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sz w:val="36"/>
          <w:szCs w:val="36"/>
        </w:rPr>
      </w:pPr>
      <w:r>
        <w:rPr>
          <w:rFonts w:hint="eastAsia" w:ascii="黑体" w:hAnsi="黑体" w:eastAsia="黑体"/>
          <w:sz w:val="36"/>
          <w:szCs w:val="36"/>
        </w:rPr>
        <w:t>合作交流办20</w:t>
      </w:r>
      <w:r>
        <w:rPr>
          <w:rFonts w:hint="default" w:ascii="黑体" w:hAnsi="黑体" w:eastAsia="黑体"/>
          <w:sz w:val="36"/>
          <w:szCs w:val="36"/>
          <w:lang w:val="en"/>
        </w:rPr>
        <w:t>2</w:t>
      </w:r>
      <w:r>
        <w:rPr>
          <w:rFonts w:hint="eastAsia" w:ascii="黑体" w:hAnsi="黑体" w:eastAsia="黑体"/>
          <w:sz w:val="36"/>
          <w:szCs w:val="36"/>
          <w:lang w:val="en-US" w:eastAsia="zh-CN"/>
        </w:rPr>
        <w:t>2</w:t>
      </w:r>
      <w:r>
        <w:rPr>
          <w:rFonts w:hint="eastAsia" w:ascii="黑体" w:hAnsi="黑体" w:eastAsia="黑体"/>
          <w:sz w:val="36"/>
          <w:szCs w:val="36"/>
        </w:rPr>
        <w:t>年法治政府建设</w:t>
      </w:r>
      <w:r>
        <w:rPr>
          <w:rFonts w:hint="eastAsia" w:ascii="黑体" w:hAnsi="黑体" w:eastAsia="黑体"/>
          <w:sz w:val="36"/>
          <w:szCs w:val="36"/>
          <w:lang w:eastAsia="zh-CN"/>
        </w:rPr>
        <w:t>年度</w:t>
      </w:r>
      <w:r>
        <w:rPr>
          <w:rFonts w:hint="eastAsia" w:ascii="黑体" w:hAnsi="黑体" w:eastAsia="黑体"/>
          <w:sz w:val="36"/>
          <w:szCs w:val="36"/>
        </w:rPr>
        <w:t>报告</w:t>
      </w:r>
    </w:p>
    <w:p>
      <w:pPr>
        <w:spacing w:line="360" w:lineRule="auto"/>
        <w:ind w:firstLine="640"/>
        <w:rPr>
          <w:rFonts w:ascii="仿宋_GB2312" w:eastAsia="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2022年，</w:t>
      </w:r>
      <w:r>
        <w:rPr>
          <w:rFonts w:hint="eastAsia" w:ascii="仿宋_GB2312" w:hAnsi="仿宋_GB2312" w:eastAsia="仿宋_GB2312" w:cs="仿宋_GB2312"/>
          <w:color w:val="000000"/>
          <w:sz w:val="32"/>
          <w:szCs w:val="32"/>
          <w:shd w:val="clear" w:color="auto" w:fill="FFFFFF"/>
        </w:rPr>
        <w:t>合作交流办</w:t>
      </w:r>
      <w:r>
        <w:rPr>
          <w:rFonts w:hint="eastAsia" w:ascii="仿宋_GB2312" w:hAnsi="仿宋_GB2312" w:eastAsia="仿宋_GB2312" w:cs="仿宋_GB2312"/>
          <w:sz w:val="32"/>
          <w:szCs w:val="32"/>
        </w:rPr>
        <w:t>全面对照《天津市法治政府建设实施纲要（2021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-2025年）》内容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深入贯彻习近平法治思想，积极落实区委、区政府工作部署，持续推进依法行政，推动政府法治建设，</w:t>
      </w:r>
      <w:r>
        <w:rPr>
          <w:rFonts w:hint="eastAsia" w:ascii="仿宋_GB2312" w:hAnsi="仿宋_GB2312" w:eastAsia="仿宋_GB2312" w:cs="仿宋_GB2312"/>
          <w:color w:val="000000"/>
          <w:sz w:val="32"/>
          <w:szCs w:val="32"/>
          <w:shd w:val="clear" w:color="auto" w:fill="FFFFFF"/>
        </w:rPr>
        <w:t>现将合作交流办20</w:t>
      </w:r>
      <w:r>
        <w:rPr>
          <w:rFonts w:hint="eastAsia" w:ascii="仿宋_GB2312" w:hAnsi="仿宋_GB2312" w:eastAsia="仿宋_GB2312" w:cs="仿宋_GB2312"/>
          <w:color w:val="000000"/>
          <w:sz w:val="32"/>
          <w:szCs w:val="32"/>
          <w:shd w:val="clear" w:color="auto" w:fill="FFFFFF"/>
          <w:lang w:val="en"/>
        </w:rPr>
        <w:t>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年度法治政府建设情况报告如下：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（一）主要指标完成情况：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2022年预计可实现引进市外内资到位额200.5亿元，完成全年工作目标。完成全区新增落地市外优质项目1007个，其中落地亿元以上大项目53个、新落地北京区域优质项目186个。经市协同办认定的北京协议投资额106.1亿元，提前完成全年任务，引进国家电网、国家能源集团、中国华电等央企参与投资的项目13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（二）推动落地的重点项目：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国能智深控制技术、中交筑航检测、南京垠坤智能制造产业园、苏州天瞳威视全球研发中心、福赛汽车部件、天海达北斗导航通讯产品研发、普利方舟医疗机器人研发、幸福千万家网约车平台、辉腾未来酒类产品运营结算平台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（三）主要工作成效：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发挥合作交流办招商“主力军”作用，本年度组织不同层面的招商出访、接待、签约等活动百余次，多渠道获取项目信息，累计引入和洽谈项目信息257个，其中推荐至街道园区共同跟进的项目206个、帮助街道园区洽谈攻坚的项目13个，期间已有坤鼎大健康产业园、虹博基因医疗器械研发等57个项目已成功落地。二是建立了东丽区招商重点专项工作领导小组作为全区招商引资管理机构，由区委、区政府主要负责同志任组长，相关区级负责同志任副组长，依托1+1+3+4+10+N招商工作架构，建立职责明确、责任压实的招商工作体系。三是牵头制定了《东丽区项目评审机制方案》，在项目准入环节明确标准和流程，推动招商引资标准化、制度化。四是深入贯彻落实“全员抓招商”战略要求，依托项目管理平台升级改造，搭建了全员抓招商工作管理平台，将七十余家全员抓招商责任单位纳统管理，实现各单位招商进展的全流程跟进，打通项目推动服务链条。五是牵头制定了《东丽区招商手册》，涵盖区情区貌、区位优势、企业设立流程、行业扶持办法等内容，为各单位在开展招商项目洽谈、企业服务过程中提供重要参考。六是开展招商培训工作，制定了年度培训计划，依托市培训平台开展线上培训3次，围绕商业保理、内资填报、项目评审等内容组织各相关单位线下培训3次，不断提升东丽区招商人员业务能力和专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二、党政主要负责人履行推进法治建设第一责任人职责，加强法治政府建设的有关情况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（一）突出政治引领，狠抓作风建设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通过贯彻落实作风建设大会精神，以狠抓作风建设为切入点，不断推动学习习近平新时代中国特色社会主义思想往深里走、往实里走、往心里走，坚定践行新时代党的组织路线，教育引导、鼓励激励干部永葆忠诚干净担当的政治本色。以作风大转变推动能力大提升，在全办营造等不得、慢不得、奋勇争先，大力招商引资的浓厚氛围，为奋力推进各项工作全面迈上新台阶、再上新水平提供坚强政治和作风保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（二）紧盯关键少数，筑牢主体责任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认真对照市委、区委安排部署，将党建工作与业务工作一起同谋划、同部署，结合全面从严治党主体责任“两个清单”的制定工作，突出党建工作重点任务，充分融入招商引资工作，围绕重要指标、重点项目，逐项分解，明确各项工作责任人、时间节点，将工作层层压实，实现“清单化”管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（三）坚持正确导向，站好用人立场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坚持党管干部原则，突出党组在干部选拔任用工作中的主体地位和主导作用。注重选拔善思会干、真抓实干、担当作为，埋头苦干的干部，形成“有为方有位。有位必有为，无为要让位”的用人导向。不断加强干部监督管理，端正用人风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（四）抓好意识形态，筑牢思想防线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提高思想意识。牢固树立“意识形态工作作为党的一项极其重要的工作”的思想。二是加强舆论宣传。充分利用公众号、政务窗口、微信群等媒体,加强正面舆论宣传。要求干部职工关注网信东丽、文明东丽、天津东丽、清风东丽、东丽宣传、海河清风等公众号,宣传新思想、传播正能量。三是开展分析研判。每半年至少召开一次会议专题研究部署意识形态工作，每季度就意识形态工作进行分析研判，每逢重要事件、重大节日等时间，开展意识形态工作预案，及时报告情况，不断提高对意识形态工作的认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（五）加强廉政建设，提高自律意识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扎实推进惩治和预防腐败体系建设，完善廉政工作机制，扎实推进“党风廉政责任书签订”和“廉政承诺”制度。坚持“三重一大”问题集体研究制。加强对会风会纪、值班管理、考勤管理、财务制度的落实力度。强化追责问责，认真落实党内监督条例，严格执行“六大纪律”，切实做到有责必问、问责必严。深入开展反腐倡廉和党风党纪学习</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教育，把党性修养和作风养成作为重要内容，严格落实“两个责任”，自觉做懂规矩、守纪律的“明白人”，努力维护东丽区良好的政治生态。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一岗双责”责任压的不实，没有完全形成凝心聚力的强大合力；二是担当精神不够，干事创业的精气神还有待加强，工作作风还需要进一步转变；三是全员招商服务意识有待进一步提高。四是近期受疫情影响，各街道园区主要、分管领导招商出访大幅下降，招商步伐减缓，项目推动力度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（一）加大学习力度，营造良好氛围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全面贯彻党的二十大精神，深入学习贯彻习近平总书记系列重要讲话精神，以落实全面从严治党主体责任为主线，以“作风建设”为统领，以规范党内政治生活为核心，以夯实党支部工作为基础，以思想建设、责任延伸、制度落实、能力提升和工作推进为重点，以党员领导干部思想到位、行动对标为关键，聚焦问题、狠抓落实，充分发挥职能作用，围绕党建工作，通过学习教育，进一步提升党员素质，转变干部作风，使党的基层组织建设进一步加强，贯穿和服务于经济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（二）强化目标导向，抓牢指标进度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加强市外内资到位额指标的统筹和调度，牵头各街道园区广泛收集项目开工、投产、资金到位线索，密切跟进新增项目、追加项目的投资进度，确保完成年度内资指标任务，并实现增速正增长。二是加快市外亿元项目的推动力度，推动各街道园区全面梳理并及时备案项目情况，加强重大项目的跟进力度。同时瞄准在谈的500强、国高新、央企、上市公司等重点项目，推动街道园区持续跟进，积极对接项目需求，为项目落地打造先决条件，争取项目快速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（三）压实招商制度机制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督促各街道园区用好用实《项目评审工作机制》，结合各个重点项目的进展，及时组织召开项目评审会，通过对招商项目的产业类型、发展方向、环保要求、社会效益、经济效益等全方位的把控，加强对项目质量的充分论证，并</w:t>
      </w:r>
      <w:r>
        <w:rPr>
          <w:rFonts w:hint="eastAsia" w:ascii="仿宋_GB2312" w:hAnsi="仿宋_GB2312" w:eastAsia="仿宋_GB2312" w:cs="仿宋_GB2312"/>
          <w:color w:val="000000"/>
          <w:sz w:val="32"/>
          <w:szCs w:val="32"/>
          <w:shd w:val="clear" w:color="auto" w:fill="FFFFFF"/>
          <w:lang w:val="en" w:eastAsia="zh-CN"/>
        </w:rPr>
        <w:t>明确相关</w:t>
      </w:r>
      <w:r>
        <w:rPr>
          <w:rFonts w:hint="eastAsia" w:ascii="仿宋_GB2312" w:hAnsi="仿宋_GB2312" w:eastAsia="仿宋_GB2312" w:cs="仿宋_GB2312"/>
          <w:color w:val="000000"/>
          <w:sz w:val="32"/>
          <w:szCs w:val="32"/>
          <w:shd w:val="clear" w:color="auto" w:fill="FFFFFF"/>
          <w:lang w:val="en-US" w:eastAsia="zh-CN"/>
        </w:rPr>
        <w:t>部门</w:t>
      </w:r>
      <w:r>
        <w:rPr>
          <w:rFonts w:hint="eastAsia" w:ascii="仿宋_GB2312" w:hAnsi="仿宋_GB2312" w:eastAsia="仿宋_GB2312" w:cs="仿宋_GB2312"/>
          <w:color w:val="000000"/>
          <w:sz w:val="32"/>
          <w:szCs w:val="32"/>
          <w:shd w:val="clear" w:color="auto" w:fill="FFFFFF"/>
          <w:lang w:val="en" w:eastAsia="zh-CN"/>
        </w:rPr>
        <w:t>项目推动和</w:t>
      </w:r>
      <w:r>
        <w:rPr>
          <w:rFonts w:hint="eastAsia" w:ascii="仿宋_GB2312" w:hAnsi="仿宋_GB2312" w:eastAsia="仿宋_GB2312" w:cs="仿宋_GB2312"/>
          <w:color w:val="000000"/>
          <w:sz w:val="32"/>
          <w:szCs w:val="32"/>
          <w:shd w:val="clear" w:color="auto" w:fill="FFFFFF"/>
          <w:lang w:val="en-US" w:eastAsia="zh-CN"/>
        </w:rPr>
        <w:t>服务</w:t>
      </w:r>
      <w:r>
        <w:rPr>
          <w:rFonts w:hint="eastAsia" w:ascii="仿宋_GB2312" w:hAnsi="仿宋_GB2312" w:eastAsia="仿宋_GB2312" w:cs="仿宋_GB2312"/>
          <w:color w:val="000000"/>
          <w:sz w:val="32"/>
          <w:szCs w:val="32"/>
          <w:shd w:val="clear" w:color="auto" w:fill="FFFFFF"/>
          <w:lang w:val="en" w:eastAsia="zh-CN"/>
        </w:rPr>
        <w:t>职能</w:t>
      </w:r>
      <w:r>
        <w:rPr>
          <w:rFonts w:hint="eastAsia" w:ascii="仿宋_GB2312" w:hAnsi="仿宋_GB2312" w:eastAsia="仿宋_GB2312" w:cs="仿宋_GB2312"/>
          <w:color w:val="000000"/>
          <w:sz w:val="32"/>
          <w:szCs w:val="32"/>
          <w:shd w:val="clear" w:color="auto" w:fill="FFFFFF"/>
          <w:lang w:val="en-US" w:eastAsia="zh-CN"/>
        </w:rPr>
        <w:t>，助推项目快速落地-开工-投产，提高东丽区招商引资工作的质量和效益。二是落实双周专报、月度通报、定期公示等制度，督促各街道园区在指标完成上扛起责任、迈开步子，就重点项目进展进行统筹推动，提振精神，加快招商步伐。三是引导各街道园区切实担当作为，利用好项目兑现机制和招商相关政策，做到敢于承诺、及时兑现，构筑良好的引商、亲商、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（四）打造招商专业团队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面向全区各招商主体部门推广统一的项目投资计划模板，其中明确了引进项目最关注的建设规划、投资强度、预期营收、人员规模等方面内容，让广大招商人员搭建项目洽谈的标准化思路，为项目的全方位研判奠定基础。二是坚持把专业化培训作为招商队伍建设的重要抓手，不断丰富培训形式，通过专业授课、经验分享等方式，一方面增进各单位招商人员的互通联系，另一方面帮助招商干部提升能力素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（五）深化“五大招商”专项行动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一是将北京、央企招商行动与产业链招商行动统筹结合，</w:t>
      </w:r>
      <w:r>
        <w:rPr>
          <w:rFonts w:hint="eastAsia" w:ascii="仿宋_GB2312" w:hAnsi="仿宋_GB2312" w:eastAsia="仿宋_GB2312" w:cs="仿宋_GB2312"/>
          <w:color w:val="000000"/>
          <w:sz w:val="32"/>
          <w:szCs w:val="32"/>
          <w:shd w:val="clear" w:color="auto" w:fill="FFFFFF"/>
          <w:lang w:val="en" w:eastAsia="zh-CN"/>
        </w:rPr>
        <w:t>精准聚焦在地央企、</w:t>
      </w:r>
      <w:r>
        <w:rPr>
          <w:rFonts w:hint="eastAsia" w:ascii="仿宋_GB2312" w:hAnsi="仿宋_GB2312" w:eastAsia="仿宋_GB2312" w:cs="仿宋_GB2312"/>
          <w:color w:val="000000"/>
          <w:sz w:val="32"/>
          <w:szCs w:val="32"/>
          <w:shd w:val="clear" w:color="auto" w:fill="FFFFFF"/>
          <w:lang w:val="en-US" w:eastAsia="zh-CN"/>
        </w:rPr>
        <w:t>500强等龙头企业推动</w:t>
      </w:r>
      <w:r>
        <w:rPr>
          <w:rFonts w:hint="eastAsia" w:ascii="仿宋_GB2312" w:hAnsi="仿宋_GB2312" w:eastAsia="仿宋_GB2312" w:cs="仿宋_GB2312"/>
          <w:color w:val="000000"/>
          <w:sz w:val="32"/>
          <w:szCs w:val="32"/>
          <w:shd w:val="clear" w:color="auto" w:fill="FFFFFF"/>
          <w:lang w:val="en" w:eastAsia="zh-CN"/>
        </w:rPr>
        <w:t>。继续紧抓</w:t>
      </w:r>
      <w:r>
        <w:rPr>
          <w:rFonts w:hint="eastAsia" w:ascii="仿宋_GB2312" w:hAnsi="仿宋_GB2312" w:eastAsia="仿宋_GB2312" w:cs="仿宋_GB2312"/>
          <w:color w:val="000000"/>
          <w:sz w:val="32"/>
          <w:szCs w:val="32"/>
          <w:shd w:val="clear" w:color="auto" w:fill="FFFFFF"/>
          <w:lang w:val="en-US" w:eastAsia="zh-CN"/>
        </w:rPr>
        <w:t>中车唐车轨道交通产业“园中园”打造契机，对推进成熟的项目加紧推动落地，二是积极开拓大宗商品贸易类、物回类、平台类税源型项目，在行业监管、业务监管模式上借鉴先进地区宝贵经验，探索符合我区实际的监管模式，打通路径。三是带动街道园区利用好招商资源，开拓一批优质项目。盯紧坤鼎集团、垠坤集团、联东集团的园中园项目，推动运营商提前做好项目储备，待园区建成后快速实现落地一批好项目；四是加大与企业的对接联系，在疫情防控的大环境下，坚持重点项目高位推动，采取线上+线下结合方式，推动区领导、各街道园区领导加强重大项目的协调和跟进。</w:t>
      </w:r>
    </w:p>
    <w:sectPr>
      <w:footerReference r:id="rId7" w:type="firs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2E"/>
    <w:rsid w:val="000343E0"/>
    <w:rsid w:val="00055F3A"/>
    <w:rsid w:val="000864F1"/>
    <w:rsid w:val="000F04F3"/>
    <w:rsid w:val="00120E11"/>
    <w:rsid w:val="0017049D"/>
    <w:rsid w:val="00206B6C"/>
    <w:rsid w:val="002B525A"/>
    <w:rsid w:val="00381802"/>
    <w:rsid w:val="00384484"/>
    <w:rsid w:val="004470AA"/>
    <w:rsid w:val="004728A5"/>
    <w:rsid w:val="00555A4D"/>
    <w:rsid w:val="005B2C96"/>
    <w:rsid w:val="005C0343"/>
    <w:rsid w:val="00687528"/>
    <w:rsid w:val="006A542E"/>
    <w:rsid w:val="00770765"/>
    <w:rsid w:val="00795E28"/>
    <w:rsid w:val="007B03E7"/>
    <w:rsid w:val="007B2910"/>
    <w:rsid w:val="00805093"/>
    <w:rsid w:val="00816361"/>
    <w:rsid w:val="0082249E"/>
    <w:rsid w:val="00875ABD"/>
    <w:rsid w:val="008A1A09"/>
    <w:rsid w:val="008F6B04"/>
    <w:rsid w:val="00930057"/>
    <w:rsid w:val="009351AA"/>
    <w:rsid w:val="00944C1B"/>
    <w:rsid w:val="00A01B7B"/>
    <w:rsid w:val="00A10B8E"/>
    <w:rsid w:val="00A9201D"/>
    <w:rsid w:val="00B06BE3"/>
    <w:rsid w:val="00BD741C"/>
    <w:rsid w:val="00BF23FF"/>
    <w:rsid w:val="00CF3692"/>
    <w:rsid w:val="00D07574"/>
    <w:rsid w:val="00D368E8"/>
    <w:rsid w:val="00D43C52"/>
    <w:rsid w:val="00E22EF3"/>
    <w:rsid w:val="00EB205C"/>
    <w:rsid w:val="00F845A9"/>
    <w:rsid w:val="00FC6EA5"/>
    <w:rsid w:val="2FE60B42"/>
    <w:rsid w:val="3DFF0414"/>
    <w:rsid w:val="3FBC4C0C"/>
    <w:rsid w:val="3FFA50FA"/>
    <w:rsid w:val="4F7AD1E4"/>
    <w:rsid w:val="53D75559"/>
    <w:rsid w:val="55A982B3"/>
    <w:rsid w:val="5D730E35"/>
    <w:rsid w:val="6AB7769F"/>
    <w:rsid w:val="6D5F67FD"/>
    <w:rsid w:val="77EF996D"/>
    <w:rsid w:val="7A1D946F"/>
    <w:rsid w:val="7DCB08D3"/>
    <w:rsid w:val="7DDAABC3"/>
    <w:rsid w:val="7DF74DF4"/>
    <w:rsid w:val="7F5E7044"/>
    <w:rsid w:val="9977E110"/>
    <w:rsid w:val="B6FBE434"/>
    <w:rsid w:val="BEAFD630"/>
    <w:rsid w:val="BF48FE12"/>
    <w:rsid w:val="D6F5E828"/>
    <w:rsid w:val="E3B71B9C"/>
    <w:rsid w:val="ED23A916"/>
    <w:rsid w:val="F307FFA0"/>
    <w:rsid w:val="F6FEDF08"/>
    <w:rsid w:val="F9CD3E1F"/>
    <w:rsid w:val="FD3A167E"/>
    <w:rsid w:val="FE833F8F"/>
    <w:rsid w:val="FEADDE9B"/>
    <w:rsid w:val="FFECF4E7"/>
    <w:rsid w:val="FFEFB90C"/>
    <w:rsid w:val="FFFE0231"/>
    <w:rsid w:val="FFFF8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link w:val="13"/>
    <w:semiHidden/>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Hyperlink"/>
    <w:basedOn w:val="9"/>
    <w:unhideWhenUsed/>
    <w:qFormat/>
    <w:uiPriority w:val="0"/>
    <w:rPr>
      <w:color w:val="0000FF"/>
      <w:u w:val="single"/>
    </w:rPr>
  </w:style>
  <w:style w:type="paragraph" w:styleId="11">
    <w:name w:val="List Paragraph"/>
    <w:basedOn w:val="1"/>
    <w:qFormat/>
    <w:uiPriority w:val="34"/>
    <w:pPr>
      <w:ind w:firstLine="420"/>
    </w:pPr>
  </w:style>
  <w:style w:type="character" w:customStyle="1" w:styleId="12">
    <w:name w:val="页眉 Char"/>
    <w:basedOn w:val="9"/>
    <w:link w:val="6"/>
    <w:qFormat/>
    <w:uiPriority w:val="99"/>
    <w:rPr>
      <w:sz w:val="18"/>
      <w:szCs w:val="18"/>
    </w:rPr>
  </w:style>
  <w:style w:type="character" w:customStyle="1" w:styleId="13">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467</Words>
  <Characters>2666</Characters>
  <Lines>22</Lines>
  <Paragraphs>6</Paragraphs>
  <TotalTime>10</TotalTime>
  <ScaleCrop>false</ScaleCrop>
  <LinksUpToDate>false</LinksUpToDate>
  <CharactersWithSpaces>3127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2019-10-29T02:44:00Z</dcterms:created>
  <dc:creator>Administrator</dc:creator>
  <cp:lastModifiedBy>kylin</cp:lastModifiedBy>
  <cp:lastPrinted>2021-12-21T22:13:00Z</cp:lastPrinted>
  <dcterms:modified xsi:type="dcterms:W3CDTF">2024-05-03T10:21:53Z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