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615"/>
          <w:tab w:val="center" w:pos="4365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关于东丽区未编制社会保险基金预决算的补充说明</w:t>
      </w:r>
    </w:p>
    <w:p>
      <w:pPr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6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根据《中华人民共和国预算法》第十一条，社会保险基金预决算应当按照统筹层次编制，社会保险基金由市里统筹，故我区不再编制社会保险基金预决算，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相关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社会保险基金收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  <w:lang w:eastAsia="zh-CN"/>
        </w:rPr>
        <w:t>支报</w:t>
      </w:r>
      <w:r>
        <w:rPr>
          <w:rFonts w:hint="eastAsia" w:ascii="仿宋_GB2312" w:hAnsi="宋体" w:eastAsia="仿宋_GB2312" w:cs="Times New Roman"/>
          <w:sz w:val="32"/>
          <w:szCs w:val="32"/>
          <w:highlight w:val="none"/>
        </w:rPr>
        <w:t>表无数据未编报。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63F8"/>
    <w:rsid w:val="0EC217DA"/>
    <w:rsid w:val="367A2CC1"/>
    <w:rsid w:val="50734CBE"/>
    <w:rsid w:val="7AE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2021-05-26T03:04:00Z</dcterms:created>
  <dc:creator>AAAcome on</dc:creator>
  <cp:lastModifiedBy>dell</cp:lastModifiedBy>
  <dcterms:modified xsi:type="dcterms:W3CDTF">2021-12-30T05:47:07Z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