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2021年财政预算执行情况及2022年财政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预算公开目录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东丽区2021年财政预算执行情况和2022年财政预算草   案的报告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东丽区2021年预算执行情况和2022年预算报表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关于东丽区政府债务情况的说明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2022年预算草案关于转移支付情况说明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东丽区区级2022年“三公”经费预算财政拨款情况表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东丽区2022年“三公”经费预算情况说明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2021年东丽区对街道、园区税收返还及一般公共预算转移支付预算执行情况和2022年预算表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2021年东丽区对街道、园区政府性基金转移支付预算执行情况和2022年预算表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东丽区2022年街道园区税收返还和转移支付预算表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关于东丽区未编制社会保险基金预决算的补充说明</w:t>
      </w: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十一、2022年度重大政策和重点项目绩效目标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仿宋">
    <w:altName w:val="宋体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31261E"/>
    <w:multiLevelType w:val="singleLevel"/>
    <w:tmpl w:val="F23126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A051C"/>
    <w:rsid w:val="04C346A1"/>
    <w:rsid w:val="05450709"/>
    <w:rsid w:val="0ED62873"/>
    <w:rsid w:val="112E33F5"/>
    <w:rsid w:val="19114D97"/>
    <w:rsid w:val="1E6C7896"/>
    <w:rsid w:val="23FA051C"/>
    <w:rsid w:val="2B4718AC"/>
    <w:rsid w:val="317D0B6F"/>
    <w:rsid w:val="31B41FF9"/>
    <w:rsid w:val="34932E37"/>
    <w:rsid w:val="38D03141"/>
    <w:rsid w:val="44F101DB"/>
    <w:rsid w:val="4D0C5485"/>
    <w:rsid w:val="647D1DE9"/>
    <w:rsid w:val="655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文星仿宋" w:hAnsi="文星仿宋" w:eastAsia="文星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2021-05-26T01:48:00Z</dcterms:created>
  <dc:creator>AAAcome on</dc:creator>
  <cp:lastModifiedBy>Administrator</cp:lastModifiedBy>
  <cp:lastPrinted>2021-12-30T05:50:00Z</cp:lastPrinted>
  <dcterms:modified xsi:type="dcterms:W3CDTF">2023-04-26T08:59:22Z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0E25F40A4AC6406F80855D035D558829</vt:lpwstr>
  </property>
</Properties>
</file>