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Ansi="方正小标宋简体" w:eastAsia="方正小标宋简体"/>
          <w:sz w:val="44"/>
          <w:szCs w:val="44"/>
        </w:rPr>
        <w:t>东丽区</w:t>
      </w:r>
      <w:r>
        <w:rPr>
          <w:rFonts w:eastAsia="方正小标宋简体"/>
          <w:sz w:val="44"/>
          <w:szCs w:val="44"/>
        </w:rPr>
        <w:t>202</w:t>
      </w:r>
      <w:r>
        <w:rPr>
          <w:rFonts w:hint="eastAsia" w:eastAsia="方正小标宋简体"/>
          <w:sz w:val="44"/>
          <w:szCs w:val="44"/>
          <w:lang w:val="en-US" w:eastAsia="zh-CN"/>
        </w:rPr>
        <w:t>2</w:t>
      </w:r>
      <w:r>
        <w:rPr>
          <w:rFonts w:hAnsi="方正小标宋简体" w:eastAsia="方正小标宋简体"/>
          <w:sz w:val="44"/>
          <w:szCs w:val="44"/>
        </w:rPr>
        <w:t>年预算绩效管理工作开展情况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rPr>
      </w:pPr>
      <w:r>
        <w:rPr>
          <w:rFonts w:eastAsia="仿宋_GB2312"/>
          <w:sz w:val="32"/>
          <w:szCs w:val="32"/>
        </w:rPr>
        <w:t>202</w:t>
      </w:r>
      <w:r>
        <w:rPr>
          <w:rFonts w:hint="eastAsia" w:eastAsia="仿宋_GB2312"/>
          <w:sz w:val="32"/>
          <w:szCs w:val="32"/>
          <w:lang w:val="en-US" w:eastAsia="zh-CN"/>
        </w:rPr>
        <w:t>2</w:t>
      </w:r>
      <w:r>
        <w:rPr>
          <w:rFonts w:eastAsia="仿宋_GB2312"/>
          <w:sz w:val="32"/>
          <w:szCs w:val="32"/>
        </w:rPr>
        <w:t>年，根据天津市推进绩效预算管理的有关要求，我区着力</w:t>
      </w:r>
      <w:r>
        <w:rPr>
          <w:rFonts w:hAnsi="仿宋_GB2312" w:eastAsia="仿宋_GB2312"/>
          <w:sz w:val="32"/>
          <w:szCs w:val="32"/>
        </w:rPr>
        <w:t>以提升财政资金绩效为主线，以绩效目标实现为导向，以财政支出绩效评价为手段，以评价结果应用为保障，建立完善预算绩效管理体系，积极推进财政资金预算绩效管理工作。现将我区预算绩效管理工作开展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2</w:t>
      </w:r>
      <w:r>
        <w:rPr>
          <w:rFonts w:hint="eastAsia" w:ascii="黑体" w:hAnsi="黑体" w:eastAsia="黑体" w:cs="黑体"/>
          <w:sz w:val="32"/>
          <w:szCs w:val="32"/>
        </w:rPr>
        <w:t>年绩效工作开展情况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rPr>
      </w:pPr>
      <w:r>
        <w:rPr>
          <w:rFonts w:hint="eastAsia" w:ascii="楷体_GB2312" w:hAnsi="楷体_GB2312" w:eastAsia="楷体_GB2312" w:cs="楷体_GB2312"/>
          <w:sz w:val="32"/>
          <w:szCs w:val="32"/>
        </w:rPr>
        <w:t>（一）具体工作开展情况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eastAsia"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加强制度管理。</w:t>
      </w:r>
      <w:r>
        <w:rPr>
          <w:rFonts w:hint="default" w:ascii="Times New Roman" w:hAnsi="Times New Roman" w:eastAsia="仿宋_GB2312" w:cs="Times New Roman"/>
          <w:sz w:val="32"/>
          <w:szCs w:val="32"/>
          <w:lang w:val="en-US" w:eastAsia="zh-CN"/>
        </w:rPr>
        <w:t>2022年6月以来，</w:t>
      </w:r>
      <w:r>
        <w:rPr>
          <w:rFonts w:hint="default" w:ascii="Times New Roman" w:hAnsi="Times New Roman" w:eastAsia="仿宋_GB2312" w:cs="Times New Roman"/>
          <w:sz w:val="32"/>
          <w:szCs w:val="32"/>
        </w:rPr>
        <w:t>按照市委市政府《关于全面推进预算绩效管理的实施方案》要求，</w:t>
      </w:r>
      <w:r>
        <w:rPr>
          <w:rFonts w:hint="default" w:ascii="Times New Roman" w:hAnsi="Times New Roman" w:eastAsia="仿宋_GB2312" w:cs="Times New Roman"/>
          <w:sz w:val="32"/>
          <w:szCs w:val="32"/>
          <w:lang w:eastAsia="zh-CN"/>
        </w:rPr>
        <w:t>我局下发</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东丽区财政局关于印发相关预算绩效管理制度文件的通知》</w:t>
      </w:r>
      <w:r>
        <w:rPr>
          <w:rFonts w:hint="eastAsia" w:ascii="Times New Roman" w:hAnsi="Times New Roman" w:eastAsia="仿宋_GB2312" w:cs="Times New Roman"/>
          <w:sz w:val="32"/>
          <w:szCs w:val="32"/>
          <w:lang w:val="zh-CN" w:eastAsia="zh-CN"/>
        </w:rPr>
        <w:t>（津丽财</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14号）文件</w:t>
      </w:r>
      <w:r>
        <w:rPr>
          <w:rFonts w:hint="eastAsia" w:ascii="Times New Roman" w:hAnsi="Times New Roman" w:eastAsia="仿宋_GB2312" w:cs="Times New Roman"/>
          <w:sz w:val="32"/>
          <w:szCs w:val="32"/>
          <w:lang w:val="zh-CN" w:eastAsia="zh-CN"/>
        </w:rPr>
        <w:t>和</w:t>
      </w:r>
      <w:r>
        <w:rPr>
          <w:rFonts w:hint="default" w:ascii="Times New Roman" w:hAnsi="Times New Roman" w:eastAsia="仿宋_GB2312" w:cs="Times New Roman"/>
          <w:sz w:val="32"/>
          <w:szCs w:val="32"/>
          <w:lang w:eastAsia="zh-CN"/>
        </w:rPr>
        <w:t>《东丽区财政局关于推进</w:t>
      </w:r>
      <w:r>
        <w:rPr>
          <w:rFonts w:hint="default" w:ascii="Times New Roman" w:hAnsi="Times New Roman" w:eastAsia="仿宋_GB2312" w:cs="Times New Roman"/>
          <w:sz w:val="32"/>
          <w:szCs w:val="32"/>
          <w:lang w:val="en-US" w:eastAsia="zh-CN"/>
        </w:rPr>
        <w:t>2022年全过程预算绩效管理工作的通知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制定了我区事前绩效评估、绩效目标管理、绩效运行监控、绩效评价、结果应用等配套管理制度文件，</w:t>
      </w:r>
      <w:r>
        <w:rPr>
          <w:rFonts w:hint="default" w:ascii="Times New Roman" w:hAnsi="Times New Roman" w:eastAsia="仿宋_GB2312" w:cs="Times New Roman"/>
          <w:sz w:val="32"/>
          <w:szCs w:val="32"/>
          <w:lang w:eastAsia="zh-CN"/>
        </w:rPr>
        <w:t>形成了完整</w:t>
      </w:r>
      <w:r>
        <w:rPr>
          <w:rFonts w:hint="default" w:ascii="Times New Roman" w:hAnsi="Times New Roman" w:eastAsia="仿宋_GB2312" w:cs="Times New Roman"/>
          <w:sz w:val="32"/>
          <w:szCs w:val="32"/>
        </w:rPr>
        <w:t>的绩效管理制度体系</w:t>
      </w:r>
      <w:r>
        <w:rPr>
          <w:rFonts w:hint="default" w:ascii="Times New Roman" w:hAnsi="Times New Roman" w:eastAsia="仿宋_GB2312" w:cs="Times New Roman"/>
          <w:sz w:val="32"/>
          <w:szCs w:val="32"/>
          <w:lang w:eastAsia="zh-CN"/>
        </w:rPr>
        <w:t>。同时明确各项考任务，压实部门主体责任，</w:t>
      </w:r>
      <w:r>
        <w:rPr>
          <w:rFonts w:hint="default" w:ascii="Times New Roman" w:hAnsi="Times New Roman" w:eastAsia="仿宋_GB2312" w:cs="Times New Roman"/>
          <w:sz w:val="32"/>
          <w:szCs w:val="32"/>
        </w:rPr>
        <w:t>进一步提高了全区预算绩效管理制度化规范化水平。</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建立健全预算绩效管理指标体系建设。</w:t>
      </w:r>
      <w:r>
        <w:rPr>
          <w:rFonts w:hint="default" w:ascii="Times New Roman" w:hAnsi="Times New Roman" w:eastAsia="仿宋_GB2312" w:cs="Times New Roman"/>
          <w:sz w:val="32"/>
          <w:szCs w:val="32"/>
          <w:lang w:val="en-US" w:eastAsia="zh-CN"/>
        </w:rPr>
        <w:t>2017</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至202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年，我区共制定指标体系1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2条，其中共性项目指标体系41条，</w:t>
      </w:r>
      <w:r>
        <w:rPr>
          <w:rFonts w:hint="default" w:ascii="Times New Roman" w:hAnsi="Times New Roman" w:eastAsia="仿宋_GB2312" w:cs="Times New Roman"/>
          <w:color w:val="000000"/>
          <w:sz w:val="32"/>
        </w:rPr>
        <w:t>分为</w:t>
      </w:r>
      <w:r>
        <w:rPr>
          <w:rFonts w:hint="default" w:ascii="Times New Roman" w:hAnsi="Times New Roman" w:eastAsia="仿宋_GB2312" w:cs="Times New Roman"/>
          <w:color w:val="000000"/>
          <w:sz w:val="32"/>
          <w:lang w:eastAsia="zh-CN"/>
        </w:rPr>
        <w:t>国际组织会费类、特定人员政策补贴类、特定事项政策补贴类和基层党员</w:t>
      </w:r>
      <w:r>
        <w:rPr>
          <w:rFonts w:hint="eastAsia" w:ascii="Times New Roman" w:hAnsi="Times New Roman" w:eastAsia="仿宋_GB2312" w:cs="Times New Roman"/>
          <w:color w:val="000000"/>
          <w:sz w:val="32"/>
          <w:lang w:eastAsia="zh-CN"/>
        </w:rPr>
        <w:t>类</w:t>
      </w:r>
      <w:r>
        <w:rPr>
          <w:rFonts w:hint="default" w:ascii="Times New Roman" w:hAnsi="Times New Roman" w:eastAsia="仿宋_GB2312" w:cs="Times New Roman"/>
          <w:color w:val="000000"/>
          <w:sz w:val="32"/>
          <w:lang w:val="en-US" w:eastAsia="zh-CN"/>
        </w:rPr>
        <w:t>4</w:t>
      </w:r>
      <w:r>
        <w:rPr>
          <w:rFonts w:hint="default" w:ascii="Times New Roman" w:hAnsi="Times New Roman" w:eastAsia="仿宋_GB2312" w:cs="Times New Roman"/>
          <w:color w:val="000000"/>
          <w:sz w:val="32"/>
        </w:rPr>
        <w:t>类</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sz w:val="32"/>
          <w:szCs w:val="32"/>
          <w:lang w:val="en-US" w:eastAsia="zh-CN"/>
        </w:rPr>
        <w:t>分行业分领域绩效指标体系</w:t>
      </w:r>
      <w:r>
        <w:rPr>
          <w:rFonts w:hint="eastAsia" w:ascii="Times New Roman" w:hAnsi="Times New Roman" w:eastAsia="仿宋_GB2312" w:cs="Times New Roman"/>
          <w:sz w:val="32"/>
          <w:szCs w:val="32"/>
          <w:lang w:val="en-US" w:eastAsia="zh-CN"/>
        </w:rPr>
        <w:t>101</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color w:val="000000"/>
          <w:sz w:val="32"/>
        </w:rPr>
        <w:t>涉及</w:t>
      </w:r>
      <w:r>
        <w:rPr>
          <w:rFonts w:hint="default" w:ascii="Times New Roman" w:hAnsi="Times New Roman" w:eastAsia="仿宋_GB2312" w:cs="Times New Roman"/>
          <w:color w:val="000000"/>
          <w:sz w:val="32"/>
          <w:lang w:eastAsia="zh-CN"/>
        </w:rPr>
        <w:t>污染防治类、邮政类、退役军人事务类</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lang w:eastAsia="zh-CN"/>
        </w:rPr>
        <w:t>国有资产监管</w:t>
      </w:r>
      <w:r>
        <w:rPr>
          <w:rFonts w:hint="eastAsia" w:ascii="Times New Roman" w:hAnsi="Times New Roman" w:eastAsia="仿宋_GB2312" w:cs="Times New Roman"/>
          <w:color w:val="000000"/>
          <w:sz w:val="32"/>
          <w:lang w:eastAsia="zh-CN"/>
        </w:rPr>
        <w:t>和农业科技推广</w:t>
      </w:r>
      <w:r>
        <w:rPr>
          <w:rFonts w:hint="default" w:ascii="Times New Roman" w:hAnsi="Times New Roman" w:eastAsia="仿宋_GB2312" w:cs="Times New Roman"/>
          <w:color w:val="000000"/>
          <w:sz w:val="32"/>
          <w:lang w:eastAsia="zh-CN"/>
        </w:rPr>
        <w:t>类</w:t>
      </w:r>
      <w:r>
        <w:rPr>
          <w:rFonts w:hint="eastAsia" w:ascii="Times New Roman" w:hAnsi="Times New Roman" w:eastAsia="仿宋_GB2312" w:cs="Times New Roman"/>
          <w:color w:val="000000"/>
          <w:sz w:val="32"/>
          <w:lang w:val="en-US" w:eastAsia="zh-CN"/>
        </w:rPr>
        <w:t>5</w:t>
      </w:r>
      <w:r>
        <w:rPr>
          <w:rFonts w:hint="default" w:ascii="Times New Roman" w:hAnsi="Times New Roman" w:eastAsia="仿宋_GB2312" w:cs="Times New Roman"/>
          <w:color w:val="000000"/>
          <w:sz w:val="32"/>
        </w:rPr>
        <w:t>个行业领域</w:t>
      </w:r>
      <w:r>
        <w:rPr>
          <w:rFonts w:hint="default"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eastAsia="zh-CN"/>
        </w:rPr>
        <w:t>其中</w:t>
      </w:r>
      <w:r>
        <w:rPr>
          <w:rFonts w:hint="eastAsia" w:ascii="Times New Roman" w:hAnsi="Times New Roman" w:eastAsia="仿宋_GB2312" w:cs="Times New Roman"/>
          <w:color w:val="000000"/>
          <w:sz w:val="32"/>
          <w:lang w:val="en-US" w:eastAsia="zh-CN"/>
        </w:rPr>
        <w:t>2017-2021年已制定91条，2022年新增20条。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lang w:val="en-US" w:eastAsia="zh-CN"/>
        </w:rPr>
      </w:pPr>
      <w:r>
        <w:rPr>
          <w:rFonts w:hint="default" w:ascii="Times New Roman" w:hAnsi="Times New Roman" w:eastAsia="仿宋_GB2312" w:cs="Times New Roman"/>
          <w:b/>
          <w:bCs/>
          <w:color w:val="000000"/>
          <w:sz w:val="32"/>
          <w:lang w:val="en-US" w:eastAsia="zh-CN"/>
        </w:rPr>
        <w:t>3</w:t>
      </w:r>
      <w:r>
        <w:rPr>
          <w:rFonts w:hint="eastAsia" w:ascii="仿宋_GB2312" w:hAnsi="仿宋_GB2312" w:eastAsia="仿宋_GB2312" w:cs="仿宋_GB2312"/>
          <w:b/>
          <w:bCs/>
          <w:color w:val="000000"/>
          <w:sz w:val="32"/>
          <w:lang w:val="en-US" w:eastAsia="zh-CN"/>
        </w:rPr>
        <w:t>.</w:t>
      </w:r>
      <w:r>
        <w:rPr>
          <w:rFonts w:hint="eastAsia" w:ascii="仿宋_GB2312" w:hAnsi="仿宋_GB2312" w:eastAsia="仿宋_GB2312" w:cs="仿宋_GB2312"/>
          <w:b/>
          <w:bCs/>
          <w:color w:val="000000"/>
          <w:sz w:val="32"/>
          <w:lang w:eastAsia="zh-CN"/>
        </w:rPr>
        <w:t>完善绩效考核制度。</w:t>
      </w:r>
      <w:r>
        <w:rPr>
          <w:rFonts w:hint="default" w:ascii="Times New Roman" w:hAnsi="Times New Roman" w:eastAsia="仿宋_GB2312" w:cs="Times New Roman"/>
          <w:color w:val="000000"/>
          <w:sz w:val="32"/>
          <w:lang w:eastAsia="zh-CN"/>
        </w:rPr>
        <w:t>按照考核办法，以区绩效考核办制定的全区绩效考核方案为基础，将全区各部门分为政府系列、党群系列和街道园区三大类，对标全区考核任务，纳入各部门的绩效考核工作，区财政局按照制定的方案和细则，年终对各部门进行评分，并将考核结果报送区绩效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3"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楷体_GB2312" w:cs="Times New Roman"/>
          <w:b/>
          <w:bCs/>
          <w:color w:val="000000"/>
          <w:sz w:val="32"/>
          <w:lang w:val="en-US" w:eastAsia="zh-CN"/>
        </w:rPr>
        <w:t>4.</w:t>
      </w:r>
      <w:r>
        <w:rPr>
          <w:rFonts w:hint="eastAsia" w:ascii="仿宋_GB2312" w:hAnsi="仿宋_GB2312" w:eastAsia="仿宋_GB2312" w:cs="仿宋_GB2312"/>
          <w:b/>
          <w:bCs/>
          <w:color w:val="000000"/>
          <w:kern w:val="2"/>
          <w:sz w:val="32"/>
          <w:szCs w:val="24"/>
          <w:lang w:val="en-US" w:eastAsia="zh-CN" w:bidi="ar-SA"/>
        </w:rPr>
        <w:t>实施项目预算全过程绩效管理。</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大力开展新增重大项目或政策事前绩效评估机制，从源头规范资金绩效管理。</w:t>
      </w:r>
      <w:r>
        <w:rPr>
          <w:rFonts w:hint="default" w:ascii="Times New Roman" w:hAnsi="Times New Roman" w:eastAsia="仿宋_GB2312" w:cs="Times New Roman"/>
          <w:sz w:val="32"/>
          <w:szCs w:val="32"/>
          <w:lang w:val="en-US" w:eastAsia="zh-CN"/>
        </w:rPr>
        <w:t>我区</w:t>
      </w:r>
      <w:r>
        <w:rPr>
          <w:rFonts w:hint="default" w:ascii="Times New Roman" w:hAnsi="Times New Roman" w:eastAsia="仿宋_GB2312" w:cs="Times New Roman"/>
          <w:b w:val="0"/>
          <w:bCs w:val="0"/>
          <w:sz w:val="32"/>
          <w:szCs w:val="32"/>
          <w:lang w:val="en-US" w:eastAsia="zh-CN"/>
        </w:rPr>
        <w:t>不断完善事前绩效评估项目领域，</w:t>
      </w:r>
      <w:r>
        <w:rPr>
          <w:rFonts w:hint="eastAsia"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sz w:val="32"/>
          <w:szCs w:val="32"/>
          <w:lang w:val="en-US" w:eastAsia="zh-CN"/>
        </w:rPr>
        <w:t>新增重大政策项目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延续性重大项目</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事前评估。</w:t>
      </w:r>
      <w:r>
        <w:rPr>
          <w:rFonts w:hint="eastAsia"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highlight w:val="none"/>
          <w:lang w:val="en-US" w:eastAsia="zh-CN"/>
        </w:rPr>
        <w:t>加大绩效抽查复核力度，建立区财政</w:t>
      </w:r>
      <w:r>
        <w:rPr>
          <w:rFonts w:hint="eastAsia" w:eastAsia="仿宋_GB2312" w:cs="Times New Roman"/>
          <w:b w:val="0"/>
          <w:bCs w:val="0"/>
          <w:sz w:val="32"/>
          <w:szCs w:val="32"/>
          <w:highlight w:val="none"/>
          <w:lang w:val="en-US" w:eastAsia="zh-CN"/>
        </w:rPr>
        <w:t>局</w:t>
      </w:r>
      <w:r>
        <w:rPr>
          <w:rFonts w:hint="default" w:ascii="Times New Roman" w:hAnsi="Times New Roman" w:eastAsia="仿宋_GB2312" w:cs="Times New Roman"/>
          <w:b w:val="0"/>
          <w:bCs w:val="0"/>
          <w:sz w:val="32"/>
          <w:szCs w:val="32"/>
          <w:highlight w:val="none"/>
          <w:lang w:val="en-US" w:eastAsia="zh-CN"/>
        </w:rPr>
        <w:t>相关业务科室</w:t>
      </w:r>
      <w:r>
        <w:rPr>
          <w:rFonts w:hint="eastAsia" w:eastAsia="仿宋_GB2312" w:cs="Times New Roman"/>
          <w:b w:val="0"/>
          <w:bCs w:val="0"/>
          <w:sz w:val="32"/>
          <w:szCs w:val="32"/>
          <w:highlight w:val="none"/>
          <w:lang w:val="en-US" w:eastAsia="zh-CN"/>
        </w:rPr>
        <w:t>初审、职能科室终审的科室审核制度</w:t>
      </w:r>
      <w:r>
        <w:rPr>
          <w:rFonts w:hint="default" w:ascii="Times New Roman" w:hAnsi="Times New Roman" w:eastAsia="仿宋_GB2312" w:cs="Times New Roman"/>
          <w:b w:val="0"/>
          <w:bCs w:val="0"/>
          <w:sz w:val="32"/>
          <w:szCs w:val="32"/>
          <w:highlight w:val="none"/>
          <w:lang w:val="en-US" w:eastAsia="zh-CN"/>
        </w:rPr>
        <w:t>，不断提高项目审核规范性。</w:t>
      </w:r>
      <w:r>
        <w:rPr>
          <w:rFonts w:hint="eastAsia" w:eastAsia="仿宋_GB2312" w:cs="Times New Roman"/>
          <w:b w:val="0"/>
          <w:bCs w:val="0"/>
          <w:sz w:val="32"/>
          <w:szCs w:val="32"/>
          <w:highlight w:val="none"/>
          <w:lang w:val="en-US" w:eastAsia="zh-CN"/>
        </w:rPr>
        <w:t>实现部门项目绩效目标和自评全覆盖，</w:t>
      </w:r>
      <w:r>
        <w:rPr>
          <w:rFonts w:hint="eastAsia" w:ascii="Times New Roman" w:hAnsi="Times New Roman" w:eastAsia="仿宋_GB2312" w:cs="Times New Roman"/>
          <w:kern w:val="2"/>
          <w:sz w:val="32"/>
          <w:szCs w:val="32"/>
          <w:lang w:val="en-US" w:eastAsia="zh-CN" w:bidi="ar-SA"/>
        </w:rPr>
        <w:t>强化预算绩效目标管理</w:t>
      </w:r>
      <w:r>
        <w:rPr>
          <w:rFonts w:hint="eastAsia" w:eastAsia="仿宋_GB2312" w:cs="Times New Roman"/>
          <w:kern w:val="2"/>
          <w:sz w:val="32"/>
          <w:szCs w:val="32"/>
          <w:lang w:val="en-US" w:eastAsia="zh-CN" w:bidi="ar-SA"/>
        </w:rPr>
        <w:t>。同时以预算管理一体化系统为依托，将绩效目标编制前移至项目入库阶段，绩效目标编制不合格的项目，一律不安排预算。</w:t>
      </w:r>
      <w:r>
        <w:rPr>
          <w:rFonts w:hint="eastAsia" w:ascii="仿宋_GB2312" w:hAnsi="仿宋_GB2312" w:eastAsia="仿宋_GB2312" w:cs="仿宋_GB2312"/>
          <w:sz w:val="32"/>
          <w:szCs w:val="32"/>
          <w:lang w:val="en-US" w:eastAsia="zh-CN"/>
        </w:rPr>
        <w:t>开</w:t>
      </w:r>
      <w:r>
        <w:rPr>
          <w:rFonts w:hint="eastAsia" w:ascii="Times New Roman" w:hAnsi="Times New Roman" w:eastAsia="仿宋_GB2312" w:cs="Times New Roman"/>
          <w:kern w:val="2"/>
          <w:sz w:val="32"/>
          <w:szCs w:val="32"/>
          <w:lang w:val="en-US" w:eastAsia="zh-CN" w:bidi="ar-SA"/>
        </w:rPr>
        <w:t>展</w:t>
      </w:r>
      <w:r>
        <w:rPr>
          <w:rFonts w:hint="eastAsia" w:eastAsia="仿宋_GB2312" w:cs="Times New Roman"/>
          <w:kern w:val="2"/>
          <w:sz w:val="32"/>
          <w:szCs w:val="32"/>
          <w:lang w:val="en-US" w:eastAsia="zh-CN" w:bidi="ar-SA"/>
        </w:rPr>
        <w:t>重点项</w:t>
      </w:r>
      <w:bookmarkStart w:id="0" w:name="_GoBack"/>
      <w:bookmarkEnd w:id="0"/>
      <w:r>
        <w:rPr>
          <w:rFonts w:hint="eastAsia" w:eastAsia="仿宋_GB2312" w:cs="Times New Roman"/>
          <w:kern w:val="2"/>
          <w:sz w:val="32"/>
          <w:szCs w:val="32"/>
          <w:lang w:val="en-US" w:eastAsia="zh-CN" w:bidi="ar-SA"/>
        </w:rPr>
        <w:t>目</w:t>
      </w:r>
      <w:r>
        <w:rPr>
          <w:rFonts w:hint="eastAsia" w:ascii="Times New Roman" w:hAnsi="Times New Roman" w:eastAsia="仿宋_GB2312" w:cs="Times New Roman"/>
          <w:kern w:val="2"/>
          <w:sz w:val="32"/>
          <w:szCs w:val="32"/>
          <w:lang w:val="en-US" w:eastAsia="zh-CN" w:bidi="ar-SA"/>
        </w:rPr>
        <w:t>绩效跟踪监控，加强过程监控。</w:t>
      </w:r>
      <w:r>
        <w:rPr>
          <w:rFonts w:hint="eastAsia" w:eastAsia="仿宋_GB2312" w:cs="Times New Roman"/>
          <w:b/>
          <w:bCs/>
          <w:kern w:val="2"/>
          <w:sz w:val="32"/>
          <w:szCs w:val="32"/>
          <w:lang w:val="en-US" w:eastAsia="zh-CN" w:bidi="ar-SA"/>
        </w:rPr>
        <w:t>三是</w:t>
      </w:r>
      <w:r>
        <w:rPr>
          <w:rFonts w:hint="eastAsia" w:eastAsia="仿宋_GB2312" w:cs="Times New Roman"/>
          <w:kern w:val="2"/>
          <w:sz w:val="32"/>
          <w:szCs w:val="32"/>
          <w:lang w:val="en-US" w:eastAsia="zh-CN" w:bidi="ar-SA"/>
        </w:rPr>
        <w:t>积极</w:t>
      </w:r>
      <w:r>
        <w:rPr>
          <w:rFonts w:hint="default" w:eastAsia="仿宋_GB2312" w:cs="Times New Roman"/>
          <w:kern w:val="2"/>
          <w:sz w:val="32"/>
          <w:szCs w:val="32"/>
          <w:lang w:val="en-US" w:eastAsia="zh-CN" w:bidi="ar-SA"/>
        </w:rPr>
        <w:t>开展财政重点评价</w:t>
      </w:r>
      <w:r>
        <w:rPr>
          <w:rFonts w:hint="eastAsia" w:eastAsia="仿宋_GB2312" w:cs="Times New Roman"/>
          <w:kern w:val="2"/>
          <w:sz w:val="32"/>
          <w:szCs w:val="32"/>
          <w:lang w:val="en-US" w:eastAsia="zh-CN" w:bidi="ar-SA"/>
        </w:rPr>
        <w:t>，切实发挥考核指挥棒作用。</w:t>
      </w:r>
      <w:r>
        <w:rPr>
          <w:rFonts w:hint="default" w:ascii="Times New Roman" w:hAnsi="Times New Roman" w:eastAsia="仿宋_GB2312" w:cs="Times New Roman"/>
          <w:sz w:val="32"/>
          <w:szCs w:val="32"/>
        </w:rPr>
        <w:t>选取</w:t>
      </w:r>
      <w:r>
        <w:rPr>
          <w:rFonts w:hint="default" w:ascii="Times New Roman" w:hAnsi="Times New Roman" w:eastAsia="仿宋_GB2312" w:cs="Times New Roman"/>
          <w:sz w:val="32"/>
          <w:szCs w:val="32"/>
          <w:lang w:eastAsia="zh-CN"/>
        </w:rPr>
        <w:t>区城管委、卫健委、政务服务办、商务局等</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个部门1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，委托第三方</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重点绩效评价，</w:t>
      </w:r>
      <w:r>
        <w:rPr>
          <w:rFonts w:hint="default" w:ascii="Times New Roman" w:hAnsi="Times New Roman" w:eastAsia="仿宋_GB2312" w:cs="Times New Roman"/>
          <w:kern w:val="2"/>
          <w:sz w:val="32"/>
          <w:szCs w:val="32"/>
          <w:lang w:val="en-US" w:eastAsia="zh-CN" w:bidi="ar-SA"/>
        </w:rPr>
        <w:t>评价范围覆盖农林水、退役、医疗卫生、城市管理等重点民生支出领域</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选取区卫健委、规资局、公安局、工信局等8个部门进行</w:t>
      </w:r>
      <w:r>
        <w:rPr>
          <w:rFonts w:hint="eastAsia" w:ascii="Times New Roman" w:hAnsi="Times New Roman" w:eastAsia="仿宋_GB2312" w:cs="Times New Roman"/>
          <w:kern w:val="2"/>
          <w:sz w:val="32"/>
          <w:szCs w:val="32"/>
          <w:lang w:val="en-US" w:eastAsia="zh-CN" w:bidi="ar-SA"/>
        </w:rPr>
        <w:t>了</w:t>
      </w:r>
      <w:r>
        <w:rPr>
          <w:rFonts w:hint="default" w:ascii="Times New Roman" w:hAnsi="Times New Roman" w:eastAsia="仿宋_GB2312" w:cs="Times New Roman"/>
          <w:kern w:val="2"/>
          <w:sz w:val="32"/>
          <w:szCs w:val="32"/>
          <w:lang w:val="en-US" w:eastAsia="zh-CN" w:bidi="ar-SA"/>
        </w:rPr>
        <w:t>2021年度部门整体支出绩效评价</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并将评价结果作为下一年度预算安排依据</w:t>
      </w:r>
      <w:r>
        <w:rPr>
          <w:rFonts w:hint="eastAsia" w:eastAsia="仿宋_GB2312" w:cs="Times New Roman"/>
          <w:kern w:val="2"/>
          <w:sz w:val="32"/>
          <w:szCs w:val="32"/>
          <w:lang w:val="en-US" w:eastAsia="zh-CN" w:bidi="ar-SA"/>
        </w:rPr>
        <w:t>。</w:t>
      </w:r>
      <w:r>
        <w:rPr>
          <w:rFonts w:hint="eastAsia" w:eastAsia="仿宋_GB2312" w:cs="Times New Roman"/>
          <w:b/>
          <w:bCs/>
          <w:kern w:val="2"/>
          <w:sz w:val="32"/>
          <w:szCs w:val="32"/>
          <w:lang w:val="en-US" w:eastAsia="zh-CN" w:bidi="ar-SA"/>
        </w:rPr>
        <w:t>四是</w:t>
      </w:r>
      <w:r>
        <w:rPr>
          <w:rFonts w:hint="eastAsia" w:ascii="Times New Roman" w:hAnsi="Times New Roman" w:eastAsia="仿宋_GB2312" w:cs="Times New Roman"/>
          <w:kern w:val="2"/>
          <w:sz w:val="32"/>
          <w:szCs w:val="32"/>
          <w:lang w:val="en-US" w:eastAsia="zh-CN" w:bidi="ar-SA"/>
        </w:rPr>
        <w:t>进一步加强绩效信息公开力度。</w:t>
      </w:r>
      <w:r>
        <w:rPr>
          <w:rFonts w:hint="eastAsia" w:ascii="Times New Roman" w:hAnsi="Times New Roman" w:eastAsia="仿宋_GB2312" w:cs="Times New Roman"/>
          <w:kern w:val="2"/>
          <w:sz w:val="32"/>
          <w:szCs w:val="32"/>
          <w:highlight w:val="none"/>
          <w:lang w:val="en-US" w:eastAsia="zh-CN" w:bidi="ar-SA"/>
        </w:rPr>
        <w:t>2022年，东丽区分别于2022年1月18日和9月向区属预算布置了预算公开和决算公开相关工作，剔除涉密单位以外，其余单位全部集中向社会公开了2022年度部门预算和2021年度决算相关信息，区级部门预决算实现公开全覆盖。</w:t>
      </w:r>
      <w:r>
        <w:rPr>
          <w:rFonts w:hint="eastAsia" w:ascii="Times New Roman" w:hAnsi="Times New Roman" w:eastAsia="仿宋_GB2312" w:cs="Times New Roman"/>
          <w:b/>
          <w:bCs/>
          <w:kern w:val="2"/>
          <w:sz w:val="32"/>
          <w:szCs w:val="32"/>
          <w:highlight w:val="none"/>
          <w:lang w:val="en-US" w:eastAsia="zh-CN" w:bidi="ar-SA"/>
        </w:rPr>
        <w:t>五是</w:t>
      </w:r>
      <w:r>
        <w:rPr>
          <w:rFonts w:hint="eastAsia" w:ascii="Times New Roman" w:hAnsi="Times New Roman" w:eastAsia="仿宋_GB2312" w:cs="Times New Roman"/>
          <w:kern w:val="2"/>
          <w:sz w:val="32"/>
          <w:szCs w:val="32"/>
          <w:highlight w:val="none"/>
          <w:lang w:val="en-US" w:eastAsia="zh-CN" w:bidi="ar-SA"/>
        </w:rPr>
        <w:t>积极探索我区财政</w:t>
      </w:r>
      <w:r>
        <w:rPr>
          <w:rFonts w:hint="default" w:ascii="Times New Roman" w:hAnsi="Times New Roman" w:eastAsia="仿宋_GB2312" w:cs="Times New Roman"/>
          <w:kern w:val="2"/>
          <w:sz w:val="32"/>
          <w:szCs w:val="32"/>
          <w:highlight w:val="none"/>
          <w:lang w:val="en-US" w:eastAsia="zh-CN" w:bidi="ar-SA"/>
        </w:rPr>
        <w:t>绩效管理创新</w:t>
      </w:r>
      <w:r>
        <w:rPr>
          <w:rFonts w:hint="eastAsia" w:ascii="Times New Roman" w:hAnsi="Times New Roman" w:eastAsia="仿宋_GB2312" w:cs="Times New Roman"/>
          <w:kern w:val="2"/>
          <w:sz w:val="32"/>
          <w:szCs w:val="32"/>
          <w:highlight w:val="none"/>
          <w:lang w:val="en-US" w:eastAsia="zh-CN" w:bidi="ar-SA"/>
        </w:rPr>
        <w:t>，完成我区物业全成本绩效分析工作。</w:t>
      </w:r>
      <w:r>
        <w:rPr>
          <w:rFonts w:hint="default" w:ascii="Times New Roman" w:hAnsi="Times New Roman" w:eastAsia="仿宋_GB2312" w:cs="Times New Roman"/>
          <w:sz w:val="32"/>
          <w:szCs w:val="32"/>
          <w:lang w:val="en-US" w:eastAsia="zh-CN"/>
        </w:rPr>
        <w:t>于2022</w:t>
      </w:r>
      <w:r>
        <w:rPr>
          <w:rFonts w:hint="eastAsia" w:ascii="Times New Roman" w:hAnsi="Times New Roman" w:eastAsia="仿宋_GB2312" w:cs="Times New Roman"/>
          <w:sz w:val="32"/>
          <w:szCs w:val="32"/>
          <w:lang w:val="en-US" w:eastAsia="zh-Hans"/>
        </w:rPr>
        <w:t>年</w:t>
      </w:r>
      <w:r>
        <w:rPr>
          <w:rFonts w:hint="default" w:ascii="Times New Roman" w:hAnsi="Times New Roman" w:eastAsia="仿宋_GB2312" w:cs="Times New Roman"/>
          <w:sz w:val="32"/>
          <w:szCs w:val="32"/>
          <w:lang w:val="en-US" w:eastAsia="zh-CN"/>
        </w:rPr>
        <w:t>10月</w:t>
      </w:r>
      <w:r>
        <w:rPr>
          <w:rFonts w:hint="eastAsia" w:ascii="Times New Roman" w:hAnsi="Times New Roman" w:eastAsia="仿宋_GB2312" w:cs="Times New Roman"/>
          <w:sz w:val="32"/>
          <w:szCs w:val="32"/>
          <w:lang w:val="en-US" w:eastAsia="zh-Hans"/>
        </w:rPr>
        <w:t>印发</w:t>
      </w:r>
      <w:r>
        <w:rPr>
          <w:rFonts w:hint="default" w:ascii="Times New Roman" w:hAnsi="Times New Roman" w:eastAsia="仿宋_GB2312" w:cs="Times New Roman"/>
          <w:sz w:val="32"/>
          <w:szCs w:val="32"/>
          <w:lang w:val="en-US" w:eastAsia="zh-CN"/>
        </w:rPr>
        <w:t>《东丽区关于开展全成本绩效评价工作的通知》</w:t>
      </w:r>
      <w:r>
        <w:rPr>
          <w:rFonts w:hint="default" w:ascii="Times New Roman" w:hAnsi="Times New Roman" w:eastAsia="仿宋_GB2312" w:cs="Times New Roman"/>
          <w:sz w:val="32"/>
          <w:szCs w:val="32"/>
          <w:lang w:eastAsia="zh-CN"/>
        </w:rPr>
        <w:t>，选取</w:t>
      </w:r>
      <w:r>
        <w:rPr>
          <w:rFonts w:hint="default" w:ascii="Times New Roman" w:hAnsi="Times New Roman" w:eastAsia="仿宋_GB2312" w:cs="Times New Roman"/>
          <w:sz w:val="32"/>
          <w:szCs w:val="32"/>
          <w:lang w:val="en-US" w:eastAsia="zh-CN"/>
        </w:rPr>
        <w:t>区机关事务</w:t>
      </w:r>
      <w:r>
        <w:rPr>
          <w:rFonts w:hint="eastAsia"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CN"/>
        </w:rPr>
        <w:t>中心、军粮城街道</w:t>
      </w:r>
      <w:r>
        <w:rPr>
          <w:rFonts w:hint="default" w:ascii="Times New Roman" w:hAnsi="Times New Roman" w:eastAsia="仿宋_GB2312" w:cs="Times New Roman"/>
          <w:sz w:val="32"/>
          <w:szCs w:val="32"/>
          <w:lang w:eastAsia="zh-CN"/>
        </w:rPr>
        <w:t>物业项目进行全成本绩效分析。</w:t>
      </w:r>
      <w:r>
        <w:rPr>
          <w:rFonts w:hint="eastAsia" w:ascii="Times New Roman" w:hAnsi="Times New Roman" w:eastAsia="仿宋_GB2312" w:cs="Times New Roman"/>
          <w:sz w:val="32"/>
          <w:szCs w:val="32"/>
          <w:lang w:val="en-US" w:eastAsia="zh-Hans"/>
        </w:rPr>
        <w:t>通过查看账目</w:t>
      </w:r>
      <w:r>
        <w:rPr>
          <w:rFonts w:hint="default"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val="en-US" w:eastAsia="zh-Hans"/>
        </w:rPr>
        <w:t>实地核查</w:t>
      </w:r>
      <w:r>
        <w:rPr>
          <w:rFonts w:hint="default"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val="en-US" w:eastAsia="zh-Hans"/>
        </w:rPr>
        <w:t>座谈访谈等方式</w:t>
      </w:r>
      <w:r>
        <w:rPr>
          <w:rFonts w:hint="default"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val="en-US" w:eastAsia="zh-Hans"/>
        </w:rPr>
        <w:t>对物业服务项目成本构成及定额标准进行全面梳理与充分论证</w:t>
      </w:r>
      <w:r>
        <w:rPr>
          <w:rFonts w:hint="default"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val="en-US" w:eastAsia="zh-Hans"/>
        </w:rPr>
        <w:t>找准成本管控点</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Hans"/>
        </w:rPr>
        <w:t>形成成本定额，建立预算支出标准。通过</w:t>
      </w:r>
      <w:r>
        <w:rPr>
          <w:rFonts w:hint="eastAsia" w:ascii="Times New Roman" w:hAnsi="Times New Roman" w:eastAsia="仿宋_GB2312" w:cs="Times New Roman"/>
          <w:sz w:val="32"/>
          <w:szCs w:val="32"/>
          <w:lang w:val="en-US" w:eastAsia="zh-Hans"/>
        </w:rPr>
        <w:t>第</w:t>
      </w:r>
      <w:r>
        <w:rPr>
          <w:rFonts w:hint="default" w:ascii="Times New Roman" w:hAnsi="Times New Roman" w:eastAsia="仿宋_GB2312" w:cs="Times New Roman"/>
          <w:sz w:val="32"/>
          <w:szCs w:val="32"/>
          <w:lang w:val="en-US" w:eastAsia="zh-Hans"/>
        </w:rPr>
        <w:t>三方机构评价后，</w:t>
      </w:r>
      <w:r>
        <w:rPr>
          <w:rFonts w:hint="eastAsia" w:ascii="Times New Roman" w:hAnsi="Times New Roman" w:eastAsia="仿宋_GB2312" w:cs="Times New Roman"/>
          <w:sz w:val="32"/>
          <w:szCs w:val="32"/>
          <w:lang w:val="en-US" w:eastAsia="zh-Hans"/>
        </w:rPr>
        <w:t>我区</w:t>
      </w:r>
      <w:r>
        <w:rPr>
          <w:rFonts w:hint="default" w:ascii="Times New Roman" w:hAnsi="Times New Roman" w:eastAsia="仿宋_GB2312" w:cs="Times New Roman"/>
          <w:sz w:val="32"/>
          <w:szCs w:val="32"/>
          <w:lang w:val="en-US" w:eastAsia="zh-Hans"/>
        </w:rPr>
        <w:t>机关单位物业服务费综合成本定额为每平方米每月5.66元，较2021年下调10.3%；涉农街道综合成本定额为每平方米每月7.67元，较2021年下调4%。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rPr>
      </w:pPr>
      <w:r>
        <w:rPr>
          <w:rFonts w:hAnsi="仿宋_GB2312" w:eastAsia="仿宋_GB2312"/>
          <w:sz w:val="32"/>
          <w:szCs w:val="32"/>
        </w:rPr>
        <w:t>（二）培训情况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rPr>
      </w:pPr>
      <w:r>
        <w:rPr>
          <w:rFonts w:hint="default" w:ascii="Times New Roman" w:hAnsi="Times New Roman" w:eastAsia="仿宋_GB2312" w:cs="Times New Roman"/>
          <w:sz w:val="32"/>
          <w:szCs w:val="32"/>
          <w:lang w:eastAsia="zh-CN"/>
        </w:rPr>
        <w:t>为进一步强化全区各部门预算绩效管理意识，不断夯实业务基础工作，区财政</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多次进行绩效管理工作</w:t>
      </w:r>
      <w:r>
        <w:rPr>
          <w:rFonts w:hint="default" w:ascii="Times New Roman" w:hAnsi="Times New Roman" w:eastAsia="仿宋_GB2312" w:cs="Times New Roman"/>
          <w:sz w:val="32"/>
          <w:szCs w:val="32"/>
          <w:lang w:eastAsia="zh-CN"/>
        </w:rPr>
        <w:t>部署，</w:t>
      </w:r>
      <w:r>
        <w:rPr>
          <w:rFonts w:hint="default" w:ascii="Times New Roman" w:hAnsi="Times New Roman" w:eastAsia="仿宋_GB2312" w:cs="Times New Roman"/>
          <w:sz w:val="32"/>
          <w:szCs w:val="32"/>
        </w:rPr>
        <w:t>要求全区</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eastAsia="zh-CN"/>
        </w:rPr>
        <w:t>压实主体责任</w:t>
      </w:r>
      <w:r>
        <w:rPr>
          <w:rFonts w:hint="default" w:ascii="Times New Roman" w:hAnsi="Times New Roman" w:eastAsia="仿宋_GB2312" w:cs="Times New Roman"/>
          <w:sz w:val="32"/>
          <w:szCs w:val="32"/>
        </w:rPr>
        <w:t>，强化绩效意识，熟悉相关文件，形成长效机制。</w:t>
      </w:r>
      <w:r>
        <w:rPr>
          <w:rFonts w:hint="default" w:ascii="Times New Roman" w:hAnsi="Times New Roman" w:eastAsia="仿宋_GB2312" w:cs="Times New Roman"/>
          <w:sz w:val="32"/>
          <w:szCs w:val="32"/>
          <w:lang w:val="en-US" w:eastAsia="zh-CN"/>
        </w:rPr>
        <w:t>同时加强局内部相关科室业务培训，</w:t>
      </w:r>
      <w:r>
        <w:rPr>
          <w:rFonts w:hint="default" w:ascii="Times New Roman" w:hAnsi="Times New Roman" w:eastAsia="仿宋_GB2312" w:cs="Times New Roman"/>
          <w:sz w:val="32"/>
          <w:szCs w:val="32"/>
        </w:rPr>
        <w:t>以部门报送的相关</w:t>
      </w:r>
      <w:r>
        <w:rPr>
          <w:rFonts w:hint="default" w:ascii="Times New Roman" w:hAnsi="Times New Roman" w:eastAsia="仿宋_GB2312" w:cs="Times New Roman"/>
          <w:sz w:val="32"/>
          <w:szCs w:val="32"/>
          <w:lang w:eastAsia="zh-CN"/>
        </w:rPr>
        <w:t>报表</w:t>
      </w:r>
      <w:r>
        <w:rPr>
          <w:rFonts w:hint="default" w:ascii="Times New Roman" w:hAnsi="Times New Roman" w:eastAsia="仿宋_GB2312" w:cs="Times New Roman"/>
          <w:sz w:val="32"/>
          <w:szCs w:val="32"/>
        </w:rPr>
        <w:t>为实例，分条分项对绩效目标、运行监控、项目自评及部门整体支出目标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自评</w:t>
      </w:r>
      <w:r>
        <w:rPr>
          <w:rFonts w:hint="default" w:ascii="Times New Roman" w:hAnsi="Times New Roman" w:eastAsia="仿宋_GB2312" w:cs="Times New Roman"/>
          <w:sz w:val="32"/>
          <w:szCs w:val="32"/>
          <w:lang w:eastAsia="zh-CN"/>
        </w:rPr>
        <w:t>情况进行</w:t>
      </w:r>
      <w:r>
        <w:rPr>
          <w:rFonts w:hint="default" w:ascii="Times New Roman" w:hAnsi="Times New Roman" w:eastAsia="仿宋_GB2312" w:cs="Times New Roman"/>
          <w:sz w:val="32"/>
          <w:szCs w:val="32"/>
        </w:rPr>
        <w:t>详细讲解，对重点考核</w:t>
      </w:r>
      <w:r>
        <w:rPr>
          <w:rFonts w:hint="default" w:ascii="Times New Roman" w:hAnsi="Times New Roman" w:eastAsia="仿宋_GB2312" w:cs="Times New Roman"/>
          <w:sz w:val="32"/>
          <w:szCs w:val="32"/>
          <w:lang w:eastAsia="zh-CN"/>
        </w:rPr>
        <w:t>项目进行</w:t>
      </w:r>
      <w:r>
        <w:rPr>
          <w:rFonts w:hint="default" w:ascii="Times New Roman" w:hAnsi="Times New Roman" w:eastAsia="仿宋_GB2312" w:cs="Times New Roman"/>
          <w:sz w:val="32"/>
          <w:szCs w:val="32"/>
        </w:rPr>
        <w:t>具体解释</w:t>
      </w:r>
      <w:r>
        <w:rPr>
          <w:rFonts w:hint="default" w:ascii="Times New Roman" w:hAnsi="Times New Roman" w:eastAsia="仿宋_GB2312" w:cs="Times New Roman"/>
          <w:sz w:val="32"/>
          <w:szCs w:val="32"/>
          <w:lang w:eastAsia="zh-CN"/>
        </w:rPr>
        <w:t>，切实夯实业务基础，不断提高预算绩效管理水平。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取得成效情况</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jc w:val="both"/>
        <w:textAlignment w:val="auto"/>
        <w:rPr>
          <w:rFonts w:eastAsia="仿宋_GB2312"/>
          <w:sz w:val="32"/>
          <w:szCs w:val="32"/>
        </w:rPr>
      </w:pPr>
      <w:r>
        <w:rPr>
          <w:rFonts w:hAnsi="仿宋_GB2312" w:eastAsia="仿宋_GB2312"/>
          <w:sz w:val="32"/>
          <w:szCs w:val="32"/>
        </w:rPr>
        <w:t>我区</w:t>
      </w:r>
      <w:r>
        <w:rPr>
          <w:rFonts w:eastAsia="仿宋_GB2312"/>
          <w:sz w:val="32"/>
          <w:szCs w:val="32"/>
        </w:rPr>
        <w:t>202</w:t>
      </w:r>
      <w:r>
        <w:rPr>
          <w:rFonts w:hint="eastAsia" w:eastAsia="仿宋_GB2312"/>
          <w:sz w:val="32"/>
          <w:szCs w:val="32"/>
          <w:lang w:val="en-US" w:eastAsia="zh-CN"/>
        </w:rPr>
        <w:t>2</w:t>
      </w:r>
      <w:r>
        <w:rPr>
          <w:rFonts w:hAnsi="仿宋_GB2312" w:eastAsia="仿宋_GB2312"/>
          <w:sz w:val="32"/>
          <w:szCs w:val="32"/>
        </w:rPr>
        <w:t>年预算绩效管理成功实现了</w:t>
      </w:r>
      <w:r>
        <w:rPr>
          <w:rFonts w:eastAsia="仿宋_GB2312"/>
          <w:sz w:val="32"/>
          <w:szCs w:val="32"/>
        </w:rPr>
        <w:t>“</w:t>
      </w:r>
      <w:r>
        <w:rPr>
          <w:rFonts w:hAnsi="仿宋_GB2312" w:eastAsia="仿宋_GB2312"/>
          <w:sz w:val="32"/>
          <w:szCs w:val="32"/>
        </w:rPr>
        <w:t>制度完善、指标清晰、考核科学、反馈及时</w:t>
      </w:r>
      <w:r>
        <w:rPr>
          <w:rFonts w:eastAsia="仿宋_GB2312"/>
          <w:sz w:val="32"/>
          <w:szCs w:val="32"/>
        </w:rPr>
        <w:t>”</w:t>
      </w:r>
      <w:r>
        <w:rPr>
          <w:rFonts w:hAnsi="仿宋_GB2312" w:eastAsia="仿宋_GB2312"/>
          <w:sz w:val="32"/>
          <w:szCs w:val="32"/>
        </w:rPr>
        <w:t>的既定目标，确保了参与评价的每一笔资金都能</w:t>
      </w:r>
      <w:r>
        <w:rPr>
          <w:rFonts w:eastAsia="仿宋_GB2312"/>
          <w:sz w:val="32"/>
          <w:szCs w:val="32"/>
        </w:rPr>
        <w:t>“</w:t>
      </w:r>
      <w:r>
        <w:rPr>
          <w:rFonts w:hAnsi="仿宋_GB2312" w:eastAsia="仿宋_GB2312"/>
          <w:sz w:val="32"/>
          <w:szCs w:val="32"/>
        </w:rPr>
        <w:t>清晰可见、检查到位、合理使用</w:t>
      </w:r>
      <w:r>
        <w:rPr>
          <w:rFonts w:eastAsia="仿宋_GB2312"/>
          <w:sz w:val="32"/>
          <w:szCs w:val="32"/>
        </w:rPr>
        <w:t>”</w:t>
      </w:r>
      <w:r>
        <w:rPr>
          <w:rFonts w:hAnsi="仿宋_GB2312" w:eastAsia="仿宋_GB2312"/>
          <w:sz w:val="32"/>
          <w:szCs w:val="32"/>
        </w:rPr>
        <w:t>。通过转发一系列市局政策文件和对部门开展项目和整体绩效管理，从组织保障、制度建设到试点操作多个方面积极推进并组织实施了我区的预算绩效管理工作。根据机构改革后新三定方案建立了各科室分工协作的绩效管理工作模式，提高了我区预算管理科学化、规范化和精细化水平，增强了单位对财政资金支出的责任意识。积极引入第三方中介机构，为我区进行财政重点项目评价等服务，大大提高了我区预算绩效管理水平，为我区科学管理财政资金，充分发挥预算绩效管理的杠杆调节作用，奠定了重要基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B0CA2"/>
    <w:multiLevelType w:val="singleLevel"/>
    <w:tmpl w:val="639B0C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iMmM0NzdjYTBhNTE3NTY5YmExYWNkYTA0NjJhYTYifQ=="/>
  </w:docVars>
  <w:rsids>
    <w:rsidRoot w:val="48633F80"/>
    <w:rsid w:val="002840AB"/>
    <w:rsid w:val="00B95BDE"/>
    <w:rsid w:val="157E41EC"/>
    <w:rsid w:val="1C2710FC"/>
    <w:rsid w:val="3B1C3064"/>
    <w:rsid w:val="3D2B5E7C"/>
    <w:rsid w:val="48633F80"/>
    <w:rsid w:val="4D683D1C"/>
    <w:rsid w:val="4EA1319F"/>
    <w:rsid w:val="56B27E38"/>
    <w:rsid w:val="5DB42A1B"/>
    <w:rsid w:val="5FE50B21"/>
    <w:rsid w:val="604D3AC0"/>
    <w:rsid w:val="7BE52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1891</Words>
  <Characters>74</Characters>
  <Lines>1</Lines>
  <Paragraphs>3</Paragraphs>
  <TotalTime>11</TotalTime>
  <ScaleCrop>false</ScaleCrop>
  <LinksUpToDate>false</LinksUpToDate>
  <CharactersWithSpaces>1962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2022-09-04T01:51:00Z</dcterms:created>
  <dc:creator>婧</dc:creator>
  <cp:lastModifiedBy>dell</cp:lastModifiedBy>
  <dcterms:modified xsi:type="dcterms:W3CDTF">2023-09-12T02:11:00Z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2AAEBA5D879643D49E08DF65244BB369</vt:lpwstr>
  </property>
</Properties>
</file>