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4292" w:rsidRDefault="002E057B">
      <w:pPr>
        <w:spacing w:line="240" w:lineRule="auto"/>
        <w:rPr>
          <w:rFonts w:ascii="黑体" w:eastAsia="黑体" w:hAnsi="黑体" w:cs="黑体"/>
          <w:w w:val="95"/>
          <w:sz w:val="32"/>
          <w:szCs w:val="32"/>
        </w:rPr>
      </w:pPr>
      <w:r>
        <w:rPr>
          <w:rFonts w:ascii="黑体" w:eastAsia="黑体" w:hAnsi="黑体" w:cs="黑体" w:hint="eastAsia"/>
          <w:w w:val="95"/>
          <w:sz w:val="32"/>
          <w:szCs w:val="32"/>
        </w:rPr>
        <w:t>附件</w:t>
      </w:r>
      <w:r>
        <w:rPr>
          <w:rFonts w:ascii="黑体" w:eastAsia="黑体" w:hAnsi="黑体" w:cs="黑体"/>
          <w:w w:val="95"/>
          <w:sz w:val="32"/>
          <w:szCs w:val="32"/>
        </w:rPr>
        <w:t>1</w:t>
      </w: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F44292">
      <w:pPr>
        <w:spacing w:line="580" w:lineRule="exact"/>
        <w:jc w:val="center"/>
        <w:rPr>
          <w:rFonts w:eastAsia="黑体"/>
          <w:w w:val="95"/>
          <w:sz w:val="44"/>
          <w:szCs w:val="44"/>
        </w:rPr>
      </w:pPr>
    </w:p>
    <w:p w:rsidR="00F44292" w:rsidRDefault="002E057B">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天津市东丽区发展和改革委员会</w:t>
      </w:r>
      <w:r>
        <w:rPr>
          <w:rFonts w:ascii="方正小标宋简体" w:eastAsia="方正小标宋简体" w:hAnsi="方正小标宋简体" w:cs="方正小标宋简体" w:hint="eastAsia"/>
          <w:sz w:val="48"/>
          <w:szCs w:val="48"/>
        </w:rPr>
        <w:t>(</w:t>
      </w:r>
      <w:r>
        <w:rPr>
          <w:rFonts w:ascii="方正小标宋简体" w:eastAsia="方正小标宋简体" w:hAnsi="方正小标宋简体" w:cs="方正小标宋简体" w:hint="eastAsia"/>
          <w:sz w:val="48"/>
          <w:szCs w:val="48"/>
        </w:rPr>
        <w:t>本级</w:t>
      </w:r>
      <w:r>
        <w:rPr>
          <w:rFonts w:ascii="方正小标宋简体" w:eastAsia="方正小标宋简体" w:hAnsi="方正小标宋简体" w:cs="方正小标宋简体" w:hint="eastAsia"/>
          <w:sz w:val="48"/>
          <w:szCs w:val="48"/>
        </w:rPr>
        <w:t>)</w:t>
      </w:r>
    </w:p>
    <w:p w:rsidR="00F44292" w:rsidRDefault="002E057B">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2021</w:t>
      </w:r>
      <w:r>
        <w:rPr>
          <w:rFonts w:ascii="方正小标宋简体" w:eastAsia="方正小标宋简体" w:hAnsi="方正小标宋简体" w:cs="方正小标宋简体" w:hint="eastAsia"/>
          <w:sz w:val="48"/>
          <w:szCs w:val="48"/>
        </w:rPr>
        <w:t>年度部门决算</w:t>
      </w: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30"/>
          <w:szCs w:val="30"/>
        </w:rPr>
      </w:pPr>
    </w:p>
    <w:p w:rsidR="00F44292" w:rsidRDefault="00F44292">
      <w:pPr>
        <w:spacing w:line="580" w:lineRule="exact"/>
        <w:jc w:val="center"/>
        <w:rPr>
          <w:rFonts w:ascii="黑体" w:eastAsia="黑体"/>
          <w:sz w:val="44"/>
          <w:szCs w:val="44"/>
        </w:rPr>
      </w:pPr>
    </w:p>
    <w:p w:rsidR="00F44292" w:rsidRDefault="00F44292">
      <w:pPr>
        <w:spacing w:line="600" w:lineRule="exact"/>
        <w:jc w:val="center"/>
        <w:rPr>
          <w:rFonts w:ascii="黑体" w:eastAsia="黑体"/>
          <w:sz w:val="44"/>
          <w:szCs w:val="44"/>
        </w:rPr>
        <w:sectPr w:rsidR="00F44292">
          <w:pgSz w:w="11906" w:h="16838"/>
          <w:pgMar w:top="1440" w:right="1800" w:bottom="1440" w:left="1800" w:header="851" w:footer="992" w:gutter="0"/>
          <w:pgNumType w:start="1"/>
          <w:cols w:space="720"/>
          <w:docGrid w:type="lines" w:linePitch="312"/>
        </w:sectPr>
      </w:pPr>
    </w:p>
    <w:p w:rsidR="00F44292" w:rsidRDefault="00F44292">
      <w:pPr>
        <w:spacing w:line="600" w:lineRule="exact"/>
        <w:jc w:val="center"/>
        <w:rPr>
          <w:rFonts w:ascii="黑体" w:eastAsia="黑体"/>
          <w:sz w:val="44"/>
          <w:szCs w:val="44"/>
        </w:rPr>
      </w:pPr>
    </w:p>
    <w:p w:rsidR="00F44292" w:rsidRDefault="002E057B">
      <w:pPr>
        <w:spacing w:line="600" w:lineRule="exact"/>
        <w:jc w:val="center"/>
        <w:rPr>
          <w:rFonts w:ascii="黑体" w:eastAsia="黑体"/>
          <w:sz w:val="44"/>
          <w:szCs w:val="44"/>
        </w:rPr>
      </w:pPr>
      <w:r>
        <w:rPr>
          <w:rFonts w:ascii="黑体" w:eastAsia="黑体" w:hint="eastAsia"/>
          <w:sz w:val="44"/>
          <w:szCs w:val="44"/>
        </w:rPr>
        <w:t>目</w:t>
      </w:r>
      <w:r>
        <w:rPr>
          <w:rFonts w:ascii="黑体" w:eastAsia="黑体" w:hint="eastAsia"/>
          <w:sz w:val="44"/>
          <w:szCs w:val="44"/>
        </w:rPr>
        <w:t xml:space="preserve">   </w:t>
      </w:r>
      <w:r>
        <w:rPr>
          <w:rFonts w:ascii="黑体" w:eastAsia="黑体" w:hint="eastAsia"/>
          <w:sz w:val="44"/>
          <w:szCs w:val="44"/>
        </w:rPr>
        <w:t>录</w:t>
      </w:r>
    </w:p>
    <w:p w:rsidR="00F44292" w:rsidRDefault="00F44292">
      <w:pPr>
        <w:spacing w:line="600" w:lineRule="exact"/>
        <w:rPr>
          <w:rFonts w:ascii="黑体" w:eastAsia="黑体"/>
          <w:sz w:val="30"/>
          <w:szCs w:val="30"/>
        </w:rPr>
      </w:pPr>
    </w:p>
    <w:p w:rsidR="00F44292" w:rsidRDefault="00F44292">
      <w:pPr>
        <w:pStyle w:val="11"/>
        <w:tabs>
          <w:tab w:val="clear" w:pos="8296"/>
          <w:tab w:val="right" w:leader="dot" w:pos="8306"/>
        </w:tabs>
        <w:spacing w:after="0" w:line="700" w:lineRule="exact"/>
        <w:rPr>
          <w:rFonts w:ascii="Times New Roman" w:eastAsia="方正小标宋简体" w:hAnsi="Times New Roman" w:cs="Times New Roman"/>
          <w:sz w:val="30"/>
          <w:szCs w:val="30"/>
        </w:rPr>
      </w:pPr>
      <w:r>
        <w:rPr>
          <w:rFonts w:ascii="Times New Roman" w:eastAsia="仿宋_GB2312" w:hAnsi="Times New Roman" w:cs="Times New Roman"/>
          <w:sz w:val="30"/>
          <w:szCs w:val="30"/>
        </w:rPr>
        <w:fldChar w:fldCharType="begin"/>
      </w:r>
      <w:r w:rsidR="002E057B">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6506" w:history="1">
        <w:r w:rsidR="002E057B">
          <w:rPr>
            <w:rFonts w:ascii="Times New Roman" w:eastAsia="方正小标宋简体" w:hAnsi="Times New Roman" w:cs="Times New Roman"/>
            <w:sz w:val="30"/>
            <w:szCs w:val="30"/>
          </w:rPr>
          <w:t>第一部分</w:t>
        </w:r>
        <w:r w:rsidR="002E057B">
          <w:rPr>
            <w:rFonts w:ascii="Times New Roman" w:eastAsia="方正小标宋简体" w:hAnsi="Times New Roman" w:cs="Times New Roman"/>
            <w:sz w:val="30"/>
            <w:szCs w:val="30"/>
          </w:rPr>
          <w:t xml:space="preserve">  </w:t>
        </w:r>
        <w:r w:rsidR="002E057B">
          <w:rPr>
            <w:rFonts w:ascii="Times New Roman" w:eastAsia="方正小标宋简体" w:hAnsi="Times New Roman" w:cs="Times New Roman"/>
            <w:sz w:val="30"/>
            <w:szCs w:val="30"/>
          </w:rPr>
          <w:t>概</w:t>
        </w:r>
        <w:r w:rsidR="002E057B">
          <w:rPr>
            <w:rFonts w:ascii="Times New Roman" w:eastAsia="方正小标宋简体" w:hAnsi="Times New Roman" w:cs="Times New Roman"/>
            <w:sz w:val="30"/>
            <w:szCs w:val="30"/>
          </w:rPr>
          <w:t xml:space="preserve"> </w:t>
        </w:r>
        <w:r w:rsidR="002E057B">
          <w:rPr>
            <w:rFonts w:ascii="Times New Roman" w:eastAsia="方正小标宋简体" w:hAnsi="Times New Roman" w:cs="Times New Roman"/>
            <w:sz w:val="30"/>
            <w:szCs w:val="30"/>
          </w:rPr>
          <w:t>况</w:t>
        </w:r>
        <w:r w:rsidR="002E057B">
          <w:rPr>
            <w:rFonts w:ascii="Times New Roman" w:eastAsia="方正小标宋简体" w:hAnsi="Times New Roman" w:cs="Times New Roman"/>
            <w:sz w:val="30"/>
            <w:szCs w:val="30"/>
          </w:rPr>
          <w:tab/>
        </w:r>
        <w:r>
          <w:rPr>
            <w:rFonts w:ascii="Times New Roman" w:eastAsia="方正小标宋简体" w:hAnsi="Times New Roman" w:cs="Times New Roman"/>
            <w:sz w:val="30"/>
            <w:szCs w:val="30"/>
          </w:rPr>
          <w:fldChar w:fldCharType="begin"/>
        </w:r>
        <w:r w:rsidR="002E057B">
          <w:rPr>
            <w:rFonts w:ascii="Times New Roman" w:eastAsia="方正小标宋简体" w:hAnsi="Times New Roman" w:cs="Times New Roman"/>
            <w:sz w:val="30"/>
            <w:szCs w:val="30"/>
          </w:rPr>
          <w:instrText xml:space="preserve"> PAGEREF _Toc6506 </w:instrText>
        </w:r>
        <w:r>
          <w:rPr>
            <w:rFonts w:ascii="Times New Roman" w:eastAsia="方正小标宋简体" w:hAnsi="Times New Roman" w:cs="Times New Roman"/>
            <w:sz w:val="30"/>
            <w:szCs w:val="30"/>
          </w:rPr>
          <w:fldChar w:fldCharType="separate"/>
        </w:r>
        <w:r w:rsidR="002E057B">
          <w:rPr>
            <w:rFonts w:ascii="Times New Roman" w:eastAsia="方正小标宋简体" w:hAnsi="Times New Roman" w:cs="Times New Roman"/>
            <w:sz w:val="30"/>
            <w:szCs w:val="30"/>
          </w:rPr>
          <w:t>1</w:t>
        </w:r>
        <w:r>
          <w:rPr>
            <w:rFonts w:ascii="Times New Roman" w:eastAsia="方正小标宋简体" w:hAnsi="Times New Roman" w:cs="Times New Roman"/>
            <w:sz w:val="30"/>
            <w:szCs w:val="30"/>
          </w:rPr>
          <w:fldChar w:fldCharType="end"/>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9987" w:history="1">
        <w:r w:rsidR="002E057B">
          <w:rPr>
            <w:rFonts w:ascii="Times New Roman" w:eastAsia="仿宋_GB2312" w:hAnsi="Times New Roman"/>
            <w:sz w:val="30"/>
            <w:szCs w:val="30"/>
          </w:rPr>
          <w:t>一、主要职责</w:t>
        </w:r>
        <w:r w:rsidR="002E057B">
          <w:rPr>
            <w:rFonts w:ascii="Times New Roman" w:eastAsia="仿宋_GB2312" w:hAnsi="Times New Roman"/>
            <w:sz w:val="30"/>
            <w:szCs w:val="30"/>
          </w:rPr>
          <w:tab/>
        </w:r>
        <w:r>
          <w:rPr>
            <w:rFonts w:ascii="Times New Roman" w:eastAsia="仿宋_GB2312" w:hAnsi="Times New Roman"/>
            <w:sz w:val="30"/>
            <w:szCs w:val="30"/>
          </w:rPr>
          <w:fldChar w:fldCharType="begin"/>
        </w:r>
        <w:r w:rsidR="002E057B">
          <w:rPr>
            <w:rFonts w:ascii="Times New Roman" w:eastAsia="仿宋_GB2312" w:hAnsi="Times New Roman"/>
            <w:sz w:val="30"/>
            <w:szCs w:val="30"/>
          </w:rPr>
          <w:instrText xml:space="preserve"> PAGEREF _Toc9987 </w:instrText>
        </w:r>
        <w:r>
          <w:rPr>
            <w:rFonts w:ascii="Times New Roman" w:eastAsia="仿宋_GB2312" w:hAnsi="Times New Roman"/>
            <w:sz w:val="30"/>
            <w:szCs w:val="30"/>
          </w:rPr>
          <w:fldChar w:fldCharType="separate"/>
        </w:r>
        <w:r w:rsidR="002E057B">
          <w:rPr>
            <w:rFonts w:ascii="Times New Roman" w:eastAsia="仿宋_GB2312" w:hAnsi="Times New Roman"/>
            <w:sz w:val="30"/>
            <w:szCs w:val="30"/>
          </w:rPr>
          <w:t>1</w:t>
        </w:r>
        <w:r>
          <w:rPr>
            <w:rFonts w:ascii="Times New Roman" w:eastAsia="仿宋_GB2312" w:hAnsi="Times New Roman"/>
            <w:sz w:val="30"/>
            <w:szCs w:val="30"/>
          </w:rPr>
          <w:fldChar w:fldCharType="end"/>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6464" w:history="1">
        <w:r w:rsidR="002E057B">
          <w:rPr>
            <w:rFonts w:ascii="Times New Roman" w:eastAsia="仿宋_GB2312" w:hAnsi="Times New Roman"/>
            <w:sz w:val="30"/>
            <w:szCs w:val="30"/>
          </w:rPr>
          <w:t>二、机构设置</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3</w:t>
        </w:r>
      </w:hyperlink>
    </w:p>
    <w:p w:rsidR="00F44292" w:rsidRDefault="00F44292">
      <w:pPr>
        <w:pStyle w:val="11"/>
        <w:tabs>
          <w:tab w:val="clear" w:pos="8296"/>
          <w:tab w:val="right" w:leader="dot" w:pos="8306"/>
        </w:tabs>
        <w:spacing w:after="0" w:line="700" w:lineRule="exact"/>
        <w:rPr>
          <w:rFonts w:ascii="Times New Roman" w:eastAsia="方正小标宋简体" w:hAnsi="Times New Roman" w:cs="Times New Roman"/>
          <w:sz w:val="30"/>
          <w:szCs w:val="30"/>
        </w:rPr>
      </w:pPr>
      <w:hyperlink w:anchor="_Toc30850" w:history="1">
        <w:r w:rsidR="002E057B">
          <w:rPr>
            <w:rFonts w:ascii="Times New Roman" w:eastAsia="方正小标宋简体" w:hAnsi="Times New Roman" w:cs="Times New Roman"/>
            <w:sz w:val="30"/>
            <w:szCs w:val="30"/>
          </w:rPr>
          <w:t>第二部分</w:t>
        </w:r>
        <w:r w:rsidR="002E057B">
          <w:rPr>
            <w:rFonts w:ascii="Times New Roman" w:eastAsia="方正小标宋简体" w:hAnsi="Times New Roman" w:cs="Times New Roman"/>
            <w:sz w:val="30"/>
            <w:szCs w:val="30"/>
          </w:rPr>
          <w:t xml:space="preserve">  2021</w:t>
        </w:r>
        <w:r w:rsidR="002E057B">
          <w:rPr>
            <w:rFonts w:ascii="Times New Roman" w:eastAsia="方正小标宋简体" w:hAnsi="Times New Roman" w:cs="Times New Roman"/>
            <w:sz w:val="30"/>
            <w:szCs w:val="30"/>
          </w:rPr>
          <w:t>年度部门决算表</w:t>
        </w:r>
        <w:r w:rsidR="002E057B">
          <w:rPr>
            <w:rFonts w:ascii="Times New Roman" w:eastAsia="方正小标宋简体" w:hAnsi="Times New Roman" w:cs="Times New Roman"/>
            <w:sz w:val="30"/>
            <w:szCs w:val="30"/>
          </w:rPr>
          <w:tab/>
        </w:r>
        <w:r w:rsidR="002E057B">
          <w:rPr>
            <w:rFonts w:ascii="Times New Roman" w:eastAsia="方正小标宋简体" w:hAnsi="Times New Roman" w:cs="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5952" w:history="1">
        <w:r w:rsidR="002E057B">
          <w:rPr>
            <w:rFonts w:ascii="Times New Roman" w:eastAsia="仿宋_GB2312" w:hAnsi="Times New Roman"/>
            <w:sz w:val="30"/>
            <w:szCs w:val="30"/>
          </w:rPr>
          <w:t>一、收入支出决算总表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4631" w:history="1">
        <w:r w:rsidR="002E057B">
          <w:rPr>
            <w:rFonts w:ascii="Times New Roman" w:eastAsia="仿宋_GB2312" w:hAnsi="Times New Roman"/>
            <w:sz w:val="30"/>
            <w:szCs w:val="30"/>
          </w:rPr>
          <w:t>二、收入决算表（按功能分类列示）</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5648" w:history="1">
        <w:r w:rsidR="002E057B">
          <w:rPr>
            <w:rFonts w:ascii="Times New Roman" w:eastAsia="仿宋_GB2312" w:hAnsi="Times New Roman"/>
            <w:sz w:val="30"/>
            <w:szCs w:val="30"/>
          </w:rPr>
          <w:t>三、收入决算表（按单</w:t>
        </w:r>
        <w:r w:rsidR="002E057B">
          <w:rPr>
            <w:rFonts w:ascii="Times New Roman" w:eastAsia="仿宋_GB2312" w:hAnsi="Times New Roman"/>
            <w:sz w:val="30"/>
            <w:szCs w:val="30"/>
          </w:rPr>
          <w:t>位列示）</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044" w:history="1">
        <w:r w:rsidR="002E057B">
          <w:rPr>
            <w:rFonts w:ascii="Times New Roman" w:eastAsia="仿宋_GB2312" w:hAnsi="Times New Roman"/>
            <w:sz w:val="30"/>
            <w:szCs w:val="30"/>
          </w:rPr>
          <w:t>四、支出决算表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5856" w:history="1">
        <w:r w:rsidR="002E057B">
          <w:rPr>
            <w:rFonts w:ascii="Times New Roman" w:eastAsia="仿宋_GB2312" w:hAnsi="Times New Roman"/>
            <w:sz w:val="30"/>
            <w:szCs w:val="30"/>
          </w:rPr>
          <w:t>五、财政拨款收入支出决算总表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3929" w:history="1">
        <w:r w:rsidR="002E057B">
          <w:rPr>
            <w:rFonts w:ascii="Times New Roman" w:eastAsia="仿宋_GB2312" w:hAnsi="Times New Roman"/>
            <w:sz w:val="30"/>
            <w:szCs w:val="30"/>
          </w:rPr>
          <w:t>六、一般公共预算财政拨款支出决算表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7568" w:history="1">
        <w:r w:rsidR="002E057B">
          <w:rPr>
            <w:rFonts w:ascii="Times New Roman" w:eastAsia="仿宋_GB2312" w:hAnsi="Times New Roman"/>
            <w:sz w:val="30"/>
            <w:szCs w:val="30"/>
          </w:rPr>
          <w:t>七、一般公共预算财政拨款基本支出决算表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7181" w:history="1">
        <w:r w:rsidR="002E057B">
          <w:rPr>
            <w:rFonts w:ascii="Times New Roman" w:eastAsia="仿宋_GB2312" w:hAnsi="Times New Roman" w:hint="eastAsia"/>
            <w:sz w:val="30"/>
            <w:szCs w:val="30"/>
          </w:rPr>
          <w:t>八</w:t>
        </w:r>
        <w:r w:rsidR="002E057B">
          <w:rPr>
            <w:rFonts w:ascii="Times New Roman" w:eastAsia="仿宋_GB2312" w:hAnsi="Times New Roman"/>
            <w:sz w:val="30"/>
            <w:szCs w:val="30"/>
          </w:rPr>
          <w:t>、一般公共预算财政拨款</w:t>
        </w:r>
        <w:r w:rsidR="002E057B">
          <w:rPr>
            <w:rFonts w:ascii="Times New Roman" w:eastAsia="仿宋_GB2312" w:hAnsi="Times New Roman"/>
            <w:sz w:val="30"/>
            <w:szCs w:val="30"/>
          </w:rPr>
          <w:t>“</w:t>
        </w:r>
        <w:r w:rsidR="002E057B">
          <w:rPr>
            <w:rFonts w:ascii="Times New Roman" w:eastAsia="仿宋_GB2312" w:hAnsi="Times New Roman"/>
            <w:sz w:val="30"/>
            <w:szCs w:val="30"/>
          </w:rPr>
          <w:t>三公</w:t>
        </w:r>
        <w:r w:rsidR="002E057B">
          <w:rPr>
            <w:rFonts w:ascii="Times New Roman" w:eastAsia="仿宋_GB2312" w:hAnsi="Times New Roman"/>
            <w:sz w:val="30"/>
            <w:szCs w:val="30"/>
          </w:rPr>
          <w:t>”</w:t>
        </w:r>
        <w:r w:rsidR="002E057B">
          <w:rPr>
            <w:rFonts w:ascii="Times New Roman" w:eastAsia="仿宋_GB2312" w:hAnsi="Times New Roman"/>
            <w:sz w:val="30"/>
            <w:szCs w:val="30"/>
          </w:rPr>
          <w:t>经费支出决算表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5187" w:history="1">
        <w:r w:rsidR="002E057B">
          <w:rPr>
            <w:rFonts w:ascii="Times New Roman" w:eastAsia="仿宋_GB2312" w:hAnsi="Times New Roman" w:hint="eastAsia"/>
            <w:sz w:val="30"/>
            <w:szCs w:val="30"/>
          </w:rPr>
          <w:t>九</w:t>
        </w:r>
        <w:r w:rsidR="002E057B">
          <w:rPr>
            <w:rFonts w:ascii="Times New Roman" w:eastAsia="仿宋_GB2312" w:hAnsi="Times New Roman"/>
            <w:sz w:val="30"/>
            <w:szCs w:val="30"/>
          </w:rPr>
          <w:t>、政府性基金预算财政拨款收入支出决算表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1022" w:history="1">
        <w:r w:rsidR="002E057B">
          <w:rPr>
            <w:rFonts w:ascii="Times New Roman" w:eastAsia="仿宋_GB2312" w:hAnsi="Times New Roman"/>
            <w:sz w:val="30"/>
            <w:szCs w:val="30"/>
          </w:rPr>
          <w:t>十、国有资本经营预算财政拨款收入支出决算表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1621" w:history="1">
        <w:r w:rsidR="002E057B">
          <w:rPr>
            <w:rFonts w:ascii="Times New Roman" w:eastAsia="仿宋_GB2312" w:hAnsi="Times New Roman"/>
            <w:sz w:val="30"/>
            <w:szCs w:val="30"/>
          </w:rPr>
          <w:t>十</w:t>
        </w:r>
        <w:r w:rsidR="002E057B">
          <w:rPr>
            <w:rFonts w:ascii="Times New Roman" w:eastAsia="仿宋_GB2312" w:hAnsi="Times New Roman" w:hint="eastAsia"/>
            <w:sz w:val="30"/>
            <w:szCs w:val="30"/>
          </w:rPr>
          <w:t>一</w:t>
        </w:r>
        <w:r w:rsidR="002E057B">
          <w:rPr>
            <w:rFonts w:ascii="Times New Roman" w:eastAsia="仿宋_GB2312" w:hAnsi="Times New Roman"/>
            <w:sz w:val="30"/>
            <w:szCs w:val="30"/>
          </w:rPr>
          <w:t>、项目支出决算表</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4</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045" w:history="1">
        <w:r w:rsidR="002E057B">
          <w:rPr>
            <w:rFonts w:ascii="Times New Roman" w:eastAsia="仿宋_GB2312" w:hAnsi="Times New Roman"/>
            <w:sz w:val="30"/>
            <w:szCs w:val="30"/>
          </w:rPr>
          <w:t>十</w:t>
        </w:r>
        <w:r w:rsidR="002E057B">
          <w:rPr>
            <w:rFonts w:ascii="Times New Roman" w:eastAsia="仿宋_GB2312" w:hAnsi="Times New Roman" w:hint="eastAsia"/>
            <w:sz w:val="30"/>
            <w:szCs w:val="30"/>
          </w:rPr>
          <w:t>二</w:t>
        </w:r>
        <w:r w:rsidR="002E057B">
          <w:rPr>
            <w:rFonts w:ascii="Times New Roman" w:eastAsia="仿宋_GB2312" w:hAnsi="Times New Roman"/>
            <w:sz w:val="30"/>
            <w:szCs w:val="30"/>
          </w:rPr>
          <w:t>、关于空表的说明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5</w:t>
        </w:r>
      </w:hyperlink>
    </w:p>
    <w:p w:rsidR="00F44292" w:rsidRDefault="00F44292">
      <w:pPr>
        <w:pStyle w:val="11"/>
        <w:tabs>
          <w:tab w:val="clear" w:pos="8296"/>
          <w:tab w:val="right" w:leader="dot" w:pos="8306"/>
        </w:tabs>
        <w:spacing w:after="0" w:line="700" w:lineRule="exact"/>
        <w:rPr>
          <w:rFonts w:ascii="Times New Roman" w:eastAsia="方正小标宋简体" w:hAnsi="Times New Roman" w:cs="Times New Roman"/>
          <w:sz w:val="30"/>
          <w:szCs w:val="30"/>
        </w:rPr>
        <w:sectPr w:rsidR="00F44292">
          <w:footerReference w:type="default" r:id="rId8"/>
          <w:pgSz w:w="11906" w:h="16838"/>
          <w:pgMar w:top="1440" w:right="1800" w:bottom="1440" w:left="1800" w:header="851" w:footer="992" w:gutter="0"/>
          <w:pgNumType w:start="1"/>
          <w:cols w:space="720"/>
          <w:docGrid w:type="lines" w:linePitch="312"/>
        </w:sectPr>
      </w:pPr>
    </w:p>
    <w:p w:rsidR="00F44292" w:rsidRDefault="00F44292">
      <w:pPr>
        <w:pStyle w:val="11"/>
        <w:tabs>
          <w:tab w:val="clear" w:pos="8296"/>
          <w:tab w:val="right" w:leader="dot" w:pos="8306"/>
        </w:tabs>
        <w:spacing w:after="0" w:line="700" w:lineRule="exact"/>
        <w:rPr>
          <w:rFonts w:ascii="Times New Roman" w:eastAsia="方正小标宋简体" w:hAnsi="Times New Roman" w:cs="Times New Roman"/>
          <w:sz w:val="30"/>
          <w:szCs w:val="30"/>
        </w:rPr>
      </w:pPr>
      <w:hyperlink w:anchor="_Toc20137" w:history="1">
        <w:r w:rsidR="002E057B">
          <w:rPr>
            <w:rFonts w:ascii="Times New Roman" w:eastAsia="方正小标宋简体" w:hAnsi="Times New Roman" w:cs="Times New Roman"/>
            <w:sz w:val="30"/>
            <w:szCs w:val="30"/>
          </w:rPr>
          <w:t>第三部分</w:t>
        </w:r>
        <w:r w:rsidR="002E057B">
          <w:rPr>
            <w:rFonts w:ascii="Times New Roman" w:eastAsia="方正小标宋简体" w:hAnsi="Times New Roman" w:cs="Times New Roman"/>
            <w:sz w:val="30"/>
            <w:szCs w:val="30"/>
          </w:rPr>
          <w:t xml:space="preserve">  2021</w:t>
        </w:r>
        <w:r w:rsidR="002E057B">
          <w:rPr>
            <w:rFonts w:ascii="Times New Roman" w:eastAsia="方正小标宋简体" w:hAnsi="Times New Roman" w:cs="Times New Roman"/>
            <w:sz w:val="30"/>
            <w:szCs w:val="30"/>
          </w:rPr>
          <w:t>年度部门决算情况说明</w:t>
        </w:r>
        <w:r w:rsidR="002E057B">
          <w:rPr>
            <w:rFonts w:ascii="Times New Roman" w:eastAsia="方正小标宋简体" w:hAnsi="Times New Roman" w:cs="Times New Roman"/>
            <w:sz w:val="30"/>
            <w:szCs w:val="30"/>
          </w:rPr>
          <w:tab/>
        </w:r>
        <w:r w:rsidR="002E057B">
          <w:rPr>
            <w:rFonts w:ascii="Times New Roman" w:eastAsia="方正小标宋简体" w:hAnsi="Times New Roman" w:cs="Times New Roman" w:hint="eastAsia"/>
            <w:sz w:val="30"/>
            <w:szCs w:val="30"/>
          </w:rPr>
          <w:t>6</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0868" w:history="1">
        <w:r w:rsidR="002E057B">
          <w:rPr>
            <w:rFonts w:ascii="Times New Roman" w:eastAsia="仿宋_GB2312" w:hAnsi="Times New Roman"/>
            <w:sz w:val="30"/>
            <w:szCs w:val="30"/>
          </w:rPr>
          <w:t>一、收支决算总体情况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6</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1824" w:history="1">
        <w:r w:rsidR="002E057B">
          <w:rPr>
            <w:rFonts w:ascii="Times New Roman" w:eastAsia="仿宋_GB2312" w:hAnsi="Times New Roman"/>
            <w:sz w:val="30"/>
            <w:szCs w:val="30"/>
          </w:rPr>
          <w:t>二、收入决算情况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6</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6536" w:history="1">
        <w:r w:rsidR="002E057B">
          <w:rPr>
            <w:rFonts w:ascii="Times New Roman" w:eastAsia="仿宋_GB2312" w:hAnsi="Times New Roman"/>
            <w:sz w:val="30"/>
            <w:szCs w:val="30"/>
          </w:rPr>
          <w:t>三、支出决算情况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6</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8362" w:history="1">
        <w:r w:rsidR="002E057B">
          <w:rPr>
            <w:rFonts w:ascii="Times New Roman" w:eastAsia="仿宋_GB2312" w:hAnsi="Times New Roman"/>
            <w:sz w:val="30"/>
            <w:szCs w:val="30"/>
          </w:rPr>
          <w:t>四、财政拨款收支决算总体情况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7</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9106" w:history="1">
        <w:r w:rsidR="002E057B">
          <w:rPr>
            <w:rFonts w:ascii="Times New Roman" w:eastAsia="仿宋_GB2312" w:hAnsi="Times New Roman"/>
            <w:sz w:val="30"/>
            <w:szCs w:val="30"/>
          </w:rPr>
          <w:t>五、一般公共预算财政拨款支出决算情况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7</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636" w:history="1">
        <w:r w:rsidR="002E057B">
          <w:rPr>
            <w:rFonts w:ascii="Times New Roman" w:eastAsia="仿宋_GB2312" w:hAnsi="Times New Roman"/>
            <w:sz w:val="30"/>
            <w:szCs w:val="30"/>
          </w:rPr>
          <w:t>六、一般公共预算财政拨款基本支出决算情况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9</w:t>
        </w:r>
      </w:hyperlink>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7173" w:history="1">
        <w:r w:rsidR="002E057B">
          <w:rPr>
            <w:rFonts w:ascii="Times New Roman" w:eastAsia="仿宋_GB2312" w:hAnsi="Times New Roman" w:hint="eastAsia"/>
            <w:sz w:val="30"/>
            <w:szCs w:val="30"/>
          </w:rPr>
          <w:t>七</w:t>
        </w:r>
        <w:r w:rsidR="002E057B">
          <w:rPr>
            <w:rFonts w:ascii="Times New Roman" w:eastAsia="仿宋_GB2312" w:hAnsi="Times New Roman"/>
            <w:sz w:val="30"/>
            <w:szCs w:val="30"/>
          </w:rPr>
          <w:t>、一般公共预算财政拨款</w:t>
        </w:r>
        <w:r w:rsidR="002E057B">
          <w:rPr>
            <w:rFonts w:ascii="Times New Roman" w:eastAsia="仿宋_GB2312" w:hAnsi="Times New Roman"/>
            <w:sz w:val="30"/>
            <w:szCs w:val="30"/>
          </w:rPr>
          <w:t>“</w:t>
        </w:r>
        <w:r w:rsidR="002E057B">
          <w:rPr>
            <w:rFonts w:ascii="Times New Roman" w:eastAsia="仿宋_GB2312" w:hAnsi="Times New Roman"/>
            <w:sz w:val="30"/>
            <w:szCs w:val="30"/>
          </w:rPr>
          <w:t>三公</w:t>
        </w:r>
        <w:r w:rsidR="002E057B">
          <w:rPr>
            <w:rFonts w:ascii="Times New Roman" w:eastAsia="仿宋_GB2312" w:hAnsi="Times New Roman"/>
            <w:sz w:val="30"/>
            <w:szCs w:val="30"/>
          </w:rPr>
          <w:t>”</w:t>
        </w:r>
        <w:r w:rsidR="002E057B">
          <w:rPr>
            <w:rFonts w:ascii="Times New Roman" w:eastAsia="仿宋_GB2312" w:hAnsi="Times New Roman"/>
            <w:sz w:val="30"/>
            <w:szCs w:val="30"/>
          </w:rPr>
          <w:t>经费支出决算情况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2E057B">
        <w:rPr>
          <w:rFonts w:ascii="Times New Roman" w:eastAsia="仿宋_GB2312" w:hAnsi="Times New Roman" w:hint="eastAsia"/>
          <w:sz w:val="30"/>
          <w:szCs w:val="30"/>
        </w:rPr>
        <w:t>0</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8682" w:history="1">
        <w:r w:rsidR="002E057B">
          <w:rPr>
            <w:rFonts w:ascii="Times New Roman" w:eastAsia="仿宋_GB2312" w:hAnsi="Times New Roman" w:hint="eastAsia"/>
            <w:sz w:val="30"/>
            <w:szCs w:val="30"/>
          </w:rPr>
          <w:t>八</w:t>
        </w:r>
        <w:r w:rsidR="002E057B">
          <w:rPr>
            <w:rFonts w:ascii="Times New Roman" w:eastAsia="仿宋_GB2312" w:hAnsi="Times New Roman"/>
            <w:sz w:val="30"/>
            <w:szCs w:val="30"/>
          </w:rPr>
          <w:t>、政府性基金预算财政拨款收支决算情况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A92197">
        <w:rPr>
          <w:rFonts w:ascii="Times New Roman" w:eastAsia="仿宋_GB2312" w:hAnsi="Times New Roman" w:hint="eastAsia"/>
          <w:sz w:val="30"/>
          <w:szCs w:val="30"/>
        </w:rPr>
        <w:t>0</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1823" w:history="1">
        <w:r w:rsidR="002E057B">
          <w:rPr>
            <w:rFonts w:ascii="Times New Roman" w:eastAsia="仿宋_GB2312" w:hAnsi="Times New Roman" w:hint="eastAsia"/>
            <w:sz w:val="30"/>
            <w:szCs w:val="30"/>
          </w:rPr>
          <w:t>九</w:t>
        </w:r>
        <w:r w:rsidR="002E057B">
          <w:rPr>
            <w:rFonts w:ascii="Times New Roman" w:eastAsia="仿宋_GB2312" w:hAnsi="Times New Roman"/>
            <w:sz w:val="30"/>
            <w:szCs w:val="30"/>
          </w:rPr>
          <w:t>、国有资本经营预算财政拨款收支决算情况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A92197">
        <w:rPr>
          <w:rFonts w:ascii="Times New Roman" w:eastAsia="仿宋_GB2312" w:hAnsi="Times New Roman" w:hint="eastAsia"/>
          <w:sz w:val="30"/>
          <w:szCs w:val="30"/>
        </w:rPr>
        <w:t>0</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8800" w:history="1">
        <w:r w:rsidR="002E057B">
          <w:rPr>
            <w:rFonts w:ascii="Times New Roman" w:eastAsia="仿宋_GB2312" w:hAnsi="Times New Roman"/>
            <w:sz w:val="30"/>
            <w:szCs w:val="30"/>
          </w:rPr>
          <w:t>十、机关运行经费支出情况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2E057B">
        <w:rPr>
          <w:rFonts w:ascii="Times New Roman" w:eastAsia="仿宋_GB2312" w:hAnsi="Times New Roman" w:hint="eastAsia"/>
          <w:sz w:val="30"/>
          <w:szCs w:val="30"/>
        </w:rPr>
        <w:t>1</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8078" w:history="1">
        <w:r w:rsidR="002E057B">
          <w:rPr>
            <w:rFonts w:ascii="Times New Roman" w:eastAsia="仿宋_GB2312" w:hAnsi="Times New Roman"/>
            <w:sz w:val="30"/>
            <w:szCs w:val="30"/>
          </w:rPr>
          <w:t>十</w:t>
        </w:r>
        <w:r w:rsidR="002E057B">
          <w:rPr>
            <w:rFonts w:ascii="Times New Roman" w:eastAsia="仿宋_GB2312" w:hAnsi="Times New Roman" w:hint="eastAsia"/>
            <w:sz w:val="30"/>
            <w:szCs w:val="30"/>
          </w:rPr>
          <w:t>一</w:t>
        </w:r>
        <w:r w:rsidR="002E057B">
          <w:rPr>
            <w:rFonts w:ascii="Times New Roman" w:eastAsia="仿宋_GB2312" w:hAnsi="Times New Roman"/>
            <w:sz w:val="30"/>
            <w:szCs w:val="30"/>
          </w:rPr>
          <w:t>、政府采购支出情况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A92197">
        <w:rPr>
          <w:rFonts w:ascii="Times New Roman" w:eastAsia="仿宋_GB2312" w:hAnsi="Times New Roman" w:hint="eastAsia"/>
          <w:sz w:val="30"/>
          <w:szCs w:val="30"/>
        </w:rPr>
        <w:t>1</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2866" w:history="1">
        <w:r w:rsidR="002E057B">
          <w:rPr>
            <w:rFonts w:ascii="Times New Roman" w:eastAsia="仿宋_GB2312" w:hAnsi="Times New Roman"/>
            <w:sz w:val="30"/>
            <w:szCs w:val="30"/>
          </w:rPr>
          <w:t>十</w:t>
        </w:r>
        <w:r w:rsidR="002E057B">
          <w:rPr>
            <w:rFonts w:ascii="Times New Roman" w:eastAsia="仿宋_GB2312" w:hAnsi="Times New Roman" w:hint="eastAsia"/>
            <w:sz w:val="30"/>
            <w:szCs w:val="30"/>
          </w:rPr>
          <w:t>二</w:t>
        </w:r>
        <w:r w:rsidR="002E057B">
          <w:rPr>
            <w:rFonts w:ascii="Times New Roman" w:eastAsia="仿宋_GB2312" w:hAnsi="Times New Roman"/>
            <w:sz w:val="30"/>
            <w:szCs w:val="30"/>
          </w:rPr>
          <w:t>、国有资产占有使用情况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A92197">
        <w:rPr>
          <w:rFonts w:ascii="Times New Roman" w:eastAsia="仿宋_GB2312" w:hAnsi="Times New Roman" w:hint="eastAsia"/>
          <w:sz w:val="30"/>
          <w:szCs w:val="30"/>
        </w:rPr>
        <w:t>1</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3441" w:history="1">
        <w:r w:rsidR="002E057B">
          <w:rPr>
            <w:rFonts w:ascii="Times New Roman" w:eastAsia="仿宋_GB2312" w:hAnsi="Times New Roman"/>
            <w:sz w:val="30"/>
            <w:szCs w:val="30"/>
          </w:rPr>
          <w:t>十</w:t>
        </w:r>
        <w:r w:rsidR="002E057B">
          <w:rPr>
            <w:rFonts w:ascii="Times New Roman" w:eastAsia="仿宋_GB2312" w:hAnsi="Times New Roman" w:hint="eastAsia"/>
            <w:sz w:val="30"/>
            <w:szCs w:val="30"/>
          </w:rPr>
          <w:t>三</w:t>
        </w:r>
        <w:r w:rsidR="002E057B">
          <w:rPr>
            <w:rFonts w:ascii="Times New Roman" w:eastAsia="仿宋_GB2312" w:hAnsi="Times New Roman"/>
            <w:sz w:val="30"/>
            <w:szCs w:val="30"/>
          </w:rPr>
          <w:t>、预算绩效情况说明</w:t>
        </w:r>
        <w:r w:rsidR="002E057B">
          <w:rPr>
            <w:rFonts w:ascii="Times New Roman" w:eastAsia="仿宋_GB2312" w:hAnsi="Times New Roman"/>
            <w:sz w:val="30"/>
            <w:szCs w:val="30"/>
          </w:rPr>
          <w:tab/>
        </w:r>
        <w:r w:rsidR="002E057B">
          <w:rPr>
            <w:rFonts w:ascii="Times New Roman" w:eastAsia="仿宋_GB2312" w:hAnsi="Times New Roman" w:hint="eastAsia"/>
            <w:sz w:val="30"/>
            <w:szCs w:val="30"/>
          </w:rPr>
          <w:t>1</w:t>
        </w:r>
      </w:hyperlink>
      <w:r w:rsidR="002E057B">
        <w:rPr>
          <w:rFonts w:ascii="Times New Roman" w:eastAsia="仿宋_GB2312" w:hAnsi="Times New Roman" w:hint="eastAsia"/>
          <w:sz w:val="30"/>
          <w:szCs w:val="30"/>
        </w:rPr>
        <w:t>1</w:t>
      </w:r>
    </w:p>
    <w:p w:rsidR="00F44292" w:rsidRDefault="00F44292">
      <w:pPr>
        <w:pStyle w:val="20"/>
        <w:tabs>
          <w:tab w:val="right" w:leader="dot" w:pos="8306"/>
        </w:tabs>
        <w:spacing w:after="0" w:line="700" w:lineRule="exact"/>
        <w:rPr>
          <w:rFonts w:ascii="Times New Roman" w:eastAsia="仿宋_GB2312" w:hAnsi="Times New Roman"/>
          <w:sz w:val="30"/>
          <w:szCs w:val="30"/>
        </w:rPr>
      </w:pPr>
      <w:hyperlink w:anchor="_Toc11040" w:history="1">
        <w:r w:rsidR="002E057B">
          <w:rPr>
            <w:rFonts w:ascii="Times New Roman" w:eastAsia="仿宋_GB2312" w:hAnsi="Times New Roman"/>
            <w:sz w:val="30"/>
            <w:szCs w:val="30"/>
          </w:rPr>
          <w:t>十</w:t>
        </w:r>
        <w:r w:rsidR="002E057B">
          <w:rPr>
            <w:rFonts w:ascii="Times New Roman" w:eastAsia="仿宋_GB2312" w:hAnsi="Times New Roman" w:hint="eastAsia"/>
            <w:sz w:val="30"/>
            <w:szCs w:val="30"/>
          </w:rPr>
          <w:t>四</w:t>
        </w:r>
        <w:r w:rsidR="002E057B">
          <w:rPr>
            <w:rFonts w:ascii="Times New Roman" w:eastAsia="仿宋_GB2312" w:hAnsi="Times New Roman"/>
            <w:sz w:val="30"/>
            <w:szCs w:val="30"/>
          </w:rPr>
          <w:t>、教育、医疗卫生、社会保障和就业、住房保障、涉农补贴等民生支出情况</w:t>
        </w:r>
        <w:r w:rsidR="002E057B">
          <w:rPr>
            <w:rFonts w:ascii="Times New Roman" w:eastAsia="仿宋_GB2312" w:hAnsi="Times New Roman" w:hint="eastAsia"/>
            <w:sz w:val="30"/>
            <w:szCs w:val="30"/>
          </w:rPr>
          <w:t>说明</w:t>
        </w:r>
        <w:r w:rsidR="002E057B">
          <w:rPr>
            <w:rFonts w:ascii="Times New Roman" w:eastAsia="仿宋_GB2312" w:hAnsi="Times New Roman"/>
            <w:sz w:val="30"/>
            <w:szCs w:val="30"/>
          </w:rPr>
          <w:tab/>
          <w:t>1</w:t>
        </w:r>
      </w:hyperlink>
      <w:r w:rsidR="00A92197">
        <w:rPr>
          <w:rFonts w:ascii="Times New Roman" w:eastAsia="仿宋_GB2312" w:hAnsi="Times New Roman" w:hint="eastAsia"/>
          <w:sz w:val="30"/>
          <w:szCs w:val="30"/>
        </w:rPr>
        <w:t>1</w:t>
      </w:r>
    </w:p>
    <w:p w:rsidR="00F44292" w:rsidRDefault="00F44292">
      <w:pPr>
        <w:pStyle w:val="11"/>
        <w:tabs>
          <w:tab w:val="clear" w:pos="8296"/>
          <w:tab w:val="right" w:leader="dot" w:pos="8306"/>
        </w:tabs>
        <w:spacing w:after="0" w:line="700" w:lineRule="exact"/>
        <w:rPr>
          <w:rFonts w:ascii="Times New Roman" w:hAnsi="Times New Roman" w:cs="Times New Roman"/>
          <w:sz w:val="30"/>
          <w:szCs w:val="30"/>
        </w:rPr>
      </w:pPr>
      <w:hyperlink w:anchor="_Toc18688" w:history="1">
        <w:r w:rsidR="002E057B">
          <w:rPr>
            <w:rFonts w:ascii="Times New Roman" w:eastAsia="方正小标宋简体" w:hAnsi="Times New Roman" w:cs="Times New Roman"/>
            <w:sz w:val="30"/>
            <w:szCs w:val="30"/>
          </w:rPr>
          <w:t>第四部分</w:t>
        </w:r>
        <w:r w:rsidR="002E057B">
          <w:rPr>
            <w:rFonts w:ascii="Times New Roman" w:eastAsia="方正小标宋简体" w:hAnsi="Times New Roman" w:cs="Times New Roman"/>
            <w:sz w:val="30"/>
            <w:szCs w:val="30"/>
          </w:rPr>
          <w:t xml:space="preserve">  </w:t>
        </w:r>
        <w:r w:rsidR="002E057B">
          <w:rPr>
            <w:rFonts w:ascii="Times New Roman" w:eastAsia="方正小标宋简体" w:hAnsi="Times New Roman" w:cs="Times New Roman"/>
            <w:sz w:val="30"/>
            <w:szCs w:val="30"/>
          </w:rPr>
          <w:t>名词解释</w:t>
        </w:r>
        <w:r w:rsidR="002E057B">
          <w:rPr>
            <w:rFonts w:ascii="Times New Roman" w:hAnsi="Times New Roman" w:cs="Times New Roman"/>
            <w:sz w:val="30"/>
            <w:szCs w:val="30"/>
          </w:rPr>
          <w:tab/>
        </w:r>
        <w:r>
          <w:rPr>
            <w:rFonts w:ascii="Times New Roman" w:hAnsi="Times New Roman" w:cs="Times New Roman"/>
            <w:sz w:val="30"/>
            <w:szCs w:val="30"/>
          </w:rPr>
          <w:fldChar w:fldCharType="begin"/>
        </w:r>
        <w:r w:rsidR="002E057B">
          <w:rPr>
            <w:rFonts w:ascii="Times New Roman" w:hAnsi="Times New Roman" w:cs="Times New Roman"/>
            <w:sz w:val="30"/>
            <w:szCs w:val="30"/>
          </w:rPr>
          <w:instrText xml:space="preserve"> PAGEREF _Toc18688 </w:instrText>
        </w:r>
        <w:r>
          <w:rPr>
            <w:rFonts w:ascii="Times New Roman" w:hAnsi="Times New Roman" w:cs="Times New Roman"/>
            <w:sz w:val="30"/>
            <w:szCs w:val="30"/>
          </w:rPr>
          <w:fldChar w:fldCharType="separate"/>
        </w:r>
        <w:r w:rsidR="002E057B">
          <w:rPr>
            <w:rFonts w:ascii="Times New Roman" w:hAnsi="Times New Roman" w:cs="Times New Roman"/>
            <w:sz w:val="30"/>
            <w:szCs w:val="30"/>
          </w:rPr>
          <w:t>1</w:t>
        </w:r>
        <w:r w:rsidR="002E057B">
          <w:rPr>
            <w:rFonts w:ascii="Times New Roman" w:hAnsi="Times New Roman" w:cs="Times New Roman" w:hint="eastAsia"/>
            <w:sz w:val="30"/>
            <w:szCs w:val="30"/>
          </w:rPr>
          <w:t>3</w:t>
        </w:r>
        <w:r>
          <w:rPr>
            <w:rFonts w:ascii="Times New Roman" w:hAnsi="Times New Roman" w:cs="Times New Roman"/>
            <w:sz w:val="30"/>
            <w:szCs w:val="30"/>
          </w:rPr>
          <w:fldChar w:fldCharType="end"/>
        </w:r>
      </w:hyperlink>
    </w:p>
    <w:p w:rsidR="00F44292" w:rsidRDefault="00F44292">
      <w:pPr>
        <w:pStyle w:val="20"/>
        <w:tabs>
          <w:tab w:val="right" w:leader="dot" w:pos="8296"/>
        </w:tabs>
        <w:spacing w:after="0" w:line="600" w:lineRule="exact"/>
        <w:rPr>
          <w:rFonts w:ascii="Times New Roman" w:eastAsia="仿宋_GB2312" w:hAnsi="Times New Roman"/>
          <w:sz w:val="32"/>
          <w:szCs w:val="32"/>
        </w:rPr>
        <w:sectPr w:rsidR="00F44292">
          <w:footerReference w:type="default" r:id="rId9"/>
          <w:pgSz w:w="11906" w:h="16838"/>
          <w:pgMar w:top="1440" w:right="1800" w:bottom="1440" w:left="1800" w:header="851" w:footer="992" w:gutter="0"/>
          <w:pgNumType w:start="1"/>
          <w:cols w:space="720"/>
          <w:docGrid w:type="lines" w:linePitch="312"/>
        </w:sectPr>
      </w:pPr>
      <w:r>
        <w:rPr>
          <w:rFonts w:ascii="Times New Roman" w:eastAsia="仿宋_GB2312" w:hAnsi="Times New Roman"/>
          <w:sz w:val="30"/>
          <w:szCs w:val="30"/>
        </w:rPr>
        <w:fldChar w:fldCharType="end"/>
      </w:r>
    </w:p>
    <w:p w:rsidR="00F44292" w:rsidRDefault="00F44292"/>
    <w:p w:rsidR="00F44292" w:rsidRDefault="00F44292">
      <w:pPr>
        <w:pStyle w:val="1"/>
        <w:spacing w:before="0" w:after="0" w:line="600" w:lineRule="exact"/>
        <w:jc w:val="center"/>
        <w:rPr>
          <w:rFonts w:ascii="方正小标宋简体" w:eastAsia="方正小标宋简体" w:hAnsi="方正小标宋简体" w:cs="方正小标宋简体"/>
          <w:b w:val="0"/>
          <w:sz w:val="48"/>
          <w:szCs w:val="48"/>
        </w:rPr>
      </w:pPr>
      <w:bookmarkStart w:id="0" w:name="_Toc6506"/>
    </w:p>
    <w:p w:rsidR="00F44292" w:rsidRDefault="002E057B">
      <w:pPr>
        <w:pStyle w:val="1"/>
        <w:spacing w:before="0" w:after="0" w:line="600" w:lineRule="exact"/>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第一部分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概</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况</w:t>
      </w:r>
      <w:bookmarkEnd w:id="0"/>
    </w:p>
    <w:p w:rsidR="00F44292" w:rsidRDefault="00F44292">
      <w:pPr>
        <w:spacing w:line="600" w:lineRule="exact"/>
      </w:pPr>
    </w:p>
    <w:p w:rsidR="00F44292" w:rsidRDefault="002E057B">
      <w:pPr>
        <w:pStyle w:val="2"/>
        <w:spacing w:before="0" w:after="0" w:line="600" w:lineRule="exact"/>
        <w:ind w:firstLineChars="200" w:firstLine="600"/>
        <w:rPr>
          <w:rFonts w:ascii="黑体" w:eastAsia="黑体" w:hAnsi="黑体"/>
          <w:b w:val="0"/>
          <w:bCs w:val="0"/>
          <w:sz w:val="30"/>
          <w:szCs w:val="30"/>
        </w:rPr>
      </w:pPr>
      <w:bookmarkStart w:id="1" w:name="_Toc9987"/>
      <w:r>
        <w:rPr>
          <w:rFonts w:ascii="黑体" w:eastAsia="黑体" w:hAnsi="黑体" w:hint="eastAsia"/>
          <w:b w:val="0"/>
          <w:bCs w:val="0"/>
          <w:sz w:val="30"/>
          <w:szCs w:val="30"/>
        </w:rPr>
        <w:t>一、主要职责</w:t>
      </w:r>
      <w:bookmarkEnd w:id="1"/>
    </w:p>
    <w:p w:rsidR="00F44292" w:rsidRDefault="002E057B">
      <w:pPr>
        <w:spacing w:line="588" w:lineRule="exact"/>
        <w:ind w:firstLineChars="194" w:firstLine="582"/>
        <w:rPr>
          <w:rFonts w:ascii="仿宋_GB2312" w:eastAsia="仿宋_GB2312"/>
          <w:color w:val="FF0000"/>
          <w:sz w:val="30"/>
          <w:szCs w:val="30"/>
        </w:rPr>
      </w:pPr>
      <w:bookmarkStart w:id="2" w:name="_Toc26464"/>
      <w:r>
        <w:rPr>
          <w:rFonts w:ascii="仿宋_GB2312" w:eastAsia="仿宋_GB2312" w:hint="eastAsia"/>
          <w:sz w:val="30"/>
          <w:szCs w:val="30"/>
        </w:rPr>
        <w:t>（一）贯彻执行国家和本市有关国民经济和社会发展、经济体制改革、对外开放、价格管理</w:t>
      </w:r>
      <w:r>
        <w:rPr>
          <w:rFonts w:ascii="仿宋_GB2312" w:eastAsia="仿宋_GB2312" w:hint="eastAsia"/>
          <w:color w:val="000000"/>
          <w:sz w:val="30"/>
          <w:szCs w:val="30"/>
        </w:rPr>
        <w:t>和粮食流通等方面的</w:t>
      </w:r>
      <w:r>
        <w:rPr>
          <w:rFonts w:ascii="仿宋_GB2312" w:eastAsia="仿宋_GB2312" w:hint="eastAsia"/>
          <w:sz w:val="30"/>
          <w:szCs w:val="30"/>
        </w:rPr>
        <w:t>法律、法规、规章和方针政策</w:t>
      </w:r>
      <w:r>
        <w:rPr>
          <w:rFonts w:ascii="仿宋_GB2312" w:eastAsia="仿宋_GB2312" w:hint="eastAsia"/>
          <w:color w:val="000000"/>
          <w:sz w:val="30"/>
          <w:szCs w:val="30"/>
        </w:rPr>
        <w:t>。</w:t>
      </w:r>
    </w:p>
    <w:p w:rsidR="00F44292" w:rsidRDefault="002E057B">
      <w:pPr>
        <w:spacing w:line="588" w:lineRule="exact"/>
        <w:ind w:firstLineChars="194" w:firstLine="582"/>
        <w:rPr>
          <w:rFonts w:ascii="仿宋_GB2312" w:eastAsia="仿宋_GB2312"/>
          <w:sz w:val="30"/>
          <w:szCs w:val="30"/>
        </w:rPr>
      </w:pPr>
      <w:r>
        <w:rPr>
          <w:rFonts w:ascii="仿宋_GB2312" w:eastAsia="仿宋_GB2312" w:hint="eastAsia"/>
          <w:sz w:val="30"/>
          <w:szCs w:val="30"/>
        </w:rPr>
        <w:t>（二）拟订全区国民经济和社会发展战略、中长期规划和年度计划，并组织实施。组织、指导编制和衔接平衡各行业规划、专项规划、区域规划；统筹协调经济社会发展，研究分析国内外和全区经济形势，提出经济社会发展和优化重大经济结构的目标、综合运用各种调控手段的建议；受区政府委托向区人大提交国民经济和社会发展计划的报告。</w:t>
      </w:r>
    </w:p>
    <w:p w:rsidR="00F44292" w:rsidRDefault="002E057B">
      <w:pPr>
        <w:spacing w:line="588" w:lineRule="exact"/>
        <w:ind w:firstLineChars="194" w:firstLine="582"/>
        <w:rPr>
          <w:rFonts w:ascii="仿宋_GB2312" w:eastAsia="仿宋_GB2312"/>
          <w:color w:val="0000FF"/>
          <w:sz w:val="30"/>
          <w:szCs w:val="30"/>
        </w:rPr>
      </w:pPr>
      <w:r>
        <w:rPr>
          <w:rFonts w:ascii="仿宋_GB2312" w:eastAsia="仿宋_GB2312" w:hint="eastAsia"/>
          <w:sz w:val="30"/>
          <w:szCs w:val="30"/>
        </w:rPr>
        <w:t>（三）负责监测全区国民经济和社会发展态势；负责预测预警和信息引导工作</w:t>
      </w:r>
      <w:r>
        <w:rPr>
          <w:rFonts w:ascii="仿宋_GB2312" w:eastAsia="仿宋_GB2312" w:hint="eastAsia"/>
          <w:color w:val="000000"/>
          <w:sz w:val="30"/>
          <w:szCs w:val="30"/>
        </w:rPr>
        <w:t>；协调推动第一、二、三产业发展，促进科技、金融、战略新兴产业加快发展；研究提出全区产业结构升级和空间布局优化的建议，推进区域经济结构战略性</w:t>
      </w:r>
      <w:r>
        <w:rPr>
          <w:rFonts w:ascii="仿宋_GB2312" w:eastAsia="仿宋_GB2312" w:hint="eastAsia"/>
          <w:color w:val="000000"/>
          <w:sz w:val="30"/>
          <w:szCs w:val="30"/>
        </w:rPr>
        <w:t>调整；研究宏</w:t>
      </w:r>
      <w:r>
        <w:rPr>
          <w:rFonts w:ascii="仿宋_GB2312" w:eastAsia="仿宋_GB2312" w:hint="eastAsia"/>
          <w:sz w:val="30"/>
          <w:szCs w:val="30"/>
        </w:rPr>
        <w:t>观经济运行，协调解决经济运行中的重大问题</w:t>
      </w:r>
      <w:r>
        <w:rPr>
          <w:rFonts w:ascii="仿宋_GB2312" w:eastAsia="仿宋_GB2312" w:hint="eastAsia"/>
          <w:color w:val="0000FF"/>
          <w:sz w:val="30"/>
          <w:szCs w:val="30"/>
        </w:rPr>
        <w:t>。</w:t>
      </w:r>
    </w:p>
    <w:p w:rsidR="00F44292" w:rsidRDefault="002E057B">
      <w:pPr>
        <w:spacing w:line="588" w:lineRule="exact"/>
        <w:ind w:firstLineChars="194" w:firstLine="582"/>
        <w:rPr>
          <w:rFonts w:ascii="仿宋_GB2312" w:eastAsia="仿宋_GB2312"/>
          <w:color w:val="FF0000"/>
          <w:sz w:val="30"/>
          <w:szCs w:val="30"/>
        </w:rPr>
      </w:pPr>
      <w:r>
        <w:rPr>
          <w:rFonts w:ascii="仿宋_GB2312" w:eastAsia="仿宋_GB2312" w:hint="eastAsia"/>
          <w:sz w:val="30"/>
          <w:szCs w:val="30"/>
        </w:rPr>
        <w:t>（四）研究提出全区服务业发展战略、目标，组织编制、实施全区服务业中长期发展规划和年度计划；组织制定、实施促进服务业发展相关政策和措施，统筹协调全区服务业发展中的重大问题</w:t>
      </w:r>
      <w:r>
        <w:rPr>
          <w:rFonts w:ascii="仿宋_GB2312" w:eastAsia="仿宋_GB2312" w:hint="eastAsia"/>
          <w:color w:val="000000"/>
          <w:sz w:val="30"/>
          <w:szCs w:val="30"/>
        </w:rPr>
        <w:t>。组织相关部门做好投资类企业前期考察、行业监管和风险防控工作。</w:t>
      </w:r>
    </w:p>
    <w:p w:rsidR="00F44292" w:rsidRDefault="002E057B">
      <w:pPr>
        <w:spacing w:line="588" w:lineRule="exact"/>
        <w:ind w:firstLineChars="194" w:firstLine="582"/>
        <w:rPr>
          <w:rFonts w:ascii="仿宋_GB2312" w:eastAsia="仿宋_GB2312"/>
          <w:color w:val="000000"/>
          <w:sz w:val="30"/>
          <w:szCs w:val="30"/>
        </w:rPr>
      </w:pPr>
      <w:r>
        <w:rPr>
          <w:rFonts w:ascii="仿宋_GB2312" w:eastAsia="仿宋_GB2312" w:hint="eastAsia"/>
          <w:sz w:val="30"/>
          <w:szCs w:val="30"/>
        </w:rPr>
        <w:t>（五）研究提出全区、全社会固定资产投资规模，</w:t>
      </w:r>
      <w:r>
        <w:rPr>
          <w:rFonts w:ascii="仿宋_GB2312" w:eastAsia="仿宋_GB2312" w:hint="eastAsia"/>
          <w:color w:val="000000"/>
          <w:sz w:val="30"/>
          <w:szCs w:val="30"/>
        </w:rPr>
        <w:t>会同有关部门组织制定重大项目投资计划并推动实施；安排政府财政性建设资金，对政府投资项目进行事中和事后监管。</w:t>
      </w:r>
    </w:p>
    <w:p w:rsidR="00F44292" w:rsidRDefault="002E057B">
      <w:pPr>
        <w:spacing w:line="588" w:lineRule="exact"/>
        <w:ind w:firstLineChars="194" w:firstLine="582"/>
        <w:rPr>
          <w:rFonts w:ascii="仿宋_GB2312" w:eastAsia="仿宋_GB2312"/>
          <w:sz w:val="30"/>
          <w:szCs w:val="30"/>
        </w:rPr>
      </w:pPr>
      <w:r>
        <w:rPr>
          <w:rFonts w:ascii="仿宋_GB2312" w:eastAsia="仿宋_GB2312" w:hint="eastAsia"/>
          <w:sz w:val="30"/>
          <w:szCs w:val="30"/>
        </w:rPr>
        <w:t>（六）按区域发展规划和产业布局要求，提出大项目发展指导建议；负责组织协调对已确定的市、区重点项目情况的搜集整理和汇总上报；组织对重大项目实施进展的调查跟踪、梳理和反馈，监督推动大项目实施。</w:t>
      </w:r>
    </w:p>
    <w:p w:rsidR="00F44292" w:rsidRDefault="002E057B">
      <w:pPr>
        <w:spacing w:line="588" w:lineRule="exact"/>
        <w:ind w:firstLineChars="194" w:firstLine="582"/>
        <w:rPr>
          <w:rFonts w:ascii="仿宋_GB2312" w:eastAsia="仿宋_GB2312"/>
          <w:sz w:val="30"/>
          <w:szCs w:val="30"/>
        </w:rPr>
      </w:pPr>
      <w:r>
        <w:rPr>
          <w:rFonts w:ascii="仿宋_GB2312" w:eastAsia="仿宋_GB2312" w:hint="eastAsia"/>
          <w:sz w:val="30"/>
          <w:szCs w:val="30"/>
        </w:rPr>
        <w:t>（七）负责汇总和分析全区财政方面情况，参与研究财政政策；监督产业政策和价格政策的执行情况，提出相关建议。</w:t>
      </w:r>
    </w:p>
    <w:p w:rsidR="00F44292" w:rsidRDefault="002E057B">
      <w:pPr>
        <w:spacing w:line="588" w:lineRule="exact"/>
        <w:ind w:firstLineChars="194" w:firstLine="582"/>
        <w:rPr>
          <w:rFonts w:ascii="仿宋_GB2312" w:eastAsia="仿宋_GB2312"/>
          <w:color w:val="000000"/>
          <w:sz w:val="30"/>
          <w:szCs w:val="30"/>
        </w:rPr>
      </w:pPr>
      <w:r>
        <w:rPr>
          <w:rFonts w:ascii="仿宋_GB2312" w:eastAsia="仿宋_GB2312" w:hint="eastAsia"/>
          <w:color w:val="000000"/>
          <w:sz w:val="30"/>
          <w:szCs w:val="30"/>
        </w:rPr>
        <w:t>（八）推进可持续发展战略，协调生态建设、资源节约利用的重大问题；负责社会发展与国民经济发展的政策衔接，协调社会事业发展和改革中的重大问题。研究拟定人口发展战略、规划及人口政策，协调科技、教育、文化、卫生、体育、旅游、</w:t>
      </w:r>
      <w:r>
        <w:rPr>
          <w:rFonts w:ascii="仿宋_GB2312" w:eastAsia="仿宋_GB2312" w:hint="eastAsia"/>
          <w:color w:val="000000"/>
          <w:sz w:val="30"/>
          <w:szCs w:val="30"/>
        </w:rPr>
        <w:t>民政、社会管理等领域发展工作，推进社会事业建设。研究提出促进就业、调整收入分配、完善社会保障与经济协调发展的政策建议，协调社会事业发展和改革中的重大问题。</w:t>
      </w:r>
    </w:p>
    <w:p w:rsidR="00F44292" w:rsidRDefault="002E057B">
      <w:pPr>
        <w:spacing w:line="588" w:lineRule="exact"/>
        <w:ind w:firstLineChars="194" w:firstLine="582"/>
        <w:rPr>
          <w:rFonts w:ascii="仿宋_GB2312" w:eastAsia="仿宋_GB2312"/>
          <w:sz w:val="30"/>
          <w:szCs w:val="30"/>
        </w:rPr>
      </w:pPr>
      <w:r>
        <w:rPr>
          <w:rFonts w:ascii="仿宋_GB2312" w:eastAsia="仿宋_GB2312" w:hint="eastAsia"/>
          <w:sz w:val="30"/>
          <w:szCs w:val="30"/>
        </w:rPr>
        <w:t>（九）组织编制国民经济动员规划、计划，研究国民经济动员与国民经济、国防建设的关系，协调相关重大问题，组织实施国民经济动员有关工作。</w:t>
      </w:r>
    </w:p>
    <w:p w:rsidR="00F44292" w:rsidRDefault="002E057B">
      <w:pPr>
        <w:snapToGrid w:val="0"/>
        <w:spacing w:line="588" w:lineRule="exact"/>
        <w:ind w:firstLineChars="200" w:firstLine="600"/>
        <w:rPr>
          <w:rFonts w:ascii="仿宋_GB2312" w:eastAsia="仿宋_GB2312"/>
          <w:sz w:val="30"/>
          <w:szCs w:val="30"/>
        </w:rPr>
      </w:pPr>
      <w:r>
        <w:rPr>
          <w:rFonts w:ascii="仿宋_GB2312" w:eastAsia="仿宋_GB2312" w:hint="eastAsia"/>
          <w:sz w:val="30"/>
          <w:szCs w:val="30"/>
        </w:rPr>
        <w:t>（十）</w:t>
      </w:r>
      <w:r>
        <w:rPr>
          <w:rFonts w:ascii="仿宋_GB2312" w:eastAsia="仿宋_GB2312" w:hint="eastAsia"/>
          <w:sz w:val="30"/>
          <w:szCs w:val="30"/>
          <w:shd w:val="clear" w:color="auto" w:fill="FFFFFF"/>
        </w:rPr>
        <w:t>研究提出本区粮食调控、总量平衡</w:t>
      </w:r>
      <w:r>
        <w:rPr>
          <w:rFonts w:ascii="仿宋_GB2312" w:eastAsia="仿宋_GB2312" w:hint="eastAsia"/>
          <w:color w:val="000000"/>
          <w:sz w:val="30"/>
          <w:szCs w:val="30"/>
          <w:shd w:val="clear" w:color="auto" w:fill="FFFFFF"/>
        </w:rPr>
        <w:t>以及粮食流通的中长期规划、计划，提出</w:t>
      </w:r>
      <w:r>
        <w:rPr>
          <w:rFonts w:ascii="仿宋_GB2312" w:eastAsia="仿宋_GB2312" w:hint="eastAsia"/>
          <w:color w:val="000000"/>
          <w:sz w:val="30"/>
          <w:szCs w:val="30"/>
        </w:rPr>
        <w:t>动用地方储备粮</w:t>
      </w:r>
      <w:r>
        <w:rPr>
          <w:rFonts w:ascii="仿宋_GB2312" w:eastAsia="仿宋_GB2312" w:hint="eastAsia"/>
          <w:sz w:val="30"/>
          <w:szCs w:val="30"/>
        </w:rPr>
        <w:t>的建议，经批准后组织实施</w:t>
      </w:r>
      <w:r>
        <w:rPr>
          <w:rFonts w:ascii="仿宋_GB2312" w:eastAsia="仿宋_GB2312" w:hint="eastAsia"/>
          <w:sz w:val="30"/>
          <w:szCs w:val="30"/>
          <w:shd w:val="clear" w:color="auto" w:fill="FFFFFF"/>
        </w:rPr>
        <w:t>；</w:t>
      </w:r>
      <w:r>
        <w:rPr>
          <w:rFonts w:ascii="仿宋_GB2312" w:eastAsia="仿宋_GB2312" w:hint="eastAsia"/>
          <w:sz w:val="30"/>
          <w:szCs w:val="30"/>
        </w:rPr>
        <w:t>指导推动本区国有粮食企业改革；</w:t>
      </w:r>
      <w:r>
        <w:rPr>
          <w:rFonts w:ascii="仿宋_GB2312" w:eastAsia="仿宋_GB2312" w:hint="eastAsia"/>
          <w:sz w:val="30"/>
          <w:szCs w:val="30"/>
          <w:shd w:val="clear" w:color="auto" w:fill="FFFFFF"/>
        </w:rPr>
        <w:t>承担粮食监测预警和应急责任；负责社会粮食行业流通统计；贯彻国家粮食购销、价格政策，</w:t>
      </w:r>
      <w:r>
        <w:rPr>
          <w:rFonts w:ascii="仿宋_GB2312" w:eastAsia="仿宋_GB2312" w:hint="eastAsia"/>
          <w:sz w:val="30"/>
          <w:szCs w:val="30"/>
          <w:shd w:val="clear" w:color="auto" w:fill="FFFFFF"/>
        </w:rPr>
        <w:t>维护粮食市场流通秩序；承担地方储备粮行政管理责任，</w:t>
      </w:r>
      <w:r>
        <w:rPr>
          <w:rFonts w:ascii="仿宋_GB2312" w:eastAsia="仿宋_GB2312" w:hint="eastAsia"/>
          <w:sz w:val="30"/>
          <w:szCs w:val="30"/>
        </w:rPr>
        <w:t>会同有关部门研究提出地方储备粮的规模建议、总体布局方案和轮换计划，并监督实施；参与地方储备粮费用的核定和风险基金的使用管理；</w:t>
      </w:r>
      <w:r>
        <w:rPr>
          <w:rFonts w:ascii="仿宋_GB2312" w:eastAsia="仿宋_GB2312" w:hint="eastAsia"/>
          <w:sz w:val="30"/>
          <w:szCs w:val="30"/>
          <w:shd w:val="clear" w:color="auto" w:fill="FFFFFF"/>
        </w:rPr>
        <w:t>负责对粮食收购、储存环节的粮食质量安全和原粮卫生的监督管理；负责粮食流通的行业管理；负责军粮供应管理工作；负责计划用粮、节约用粮的宣传、组织、推动工作。</w:t>
      </w:r>
    </w:p>
    <w:p w:rsidR="00F44292" w:rsidRDefault="002E057B">
      <w:pPr>
        <w:spacing w:line="588" w:lineRule="exact"/>
        <w:ind w:firstLineChars="194" w:firstLine="582"/>
        <w:rPr>
          <w:rFonts w:ascii="仿宋_GB2312" w:eastAsia="仿宋_GB2312"/>
          <w:sz w:val="30"/>
          <w:szCs w:val="30"/>
        </w:rPr>
      </w:pPr>
      <w:r>
        <w:rPr>
          <w:rFonts w:ascii="仿宋_GB2312" w:eastAsia="仿宋_GB2312" w:hint="eastAsia"/>
          <w:sz w:val="30"/>
          <w:szCs w:val="30"/>
        </w:rPr>
        <w:t>（十一）承办区委、区政府交办的其他事项。</w:t>
      </w:r>
    </w:p>
    <w:p w:rsidR="00F44292" w:rsidRDefault="002E057B">
      <w:pPr>
        <w:pStyle w:val="2"/>
        <w:spacing w:before="0" w:after="0" w:line="600" w:lineRule="exact"/>
        <w:ind w:firstLineChars="200" w:firstLine="600"/>
        <w:rPr>
          <w:rFonts w:ascii="黑体" w:eastAsia="黑体" w:hAnsi="黑体"/>
          <w:b w:val="0"/>
          <w:bCs w:val="0"/>
          <w:sz w:val="30"/>
          <w:szCs w:val="30"/>
        </w:rPr>
      </w:pPr>
      <w:r>
        <w:rPr>
          <w:rFonts w:ascii="黑体" w:eastAsia="黑体" w:hAnsi="黑体" w:hint="eastAsia"/>
          <w:b w:val="0"/>
          <w:bCs w:val="0"/>
          <w:sz w:val="30"/>
          <w:szCs w:val="30"/>
        </w:rPr>
        <w:t>二、机构设置</w:t>
      </w:r>
      <w:bookmarkEnd w:id="2"/>
    </w:p>
    <w:p w:rsidR="00F44292" w:rsidRDefault="002E057B">
      <w:pPr>
        <w:spacing w:line="588" w:lineRule="exact"/>
        <w:ind w:firstLineChars="194" w:firstLine="582"/>
        <w:rPr>
          <w:rFonts w:ascii="仿宋_GB2312" w:eastAsia="仿宋_GB2312"/>
          <w:sz w:val="30"/>
          <w:szCs w:val="30"/>
        </w:rPr>
      </w:pPr>
      <w:r>
        <w:rPr>
          <w:rFonts w:ascii="仿宋_GB2312" w:eastAsia="仿宋_GB2312" w:hAnsi="仿宋_GB2312" w:hint="eastAsia"/>
          <w:color w:val="000000"/>
          <w:sz w:val="30"/>
          <w:szCs w:val="30"/>
        </w:rPr>
        <w:t>根据上述职责，天津市东丽区发展和改革委员会</w:t>
      </w:r>
      <w:r>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本级</w:t>
      </w:r>
      <w:r>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内设</w:t>
      </w:r>
      <w:r>
        <w:rPr>
          <w:rFonts w:ascii="仿宋_GB2312" w:eastAsia="仿宋_GB2312" w:hAnsi="仿宋_GB2312" w:hint="eastAsia"/>
          <w:color w:val="000000"/>
          <w:sz w:val="30"/>
          <w:szCs w:val="30"/>
        </w:rPr>
        <w:t>7</w:t>
      </w:r>
      <w:r>
        <w:rPr>
          <w:rFonts w:ascii="仿宋_GB2312" w:eastAsia="仿宋_GB2312" w:hAnsi="仿宋_GB2312" w:hint="eastAsia"/>
          <w:color w:val="000000"/>
          <w:sz w:val="30"/>
          <w:szCs w:val="30"/>
        </w:rPr>
        <w:t>个职能科室</w:t>
      </w:r>
      <w:r>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分别为</w:t>
      </w:r>
      <w:r>
        <w:rPr>
          <w:rFonts w:ascii="仿宋_GB2312" w:eastAsia="仿宋_GB2312" w:hint="eastAsia"/>
          <w:sz w:val="30"/>
          <w:szCs w:val="30"/>
        </w:rPr>
        <w:t>办公室</w:t>
      </w:r>
      <w:r>
        <w:rPr>
          <w:rFonts w:ascii="仿宋_GB2312" w:eastAsia="仿宋_GB2312" w:hint="eastAsia"/>
          <w:sz w:val="30"/>
          <w:szCs w:val="30"/>
        </w:rPr>
        <w:t>、</w:t>
      </w:r>
      <w:r>
        <w:rPr>
          <w:rFonts w:ascii="仿宋_GB2312" w:eastAsia="仿宋_GB2312" w:hint="eastAsia"/>
          <w:sz w:val="30"/>
          <w:szCs w:val="30"/>
        </w:rPr>
        <w:t>经济运行科</w:t>
      </w:r>
      <w:r>
        <w:rPr>
          <w:rFonts w:ascii="仿宋_GB2312" w:eastAsia="仿宋_GB2312" w:hint="eastAsia"/>
          <w:sz w:val="30"/>
          <w:szCs w:val="30"/>
        </w:rPr>
        <w:t>、</w:t>
      </w:r>
      <w:r>
        <w:rPr>
          <w:rFonts w:ascii="仿宋_GB2312" w:eastAsia="仿宋_GB2312" w:hint="eastAsia"/>
          <w:sz w:val="30"/>
          <w:szCs w:val="30"/>
        </w:rPr>
        <w:t>规划科</w:t>
      </w:r>
      <w:r>
        <w:rPr>
          <w:rFonts w:ascii="仿宋_GB2312" w:eastAsia="仿宋_GB2312" w:hint="eastAsia"/>
          <w:sz w:val="30"/>
          <w:szCs w:val="30"/>
        </w:rPr>
        <w:t>、</w:t>
      </w:r>
      <w:r>
        <w:rPr>
          <w:rFonts w:ascii="仿宋_GB2312" w:eastAsia="仿宋_GB2312" w:hint="eastAsia"/>
          <w:sz w:val="30"/>
          <w:szCs w:val="30"/>
        </w:rPr>
        <w:t>社会科</w:t>
      </w:r>
      <w:r>
        <w:rPr>
          <w:rFonts w:ascii="仿宋_GB2312" w:eastAsia="仿宋_GB2312" w:hint="eastAsia"/>
          <w:sz w:val="30"/>
          <w:szCs w:val="30"/>
        </w:rPr>
        <w:t>、</w:t>
      </w:r>
      <w:r>
        <w:rPr>
          <w:rFonts w:ascii="仿宋_GB2312" w:eastAsia="仿宋_GB2312" w:hint="eastAsia"/>
          <w:sz w:val="30"/>
          <w:szCs w:val="30"/>
        </w:rPr>
        <w:t>项目科</w:t>
      </w:r>
      <w:r>
        <w:rPr>
          <w:rFonts w:ascii="仿宋_GB2312" w:eastAsia="仿宋_GB2312" w:hint="eastAsia"/>
          <w:sz w:val="30"/>
          <w:szCs w:val="30"/>
        </w:rPr>
        <w:t>、</w:t>
      </w:r>
      <w:r>
        <w:rPr>
          <w:rFonts w:ascii="仿宋_GB2312" w:eastAsia="仿宋_GB2312" w:hint="eastAsia"/>
          <w:sz w:val="30"/>
          <w:szCs w:val="30"/>
        </w:rPr>
        <w:t>综合科</w:t>
      </w:r>
      <w:r>
        <w:rPr>
          <w:rFonts w:ascii="仿宋_GB2312" w:eastAsia="仿宋_GB2312" w:hint="eastAsia"/>
          <w:sz w:val="30"/>
          <w:szCs w:val="30"/>
        </w:rPr>
        <w:t>、</w:t>
      </w:r>
      <w:r>
        <w:rPr>
          <w:rFonts w:ascii="仿宋_GB2312" w:eastAsia="仿宋_GB2312" w:hint="eastAsia"/>
          <w:sz w:val="30"/>
          <w:szCs w:val="30"/>
        </w:rPr>
        <w:t>粮食和物资储备科</w:t>
      </w:r>
      <w:r>
        <w:rPr>
          <w:rFonts w:ascii="仿宋_GB2312" w:eastAsia="仿宋_GB2312" w:hint="eastAsia"/>
          <w:sz w:val="30"/>
          <w:szCs w:val="30"/>
        </w:rPr>
        <w:t>。</w:t>
      </w:r>
      <w:bookmarkStart w:id="3" w:name="_GoBack"/>
      <w:bookmarkEnd w:id="3"/>
    </w:p>
    <w:p w:rsidR="00F44292" w:rsidRDefault="00F44292">
      <w:pPr>
        <w:spacing w:line="580" w:lineRule="exact"/>
        <w:ind w:firstLineChars="200" w:firstLine="600"/>
        <w:jc w:val="both"/>
        <w:rPr>
          <w:rFonts w:ascii="仿宋_GB2312" w:eastAsia="仿宋_GB2312" w:hAnsi="仿宋_GB2312"/>
          <w:color w:val="000000"/>
          <w:sz w:val="30"/>
          <w:szCs w:val="30"/>
        </w:rPr>
      </w:pPr>
    </w:p>
    <w:p w:rsidR="00F44292" w:rsidRDefault="00F44292">
      <w:pPr>
        <w:spacing w:line="600" w:lineRule="exact"/>
        <w:rPr>
          <w:rFonts w:eastAsia="楷体_GB2312"/>
          <w:b/>
          <w:sz w:val="30"/>
          <w:szCs w:val="30"/>
        </w:rPr>
      </w:pPr>
    </w:p>
    <w:p w:rsidR="00F44292" w:rsidRDefault="002E057B">
      <w:pPr>
        <w:pStyle w:val="1"/>
        <w:spacing w:before="0" w:after="0" w:line="600" w:lineRule="exact"/>
        <w:ind w:firstLineChars="200" w:firstLine="880"/>
        <w:jc w:val="both"/>
      </w:pPr>
      <w:bookmarkStart w:id="4" w:name="_Toc30850"/>
      <w:r>
        <w:rPr>
          <w:rFonts w:ascii="方正小标宋简体" w:eastAsia="方正小标宋简体" w:hAnsi="方正小标宋简体" w:cs="方正小标宋简体"/>
          <w:b w:val="0"/>
        </w:rPr>
        <w:t>第</w:t>
      </w:r>
      <w:r>
        <w:rPr>
          <w:rFonts w:ascii="方正小标宋简体" w:eastAsia="方正小标宋简体" w:hAnsi="方正小标宋简体" w:cs="方正小标宋简体" w:hint="eastAsia"/>
          <w:b w:val="0"/>
        </w:rPr>
        <w:t>二</w:t>
      </w:r>
      <w:r>
        <w:rPr>
          <w:rFonts w:ascii="方正小标宋简体" w:eastAsia="方正小标宋简体" w:hAnsi="方正小标宋简体" w:cs="方正小标宋简体"/>
          <w:b w:val="0"/>
        </w:rPr>
        <w:t>部分</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2021</w:t>
      </w:r>
      <w:r>
        <w:rPr>
          <w:rFonts w:ascii="方正小标宋简体" w:eastAsia="方正小标宋简体" w:hAnsi="方正小标宋简体" w:cs="方正小标宋简体"/>
          <w:b w:val="0"/>
        </w:rPr>
        <w:t>年度部门决算</w:t>
      </w:r>
      <w:r>
        <w:rPr>
          <w:rFonts w:ascii="方正小标宋简体" w:eastAsia="方正小标宋简体" w:hAnsi="方正小标宋简体" w:cs="方正小标宋简体" w:hint="eastAsia"/>
          <w:b w:val="0"/>
        </w:rPr>
        <w:t>表</w:t>
      </w:r>
      <w:bookmarkEnd w:id="4"/>
    </w:p>
    <w:p w:rsidR="00F44292" w:rsidRDefault="002E057B">
      <w:pPr>
        <w:pStyle w:val="2"/>
        <w:spacing w:before="0" w:after="0" w:line="800" w:lineRule="exact"/>
        <w:ind w:firstLineChars="200" w:firstLine="600"/>
        <w:rPr>
          <w:rFonts w:ascii="黑体" w:eastAsia="黑体" w:hAnsi="黑体"/>
          <w:b w:val="0"/>
          <w:sz w:val="30"/>
          <w:szCs w:val="30"/>
        </w:rPr>
      </w:pPr>
      <w:bookmarkStart w:id="5" w:name="_Toc25952"/>
      <w:r>
        <w:rPr>
          <w:rFonts w:ascii="黑体" w:eastAsia="黑体" w:hAnsi="黑体"/>
          <w:b w:val="0"/>
          <w:sz w:val="30"/>
          <w:szCs w:val="30"/>
        </w:rPr>
        <w:t>一</w:t>
      </w:r>
      <w:r>
        <w:rPr>
          <w:rFonts w:ascii="黑体" w:eastAsia="黑体" w:hAnsi="黑体" w:hint="eastAsia"/>
          <w:b w:val="0"/>
          <w:sz w:val="30"/>
          <w:szCs w:val="30"/>
        </w:rPr>
        <w:t>、</w:t>
      </w:r>
      <w:r>
        <w:rPr>
          <w:rFonts w:ascii="黑体" w:eastAsia="黑体" w:hAnsi="黑体"/>
          <w:b w:val="0"/>
          <w:sz w:val="30"/>
          <w:szCs w:val="30"/>
        </w:rPr>
        <w:t>《</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5"/>
    </w:p>
    <w:p w:rsidR="00F44292" w:rsidRDefault="002E057B">
      <w:pPr>
        <w:pStyle w:val="2"/>
        <w:spacing w:before="0" w:after="0" w:line="800" w:lineRule="exact"/>
        <w:ind w:firstLineChars="200" w:firstLine="600"/>
        <w:rPr>
          <w:rFonts w:ascii="黑体" w:eastAsia="黑体" w:hAnsi="黑体"/>
          <w:b w:val="0"/>
          <w:sz w:val="30"/>
          <w:szCs w:val="30"/>
        </w:rPr>
      </w:pPr>
      <w:bookmarkStart w:id="6" w:name="_Toc14631"/>
      <w:r>
        <w:rPr>
          <w:rFonts w:ascii="黑体" w:eastAsia="黑体" w:hAnsi="黑体"/>
          <w:b w:val="0"/>
          <w:sz w:val="30"/>
          <w:szCs w:val="30"/>
        </w:rPr>
        <w:t>二、《收入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（按功能分类列示）</w:t>
      </w:r>
      <w:r>
        <w:rPr>
          <w:rFonts w:ascii="黑体" w:eastAsia="黑体" w:hAnsi="黑体"/>
          <w:b w:val="0"/>
          <w:sz w:val="30"/>
          <w:szCs w:val="30"/>
        </w:rPr>
        <w:t>》</w:t>
      </w:r>
      <w:bookmarkEnd w:id="6"/>
    </w:p>
    <w:p w:rsidR="00F44292" w:rsidRDefault="002E057B">
      <w:pPr>
        <w:pStyle w:val="2"/>
        <w:spacing w:before="0" w:after="0" w:line="800" w:lineRule="exact"/>
        <w:ind w:firstLineChars="200" w:firstLine="600"/>
        <w:rPr>
          <w:rFonts w:ascii="黑体" w:eastAsia="黑体" w:hAnsi="黑体"/>
          <w:b w:val="0"/>
          <w:sz w:val="30"/>
          <w:szCs w:val="30"/>
        </w:rPr>
      </w:pPr>
      <w:bookmarkStart w:id="7" w:name="_Toc15648"/>
      <w:r>
        <w:rPr>
          <w:rFonts w:ascii="黑体" w:eastAsia="黑体" w:hAnsi="黑体" w:hint="eastAsia"/>
          <w:b w:val="0"/>
          <w:sz w:val="30"/>
          <w:szCs w:val="30"/>
        </w:rPr>
        <w:t>三</w:t>
      </w:r>
      <w:r>
        <w:rPr>
          <w:rFonts w:ascii="黑体" w:eastAsia="黑体" w:hAnsi="黑体"/>
          <w:b w:val="0"/>
          <w:sz w:val="30"/>
          <w:szCs w:val="30"/>
        </w:rPr>
        <w:t>、《收入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（按单位列示）</w:t>
      </w:r>
      <w:r>
        <w:rPr>
          <w:rFonts w:ascii="黑体" w:eastAsia="黑体" w:hAnsi="黑体"/>
          <w:b w:val="0"/>
          <w:sz w:val="30"/>
          <w:szCs w:val="30"/>
        </w:rPr>
        <w:t>》</w:t>
      </w:r>
      <w:bookmarkEnd w:id="7"/>
    </w:p>
    <w:p w:rsidR="00F44292" w:rsidRDefault="002E057B">
      <w:pPr>
        <w:pStyle w:val="2"/>
        <w:spacing w:before="0" w:after="0" w:line="800" w:lineRule="exact"/>
        <w:ind w:firstLineChars="200" w:firstLine="600"/>
        <w:rPr>
          <w:rFonts w:ascii="黑体" w:eastAsia="黑体" w:hAnsi="黑体"/>
          <w:b w:val="0"/>
          <w:sz w:val="30"/>
          <w:szCs w:val="30"/>
        </w:rPr>
      </w:pPr>
      <w:bookmarkStart w:id="8" w:name="_Toc2044"/>
      <w:r>
        <w:rPr>
          <w:rFonts w:ascii="黑体" w:eastAsia="黑体" w:hAnsi="黑体" w:hint="eastAsia"/>
          <w:b w:val="0"/>
          <w:sz w:val="30"/>
          <w:szCs w:val="30"/>
        </w:rPr>
        <w:t>四、</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8"/>
    </w:p>
    <w:p w:rsidR="00F44292" w:rsidRDefault="002E057B">
      <w:pPr>
        <w:pStyle w:val="2"/>
        <w:spacing w:before="0" w:after="0" w:line="800" w:lineRule="exact"/>
        <w:ind w:firstLineChars="200" w:firstLine="600"/>
        <w:rPr>
          <w:rFonts w:ascii="黑体" w:eastAsia="黑体" w:hAnsi="黑体"/>
          <w:b w:val="0"/>
          <w:sz w:val="30"/>
          <w:szCs w:val="30"/>
        </w:rPr>
      </w:pPr>
      <w:bookmarkStart w:id="9" w:name="_Toc25856"/>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9"/>
    </w:p>
    <w:p w:rsidR="00F44292" w:rsidRDefault="002E057B">
      <w:pPr>
        <w:pStyle w:val="2"/>
        <w:spacing w:before="0" w:after="0" w:line="800" w:lineRule="exact"/>
        <w:ind w:firstLineChars="200" w:firstLine="600"/>
        <w:rPr>
          <w:rFonts w:ascii="黑体" w:eastAsia="黑体" w:hAnsi="黑体"/>
          <w:b w:val="0"/>
          <w:sz w:val="30"/>
          <w:szCs w:val="30"/>
        </w:rPr>
      </w:pPr>
      <w:bookmarkStart w:id="10" w:name="_Toc3929"/>
      <w:r>
        <w:rPr>
          <w:rFonts w:ascii="黑体" w:eastAsia="黑体" w:hAnsi="黑体"/>
          <w:b w:val="0"/>
          <w:sz w:val="30"/>
          <w:szCs w:val="30"/>
        </w:rPr>
        <w:t>六</w:t>
      </w:r>
      <w:r>
        <w:rPr>
          <w:rFonts w:ascii="黑体" w:eastAsia="黑体" w:hAnsi="黑体" w:hint="eastAsia"/>
          <w:b w:val="0"/>
          <w:sz w:val="30"/>
          <w:szCs w:val="30"/>
        </w:rPr>
        <w:t>、</w:t>
      </w:r>
      <w:r>
        <w:rPr>
          <w:rFonts w:ascii="黑体" w:eastAsia="黑体" w:hAnsi="黑体"/>
          <w:b w:val="0"/>
          <w:sz w:val="30"/>
          <w:szCs w:val="30"/>
        </w:rPr>
        <w:t>《一般公共预算财政拨款支出</w:t>
      </w:r>
      <w:r>
        <w:rPr>
          <w:rFonts w:ascii="黑体" w:eastAsia="黑体" w:hAnsi="黑体" w:hint="eastAsia"/>
          <w:b w:val="0"/>
          <w:sz w:val="30"/>
          <w:szCs w:val="30"/>
        </w:rPr>
        <w:t>决算</w:t>
      </w:r>
      <w:r>
        <w:rPr>
          <w:rFonts w:ascii="黑体" w:eastAsia="黑体" w:hAnsi="黑体"/>
          <w:b w:val="0"/>
          <w:sz w:val="30"/>
          <w:szCs w:val="30"/>
        </w:rPr>
        <w:t>表》</w:t>
      </w:r>
      <w:bookmarkEnd w:id="10"/>
    </w:p>
    <w:p w:rsidR="00F44292" w:rsidRDefault="002E057B">
      <w:pPr>
        <w:pStyle w:val="2"/>
        <w:spacing w:before="0" w:after="0" w:line="800" w:lineRule="exact"/>
        <w:ind w:firstLineChars="200" w:firstLine="600"/>
        <w:rPr>
          <w:rFonts w:ascii="黑体" w:eastAsia="黑体" w:hAnsi="黑体"/>
          <w:b w:val="0"/>
          <w:sz w:val="30"/>
          <w:szCs w:val="30"/>
        </w:rPr>
      </w:pPr>
      <w:bookmarkStart w:id="11" w:name="_Toc7568"/>
      <w:r>
        <w:rPr>
          <w:rFonts w:ascii="黑体" w:eastAsia="黑体" w:hAnsi="黑体"/>
          <w:b w:val="0"/>
          <w:sz w:val="30"/>
          <w:szCs w:val="30"/>
        </w:rPr>
        <w:t>七</w:t>
      </w:r>
      <w:r>
        <w:rPr>
          <w:rFonts w:ascii="黑体" w:eastAsia="黑体" w:hAnsi="黑体" w:hint="eastAsia"/>
          <w:b w:val="0"/>
          <w:sz w:val="30"/>
          <w:szCs w:val="30"/>
        </w:rPr>
        <w:t>、</w:t>
      </w:r>
      <w:r>
        <w:rPr>
          <w:rFonts w:ascii="黑体" w:eastAsia="黑体" w:hAnsi="黑体"/>
          <w:b w:val="0"/>
          <w:sz w:val="30"/>
          <w:szCs w:val="30"/>
        </w:rPr>
        <w:t>《一般公共预算财政拨款基本支出</w:t>
      </w:r>
      <w:r>
        <w:rPr>
          <w:rFonts w:ascii="黑体" w:eastAsia="黑体" w:hAnsi="黑体" w:hint="eastAsia"/>
          <w:b w:val="0"/>
          <w:sz w:val="30"/>
          <w:szCs w:val="30"/>
        </w:rPr>
        <w:t>决算</w:t>
      </w:r>
      <w:r>
        <w:rPr>
          <w:rFonts w:ascii="黑体" w:eastAsia="黑体" w:hAnsi="黑体"/>
          <w:b w:val="0"/>
          <w:sz w:val="30"/>
          <w:szCs w:val="30"/>
        </w:rPr>
        <w:t>表》</w:t>
      </w:r>
      <w:bookmarkEnd w:id="11"/>
    </w:p>
    <w:p w:rsidR="00F44292" w:rsidRDefault="002E057B">
      <w:pPr>
        <w:pStyle w:val="2"/>
        <w:spacing w:before="0" w:after="0" w:line="800" w:lineRule="exact"/>
        <w:ind w:firstLineChars="200" w:firstLine="600"/>
        <w:rPr>
          <w:rFonts w:ascii="黑体" w:eastAsia="黑体" w:hAnsi="黑体"/>
          <w:b w:val="0"/>
          <w:sz w:val="30"/>
          <w:szCs w:val="30"/>
        </w:rPr>
      </w:pPr>
      <w:bookmarkStart w:id="12" w:name="_Toc7181"/>
      <w:r>
        <w:rPr>
          <w:rFonts w:ascii="黑体" w:eastAsia="黑体" w:hAnsi="黑体" w:hint="eastAsia"/>
          <w:b w:val="0"/>
          <w:sz w:val="30"/>
          <w:szCs w:val="30"/>
        </w:rPr>
        <w:t>八、</w:t>
      </w:r>
      <w:r>
        <w:rPr>
          <w:rFonts w:ascii="黑体" w:eastAsia="黑体" w:hAnsi="黑体"/>
          <w:b w:val="0"/>
          <w:sz w:val="30"/>
          <w:szCs w:val="30"/>
        </w:rPr>
        <w:t>《一般公共预算财政拨款</w:t>
      </w:r>
      <w:r>
        <w:rPr>
          <w:rFonts w:ascii="黑体" w:eastAsia="黑体" w:hAnsi="黑体"/>
          <w:b w:val="0"/>
          <w:sz w:val="30"/>
          <w:szCs w:val="30"/>
        </w:rPr>
        <w:t>“</w:t>
      </w:r>
      <w:r>
        <w:rPr>
          <w:rFonts w:ascii="黑体" w:eastAsia="黑体" w:hAnsi="黑体"/>
          <w:b w:val="0"/>
          <w:sz w:val="30"/>
          <w:szCs w:val="30"/>
        </w:rPr>
        <w:t>三公</w:t>
      </w:r>
      <w:r>
        <w:rPr>
          <w:rFonts w:ascii="黑体" w:eastAsia="黑体" w:hAnsi="黑体"/>
          <w:b w:val="0"/>
          <w:sz w:val="30"/>
          <w:szCs w:val="30"/>
        </w:rPr>
        <w:t>”</w:t>
      </w:r>
      <w:r>
        <w:rPr>
          <w:rFonts w:ascii="黑体" w:eastAsia="黑体" w:hAnsi="黑体"/>
          <w:b w:val="0"/>
          <w:sz w:val="30"/>
          <w:szCs w:val="30"/>
        </w:rPr>
        <w:t>经费支出</w:t>
      </w:r>
      <w:r>
        <w:rPr>
          <w:rFonts w:ascii="黑体" w:eastAsia="黑体" w:hAnsi="黑体" w:hint="eastAsia"/>
          <w:b w:val="0"/>
          <w:sz w:val="30"/>
          <w:szCs w:val="30"/>
        </w:rPr>
        <w:t>决算</w:t>
      </w:r>
      <w:r>
        <w:rPr>
          <w:rFonts w:ascii="黑体" w:eastAsia="黑体" w:hAnsi="黑体"/>
          <w:b w:val="0"/>
          <w:sz w:val="30"/>
          <w:szCs w:val="30"/>
        </w:rPr>
        <w:t>表》</w:t>
      </w:r>
      <w:bookmarkEnd w:id="12"/>
    </w:p>
    <w:p w:rsidR="00F44292" w:rsidRDefault="002E057B">
      <w:pPr>
        <w:pStyle w:val="2"/>
        <w:spacing w:before="0" w:after="0" w:line="800" w:lineRule="exact"/>
        <w:ind w:firstLineChars="200" w:firstLine="600"/>
        <w:rPr>
          <w:rFonts w:ascii="黑体" w:eastAsia="黑体" w:hAnsi="黑体"/>
          <w:b w:val="0"/>
          <w:sz w:val="30"/>
          <w:szCs w:val="30"/>
        </w:rPr>
      </w:pPr>
      <w:bookmarkStart w:id="13" w:name="_Toc25187"/>
      <w:r>
        <w:rPr>
          <w:rFonts w:ascii="黑体" w:eastAsia="黑体" w:hAnsi="黑体" w:hint="eastAsia"/>
          <w:b w:val="0"/>
          <w:sz w:val="30"/>
          <w:szCs w:val="30"/>
        </w:rPr>
        <w:t>九、</w:t>
      </w:r>
      <w:r>
        <w:rPr>
          <w:rFonts w:ascii="黑体" w:eastAsia="黑体" w:hAnsi="黑体"/>
          <w:b w:val="0"/>
          <w:sz w:val="30"/>
          <w:szCs w:val="30"/>
        </w:rPr>
        <w:t>《政府性基金预算财政拨款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13"/>
    </w:p>
    <w:p w:rsidR="00F44292" w:rsidRDefault="002E057B">
      <w:pPr>
        <w:pStyle w:val="2"/>
        <w:spacing w:before="0" w:after="0" w:line="800" w:lineRule="exact"/>
        <w:ind w:firstLineChars="200" w:firstLine="600"/>
        <w:rPr>
          <w:rFonts w:ascii="黑体" w:eastAsia="黑体" w:hAnsi="黑体"/>
          <w:b w:val="0"/>
          <w:sz w:val="30"/>
          <w:szCs w:val="30"/>
        </w:rPr>
      </w:pPr>
      <w:bookmarkStart w:id="14" w:name="_Toc21022"/>
      <w:r>
        <w:rPr>
          <w:rFonts w:ascii="黑体" w:eastAsia="黑体" w:hAnsi="黑体"/>
          <w:b w:val="0"/>
          <w:sz w:val="30"/>
          <w:szCs w:val="30"/>
        </w:rPr>
        <w:t>十</w:t>
      </w:r>
      <w:r>
        <w:rPr>
          <w:rFonts w:ascii="黑体" w:eastAsia="黑体" w:hAnsi="黑体" w:hint="eastAsia"/>
          <w:b w:val="0"/>
          <w:sz w:val="30"/>
          <w:szCs w:val="30"/>
        </w:rPr>
        <w:t>、</w:t>
      </w:r>
      <w:r>
        <w:rPr>
          <w:rFonts w:ascii="黑体" w:eastAsia="黑体" w:hAnsi="黑体"/>
          <w:b w:val="0"/>
          <w:sz w:val="30"/>
          <w:szCs w:val="30"/>
        </w:rPr>
        <w:t>《国有资本经营预算财政拨款</w:t>
      </w:r>
      <w:r>
        <w:rPr>
          <w:rFonts w:ascii="黑体" w:eastAsia="黑体" w:hAnsi="黑体" w:hint="eastAsia"/>
          <w:b w:val="0"/>
          <w:sz w:val="30"/>
          <w:szCs w:val="30"/>
        </w:rPr>
        <w:t>收入支出决算</w:t>
      </w:r>
      <w:r>
        <w:rPr>
          <w:rFonts w:ascii="黑体" w:eastAsia="黑体" w:hAnsi="黑体"/>
          <w:b w:val="0"/>
          <w:sz w:val="30"/>
          <w:szCs w:val="30"/>
        </w:rPr>
        <w:t>表》</w:t>
      </w:r>
      <w:bookmarkEnd w:id="14"/>
    </w:p>
    <w:p w:rsidR="00F44292" w:rsidRDefault="002E057B">
      <w:pPr>
        <w:pStyle w:val="2"/>
        <w:spacing w:before="0" w:after="0" w:line="800" w:lineRule="exact"/>
        <w:ind w:firstLineChars="200" w:firstLine="600"/>
        <w:rPr>
          <w:rFonts w:ascii="黑体" w:eastAsia="黑体" w:hAnsi="黑体"/>
          <w:b w:val="0"/>
          <w:sz w:val="30"/>
          <w:szCs w:val="30"/>
        </w:rPr>
      </w:pPr>
      <w:bookmarkStart w:id="15" w:name="_Toc11621"/>
      <w:r>
        <w:rPr>
          <w:rFonts w:ascii="黑体" w:eastAsia="黑体" w:hAnsi="黑体"/>
          <w:b w:val="0"/>
          <w:sz w:val="30"/>
          <w:szCs w:val="30"/>
        </w:rPr>
        <w:t>十</w:t>
      </w:r>
      <w:r>
        <w:rPr>
          <w:rFonts w:ascii="黑体" w:eastAsia="黑体" w:hAnsi="黑体" w:hint="eastAsia"/>
          <w:b w:val="0"/>
          <w:sz w:val="30"/>
          <w:szCs w:val="30"/>
        </w:rPr>
        <w:t>一、</w:t>
      </w:r>
      <w:r>
        <w:rPr>
          <w:rFonts w:ascii="黑体" w:eastAsia="黑体" w:hAnsi="黑体"/>
          <w:b w:val="0"/>
          <w:sz w:val="30"/>
          <w:szCs w:val="30"/>
        </w:rPr>
        <w:t>《项目支出决算表》</w:t>
      </w:r>
      <w:bookmarkEnd w:id="15"/>
    </w:p>
    <w:p w:rsidR="00F44292" w:rsidRDefault="002E057B">
      <w:pPr>
        <w:spacing w:line="800" w:lineRule="exact"/>
        <w:rPr>
          <w:rFonts w:eastAsia="楷体"/>
          <w:sz w:val="30"/>
          <w:szCs w:val="30"/>
        </w:rPr>
      </w:pPr>
      <w:r>
        <w:rPr>
          <w:rFonts w:eastAsia="楷体" w:hint="eastAsia"/>
          <w:sz w:val="30"/>
          <w:szCs w:val="30"/>
        </w:rPr>
        <w:t>注：以上决算公开表均作为附表，附于决算公开说明文档后。</w:t>
      </w:r>
    </w:p>
    <w:p w:rsidR="00F44292" w:rsidRDefault="00F44292">
      <w:pPr>
        <w:spacing w:line="600" w:lineRule="exact"/>
        <w:ind w:firstLineChars="100" w:firstLine="240"/>
      </w:pPr>
      <w:bookmarkStart w:id="16" w:name="_Toc1045"/>
    </w:p>
    <w:p w:rsidR="00F44292" w:rsidRDefault="00F44292">
      <w:pPr>
        <w:spacing w:line="600" w:lineRule="exact"/>
        <w:ind w:firstLineChars="100" w:firstLine="240"/>
      </w:pPr>
    </w:p>
    <w:p w:rsidR="00F44292" w:rsidRDefault="00F44292">
      <w:pPr>
        <w:spacing w:line="600" w:lineRule="exact"/>
        <w:ind w:firstLineChars="100" w:firstLine="240"/>
      </w:pPr>
    </w:p>
    <w:p w:rsidR="00F44292" w:rsidRDefault="00F44292">
      <w:pPr>
        <w:spacing w:line="600" w:lineRule="exact"/>
        <w:ind w:firstLineChars="100" w:firstLine="240"/>
      </w:pPr>
    </w:p>
    <w:p w:rsidR="00F44292" w:rsidRDefault="00F44292">
      <w:pPr>
        <w:spacing w:line="600" w:lineRule="exact"/>
        <w:ind w:firstLineChars="100" w:firstLine="240"/>
      </w:pPr>
    </w:p>
    <w:p w:rsidR="00F44292" w:rsidRDefault="00F44292">
      <w:pPr>
        <w:spacing w:line="600" w:lineRule="exact"/>
        <w:ind w:firstLineChars="100" w:firstLine="240"/>
      </w:pPr>
    </w:p>
    <w:p w:rsidR="00F44292" w:rsidRDefault="002E057B">
      <w:pPr>
        <w:spacing w:line="600" w:lineRule="exact"/>
        <w:ind w:firstLineChars="100" w:firstLine="240"/>
        <w:rPr>
          <w:rFonts w:ascii="黑体" w:eastAsia="黑体" w:hAnsi="黑体"/>
          <w:b/>
          <w:sz w:val="30"/>
          <w:szCs w:val="30"/>
        </w:rPr>
      </w:pPr>
      <w:r>
        <w:rPr>
          <w:rFonts w:hint="eastAsia"/>
        </w:rPr>
        <w:t xml:space="preserve">  </w:t>
      </w:r>
      <w:r>
        <w:rPr>
          <w:rFonts w:ascii="黑体" w:eastAsia="黑体" w:hAnsi="黑体" w:hint="eastAsia"/>
          <w:b/>
          <w:sz w:val="30"/>
          <w:szCs w:val="30"/>
        </w:rPr>
        <w:t>十二、关于空表的说明</w:t>
      </w:r>
      <w:bookmarkEnd w:id="16"/>
    </w:p>
    <w:p w:rsidR="00F44292" w:rsidRDefault="002E057B">
      <w:pPr>
        <w:spacing w:line="600" w:lineRule="exact"/>
        <w:rPr>
          <w:rFonts w:eastAsia="楷体"/>
          <w:color w:val="000000"/>
          <w:sz w:val="30"/>
        </w:rPr>
      </w:pPr>
      <w:r>
        <w:rPr>
          <w:rFonts w:eastAsia="楷体" w:hint="eastAsia"/>
          <w:color w:val="000000"/>
          <w:sz w:val="30"/>
        </w:rPr>
        <w:t>1</w:t>
      </w:r>
      <w:r>
        <w:rPr>
          <w:rFonts w:eastAsia="楷体" w:hint="eastAsia"/>
          <w:color w:val="000000"/>
          <w:sz w:val="30"/>
        </w:rPr>
        <w:t>、天津市东丽区发展和改革委员会</w:t>
      </w:r>
      <w:r>
        <w:rPr>
          <w:rFonts w:eastAsia="楷体" w:hint="eastAsia"/>
          <w:color w:val="000000"/>
          <w:sz w:val="30"/>
        </w:rPr>
        <w:t>(</w:t>
      </w:r>
      <w:r>
        <w:rPr>
          <w:rFonts w:eastAsia="楷体" w:hint="eastAsia"/>
          <w:color w:val="000000"/>
          <w:sz w:val="30"/>
        </w:rPr>
        <w:t>本级</w:t>
      </w:r>
      <w:r>
        <w:rPr>
          <w:rFonts w:eastAsia="楷体" w:hint="eastAsia"/>
          <w:color w:val="000000"/>
          <w:sz w:val="30"/>
        </w:rPr>
        <w:t>)2021</w:t>
      </w:r>
      <w:r>
        <w:rPr>
          <w:rFonts w:eastAsia="楷体" w:hint="eastAsia"/>
          <w:color w:val="000000"/>
          <w:sz w:val="30"/>
        </w:rPr>
        <w:t>年度政府性基金预算财政拨款收入支出决算表为空表</w:t>
      </w:r>
    </w:p>
    <w:p w:rsidR="00F44292" w:rsidRDefault="002E057B">
      <w:pPr>
        <w:spacing w:line="600" w:lineRule="exact"/>
        <w:rPr>
          <w:rFonts w:eastAsia="楷体"/>
          <w:color w:val="000000"/>
          <w:sz w:val="30"/>
        </w:rPr>
      </w:pPr>
      <w:r>
        <w:rPr>
          <w:rFonts w:eastAsia="楷体" w:hint="eastAsia"/>
          <w:color w:val="000000"/>
          <w:sz w:val="30"/>
        </w:rPr>
        <w:t>2</w:t>
      </w:r>
      <w:r>
        <w:rPr>
          <w:rFonts w:eastAsia="楷体" w:hint="eastAsia"/>
          <w:color w:val="000000"/>
          <w:sz w:val="30"/>
        </w:rPr>
        <w:t>、天津市东丽区发展和改革委员会（本级）</w:t>
      </w:r>
      <w:r>
        <w:rPr>
          <w:rFonts w:eastAsia="楷体" w:hint="eastAsia"/>
          <w:color w:val="000000"/>
          <w:sz w:val="30"/>
        </w:rPr>
        <w:t>2021</w:t>
      </w:r>
      <w:r>
        <w:rPr>
          <w:rFonts w:eastAsia="楷体"/>
          <w:color w:val="000000"/>
          <w:sz w:val="30"/>
        </w:rPr>
        <w:t>年度</w:t>
      </w:r>
      <w:r>
        <w:rPr>
          <w:rFonts w:eastAsia="楷体" w:hint="eastAsia"/>
          <w:color w:val="000000"/>
          <w:sz w:val="30"/>
        </w:rPr>
        <w:t>国有资本经营预算财政拨款支出决算表为空表</w:t>
      </w:r>
    </w:p>
    <w:p w:rsidR="00F44292" w:rsidRDefault="002E057B">
      <w:pPr>
        <w:spacing w:line="600" w:lineRule="exact"/>
        <w:rPr>
          <w:rFonts w:ascii="方正小标宋简体" w:eastAsia="方正小标宋简体" w:hAnsi="方正小标宋简体" w:cs="方正小标宋简体"/>
          <w:b/>
          <w:sz w:val="44"/>
          <w:szCs w:val="44"/>
        </w:rPr>
      </w:pPr>
      <w:r>
        <w:rPr>
          <w:rFonts w:eastAsia="楷体" w:hint="eastAsia"/>
          <w:color w:val="000000"/>
          <w:sz w:val="30"/>
        </w:rPr>
        <w:t>3</w:t>
      </w:r>
      <w:r>
        <w:rPr>
          <w:rFonts w:eastAsia="楷体" w:hint="eastAsia"/>
          <w:color w:val="000000"/>
          <w:sz w:val="30"/>
        </w:rPr>
        <w:t>、天津市东丽区发展和改革委员会（本级）</w:t>
      </w:r>
      <w:r>
        <w:rPr>
          <w:rFonts w:eastAsia="楷体" w:hint="eastAsia"/>
          <w:color w:val="000000"/>
          <w:sz w:val="30"/>
        </w:rPr>
        <w:t>2021</w:t>
      </w:r>
      <w:r>
        <w:rPr>
          <w:rFonts w:eastAsia="楷体" w:hint="eastAsia"/>
          <w:color w:val="000000"/>
          <w:sz w:val="30"/>
        </w:rPr>
        <w:t>年度一般公共预算财政拨款“三公”经费支出决算表为空表。</w:t>
      </w:r>
      <w:bookmarkStart w:id="17" w:name="_Toc20137"/>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F44292">
      <w:pPr>
        <w:pStyle w:val="1"/>
        <w:spacing w:before="0" w:after="0" w:line="600" w:lineRule="exact"/>
        <w:jc w:val="both"/>
        <w:rPr>
          <w:rFonts w:ascii="方正小标宋简体" w:eastAsia="方正小标宋简体" w:hAnsi="方正小标宋简体" w:cs="方正小标宋简体"/>
          <w:b w:val="0"/>
        </w:rPr>
      </w:pPr>
    </w:p>
    <w:p w:rsidR="00F44292" w:rsidRDefault="002E057B">
      <w:pPr>
        <w:pStyle w:val="1"/>
        <w:spacing w:before="0" w:after="0" w:line="600" w:lineRule="exact"/>
        <w:ind w:firstLineChars="100" w:firstLine="440"/>
        <w:jc w:val="both"/>
        <w:rPr>
          <w:rFonts w:ascii="方正小标宋简体" w:eastAsia="方正小标宋简体" w:hAnsi="方正小标宋简体" w:cs="方正小标宋简体"/>
          <w:b w:val="0"/>
        </w:rPr>
      </w:pPr>
      <w:r>
        <w:rPr>
          <w:rFonts w:ascii="方正小标宋简体" w:eastAsia="方正小标宋简体" w:hAnsi="方正小标宋简体" w:cs="方正小标宋简体"/>
          <w:b w:val="0"/>
        </w:rPr>
        <w:t>第</w:t>
      </w:r>
      <w:r>
        <w:rPr>
          <w:rFonts w:ascii="方正小标宋简体" w:eastAsia="方正小标宋简体" w:hAnsi="方正小标宋简体" w:cs="方正小标宋简体" w:hint="eastAsia"/>
          <w:b w:val="0"/>
        </w:rPr>
        <w:t>三</w:t>
      </w:r>
      <w:r>
        <w:rPr>
          <w:rFonts w:ascii="方正小标宋简体" w:eastAsia="方正小标宋简体" w:hAnsi="方正小标宋简体" w:cs="方正小标宋简体"/>
          <w:b w:val="0"/>
        </w:rPr>
        <w:t>部分</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2021</w:t>
      </w:r>
      <w:r>
        <w:rPr>
          <w:rFonts w:ascii="方正小标宋简体" w:eastAsia="方正小标宋简体" w:hAnsi="方正小标宋简体" w:cs="方正小标宋简体"/>
          <w:b w:val="0"/>
        </w:rPr>
        <w:t>年度部门决算</w:t>
      </w:r>
      <w:r>
        <w:rPr>
          <w:rFonts w:ascii="方正小标宋简体" w:eastAsia="方正小标宋简体" w:hAnsi="方正小标宋简体" w:cs="方正小标宋简体" w:hint="eastAsia"/>
          <w:b w:val="0"/>
        </w:rPr>
        <w:t>情况</w:t>
      </w:r>
      <w:r>
        <w:rPr>
          <w:rFonts w:ascii="方正小标宋简体" w:eastAsia="方正小标宋简体" w:hAnsi="方正小标宋简体" w:cs="方正小标宋简体"/>
          <w:b w:val="0"/>
        </w:rPr>
        <w:t>说明</w:t>
      </w:r>
      <w:bookmarkEnd w:id="17"/>
    </w:p>
    <w:p w:rsidR="00F44292" w:rsidRDefault="00F44292">
      <w:pPr>
        <w:spacing w:line="600" w:lineRule="exact"/>
        <w:ind w:firstLineChars="200" w:firstLine="600"/>
        <w:rPr>
          <w:rFonts w:ascii="黑体" w:eastAsia="黑体"/>
          <w:sz w:val="30"/>
          <w:szCs w:val="30"/>
        </w:rPr>
      </w:pPr>
    </w:p>
    <w:p w:rsidR="00F44292" w:rsidRDefault="002E057B">
      <w:pPr>
        <w:pStyle w:val="2"/>
        <w:spacing w:before="0" w:after="0" w:line="600" w:lineRule="exact"/>
        <w:ind w:firstLineChars="200" w:firstLine="600"/>
        <w:rPr>
          <w:rFonts w:ascii="黑体" w:eastAsia="黑体" w:hAnsi="黑体"/>
          <w:b w:val="0"/>
          <w:sz w:val="30"/>
          <w:szCs w:val="30"/>
        </w:rPr>
      </w:pPr>
      <w:bookmarkStart w:id="18" w:name="_Toc10868"/>
      <w:r>
        <w:rPr>
          <w:rFonts w:ascii="黑体" w:eastAsia="黑体" w:hAnsi="黑体" w:hint="eastAsia"/>
          <w:b w:val="0"/>
          <w:sz w:val="30"/>
          <w:szCs w:val="30"/>
        </w:rPr>
        <w:t>一、收入支出决算总体情况</w:t>
      </w:r>
      <w:bookmarkEnd w:id="18"/>
      <w:r>
        <w:rPr>
          <w:rFonts w:ascii="黑体" w:eastAsia="黑体" w:hAnsi="黑体" w:hint="eastAsia"/>
          <w:b w:val="0"/>
          <w:sz w:val="30"/>
          <w:szCs w:val="30"/>
        </w:rPr>
        <w:t>说明</w:t>
      </w:r>
    </w:p>
    <w:p w:rsidR="00F44292" w:rsidRDefault="002E057B">
      <w:pPr>
        <w:pStyle w:val="2"/>
        <w:spacing w:before="0" w:after="0" w:line="600" w:lineRule="exact"/>
        <w:ind w:firstLineChars="200" w:firstLine="600"/>
        <w:rPr>
          <w:rFonts w:eastAsia="仿宋_GB2312"/>
          <w:sz w:val="30"/>
        </w:rPr>
      </w:pPr>
      <w:bookmarkStart w:id="19" w:name="_Toc11824"/>
      <w:r>
        <w:rPr>
          <w:rFonts w:eastAsia="仿宋_GB2312"/>
          <w:b w:val="0"/>
          <w:bCs w:val="0"/>
          <w:sz w:val="30"/>
        </w:rPr>
        <w:t>天津市</w:t>
      </w:r>
      <w:r>
        <w:rPr>
          <w:rFonts w:eastAsia="仿宋_GB2312" w:hint="eastAsia"/>
          <w:b w:val="0"/>
          <w:bCs w:val="0"/>
          <w:sz w:val="30"/>
        </w:rPr>
        <w:t>东丽区发展和改革委员会</w:t>
      </w:r>
      <w:r w:rsidRPr="00A72DD3">
        <w:rPr>
          <w:rFonts w:eastAsia="仿宋_GB2312" w:hint="eastAsia"/>
          <w:b w:val="0"/>
          <w:bCs w:val="0"/>
          <w:sz w:val="30"/>
        </w:rPr>
        <w:t>2021</w:t>
      </w:r>
      <w:r>
        <w:rPr>
          <w:rFonts w:eastAsia="仿宋_GB2312"/>
          <w:b w:val="0"/>
          <w:bCs w:val="0"/>
          <w:sz w:val="30"/>
        </w:rPr>
        <w:t>年度收入</w:t>
      </w:r>
      <w:r>
        <w:rPr>
          <w:rFonts w:eastAsia="仿宋_GB2312" w:hint="eastAsia"/>
          <w:b w:val="0"/>
          <w:bCs w:val="0"/>
          <w:sz w:val="30"/>
        </w:rPr>
        <w:t>、支出决算</w:t>
      </w:r>
      <w:r>
        <w:rPr>
          <w:rFonts w:eastAsia="仿宋_GB2312"/>
          <w:b w:val="0"/>
          <w:bCs w:val="0"/>
          <w:sz w:val="30"/>
        </w:rPr>
        <w:t>总计</w:t>
      </w:r>
      <w:r>
        <w:rPr>
          <w:rFonts w:eastAsia="仿宋_GB2312"/>
          <w:b w:val="0"/>
          <w:bCs w:val="0"/>
          <w:sz w:val="30"/>
        </w:rPr>
        <w:t>45908030.13</w:t>
      </w:r>
      <w:r>
        <w:rPr>
          <w:rFonts w:eastAsia="仿宋_GB2312"/>
          <w:b w:val="0"/>
          <w:bCs w:val="0"/>
          <w:sz w:val="30"/>
        </w:rPr>
        <w:t>元，与</w:t>
      </w:r>
      <w:r>
        <w:rPr>
          <w:rFonts w:eastAsia="仿宋_GB2312" w:hint="eastAsia"/>
          <w:b w:val="0"/>
          <w:bCs w:val="0"/>
          <w:sz w:val="30"/>
        </w:rPr>
        <w:t>2020</w:t>
      </w:r>
      <w:r>
        <w:rPr>
          <w:rFonts w:eastAsia="仿宋_GB2312"/>
          <w:b w:val="0"/>
          <w:bCs w:val="0"/>
          <w:sz w:val="30"/>
        </w:rPr>
        <w:t>年决算相比</w:t>
      </w:r>
      <w:r>
        <w:rPr>
          <w:rFonts w:eastAsia="仿宋_GB2312" w:hint="eastAsia"/>
          <w:b w:val="0"/>
          <w:bCs w:val="0"/>
          <w:sz w:val="30"/>
        </w:rPr>
        <w:t>减少</w:t>
      </w:r>
      <w:r>
        <w:rPr>
          <w:rFonts w:eastAsia="仿宋_GB2312" w:hint="eastAsia"/>
          <w:b w:val="0"/>
          <w:bCs w:val="0"/>
          <w:sz w:val="30"/>
        </w:rPr>
        <w:t>25821958.07</w:t>
      </w:r>
      <w:r>
        <w:rPr>
          <w:rFonts w:eastAsia="仿宋_GB2312"/>
          <w:b w:val="0"/>
          <w:bCs w:val="0"/>
          <w:sz w:val="30"/>
        </w:rPr>
        <w:t>元</w:t>
      </w:r>
      <w:r>
        <w:rPr>
          <w:rFonts w:eastAsia="仿宋_GB2312" w:hint="eastAsia"/>
          <w:b w:val="0"/>
          <w:bCs w:val="0"/>
          <w:sz w:val="30"/>
        </w:rPr>
        <w:t>，主要原因是项目经费</w:t>
      </w:r>
      <w:r>
        <w:rPr>
          <w:rFonts w:eastAsia="仿宋_GB2312" w:hint="eastAsia"/>
          <w:b w:val="0"/>
          <w:bCs w:val="0"/>
          <w:sz w:val="30"/>
        </w:rPr>
        <w:t>支出</w:t>
      </w:r>
      <w:r>
        <w:rPr>
          <w:rFonts w:eastAsia="仿宋_GB2312" w:hint="eastAsia"/>
          <w:b w:val="0"/>
          <w:bCs w:val="0"/>
          <w:sz w:val="30"/>
        </w:rPr>
        <w:t>减少。</w:t>
      </w:r>
    </w:p>
    <w:p w:rsidR="00F44292" w:rsidRDefault="002E057B">
      <w:pPr>
        <w:pStyle w:val="2"/>
        <w:spacing w:before="0" w:after="0" w:line="600" w:lineRule="exact"/>
        <w:ind w:firstLineChars="200" w:firstLine="600"/>
        <w:rPr>
          <w:rFonts w:ascii="黑体" w:eastAsia="黑体" w:hAnsi="黑体" w:cs="仿宋_GB2312"/>
          <w:b w:val="0"/>
          <w:sz w:val="30"/>
          <w:szCs w:val="30"/>
        </w:rPr>
      </w:pPr>
      <w:r>
        <w:rPr>
          <w:rFonts w:ascii="黑体" w:eastAsia="黑体" w:hAnsi="黑体" w:cs="仿宋_GB2312" w:hint="eastAsia"/>
          <w:b w:val="0"/>
          <w:sz w:val="30"/>
          <w:szCs w:val="30"/>
        </w:rPr>
        <w:t>二、收入决算情况</w:t>
      </w:r>
      <w:bookmarkEnd w:id="19"/>
      <w:r>
        <w:rPr>
          <w:rFonts w:ascii="黑体" w:eastAsia="黑体" w:hAnsi="黑体" w:cs="仿宋_GB2312" w:hint="eastAsia"/>
          <w:b w:val="0"/>
          <w:sz w:val="30"/>
          <w:szCs w:val="30"/>
        </w:rPr>
        <w:t>说明</w:t>
      </w:r>
    </w:p>
    <w:p w:rsidR="00F44292" w:rsidRDefault="002E057B">
      <w:pPr>
        <w:spacing w:line="600" w:lineRule="exact"/>
        <w:ind w:firstLineChars="200" w:firstLine="600"/>
        <w:rPr>
          <w:rFonts w:eastAsia="仿宋_GB2312"/>
          <w:sz w:val="30"/>
        </w:rPr>
      </w:pPr>
      <w:bookmarkStart w:id="20" w:name="_Toc16536"/>
      <w:r>
        <w:rPr>
          <w:rFonts w:eastAsia="仿宋_GB2312"/>
          <w:sz w:val="30"/>
        </w:rPr>
        <w:t>天津市</w:t>
      </w:r>
      <w:r>
        <w:rPr>
          <w:rFonts w:eastAsia="仿宋_GB2312" w:hint="eastAsia"/>
          <w:sz w:val="30"/>
        </w:rPr>
        <w:t>东丽区发展和改革委员会</w:t>
      </w:r>
      <w:r>
        <w:rPr>
          <w:rFonts w:eastAsia="仿宋_GB2312" w:hint="eastAsia"/>
          <w:sz w:val="30"/>
        </w:rPr>
        <w:t>2021</w:t>
      </w:r>
      <w:r>
        <w:rPr>
          <w:rFonts w:eastAsia="仿宋_GB2312"/>
          <w:sz w:val="30"/>
        </w:rPr>
        <w:t>年度</w:t>
      </w:r>
      <w:r>
        <w:rPr>
          <w:rFonts w:eastAsia="仿宋_GB2312" w:hint="eastAsia"/>
          <w:sz w:val="30"/>
        </w:rPr>
        <w:t>本年</w:t>
      </w:r>
      <w:r>
        <w:rPr>
          <w:rFonts w:eastAsia="仿宋_GB2312"/>
          <w:sz w:val="30"/>
        </w:rPr>
        <w:t>收入</w:t>
      </w:r>
      <w:r>
        <w:rPr>
          <w:rFonts w:eastAsia="仿宋_GB2312" w:hint="eastAsia"/>
          <w:sz w:val="30"/>
        </w:rPr>
        <w:t>合</w:t>
      </w:r>
      <w:r>
        <w:rPr>
          <w:rFonts w:eastAsia="仿宋_GB2312"/>
          <w:sz w:val="30"/>
        </w:rPr>
        <w:t>计</w:t>
      </w:r>
      <w:r>
        <w:rPr>
          <w:rFonts w:eastAsia="仿宋_GB2312"/>
          <w:sz w:val="30"/>
        </w:rPr>
        <w:t>43594820.12</w:t>
      </w:r>
      <w:r>
        <w:rPr>
          <w:rFonts w:eastAsia="仿宋_GB2312"/>
          <w:sz w:val="30"/>
        </w:rPr>
        <w:t>元，与</w:t>
      </w:r>
      <w:r>
        <w:rPr>
          <w:rFonts w:eastAsia="仿宋_GB2312" w:hint="eastAsia"/>
          <w:sz w:val="30"/>
        </w:rPr>
        <w:t>2020</w:t>
      </w:r>
      <w:r>
        <w:rPr>
          <w:rFonts w:eastAsia="仿宋_GB2312"/>
          <w:sz w:val="30"/>
        </w:rPr>
        <w:t>年决算相比</w:t>
      </w:r>
      <w:r>
        <w:rPr>
          <w:rFonts w:eastAsia="仿宋_GB2312" w:hint="eastAsia"/>
          <w:sz w:val="30"/>
        </w:rPr>
        <w:t>减少</w:t>
      </w:r>
      <w:r>
        <w:rPr>
          <w:rFonts w:eastAsia="仿宋_GB2312" w:hint="eastAsia"/>
          <w:sz w:val="30"/>
        </w:rPr>
        <w:t>27441541.08</w:t>
      </w:r>
      <w:r>
        <w:rPr>
          <w:rFonts w:eastAsia="仿宋_GB2312"/>
          <w:sz w:val="30"/>
        </w:rPr>
        <w:t>元，</w:t>
      </w:r>
      <w:r>
        <w:rPr>
          <w:rFonts w:eastAsia="仿宋_GB2312" w:hint="eastAsia"/>
          <w:sz w:val="30"/>
        </w:rPr>
        <w:t>主要原因是项目经费收入减少。</w:t>
      </w:r>
      <w:r>
        <w:rPr>
          <w:rFonts w:eastAsia="仿宋_GB2312"/>
          <w:sz w:val="30"/>
        </w:rPr>
        <w:t>其中：一般公共预算财政拨款收入</w:t>
      </w:r>
      <w:r>
        <w:rPr>
          <w:rFonts w:eastAsia="仿宋_GB2312"/>
          <w:sz w:val="30"/>
        </w:rPr>
        <w:t>43594820.12</w:t>
      </w:r>
      <w:r>
        <w:rPr>
          <w:rFonts w:eastAsia="仿宋_GB2312"/>
          <w:sz w:val="30"/>
        </w:rPr>
        <w:t>元，占</w:t>
      </w:r>
      <w:r>
        <w:rPr>
          <w:rFonts w:eastAsia="仿宋_GB2312" w:hint="eastAsia"/>
          <w:sz w:val="30"/>
        </w:rPr>
        <w:t>100</w:t>
      </w:r>
      <w:r>
        <w:rPr>
          <w:rFonts w:eastAsia="仿宋_GB2312"/>
          <w:sz w:val="30"/>
        </w:rPr>
        <w:t>%</w:t>
      </w:r>
      <w:r>
        <w:rPr>
          <w:rFonts w:eastAsia="仿宋_GB2312"/>
          <w:sz w:val="30"/>
        </w:rPr>
        <w:t>；政府性基金预算财政拨款收入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；国有资本经营预算财政拨款收入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w:t>
      </w:r>
      <w:r>
        <w:rPr>
          <w:rFonts w:eastAsia="仿宋_GB2312" w:hint="eastAsia"/>
          <w:sz w:val="30"/>
        </w:rPr>
        <w:t>财政专户管理资金收入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；事业收入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w:t>
      </w:r>
      <w:r>
        <w:rPr>
          <w:rFonts w:eastAsia="仿宋_GB2312" w:hint="eastAsia"/>
          <w:sz w:val="30"/>
        </w:rPr>
        <w:t>事业单位</w:t>
      </w:r>
      <w:r>
        <w:rPr>
          <w:rFonts w:eastAsia="仿宋_GB2312"/>
          <w:sz w:val="30"/>
        </w:rPr>
        <w:t>经营收入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；上级补助收入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；附属单位上缴收入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；其他收入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hint="eastAsia"/>
          <w:sz w:val="30"/>
        </w:rPr>
        <w:t>。</w:t>
      </w:r>
    </w:p>
    <w:p w:rsidR="00F44292" w:rsidRDefault="002E057B">
      <w:pPr>
        <w:pStyle w:val="2"/>
        <w:spacing w:before="0" w:after="0" w:line="600" w:lineRule="exact"/>
        <w:ind w:firstLineChars="200" w:firstLine="600"/>
        <w:rPr>
          <w:rFonts w:ascii="黑体" w:eastAsia="黑体" w:hAnsi="黑体" w:cs="仿宋_GB2312"/>
          <w:b w:val="0"/>
          <w:sz w:val="30"/>
          <w:szCs w:val="30"/>
        </w:rPr>
      </w:pPr>
      <w:r>
        <w:rPr>
          <w:rFonts w:ascii="黑体" w:eastAsia="黑体" w:hAnsi="黑体" w:cs="仿宋_GB2312" w:hint="eastAsia"/>
          <w:b w:val="0"/>
          <w:sz w:val="30"/>
          <w:szCs w:val="30"/>
        </w:rPr>
        <w:t>三、</w:t>
      </w:r>
      <w:r>
        <w:rPr>
          <w:rFonts w:ascii="黑体" w:eastAsia="黑体" w:hAnsi="黑体" w:cs="仿宋_GB2312"/>
          <w:b w:val="0"/>
          <w:sz w:val="30"/>
          <w:szCs w:val="30"/>
        </w:rPr>
        <w:t>支出</w:t>
      </w:r>
      <w:r>
        <w:rPr>
          <w:rFonts w:ascii="黑体" w:eastAsia="黑体" w:hAnsi="黑体" w:cs="仿宋_GB2312" w:hint="eastAsia"/>
          <w:b w:val="0"/>
          <w:sz w:val="30"/>
          <w:szCs w:val="30"/>
        </w:rPr>
        <w:t>决算</w:t>
      </w:r>
      <w:r>
        <w:rPr>
          <w:rFonts w:ascii="黑体" w:eastAsia="黑体" w:hAnsi="黑体" w:cs="仿宋_GB2312"/>
          <w:b w:val="0"/>
          <w:sz w:val="30"/>
          <w:szCs w:val="30"/>
        </w:rPr>
        <w:t>情况</w:t>
      </w:r>
      <w:bookmarkEnd w:id="20"/>
      <w:r>
        <w:rPr>
          <w:rFonts w:ascii="黑体" w:eastAsia="黑体" w:hAnsi="黑体" w:cs="仿宋_GB2312" w:hint="eastAsia"/>
          <w:b w:val="0"/>
          <w:sz w:val="30"/>
          <w:szCs w:val="30"/>
        </w:rPr>
        <w:t>说明</w:t>
      </w:r>
    </w:p>
    <w:p w:rsidR="00F44292" w:rsidRDefault="002E057B">
      <w:pPr>
        <w:spacing w:line="600" w:lineRule="exact"/>
        <w:ind w:firstLineChars="200" w:firstLine="600"/>
        <w:rPr>
          <w:rFonts w:eastAsia="仿宋_GB2312"/>
          <w:sz w:val="30"/>
        </w:rPr>
      </w:pPr>
      <w:bookmarkStart w:id="21" w:name="_Toc18362"/>
      <w:r>
        <w:rPr>
          <w:rFonts w:eastAsia="仿宋_GB2312"/>
          <w:sz w:val="30"/>
        </w:rPr>
        <w:t>天津市</w:t>
      </w:r>
      <w:r>
        <w:rPr>
          <w:rFonts w:eastAsia="仿宋_GB2312" w:hint="eastAsia"/>
          <w:sz w:val="30"/>
        </w:rPr>
        <w:t>东丽区发展和改革委员会</w:t>
      </w:r>
      <w:r>
        <w:rPr>
          <w:rFonts w:eastAsia="仿宋_GB2312" w:hint="eastAsia"/>
          <w:sz w:val="30"/>
        </w:rPr>
        <w:t>2021</w:t>
      </w:r>
      <w:r>
        <w:rPr>
          <w:rFonts w:eastAsia="仿宋_GB2312"/>
          <w:sz w:val="30"/>
        </w:rPr>
        <w:t>年度</w:t>
      </w:r>
      <w:r>
        <w:rPr>
          <w:rFonts w:eastAsia="仿宋_GB2312" w:hint="eastAsia"/>
          <w:sz w:val="30"/>
        </w:rPr>
        <w:t>本年</w:t>
      </w:r>
      <w:r>
        <w:rPr>
          <w:rFonts w:eastAsia="仿宋_GB2312"/>
          <w:sz w:val="30"/>
        </w:rPr>
        <w:t>支出</w:t>
      </w:r>
      <w:r>
        <w:rPr>
          <w:rFonts w:eastAsia="仿宋_GB2312" w:hint="eastAsia"/>
          <w:sz w:val="30"/>
        </w:rPr>
        <w:t>合计</w:t>
      </w:r>
      <w:r>
        <w:rPr>
          <w:rFonts w:eastAsia="仿宋_GB2312"/>
          <w:sz w:val="30"/>
        </w:rPr>
        <w:t>45908030.13</w:t>
      </w:r>
      <w:r>
        <w:rPr>
          <w:rFonts w:eastAsia="仿宋_GB2312"/>
          <w:sz w:val="30"/>
        </w:rPr>
        <w:t>元，与</w:t>
      </w:r>
      <w:r>
        <w:rPr>
          <w:rFonts w:eastAsia="仿宋_GB2312" w:hint="eastAsia"/>
          <w:sz w:val="30"/>
        </w:rPr>
        <w:t>2020</w:t>
      </w:r>
      <w:r>
        <w:rPr>
          <w:rFonts w:eastAsia="仿宋_GB2312"/>
          <w:sz w:val="30"/>
        </w:rPr>
        <w:t>年决算相比</w:t>
      </w:r>
      <w:r>
        <w:rPr>
          <w:rFonts w:eastAsia="仿宋_GB2312" w:hint="eastAsia"/>
          <w:sz w:val="30"/>
        </w:rPr>
        <w:t>减少</w:t>
      </w:r>
      <w:r>
        <w:rPr>
          <w:rFonts w:eastAsia="仿宋_GB2312" w:hint="eastAsia"/>
          <w:sz w:val="30"/>
        </w:rPr>
        <w:t>21040994.37</w:t>
      </w:r>
      <w:r>
        <w:rPr>
          <w:rFonts w:eastAsia="仿宋_GB2312"/>
          <w:sz w:val="30"/>
        </w:rPr>
        <w:t>元，</w:t>
      </w:r>
      <w:r>
        <w:rPr>
          <w:rFonts w:eastAsia="仿宋_GB2312" w:hint="eastAsia"/>
          <w:sz w:val="30"/>
        </w:rPr>
        <w:t>主要原因是项目经费支出减少。</w:t>
      </w:r>
      <w:r>
        <w:rPr>
          <w:rFonts w:eastAsia="仿宋_GB2312"/>
          <w:sz w:val="30"/>
        </w:rPr>
        <w:t>其中：基本支出</w:t>
      </w:r>
      <w:r>
        <w:rPr>
          <w:rFonts w:eastAsia="仿宋_GB2312"/>
          <w:sz w:val="30"/>
        </w:rPr>
        <w:t>12527138.84</w:t>
      </w:r>
      <w:r>
        <w:rPr>
          <w:rFonts w:eastAsia="仿宋_GB2312"/>
          <w:sz w:val="30"/>
        </w:rPr>
        <w:t>元，占</w:t>
      </w:r>
      <w:r>
        <w:rPr>
          <w:rFonts w:eastAsia="仿宋_GB2312" w:hint="eastAsia"/>
          <w:sz w:val="30"/>
        </w:rPr>
        <w:t>27.29</w:t>
      </w:r>
      <w:r>
        <w:rPr>
          <w:rFonts w:eastAsia="仿宋_GB2312"/>
          <w:sz w:val="30"/>
        </w:rPr>
        <w:t>%</w:t>
      </w:r>
      <w:r>
        <w:rPr>
          <w:rFonts w:eastAsia="仿宋_GB2312"/>
          <w:sz w:val="30"/>
        </w:rPr>
        <w:t>；项目支</w:t>
      </w:r>
      <w:r>
        <w:rPr>
          <w:rFonts w:eastAsia="仿宋_GB2312" w:hint="eastAsia"/>
          <w:sz w:val="30"/>
        </w:rPr>
        <w:t>出</w:t>
      </w:r>
      <w:r>
        <w:rPr>
          <w:rFonts w:eastAsia="仿宋_GB2312"/>
          <w:sz w:val="30"/>
        </w:rPr>
        <w:t>33380891.29</w:t>
      </w:r>
      <w:r>
        <w:rPr>
          <w:rFonts w:eastAsia="仿宋_GB2312"/>
          <w:sz w:val="30"/>
        </w:rPr>
        <w:t>元，占</w:t>
      </w:r>
      <w:r>
        <w:rPr>
          <w:rFonts w:eastAsia="仿宋_GB2312" w:hint="eastAsia"/>
          <w:sz w:val="30"/>
        </w:rPr>
        <w:t>72.71</w:t>
      </w:r>
      <w:r>
        <w:rPr>
          <w:rFonts w:eastAsia="仿宋_GB2312"/>
          <w:sz w:val="30"/>
        </w:rPr>
        <w:t>%</w:t>
      </w:r>
      <w:r>
        <w:rPr>
          <w:rFonts w:eastAsia="仿宋_GB2312"/>
          <w:sz w:val="30"/>
        </w:rPr>
        <w:t>；上缴上级支出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；经营支出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；对附属单位补助支出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w:t>
      </w:r>
    </w:p>
    <w:p w:rsidR="00F44292" w:rsidRDefault="002E057B">
      <w:pPr>
        <w:pStyle w:val="2"/>
        <w:spacing w:before="0" w:after="0" w:line="600" w:lineRule="exact"/>
        <w:ind w:firstLineChars="200" w:firstLine="600"/>
        <w:rPr>
          <w:rFonts w:ascii="黑体" w:eastAsia="黑体" w:hAnsi="黑体"/>
          <w:b w:val="0"/>
          <w:sz w:val="30"/>
          <w:szCs w:val="30"/>
        </w:rPr>
      </w:pPr>
      <w:r>
        <w:rPr>
          <w:rFonts w:ascii="黑体" w:eastAsia="黑体" w:hAnsi="黑体" w:hint="eastAsia"/>
          <w:b w:val="0"/>
          <w:sz w:val="30"/>
          <w:szCs w:val="30"/>
        </w:rPr>
        <w:t>四、财政拨款收支决算总体情况</w:t>
      </w:r>
      <w:bookmarkEnd w:id="21"/>
      <w:r>
        <w:rPr>
          <w:rFonts w:ascii="黑体" w:eastAsia="黑体" w:hAnsi="黑体" w:hint="eastAsia"/>
          <w:b w:val="0"/>
          <w:sz w:val="30"/>
          <w:szCs w:val="30"/>
        </w:rPr>
        <w:t>说明</w:t>
      </w:r>
    </w:p>
    <w:p w:rsidR="00F44292" w:rsidRDefault="002E057B">
      <w:pPr>
        <w:spacing w:line="600" w:lineRule="exact"/>
        <w:rPr>
          <w:rFonts w:eastAsia="仿宋_GB2312"/>
          <w:sz w:val="30"/>
          <w:szCs w:val="30"/>
        </w:rPr>
      </w:pPr>
      <w:r>
        <w:rPr>
          <w:rFonts w:eastAsia="仿宋_GB2312" w:hint="eastAsia"/>
          <w:sz w:val="30"/>
        </w:rPr>
        <w:t xml:space="preserve">    </w:t>
      </w:r>
      <w:r>
        <w:rPr>
          <w:rFonts w:eastAsia="仿宋_GB2312"/>
          <w:sz w:val="30"/>
        </w:rPr>
        <w:t>天津市</w:t>
      </w:r>
      <w:r>
        <w:rPr>
          <w:rFonts w:eastAsia="仿宋_GB2312" w:hint="eastAsia"/>
          <w:sz w:val="30"/>
        </w:rPr>
        <w:t>东丽区发展和改革委员会</w:t>
      </w:r>
      <w:r>
        <w:rPr>
          <w:rFonts w:eastAsia="仿宋_GB2312" w:hint="eastAsia"/>
          <w:sz w:val="30"/>
        </w:rPr>
        <w:t>2021</w:t>
      </w:r>
      <w:r>
        <w:rPr>
          <w:rFonts w:eastAsia="仿宋_GB2312"/>
          <w:sz w:val="30"/>
        </w:rPr>
        <w:t>年度</w:t>
      </w:r>
      <w:r>
        <w:rPr>
          <w:rFonts w:eastAsia="仿宋_GB2312" w:hint="eastAsia"/>
          <w:sz w:val="30"/>
        </w:rPr>
        <w:t>财政拨款</w:t>
      </w:r>
      <w:r>
        <w:rPr>
          <w:rFonts w:eastAsia="仿宋_GB2312"/>
          <w:sz w:val="30"/>
        </w:rPr>
        <w:t>收入</w:t>
      </w:r>
      <w:r>
        <w:rPr>
          <w:rFonts w:eastAsia="仿宋_GB2312" w:hint="eastAsia"/>
          <w:sz w:val="30"/>
        </w:rPr>
        <w:t>、支出决算</w:t>
      </w:r>
      <w:r>
        <w:rPr>
          <w:rFonts w:eastAsia="仿宋_GB2312"/>
          <w:sz w:val="30"/>
        </w:rPr>
        <w:t>总计</w:t>
      </w:r>
      <w:r>
        <w:rPr>
          <w:rFonts w:eastAsia="仿宋_GB2312"/>
          <w:sz w:val="30"/>
        </w:rPr>
        <w:t>45908030.13</w:t>
      </w:r>
      <w:r>
        <w:rPr>
          <w:rFonts w:eastAsia="仿宋_GB2312"/>
          <w:sz w:val="30"/>
        </w:rPr>
        <w:t>元，与</w:t>
      </w:r>
      <w:r>
        <w:rPr>
          <w:rFonts w:eastAsia="仿宋_GB2312" w:hint="eastAsia"/>
          <w:sz w:val="30"/>
        </w:rPr>
        <w:t>2020</w:t>
      </w:r>
      <w:r>
        <w:rPr>
          <w:rFonts w:eastAsia="仿宋_GB2312"/>
          <w:sz w:val="30"/>
        </w:rPr>
        <w:t>年决算相比</w:t>
      </w:r>
      <w:r>
        <w:rPr>
          <w:rFonts w:eastAsia="仿宋_GB2312" w:hint="eastAsia"/>
          <w:sz w:val="30"/>
        </w:rPr>
        <w:t>减</w:t>
      </w:r>
      <w:r>
        <w:rPr>
          <w:rFonts w:eastAsia="仿宋_GB2312" w:hint="eastAsia"/>
          <w:sz w:val="30"/>
        </w:rPr>
        <w:t>少</w:t>
      </w:r>
      <w:r>
        <w:rPr>
          <w:rFonts w:eastAsia="仿宋_GB2312" w:hint="eastAsia"/>
          <w:sz w:val="30"/>
        </w:rPr>
        <w:t>25821958.07</w:t>
      </w:r>
      <w:r>
        <w:rPr>
          <w:rFonts w:eastAsia="仿宋_GB2312"/>
          <w:sz w:val="30"/>
        </w:rPr>
        <w:t>元</w:t>
      </w:r>
      <w:r>
        <w:rPr>
          <w:rFonts w:eastAsia="仿宋_GB2312" w:hint="eastAsia"/>
          <w:sz w:val="30"/>
        </w:rPr>
        <w:t>，下降</w:t>
      </w:r>
      <w:r>
        <w:rPr>
          <w:rFonts w:eastAsia="仿宋_GB2312" w:hint="eastAsia"/>
          <w:sz w:val="30"/>
        </w:rPr>
        <w:t>36</w:t>
      </w:r>
      <w:r>
        <w:rPr>
          <w:rFonts w:eastAsia="仿宋_GB2312" w:hint="eastAsia"/>
          <w:sz w:val="30"/>
          <w:szCs w:val="30"/>
        </w:rPr>
        <w:t>%</w:t>
      </w:r>
      <w:r>
        <w:rPr>
          <w:rFonts w:eastAsia="仿宋_GB2312" w:hint="eastAsia"/>
          <w:sz w:val="30"/>
          <w:szCs w:val="30"/>
        </w:rPr>
        <w:t>，</w:t>
      </w:r>
      <w:r>
        <w:rPr>
          <w:rFonts w:eastAsia="仿宋_GB2312" w:hint="eastAsia"/>
          <w:sz w:val="30"/>
        </w:rPr>
        <w:t>主要原因是项目经费减少。</w:t>
      </w:r>
    </w:p>
    <w:p w:rsidR="00F44292" w:rsidRDefault="002E057B">
      <w:pPr>
        <w:pStyle w:val="2"/>
        <w:spacing w:before="0" w:after="0" w:line="600" w:lineRule="exact"/>
        <w:ind w:firstLineChars="200" w:firstLine="600"/>
        <w:rPr>
          <w:rFonts w:ascii="黑体" w:eastAsia="黑体" w:hAnsi="黑体"/>
          <w:b w:val="0"/>
          <w:sz w:val="30"/>
          <w:szCs w:val="30"/>
        </w:rPr>
      </w:pPr>
      <w:bookmarkStart w:id="22" w:name="_Toc29106"/>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一般公共预算财政拨款支出决算情况</w:t>
      </w:r>
      <w:bookmarkEnd w:id="22"/>
      <w:r>
        <w:rPr>
          <w:rFonts w:ascii="黑体" w:eastAsia="黑体" w:hAnsi="黑体" w:hint="eastAsia"/>
          <w:b w:val="0"/>
          <w:sz w:val="30"/>
          <w:szCs w:val="30"/>
        </w:rPr>
        <w:t>说明</w:t>
      </w:r>
    </w:p>
    <w:p w:rsidR="00F44292" w:rsidRDefault="002E057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F44292" w:rsidRDefault="002E057B">
      <w:pPr>
        <w:spacing w:line="600" w:lineRule="exact"/>
        <w:ind w:firstLineChars="200" w:firstLine="600"/>
        <w:rPr>
          <w:rFonts w:eastAsia="仿宋_GB2312"/>
          <w:sz w:val="30"/>
          <w:szCs w:val="30"/>
        </w:rPr>
      </w:pPr>
      <w:r>
        <w:rPr>
          <w:rFonts w:eastAsia="仿宋_GB2312"/>
          <w:sz w:val="30"/>
        </w:rPr>
        <w:t>天津市</w:t>
      </w:r>
      <w:r>
        <w:rPr>
          <w:rFonts w:eastAsia="仿宋_GB2312" w:hint="eastAsia"/>
          <w:sz w:val="30"/>
        </w:rPr>
        <w:t>东丽区发展和改革委员会</w:t>
      </w:r>
      <w:r>
        <w:rPr>
          <w:rFonts w:eastAsia="仿宋_GB2312" w:hint="eastAsia"/>
          <w:sz w:val="30"/>
        </w:rPr>
        <w:t>2021</w:t>
      </w:r>
      <w:r>
        <w:rPr>
          <w:rFonts w:eastAsia="仿宋_GB2312"/>
          <w:sz w:val="30"/>
        </w:rPr>
        <w:t>年度部门决算一般公共预算财政拨款支出</w:t>
      </w:r>
      <w:r>
        <w:rPr>
          <w:rFonts w:eastAsia="仿宋_GB2312" w:hint="eastAsia"/>
          <w:sz w:val="30"/>
        </w:rPr>
        <w:t>合</w:t>
      </w:r>
      <w:r>
        <w:rPr>
          <w:rFonts w:eastAsia="仿宋_GB2312"/>
          <w:sz w:val="30"/>
        </w:rPr>
        <w:t>计</w:t>
      </w:r>
      <w:r>
        <w:rPr>
          <w:rFonts w:eastAsia="仿宋_GB2312"/>
          <w:sz w:val="30"/>
        </w:rPr>
        <w:t>45908030.13</w:t>
      </w:r>
      <w:r>
        <w:rPr>
          <w:rFonts w:eastAsia="仿宋_GB2312"/>
          <w:sz w:val="30"/>
        </w:rPr>
        <w:t>元，</w:t>
      </w:r>
      <w:r>
        <w:rPr>
          <w:rFonts w:eastAsia="仿宋_GB2312" w:hint="eastAsia"/>
          <w:sz w:val="30"/>
          <w:szCs w:val="30"/>
        </w:rPr>
        <w:t>占本年支出合计的</w:t>
      </w:r>
      <w:r>
        <w:rPr>
          <w:rFonts w:eastAsia="仿宋_GB2312" w:hint="eastAsia"/>
          <w:sz w:val="30"/>
          <w:szCs w:val="30"/>
        </w:rPr>
        <w:t>100%</w:t>
      </w:r>
      <w:r>
        <w:rPr>
          <w:rFonts w:eastAsia="仿宋_GB2312" w:hint="eastAsia"/>
          <w:sz w:val="30"/>
          <w:szCs w:val="30"/>
        </w:rPr>
        <w:t>。</w:t>
      </w:r>
      <w:r>
        <w:rPr>
          <w:rFonts w:eastAsia="仿宋_GB2312"/>
          <w:sz w:val="30"/>
        </w:rPr>
        <w:t>与</w:t>
      </w:r>
      <w:r>
        <w:rPr>
          <w:rFonts w:eastAsia="仿宋_GB2312"/>
          <w:sz w:val="30"/>
        </w:rPr>
        <w:t>20</w:t>
      </w:r>
      <w:r>
        <w:rPr>
          <w:rFonts w:eastAsia="仿宋_GB2312" w:hint="eastAsia"/>
          <w:sz w:val="30"/>
        </w:rPr>
        <w:t>20</w:t>
      </w:r>
      <w:r>
        <w:rPr>
          <w:rFonts w:eastAsia="仿宋_GB2312"/>
          <w:sz w:val="30"/>
        </w:rPr>
        <w:t>年</w:t>
      </w:r>
      <w:r>
        <w:rPr>
          <w:rFonts w:eastAsia="仿宋_GB2312" w:hint="eastAsia"/>
          <w:sz w:val="30"/>
        </w:rPr>
        <w:t>度</w:t>
      </w:r>
      <w:r>
        <w:rPr>
          <w:rFonts w:eastAsia="仿宋_GB2312"/>
          <w:sz w:val="30"/>
        </w:rPr>
        <w:t>相比</w:t>
      </w:r>
      <w:r>
        <w:rPr>
          <w:rFonts w:eastAsia="仿宋_GB2312" w:hint="eastAsia"/>
          <w:sz w:val="30"/>
        </w:rPr>
        <w:t>，</w:t>
      </w:r>
      <w:r>
        <w:rPr>
          <w:rFonts w:eastAsia="仿宋_GB2312" w:hint="eastAsia"/>
          <w:sz w:val="30"/>
          <w:szCs w:val="30"/>
        </w:rPr>
        <w:t>一般公共预算财政拨款支出</w:t>
      </w:r>
      <w:r>
        <w:rPr>
          <w:rFonts w:eastAsia="仿宋_GB2312"/>
          <w:sz w:val="30"/>
          <w:szCs w:val="30"/>
        </w:rPr>
        <w:t>减少</w:t>
      </w:r>
      <w:r>
        <w:rPr>
          <w:rFonts w:eastAsia="仿宋_GB2312" w:hint="eastAsia"/>
          <w:sz w:val="30"/>
        </w:rPr>
        <w:t>21040994.37</w:t>
      </w:r>
      <w:r>
        <w:rPr>
          <w:rFonts w:eastAsia="仿宋_GB2312"/>
          <w:sz w:val="30"/>
        </w:rPr>
        <w:t>元，</w:t>
      </w:r>
      <w:r>
        <w:rPr>
          <w:rFonts w:eastAsia="仿宋_GB2312" w:hint="eastAsia"/>
          <w:sz w:val="30"/>
        </w:rPr>
        <w:t>主要原因是项目经费支出减少。</w:t>
      </w:r>
    </w:p>
    <w:p w:rsidR="00F44292" w:rsidRDefault="002E057B">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F44292" w:rsidRDefault="002E057B">
      <w:pPr>
        <w:spacing w:line="600" w:lineRule="exact"/>
        <w:ind w:firstLineChars="200" w:firstLine="600"/>
        <w:rPr>
          <w:rFonts w:eastAsia="仿宋_GB2312"/>
          <w:sz w:val="30"/>
          <w:szCs w:val="30"/>
        </w:rPr>
      </w:pPr>
      <w:r>
        <w:rPr>
          <w:rFonts w:eastAsia="仿宋_GB2312" w:hint="eastAsia"/>
          <w:sz w:val="30"/>
          <w:szCs w:val="30"/>
        </w:rPr>
        <w:t>2021</w:t>
      </w:r>
      <w:r>
        <w:rPr>
          <w:rFonts w:eastAsia="仿宋_GB2312" w:hint="eastAsia"/>
          <w:sz w:val="30"/>
          <w:szCs w:val="30"/>
        </w:rPr>
        <w:t>年度一般公共预算财政拨款支出</w:t>
      </w:r>
      <w:r>
        <w:rPr>
          <w:rFonts w:eastAsia="仿宋_GB2312"/>
          <w:sz w:val="30"/>
        </w:rPr>
        <w:t>45908030.13</w:t>
      </w:r>
      <w:r>
        <w:rPr>
          <w:rFonts w:eastAsia="仿宋_GB2312"/>
          <w:sz w:val="30"/>
          <w:szCs w:val="30"/>
        </w:rPr>
        <w:t>元，</w:t>
      </w:r>
      <w:r>
        <w:rPr>
          <w:rFonts w:eastAsia="仿宋_GB2312" w:hint="eastAsia"/>
          <w:sz w:val="30"/>
          <w:szCs w:val="30"/>
        </w:rPr>
        <w:t>主要用于以下方面：</w:t>
      </w:r>
    </w:p>
    <w:p w:rsidR="00F44292" w:rsidRDefault="002E057B">
      <w:pPr>
        <w:spacing w:line="58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一般公共服务支出发展与改革事务支出</w:t>
      </w:r>
      <w:r>
        <w:rPr>
          <w:rFonts w:ascii="仿宋_GB2312" w:eastAsia="仿宋_GB2312" w:hAnsi="仿宋_GB2312"/>
          <w:color w:val="000000"/>
          <w:sz w:val="30"/>
          <w:szCs w:val="30"/>
        </w:rPr>
        <w:t>13289910.53</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28.95</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color w:val="000000"/>
          <w:sz w:val="30"/>
          <w:szCs w:val="30"/>
        </w:rPr>
        <w:t>社会保障和就业支出</w:t>
      </w:r>
      <w:r>
        <w:rPr>
          <w:rFonts w:ascii="仿宋_GB2312" w:eastAsia="仿宋_GB2312" w:hAnsi="仿宋_GB2312"/>
          <w:color w:val="000000"/>
          <w:sz w:val="30"/>
          <w:szCs w:val="30"/>
        </w:rPr>
        <w:t>806400</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1.76</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color w:val="000000"/>
          <w:sz w:val="30"/>
          <w:szCs w:val="30"/>
        </w:rPr>
        <w:t>3</w:t>
      </w:r>
      <w:r>
        <w:rPr>
          <w:rFonts w:ascii="仿宋_GB2312" w:eastAsia="仿宋_GB2312" w:hAnsi="仿宋_GB2312" w:hint="eastAsia"/>
          <w:color w:val="000000"/>
          <w:sz w:val="30"/>
          <w:szCs w:val="30"/>
        </w:rPr>
        <w:t>、卫生健康支出</w:t>
      </w:r>
      <w:r>
        <w:rPr>
          <w:rFonts w:ascii="仿宋_GB2312" w:eastAsia="仿宋_GB2312" w:hAnsi="仿宋_GB2312"/>
          <w:color w:val="000000"/>
          <w:sz w:val="30"/>
          <w:szCs w:val="30"/>
        </w:rPr>
        <w:t>470400</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1.02</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color w:val="000000"/>
          <w:sz w:val="30"/>
          <w:szCs w:val="30"/>
        </w:rPr>
        <w:t>节能环保支出</w:t>
      </w:r>
      <w:r>
        <w:rPr>
          <w:rFonts w:ascii="仿宋_GB2312" w:eastAsia="仿宋_GB2312" w:hAnsi="仿宋_GB2312" w:hint="eastAsia"/>
          <w:color w:val="000000"/>
          <w:sz w:val="30"/>
          <w:szCs w:val="30"/>
        </w:rPr>
        <w:t>578879.76</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1.26</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color w:val="000000"/>
          <w:sz w:val="30"/>
          <w:szCs w:val="30"/>
        </w:rPr>
        <w:t>城乡社区支出</w:t>
      </w:r>
      <w:r>
        <w:rPr>
          <w:rFonts w:ascii="仿宋_GB2312" w:eastAsia="仿宋_GB2312" w:hAnsi="仿宋_GB2312" w:hint="eastAsia"/>
          <w:color w:val="000000"/>
          <w:sz w:val="30"/>
          <w:szCs w:val="30"/>
        </w:rPr>
        <w:t>117919.84</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0.26</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color w:val="000000"/>
          <w:sz w:val="30"/>
          <w:szCs w:val="30"/>
        </w:rPr>
        <w:t>资源勘探工业信息等支出</w:t>
      </w:r>
      <w:r>
        <w:rPr>
          <w:rFonts w:ascii="仿宋_GB2312" w:eastAsia="仿宋_GB2312" w:hAnsi="仿宋_GB2312" w:hint="eastAsia"/>
          <w:color w:val="000000"/>
          <w:sz w:val="30"/>
          <w:szCs w:val="30"/>
        </w:rPr>
        <w:t>20520000</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44.7</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color w:val="000000"/>
          <w:sz w:val="30"/>
          <w:szCs w:val="30"/>
        </w:rPr>
        <w:t>粮油物资储备支出</w:t>
      </w:r>
      <w:r>
        <w:rPr>
          <w:rFonts w:ascii="仿宋_GB2312" w:eastAsia="仿宋_GB2312" w:hAnsi="仿宋_GB2312" w:hint="eastAsia"/>
          <w:color w:val="000000"/>
          <w:sz w:val="30"/>
          <w:szCs w:val="30"/>
        </w:rPr>
        <w:t>10124520</w:t>
      </w:r>
      <w:r>
        <w:rPr>
          <w:rFonts w:ascii="仿宋_GB2312" w:eastAsia="仿宋_GB2312" w:hAnsi="仿宋_GB2312" w:hint="eastAsia"/>
          <w:color w:val="000000"/>
          <w:sz w:val="30"/>
          <w:szCs w:val="30"/>
        </w:rPr>
        <w:t>元，占</w:t>
      </w:r>
      <w:r>
        <w:rPr>
          <w:rFonts w:ascii="仿宋_GB2312" w:eastAsia="仿宋_GB2312" w:hAnsi="仿宋_GB2312" w:hint="eastAsia"/>
          <w:color w:val="000000"/>
          <w:sz w:val="30"/>
          <w:szCs w:val="30"/>
        </w:rPr>
        <w:t>22.05</w:t>
      </w:r>
      <w:r>
        <w:rPr>
          <w:rFonts w:eastAsia="仿宋_GB2312" w:hint="eastAsia"/>
          <w:sz w:val="30"/>
          <w:szCs w:val="30"/>
        </w:rPr>
        <w:t>%</w:t>
      </w:r>
      <w:r>
        <w:rPr>
          <w:rFonts w:eastAsia="仿宋_GB2312" w:hint="eastAsia"/>
          <w:sz w:val="30"/>
          <w:szCs w:val="30"/>
        </w:rPr>
        <w:t>。</w:t>
      </w:r>
    </w:p>
    <w:p w:rsidR="00F44292" w:rsidRDefault="002E057B">
      <w:pPr>
        <w:numPr>
          <w:ilvl w:val="0"/>
          <w:numId w:val="1"/>
        </w:numPr>
        <w:spacing w:line="600" w:lineRule="exact"/>
        <w:ind w:firstLineChars="200" w:firstLine="602"/>
        <w:rPr>
          <w:rFonts w:ascii="楷体" w:eastAsia="楷体" w:hAnsi="楷体" w:cs="仿宋_GB2312"/>
          <w:b/>
          <w:sz w:val="30"/>
          <w:szCs w:val="30"/>
        </w:rPr>
      </w:pPr>
      <w:r>
        <w:rPr>
          <w:rFonts w:ascii="楷体" w:eastAsia="楷体" w:hAnsi="楷体" w:cs="仿宋_GB2312"/>
          <w:b/>
          <w:sz w:val="30"/>
          <w:szCs w:val="30"/>
        </w:rPr>
        <w:t>具体情况</w:t>
      </w:r>
    </w:p>
    <w:p w:rsidR="00F44292" w:rsidRDefault="002E057B">
      <w:pPr>
        <w:spacing w:line="600" w:lineRule="exact"/>
        <w:ind w:firstLineChars="200" w:firstLine="600"/>
        <w:rPr>
          <w:rFonts w:eastAsia="仿宋_GB2312"/>
          <w:sz w:val="30"/>
          <w:szCs w:val="30"/>
        </w:rPr>
      </w:pPr>
      <w:r>
        <w:rPr>
          <w:rFonts w:eastAsia="仿宋_GB2312" w:hint="eastAsia"/>
          <w:sz w:val="30"/>
          <w:szCs w:val="30"/>
        </w:rPr>
        <w:t>2021</w:t>
      </w:r>
      <w:r>
        <w:rPr>
          <w:rFonts w:eastAsia="仿宋_GB2312" w:hint="eastAsia"/>
          <w:sz w:val="30"/>
          <w:szCs w:val="30"/>
        </w:rPr>
        <w:t>年度一般公共预算财政拨款支出年初预算为</w:t>
      </w:r>
      <w:r>
        <w:rPr>
          <w:rFonts w:eastAsia="仿宋_GB2312" w:hint="eastAsia"/>
          <w:sz w:val="30"/>
        </w:rPr>
        <w:t>32827600</w:t>
      </w:r>
      <w:r>
        <w:rPr>
          <w:rFonts w:eastAsia="仿宋_GB2312"/>
          <w:sz w:val="30"/>
          <w:szCs w:val="30"/>
        </w:rPr>
        <w:t>元，</w:t>
      </w:r>
      <w:r>
        <w:rPr>
          <w:rFonts w:eastAsia="仿宋_GB2312" w:hint="eastAsia"/>
          <w:sz w:val="30"/>
          <w:szCs w:val="30"/>
        </w:rPr>
        <w:t>支出决算为</w:t>
      </w:r>
      <w:r>
        <w:rPr>
          <w:rFonts w:eastAsia="仿宋_GB2312"/>
          <w:sz w:val="30"/>
        </w:rPr>
        <w:t>45908030.13</w:t>
      </w:r>
      <w:r>
        <w:rPr>
          <w:rFonts w:eastAsia="仿宋_GB2312"/>
          <w:sz w:val="30"/>
          <w:szCs w:val="30"/>
        </w:rPr>
        <w:t>元，</w:t>
      </w:r>
      <w:r>
        <w:rPr>
          <w:rFonts w:eastAsia="仿宋_GB2312" w:hint="eastAsia"/>
          <w:sz w:val="30"/>
          <w:szCs w:val="30"/>
        </w:rPr>
        <w:t>完成年初预算的</w:t>
      </w:r>
      <w:r>
        <w:rPr>
          <w:rFonts w:eastAsia="仿宋_GB2312" w:hint="eastAsia"/>
          <w:sz w:val="30"/>
          <w:szCs w:val="30"/>
        </w:rPr>
        <w:t>139.84</w:t>
      </w:r>
      <w:r>
        <w:rPr>
          <w:rFonts w:eastAsia="仿宋_GB2312" w:hint="eastAsia"/>
          <w:sz w:val="30"/>
          <w:szCs w:val="30"/>
        </w:rPr>
        <w:t>%</w:t>
      </w:r>
      <w:r>
        <w:rPr>
          <w:rFonts w:eastAsia="仿宋_GB2312" w:hint="eastAsia"/>
          <w:sz w:val="30"/>
          <w:szCs w:val="30"/>
        </w:rPr>
        <w:t>。其中：</w:t>
      </w:r>
    </w:p>
    <w:p w:rsidR="00F44292" w:rsidRDefault="002E057B">
      <w:pPr>
        <w:numPr>
          <w:ilvl w:val="0"/>
          <w:numId w:val="2"/>
        </w:numPr>
        <w:spacing w:line="600" w:lineRule="exact"/>
        <w:ind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行政运行</w:t>
      </w:r>
      <w:r>
        <w:rPr>
          <w:rFonts w:eastAsia="仿宋_GB2312" w:hint="eastAsia"/>
          <w:sz w:val="30"/>
          <w:szCs w:val="30"/>
        </w:rPr>
        <w:t>年初预算为</w:t>
      </w:r>
      <w:r>
        <w:rPr>
          <w:rFonts w:ascii="仿宋_GB2312" w:eastAsia="仿宋_GB2312" w:hAnsi="仿宋_GB2312" w:hint="eastAsia"/>
          <w:color w:val="000000"/>
          <w:sz w:val="30"/>
          <w:szCs w:val="30"/>
        </w:rPr>
        <w:t>10582900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11250338.84</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106.31</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。决算数大于年初预算数的主要原因是本年度工资福利支出增加，对个人和家庭的补助支出增加。</w:t>
      </w:r>
    </w:p>
    <w:p w:rsidR="00F44292" w:rsidRDefault="002E057B">
      <w:pPr>
        <w:spacing w:line="600" w:lineRule="exact"/>
        <w:ind w:firstLineChars="100" w:firstLine="300"/>
        <w:rPr>
          <w:rFonts w:ascii="仿宋_GB2312" w:eastAsia="仿宋_GB2312" w:hAnsi="仿宋_GB2312"/>
          <w:color w:val="000000"/>
          <w:sz w:val="30"/>
          <w:szCs w:val="30"/>
        </w:rPr>
      </w:pPr>
      <w:r>
        <w:rPr>
          <w:rFonts w:eastAsia="仿宋_GB2312" w:hint="eastAsia"/>
          <w:sz w:val="30"/>
          <w:szCs w:val="30"/>
        </w:rPr>
        <w:t>2</w:t>
      </w:r>
      <w:r>
        <w:rPr>
          <w:rFonts w:eastAsia="仿宋_GB2312" w:hint="eastAsia"/>
          <w:sz w:val="30"/>
          <w:szCs w:val="30"/>
        </w:rPr>
        <w:t>、</w:t>
      </w:r>
      <w:r>
        <w:rPr>
          <w:rFonts w:ascii="仿宋_GB2312" w:eastAsia="仿宋_GB2312" w:hAnsi="仿宋_GB2312" w:hint="eastAsia"/>
          <w:color w:val="000000"/>
          <w:sz w:val="30"/>
          <w:szCs w:val="30"/>
        </w:rPr>
        <w:t>物价管理年初预算为</w:t>
      </w:r>
      <w:r>
        <w:rPr>
          <w:rFonts w:ascii="仿宋_GB2312" w:eastAsia="仿宋_GB2312" w:hAnsi="仿宋_GB2312" w:hint="eastAsia"/>
          <w:color w:val="000000"/>
          <w:sz w:val="30"/>
          <w:szCs w:val="30"/>
        </w:rPr>
        <w:t>150000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14400</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9.6</w:t>
      </w:r>
      <w:r>
        <w:rPr>
          <w:rFonts w:eastAsia="仿宋_GB2312" w:hint="eastAsia"/>
          <w:sz w:val="30"/>
          <w:szCs w:val="30"/>
        </w:rPr>
        <w:t>%</w:t>
      </w:r>
      <w:r>
        <w:rPr>
          <w:rFonts w:eastAsia="仿宋_GB2312" w:hint="eastAsia"/>
          <w:sz w:val="30"/>
          <w:szCs w:val="30"/>
        </w:rPr>
        <w:t>。决算数小于年初预算数的主要原因一是本着节约的原则，尽量压缩开支；二是因为疫情一些项目未开展。</w:t>
      </w:r>
    </w:p>
    <w:p w:rsidR="00F44292" w:rsidRDefault="002E057B">
      <w:pPr>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3</w:t>
      </w:r>
      <w:r>
        <w:rPr>
          <w:rFonts w:ascii="仿宋_GB2312" w:eastAsia="仿宋_GB2312" w:hAnsi="仿宋_GB2312" w:hint="eastAsia"/>
          <w:color w:val="000000"/>
          <w:sz w:val="30"/>
          <w:szCs w:val="30"/>
        </w:rPr>
        <w:t>、社会事业发展规划年初预算为</w:t>
      </w:r>
      <w:r>
        <w:rPr>
          <w:rFonts w:ascii="仿宋_GB2312" w:eastAsia="仿宋_GB2312" w:hAnsi="仿宋_GB2312" w:hint="eastAsia"/>
          <w:color w:val="000000"/>
          <w:sz w:val="30"/>
          <w:szCs w:val="30"/>
        </w:rPr>
        <w:t>330000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149854.69</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45.41</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。决算数小于年初预算数的主要原因一是本着节约的原则，尽量压缩开支；二是因为疫情一些项目未开展。</w:t>
      </w:r>
    </w:p>
    <w:p w:rsidR="00F44292" w:rsidRDefault="002E057B">
      <w:pPr>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5</w:t>
      </w:r>
      <w:r>
        <w:rPr>
          <w:rFonts w:ascii="仿宋_GB2312" w:eastAsia="仿宋_GB2312" w:hAnsi="仿宋_GB2312" w:hint="eastAsia"/>
          <w:color w:val="000000"/>
          <w:sz w:val="30"/>
          <w:szCs w:val="30"/>
        </w:rPr>
        <w:t>、其他发展与改革事务支出年初预算为</w:t>
      </w:r>
      <w:r>
        <w:rPr>
          <w:rFonts w:ascii="仿宋_GB2312" w:eastAsia="仿宋_GB2312" w:hAnsi="仿宋_GB2312" w:hint="eastAsia"/>
          <w:color w:val="000000"/>
          <w:sz w:val="30"/>
          <w:szCs w:val="30"/>
        </w:rPr>
        <w:t>6970000</w:t>
      </w:r>
      <w:r>
        <w:rPr>
          <w:rFonts w:ascii="仿宋_GB2312" w:eastAsia="仿宋_GB2312" w:hAnsi="仿宋_GB2312" w:hint="eastAsia"/>
          <w:color w:val="000000"/>
          <w:sz w:val="30"/>
          <w:szCs w:val="30"/>
        </w:rPr>
        <w:t>元，支出决算为</w:t>
      </w:r>
      <w:r>
        <w:rPr>
          <w:rFonts w:ascii="仿宋_GB2312" w:eastAsia="仿宋_GB2312" w:hAnsi="仿宋_GB2312"/>
          <w:color w:val="000000"/>
          <w:sz w:val="30"/>
          <w:szCs w:val="30"/>
        </w:rPr>
        <w:t>1875317</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26.91</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。决算数小于年初预算数的主要原因一是本着节约的原则，尽量压缩开支；二是因为疫情一些项目未开展。</w:t>
      </w:r>
    </w:p>
    <w:p w:rsidR="00F44292" w:rsidRDefault="002E057B">
      <w:pPr>
        <w:spacing w:line="580" w:lineRule="exact"/>
        <w:ind w:firstLineChars="200" w:firstLine="600"/>
        <w:jc w:val="both"/>
        <w:rPr>
          <w:rFonts w:eastAsia="仿宋_GB2312"/>
          <w:sz w:val="30"/>
          <w:szCs w:val="30"/>
        </w:rPr>
      </w:pPr>
      <w:r>
        <w:rPr>
          <w:rFonts w:eastAsia="仿宋_GB2312" w:hint="eastAsia"/>
          <w:sz w:val="30"/>
          <w:szCs w:val="30"/>
        </w:rPr>
        <w:t>6</w:t>
      </w:r>
      <w:r>
        <w:rPr>
          <w:rFonts w:eastAsia="仿宋_GB2312" w:hint="eastAsia"/>
          <w:sz w:val="30"/>
          <w:szCs w:val="30"/>
        </w:rPr>
        <w:t>、机关事业单位基本养老保险缴费支出</w:t>
      </w:r>
      <w:r>
        <w:rPr>
          <w:rFonts w:ascii="仿宋_GB2312" w:eastAsia="仿宋_GB2312" w:hAnsi="仿宋_GB2312" w:hint="eastAsia"/>
          <w:color w:val="000000"/>
          <w:sz w:val="30"/>
          <w:szCs w:val="30"/>
        </w:rPr>
        <w:t>年初预算为</w:t>
      </w:r>
      <w:r>
        <w:rPr>
          <w:rFonts w:ascii="仿宋_GB2312" w:eastAsia="仿宋_GB2312" w:hAnsi="仿宋_GB2312"/>
          <w:color w:val="000000"/>
          <w:sz w:val="30"/>
          <w:szCs w:val="30"/>
        </w:rPr>
        <w:t>537600</w:t>
      </w:r>
      <w:r>
        <w:rPr>
          <w:rFonts w:ascii="仿宋_GB2312" w:eastAsia="仿宋_GB2312" w:hAnsi="仿宋_GB2312" w:hint="eastAsia"/>
          <w:color w:val="000000"/>
          <w:sz w:val="30"/>
          <w:szCs w:val="30"/>
        </w:rPr>
        <w:t>元，支出决算为</w:t>
      </w:r>
      <w:r>
        <w:rPr>
          <w:rFonts w:ascii="仿宋_GB2312" w:eastAsia="仿宋_GB2312" w:hAnsi="仿宋_GB2312"/>
          <w:color w:val="000000"/>
          <w:sz w:val="30"/>
          <w:szCs w:val="30"/>
        </w:rPr>
        <w:t>537600</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100</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w:t>
      </w:r>
    </w:p>
    <w:p w:rsidR="00F44292" w:rsidRDefault="002E057B">
      <w:pPr>
        <w:spacing w:line="580" w:lineRule="exact"/>
        <w:ind w:firstLineChars="200" w:firstLine="600"/>
        <w:jc w:val="both"/>
        <w:rPr>
          <w:rFonts w:eastAsia="仿宋_GB2312"/>
          <w:sz w:val="30"/>
          <w:szCs w:val="30"/>
        </w:rPr>
      </w:pPr>
      <w:r>
        <w:rPr>
          <w:rFonts w:eastAsia="仿宋_GB2312" w:hint="eastAsia"/>
          <w:sz w:val="30"/>
          <w:szCs w:val="30"/>
        </w:rPr>
        <w:t>7</w:t>
      </w:r>
      <w:r>
        <w:rPr>
          <w:rFonts w:eastAsia="仿宋_GB2312" w:hint="eastAsia"/>
          <w:sz w:val="30"/>
          <w:szCs w:val="30"/>
        </w:rPr>
        <w:t>、机关事业单位职业年金缴费支出</w:t>
      </w:r>
      <w:r>
        <w:rPr>
          <w:rFonts w:ascii="仿宋_GB2312" w:eastAsia="仿宋_GB2312" w:hAnsi="仿宋_GB2312" w:hint="eastAsia"/>
          <w:color w:val="000000"/>
          <w:sz w:val="30"/>
          <w:szCs w:val="30"/>
        </w:rPr>
        <w:t>年初预算为</w:t>
      </w:r>
      <w:r>
        <w:rPr>
          <w:rFonts w:ascii="仿宋_GB2312" w:eastAsia="仿宋_GB2312" w:hAnsi="仿宋_GB2312"/>
          <w:color w:val="000000"/>
          <w:sz w:val="30"/>
          <w:szCs w:val="30"/>
        </w:rPr>
        <w:t>268800</w:t>
      </w:r>
      <w:r>
        <w:rPr>
          <w:rFonts w:ascii="仿宋_GB2312" w:eastAsia="仿宋_GB2312" w:hAnsi="仿宋_GB2312" w:hint="eastAsia"/>
          <w:color w:val="000000"/>
          <w:sz w:val="30"/>
          <w:szCs w:val="30"/>
        </w:rPr>
        <w:t>元，支出决算为</w:t>
      </w:r>
      <w:r>
        <w:rPr>
          <w:rFonts w:ascii="仿宋_GB2312" w:eastAsia="仿宋_GB2312" w:hAnsi="仿宋_GB2312"/>
          <w:color w:val="000000"/>
          <w:sz w:val="30"/>
          <w:szCs w:val="30"/>
        </w:rPr>
        <w:t>268800</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100</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w:t>
      </w:r>
    </w:p>
    <w:p w:rsidR="00F44292" w:rsidRDefault="002E057B">
      <w:pPr>
        <w:spacing w:line="580" w:lineRule="exact"/>
        <w:ind w:firstLineChars="200" w:firstLine="600"/>
        <w:jc w:val="both"/>
        <w:rPr>
          <w:rFonts w:eastAsia="仿宋_GB2312"/>
          <w:sz w:val="30"/>
          <w:szCs w:val="30"/>
        </w:rPr>
      </w:pPr>
      <w:r>
        <w:rPr>
          <w:rFonts w:eastAsia="仿宋_GB2312" w:hint="eastAsia"/>
          <w:sz w:val="30"/>
          <w:szCs w:val="30"/>
        </w:rPr>
        <w:t>8</w:t>
      </w:r>
      <w:r>
        <w:rPr>
          <w:rFonts w:eastAsia="仿宋_GB2312" w:hint="eastAsia"/>
          <w:sz w:val="30"/>
          <w:szCs w:val="30"/>
        </w:rPr>
        <w:t>、</w:t>
      </w:r>
      <w:r>
        <w:rPr>
          <w:rFonts w:eastAsia="仿宋_GB2312" w:hint="eastAsia"/>
          <w:sz w:val="30"/>
          <w:szCs w:val="30"/>
        </w:rPr>
        <w:t xml:space="preserve"> </w:t>
      </w:r>
      <w:r>
        <w:rPr>
          <w:rFonts w:eastAsia="仿宋_GB2312" w:hint="eastAsia"/>
          <w:sz w:val="30"/>
          <w:szCs w:val="30"/>
        </w:rPr>
        <w:t>行政单位医疗支出</w:t>
      </w:r>
      <w:r>
        <w:rPr>
          <w:rFonts w:ascii="仿宋_GB2312" w:eastAsia="仿宋_GB2312" w:hAnsi="仿宋_GB2312" w:hint="eastAsia"/>
          <w:color w:val="000000"/>
          <w:sz w:val="30"/>
          <w:szCs w:val="30"/>
        </w:rPr>
        <w:t>年初预算为</w:t>
      </w:r>
      <w:r>
        <w:rPr>
          <w:rFonts w:ascii="仿宋_GB2312" w:eastAsia="仿宋_GB2312" w:hAnsi="仿宋_GB2312" w:hint="eastAsia"/>
          <w:color w:val="000000"/>
          <w:sz w:val="30"/>
          <w:szCs w:val="30"/>
        </w:rPr>
        <w:t>336000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336000</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100</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w:t>
      </w:r>
    </w:p>
    <w:p w:rsidR="00F44292" w:rsidRDefault="002E057B">
      <w:pPr>
        <w:spacing w:line="580" w:lineRule="exact"/>
        <w:ind w:firstLineChars="200" w:firstLine="600"/>
        <w:jc w:val="both"/>
        <w:rPr>
          <w:rFonts w:eastAsia="仿宋_GB2312"/>
          <w:sz w:val="30"/>
          <w:szCs w:val="30"/>
        </w:rPr>
      </w:pPr>
      <w:r>
        <w:rPr>
          <w:rFonts w:eastAsia="仿宋_GB2312" w:hint="eastAsia"/>
          <w:sz w:val="30"/>
          <w:szCs w:val="30"/>
        </w:rPr>
        <w:t>10</w:t>
      </w:r>
      <w:r>
        <w:rPr>
          <w:rFonts w:eastAsia="仿宋_GB2312" w:hint="eastAsia"/>
          <w:sz w:val="30"/>
          <w:szCs w:val="30"/>
        </w:rPr>
        <w:t>、公务员医疗补助支出</w:t>
      </w:r>
      <w:r>
        <w:rPr>
          <w:rFonts w:ascii="仿宋_GB2312" w:eastAsia="仿宋_GB2312" w:hAnsi="仿宋_GB2312" w:hint="eastAsia"/>
          <w:color w:val="000000"/>
          <w:sz w:val="30"/>
          <w:szCs w:val="30"/>
        </w:rPr>
        <w:t>年初预算为</w:t>
      </w:r>
      <w:r>
        <w:rPr>
          <w:rFonts w:ascii="仿宋_GB2312" w:eastAsia="仿宋_GB2312" w:hAnsi="仿宋_GB2312" w:hint="eastAsia"/>
          <w:color w:val="000000"/>
          <w:sz w:val="30"/>
          <w:szCs w:val="30"/>
        </w:rPr>
        <w:t>134400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134400</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100</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w:t>
      </w:r>
    </w:p>
    <w:p w:rsidR="00F44292" w:rsidRDefault="002E057B">
      <w:pPr>
        <w:spacing w:line="600" w:lineRule="exact"/>
        <w:ind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11</w:t>
      </w:r>
      <w:r>
        <w:rPr>
          <w:rFonts w:ascii="仿宋_GB2312" w:eastAsia="仿宋_GB2312" w:hAnsi="仿宋_GB2312" w:hint="eastAsia"/>
          <w:color w:val="000000"/>
          <w:sz w:val="30"/>
          <w:szCs w:val="30"/>
        </w:rPr>
        <w:t>、节能环保支出年初预算为</w:t>
      </w:r>
      <w:r>
        <w:rPr>
          <w:rFonts w:ascii="仿宋_GB2312" w:eastAsia="仿宋_GB2312" w:hAnsi="仿宋_GB2312" w:hint="eastAsia"/>
          <w:color w:val="000000"/>
          <w:sz w:val="30"/>
          <w:szCs w:val="30"/>
        </w:rPr>
        <w:t>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578879.76</w:t>
      </w:r>
      <w:r>
        <w:rPr>
          <w:rFonts w:ascii="仿宋_GB2312" w:eastAsia="仿宋_GB2312" w:hAnsi="仿宋_GB2312" w:hint="eastAsia"/>
          <w:color w:val="000000"/>
          <w:sz w:val="30"/>
          <w:szCs w:val="30"/>
        </w:rPr>
        <w:t>元</w:t>
      </w:r>
      <w:r>
        <w:rPr>
          <w:rFonts w:eastAsia="仿宋_GB2312" w:hint="eastAsia"/>
          <w:sz w:val="30"/>
          <w:szCs w:val="30"/>
        </w:rPr>
        <w:t>。决算数大于年初预算数的主要原因是此笔资金为中央预算资金直接拨付。</w:t>
      </w:r>
    </w:p>
    <w:p w:rsidR="00F44292" w:rsidRDefault="002E057B">
      <w:pPr>
        <w:spacing w:line="600" w:lineRule="exact"/>
        <w:ind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12</w:t>
      </w:r>
      <w:r>
        <w:rPr>
          <w:rFonts w:ascii="仿宋_GB2312" w:eastAsia="仿宋_GB2312" w:hAnsi="仿宋_GB2312" w:hint="eastAsia"/>
          <w:color w:val="000000"/>
          <w:sz w:val="30"/>
          <w:szCs w:val="30"/>
        </w:rPr>
        <w:t>、其他城乡社区公共设施支出</w:t>
      </w:r>
      <w:r>
        <w:rPr>
          <w:rFonts w:ascii="仿宋_GB2312" w:eastAsia="仿宋_GB2312" w:hAnsi="仿宋_GB2312" w:hint="eastAsia"/>
          <w:color w:val="000000"/>
          <w:sz w:val="30"/>
          <w:szCs w:val="30"/>
        </w:rPr>
        <w:t>年初预算为</w:t>
      </w:r>
      <w:r>
        <w:rPr>
          <w:rFonts w:ascii="仿宋_GB2312" w:eastAsia="仿宋_GB2312" w:hAnsi="仿宋_GB2312" w:hint="eastAsia"/>
          <w:color w:val="000000"/>
          <w:sz w:val="30"/>
          <w:szCs w:val="30"/>
        </w:rPr>
        <w:t>2057700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117919.84</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5.73</w:t>
      </w:r>
      <w:r>
        <w:rPr>
          <w:rFonts w:eastAsia="仿宋_GB2312" w:hint="eastAsia"/>
          <w:sz w:val="30"/>
          <w:szCs w:val="30"/>
        </w:rPr>
        <w:t>%</w:t>
      </w:r>
      <w:r>
        <w:rPr>
          <w:rFonts w:eastAsia="仿宋_GB2312" w:hint="eastAsia"/>
          <w:sz w:val="30"/>
          <w:szCs w:val="30"/>
        </w:rPr>
        <w:t>。决算数小于年初预算数的主要原因是本年度由中央预算资金支付此项目经费。</w:t>
      </w:r>
    </w:p>
    <w:p w:rsidR="00F44292" w:rsidRDefault="002E057B">
      <w:pPr>
        <w:spacing w:line="600" w:lineRule="exact"/>
        <w:ind w:firstLine="600"/>
        <w:rPr>
          <w:rFonts w:eastAsia="仿宋_GB2312"/>
          <w:sz w:val="30"/>
          <w:szCs w:val="30"/>
        </w:rPr>
      </w:pPr>
      <w:r>
        <w:rPr>
          <w:rFonts w:ascii="仿宋_GB2312" w:eastAsia="仿宋_GB2312" w:hAnsi="仿宋_GB2312" w:hint="eastAsia"/>
          <w:color w:val="000000"/>
          <w:sz w:val="30"/>
          <w:szCs w:val="30"/>
        </w:rPr>
        <w:t>13</w:t>
      </w:r>
      <w:r>
        <w:rPr>
          <w:rFonts w:ascii="仿宋_GB2312" w:eastAsia="仿宋_GB2312" w:hAnsi="仿宋_GB2312" w:hint="eastAsia"/>
          <w:color w:val="000000"/>
          <w:sz w:val="30"/>
          <w:szCs w:val="30"/>
        </w:rPr>
        <w:t>、技术改造支出年初预算为</w:t>
      </w:r>
      <w:r>
        <w:rPr>
          <w:rFonts w:ascii="仿宋_GB2312" w:eastAsia="仿宋_GB2312" w:hAnsi="仿宋_GB2312" w:hint="eastAsia"/>
          <w:color w:val="000000"/>
          <w:sz w:val="30"/>
          <w:szCs w:val="30"/>
        </w:rPr>
        <w:t>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20520000</w:t>
      </w:r>
      <w:r>
        <w:rPr>
          <w:rFonts w:ascii="仿宋_GB2312" w:eastAsia="仿宋_GB2312" w:hAnsi="仿宋_GB2312" w:hint="eastAsia"/>
          <w:color w:val="000000"/>
          <w:sz w:val="30"/>
          <w:szCs w:val="30"/>
        </w:rPr>
        <w:t>元</w:t>
      </w:r>
      <w:r>
        <w:rPr>
          <w:rFonts w:eastAsia="仿宋_GB2312" w:hint="eastAsia"/>
          <w:sz w:val="30"/>
          <w:szCs w:val="30"/>
        </w:rPr>
        <w:t>。决算数大于年初预算数的主要原因是此笔资金为中央预算资金直接拨付。</w:t>
      </w:r>
    </w:p>
    <w:p w:rsidR="00F44292" w:rsidRDefault="002E057B">
      <w:pPr>
        <w:spacing w:line="600" w:lineRule="exact"/>
        <w:ind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14</w:t>
      </w:r>
      <w:r>
        <w:rPr>
          <w:rFonts w:ascii="仿宋_GB2312" w:eastAsia="仿宋_GB2312" w:hAnsi="仿宋_GB2312" w:hint="eastAsia"/>
          <w:color w:val="000000"/>
          <w:sz w:val="30"/>
          <w:szCs w:val="30"/>
        </w:rPr>
        <w:t>、粮食风险基金支出年初预算为</w:t>
      </w:r>
      <w:r>
        <w:rPr>
          <w:rFonts w:ascii="仿宋_GB2312" w:eastAsia="仿宋_GB2312" w:hAnsi="仿宋_GB2312" w:hint="eastAsia"/>
          <w:color w:val="000000"/>
          <w:sz w:val="30"/>
          <w:szCs w:val="30"/>
        </w:rPr>
        <w:t>11460200</w:t>
      </w:r>
      <w:r>
        <w:rPr>
          <w:rFonts w:ascii="仿宋_GB2312" w:eastAsia="仿宋_GB2312" w:hAnsi="仿宋_GB2312" w:hint="eastAsia"/>
          <w:color w:val="000000"/>
          <w:sz w:val="30"/>
          <w:szCs w:val="30"/>
        </w:rPr>
        <w:t>元，支出决算为</w:t>
      </w:r>
      <w:r>
        <w:rPr>
          <w:rFonts w:ascii="仿宋_GB2312" w:eastAsia="仿宋_GB2312" w:hAnsi="仿宋_GB2312" w:hint="eastAsia"/>
          <w:color w:val="000000"/>
          <w:sz w:val="30"/>
          <w:szCs w:val="30"/>
        </w:rPr>
        <w:t>10124520</w:t>
      </w:r>
      <w:r>
        <w:rPr>
          <w:rFonts w:ascii="仿宋_GB2312" w:eastAsia="仿宋_GB2312" w:hAnsi="仿宋_GB2312" w:hint="eastAsia"/>
          <w:color w:val="000000"/>
          <w:sz w:val="30"/>
          <w:szCs w:val="30"/>
        </w:rPr>
        <w:t>元，完成年初预算的</w:t>
      </w:r>
      <w:r>
        <w:rPr>
          <w:rFonts w:ascii="仿宋_GB2312" w:eastAsia="仿宋_GB2312" w:hAnsi="仿宋_GB2312" w:hint="eastAsia"/>
          <w:color w:val="000000"/>
          <w:sz w:val="30"/>
          <w:szCs w:val="30"/>
        </w:rPr>
        <w:t>88.35</w:t>
      </w:r>
      <w:r>
        <w:rPr>
          <w:rFonts w:eastAsia="仿宋_GB2312"/>
          <w:sz w:val="30"/>
          <w:szCs w:val="30"/>
          <w:u w:val="single"/>
        </w:rPr>
        <w:t xml:space="preserve"> </w:t>
      </w:r>
      <w:r>
        <w:rPr>
          <w:rFonts w:eastAsia="仿宋_GB2312" w:hint="eastAsia"/>
          <w:sz w:val="30"/>
          <w:szCs w:val="30"/>
        </w:rPr>
        <w:t>%</w:t>
      </w:r>
      <w:r>
        <w:rPr>
          <w:rFonts w:eastAsia="仿宋_GB2312" w:hint="eastAsia"/>
          <w:sz w:val="30"/>
          <w:szCs w:val="30"/>
        </w:rPr>
        <w:t>。决算数小于年初预算数的主要原因是粮库提升改造未完工，跨年度支付。</w:t>
      </w:r>
    </w:p>
    <w:p w:rsidR="00F44292" w:rsidRDefault="002E057B">
      <w:pPr>
        <w:pStyle w:val="2"/>
        <w:spacing w:before="0" w:after="0" w:line="600" w:lineRule="exact"/>
        <w:ind w:firstLineChars="200" w:firstLine="600"/>
        <w:rPr>
          <w:rFonts w:ascii="黑体" w:eastAsia="黑体" w:hAnsi="黑体"/>
          <w:b w:val="0"/>
          <w:sz w:val="30"/>
          <w:szCs w:val="30"/>
        </w:rPr>
      </w:pPr>
      <w:bookmarkStart w:id="23" w:name="_Toc1636"/>
      <w:r>
        <w:rPr>
          <w:rFonts w:ascii="黑体" w:eastAsia="黑体" w:hAnsi="黑体"/>
          <w:b w:val="0"/>
          <w:sz w:val="30"/>
          <w:szCs w:val="30"/>
        </w:rPr>
        <w:t>六、一般公共预算财政拨款基本支出决算情况</w:t>
      </w:r>
      <w:bookmarkEnd w:id="23"/>
      <w:r>
        <w:rPr>
          <w:rFonts w:ascii="黑体" w:eastAsia="黑体" w:hAnsi="黑体" w:hint="eastAsia"/>
          <w:b w:val="0"/>
          <w:sz w:val="30"/>
          <w:szCs w:val="30"/>
        </w:rPr>
        <w:t>说明</w:t>
      </w:r>
    </w:p>
    <w:p w:rsidR="00F44292" w:rsidRDefault="002E057B">
      <w:pPr>
        <w:spacing w:line="600" w:lineRule="exact"/>
        <w:ind w:firstLineChars="200" w:firstLine="600"/>
        <w:rPr>
          <w:rFonts w:eastAsia="仿宋_GB2312"/>
          <w:sz w:val="30"/>
          <w:szCs w:val="30"/>
        </w:rPr>
      </w:pPr>
      <w:r>
        <w:rPr>
          <w:rFonts w:eastAsia="仿宋_GB2312"/>
          <w:sz w:val="30"/>
        </w:rPr>
        <w:t>天津市</w:t>
      </w:r>
      <w:r>
        <w:rPr>
          <w:rFonts w:eastAsia="仿宋_GB2312" w:hint="eastAsia"/>
          <w:sz w:val="30"/>
        </w:rPr>
        <w:t>东丽区发展和改革委员会</w:t>
      </w:r>
      <w:r>
        <w:rPr>
          <w:rFonts w:eastAsia="仿宋_GB2312" w:hint="eastAsia"/>
          <w:sz w:val="30"/>
        </w:rPr>
        <w:t>2021</w:t>
      </w:r>
      <w:r>
        <w:rPr>
          <w:rFonts w:eastAsia="仿宋_GB2312"/>
          <w:sz w:val="30"/>
        </w:rPr>
        <w:t>年度部门决算一般公共预算财政拨款基本支出</w:t>
      </w:r>
      <w:r>
        <w:rPr>
          <w:rFonts w:eastAsia="仿宋_GB2312" w:hint="eastAsia"/>
          <w:sz w:val="30"/>
        </w:rPr>
        <w:t>合计</w:t>
      </w:r>
      <w:r>
        <w:rPr>
          <w:rFonts w:eastAsia="仿宋_GB2312"/>
          <w:sz w:val="30"/>
        </w:rPr>
        <w:t>12527138.84</w:t>
      </w:r>
      <w:r>
        <w:rPr>
          <w:rFonts w:eastAsia="仿宋_GB2312"/>
          <w:sz w:val="30"/>
        </w:rPr>
        <w:t>元，与</w:t>
      </w:r>
      <w:r>
        <w:rPr>
          <w:rFonts w:eastAsia="仿宋_GB2312" w:hint="eastAsia"/>
          <w:sz w:val="30"/>
        </w:rPr>
        <w:t>2020</w:t>
      </w:r>
      <w:r>
        <w:rPr>
          <w:rFonts w:eastAsia="仿宋_GB2312"/>
          <w:sz w:val="30"/>
        </w:rPr>
        <w:t>年决算相比</w:t>
      </w:r>
      <w:r>
        <w:rPr>
          <w:rFonts w:eastAsia="仿宋_GB2312" w:hint="eastAsia"/>
          <w:sz w:val="30"/>
        </w:rPr>
        <w:t>增加</w:t>
      </w:r>
      <w:r>
        <w:rPr>
          <w:rFonts w:eastAsia="仿宋_GB2312" w:hint="eastAsia"/>
          <w:sz w:val="30"/>
        </w:rPr>
        <w:t>1856249.84</w:t>
      </w:r>
      <w:r>
        <w:rPr>
          <w:rFonts w:eastAsia="仿宋_GB2312"/>
          <w:sz w:val="30"/>
        </w:rPr>
        <w:t>元，</w:t>
      </w:r>
      <w:r>
        <w:rPr>
          <w:rFonts w:eastAsia="仿宋_GB2312" w:hint="eastAsia"/>
          <w:sz w:val="30"/>
        </w:rPr>
        <w:t>主要原因是</w:t>
      </w:r>
      <w:r>
        <w:rPr>
          <w:rFonts w:eastAsia="仿宋_GB2312" w:hint="eastAsia"/>
          <w:sz w:val="30"/>
          <w:szCs w:val="30"/>
        </w:rPr>
        <w:t>本年度工资福利支出增加，对个人和家庭的补助支出增加。</w:t>
      </w:r>
      <w:r>
        <w:rPr>
          <w:rFonts w:eastAsia="仿宋_GB2312" w:hint="eastAsia"/>
          <w:sz w:val="30"/>
        </w:rPr>
        <w:t>其中：</w:t>
      </w:r>
      <w:r>
        <w:rPr>
          <w:rFonts w:ascii="仿宋_GB2312" w:eastAsia="仿宋_GB2312" w:hAnsi="仿宋_GB2312" w:hint="eastAsia"/>
          <w:color w:val="000000"/>
          <w:sz w:val="30"/>
          <w:szCs w:val="30"/>
        </w:rPr>
        <w:t>人员经费</w:t>
      </w:r>
      <w:r>
        <w:rPr>
          <w:rFonts w:ascii="仿宋_GB2312" w:eastAsia="仿宋_GB2312" w:hAnsi="仿宋_GB2312"/>
          <w:color w:val="000000"/>
          <w:sz w:val="30"/>
          <w:szCs w:val="30"/>
        </w:rPr>
        <w:t>10736853.55</w:t>
      </w:r>
      <w:r>
        <w:rPr>
          <w:rFonts w:ascii="仿宋_GB2312" w:eastAsia="仿宋_GB2312" w:hAnsi="仿宋_GB2312" w:hint="eastAsia"/>
          <w:color w:val="000000"/>
          <w:sz w:val="30"/>
          <w:szCs w:val="30"/>
        </w:rPr>
        <w:t>元，主要包括基本工资、津贴补贴、奖金、养老保险缴费、职业年金、住房公积金、离休费、退休费、其他对个人和家庭的补助支出等；公用经费</w:t>
      </w:r>
      <w:r>
        <w:rPr>
          <w:rFonts w:ascii="仿宋_GB2312" w:eastAsia="仿宋_GB2312" w:hAnsi="仿宋_GB2312"/>
          <w:color w:val="000000"/>
          <w:sz w:val="30"/>
          <w:szCs w:val="30"/>
        </w:rPr>
        <w:t>1790285.29</w:t>
      </w:r>
      <w:r>
        <w:rPr>
          <w:rFonts w:ascii="仿宋_GB2312" w:eastAsia="仿宋_GB2312" w:hAnsi="仿宋_GB2312" w:hint="eastAsia"/>
          <w:color w:val="000000"/>
          <w:sz w:val="30"/>
          <w:szCs w:val="30"/>
        </w:rPr>
        <w:t>元，主要包括办公费、印刷费、差旅费、工会经费、取暖费、福利费、邮电费、租赁费、维修费等。</w:t>
      </w:r>
    </w:p>
    <w:p w:rsidR="00F44292" w:rsidRDefault="002E057B">
      <w:pPr>
        <w:pStyle w:val="2"/>
        <w:spacing w:before="0" w:after="0" w:line="600" w:lineRule="exact"/>
        <w:ind w:firstLineChars="200" w:firstLine="600"/>
        <w:rPr>
          <w:rFonts w:ascii="黑体" w:eastAsia="黑体" w:hAnsi="黑体"/>
          <w:b w:val="0"/>
          <w:sz w:val="30"/>
          <w:szCs w:val="30"/>
        </w:rPr>
      </w:pPr>
      <w:bookmarkStart w:id="24" w:name="_Toc27173"/>
      <w:r>
        <w:rPr>
          <w:rFonts w:ascii="黑体" w:eastAsia="黑体" w:hAnsi="黑体" w:hint="eastAsia"/>
          <w:b w:val="0"/>
          <w:sz w:val="30"/>
          <w:szCs w:val="30"/>
        </w:rPr>
        <w:t>七、</w:t>
      </w:r>
      <w:r>
        <w:rPr>
          <w:rFonts w:ascii="黑体" w:eastAsia="黑体" w:hAnsi="黑体"/>
          <w:b w:val="0"/>
          <w:sz w:val="30"/>
          <w:szCs w:val="30"/>
        </w:rPr>
        <w:t>一般公共预算财政拨</w:t>
      </w:r>
      <w:r>
        <w:rPr>
          <w:rFonts w:ascii="黑体" w:eastAsia="黑体" w:hAnsi="黑体"/>
          <w:b w:val="0"/>
          <w:sz w:val="30"/>
          <w:szCs w:val="30"/>
        </w:rPr>
        <w:t>款</w:t>
      </w:r>
      <w:r>
        <w:rPr>
          <w:rFonts w:ascii="黑体" w:eastAsia="黑体" w:hAnsi="黑体"/>
          <w:b w:val="0"/>
          <w:sz w:val="30"/>
          <w:szCs w:val="30"/>
        </w:rPr>
        <w:t>“</w:t>
      </w:r>
      <w:r>
        <w:rPr>
          <w:rFonts w:ascii="黑体" w:eastAsia="黑体" w:hAnsi="黑体"/>
          <w:b w:val="0"/>
          <w:sz w:val="30"/>
          <w:szCs w:val="30"/>
        </w:rPr>
        <w:t>三公</w:t>
      </w:r>
      <w:r>
        <w:rPr>
          <w:rFonts w:ascii="黑体" w:eastAsia="黑体" w:hAnsi="黑体"/>
          <w:b w:val="0"/>
          <w:sz w:val="30"/>
          <w:szCs w:val="30"/>
        </w:rPr>
        <w:t>”</w:t>
      </w:r>
      <w:r>
        <w:rPr>
          <w:rFonts w:ascii="黑体" w:eastAsia="黑体" w:hAnsi="黑体"/>
          <w:b w:val="0"/>
          <w:sz w:val="30"/>
          <w:szCs w:val="30"/>
        </w:rPr>
        <w:t>经费</w:t>
      </w:r>
      <w:r>
        <w:rPr>
          <w:rFonts w:ascii="黑体" w:eastAsia="黑体" w:hAnsi="黑体" w:hint="eastAsia"/>
          <w:b w:val="0"/>
          <w:sz w:val="30"/>
          <w:szCs w:val="30"/>
        </w:rPr>
        <w:t>支出决算</w:t>
      </w:r>
      <w:r>
        <w:rPr>
          <w:rFonts w:ascii="黑体" w:eastAsia="黑体" w:hAnsi="黑体"/>
          <w:b w:val="0"/>
          <w:sz w:val="30"/>
          <w:szCs w:val="30"/>
        </w:rPr>
        <w:t>情况</w:t>
      </w:r>
      <w:bookmarkEnd w:id="24"/>
      <w:r>
        <w:rPr>
          <w:rFonts w:ascii="黑体" w:eastAsia="黑体" w:hAnsi="黑体" w:hint="eastAsia"/>
          <w:b w:val="0"/>
          <w:bCs w:val="0"/>
          <w:sz w:val="30"/>
          <w:szCs w:val="30"/>
        </w:rPr>
        <w:t>说明</w:t>
      </w:r>
    </w:p>
    <w:p w:rsidR="00F44292" w:rsidRDefault="002E057B">
      <w:pPr>
        <w:spacing w:line="600" w:lineRule="exact"/>
        <w:ind w:firstLineChars="200" w:firstLine="600"/>
        <w:rPr>
          <w:rFonts w:eastAsia="仿宋_GB2312"/>
          <w:sz w:val="30"/>
        </w:rPr>
      </w:pPr>
      <w:r>
        <w:rPr>
          <w:rFonts w:eastAsia="仿宋_GB2312" w:hint="eastAsia"/>
          <w:sz w:val="30"/>
        </w:rPr>
        <w:t>2021</w:t>
      </w:r>
      <w:r>
        <w:rPr>
          <w:rFonts w:eastAsia="仿宋_GB2312"/>
          <w:sz w:val="30"/>
        </w:rPr>
        <w:t>年</w:t>
      </w:r>
      <w:r>
        <w:rPr>
          <w:rFonts w:eastAsia="仿宋_GB2312" w:hint="eastAsia"/>
          <w:sz w:val="30"/>
        </w:rPr>
        <w:t>一般公共预算</w:t>
      </w:r>
      <w:r>
        <w:rPr>
          <w:rFonts w:eastAsia="仿宋_GB2312"/>
          <w:sz w:val="30"/>
        </w:rPr>
        <w:t>财政拨款</w:t>
      </w:r>
      <w:r>
        <w:rPr>
          <w:rFonts w:eastAsia="仿宋_GB2312"/>
          <w:sz w:val="30"/>
        </w:rPr>
        <w:t>“</w:t>
      </w:r>
      <w:r>
        <w:rPr>
          <w:rFonts w:eastAsia="仿宋_GB2312"/>
          <w:sz w:val="30"/>
        </w:rPr>
        <w:t>三公</w:t>
      </w:r>
      <w:r>
        <w:rPr>
          <w:rFonts w:eastAsia="仿宋_GB2312"/>
          <w:sz w:val="30"/>
        </w:rPr>
        <w:t>”</w:t>
      </w:r>
      <w:r>
        <w:rPr>
          <w:rFonts w:eastAsia="仿宋_GB2312"/>
          <w:sz w:val="30"/>
        </w:rPr>
        <w:t>经费</w:t>
      </w:r>
      <w:r>
        <w:rPr>
          <w:rFonts w:eastAsia="仿宋_GB2312" w:hint="eastAsia"/>
          <w:sz w:val="30"/>
        </w:rPr>
        <w:t>决算</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202</w:t>
      </w:r>
      <w:r>
        <w:rPr>
          <w:rFonts w:eastAsia="仿宋_GB2312" w:hint="eastAsia"/>
          <w:sz w:val="30"/>
        </w:rPr>
        <w:t>1</w:t>
      </w:r>
      <w:r>
        <w:rPr>
          <w:rFonts w:eastAsia="仿宋_GB2312"/>
          <w:sz w:val="30"/>
        </w:rPr>
        <w:t>年</w:t>
      </w:r>
      <w:r>
        <w:rPr>
          <w:rFonts w:eastAsia="仿宋_GB2312" w:hint="eastAsia"/>
          <w:sz w:val="30"/>
        </w:rPr>
        <w:t>预算</w:t>
      </w:r>
      <w:r>
        <w:rPr>
          <w:rFonts w:eastAsia="仿宋_GB2312"/>
          <w:sz w:val="30"/>
        </w:rPr>
        <w:t>相比增加</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本年度未用一般公共预算列支“三公”经费</w:t>
      </w:r>
      <w:r>
        <w:rPr>
          <w:rFonts w:eastAsia="仿宋_GB2312"/>
          <w:sz w:val="30"/>
        </w:rPr>
        <w:t>。。具体情况：</w:t>
      </w:r>
    </w:p>
    <w:p w:rsidR="00F44292" w:rsidRDefault="002E057B">
      <w:pPr>
        <w:spacing w:line="600" w:lineRule="exact"/>
        <w:ind w:firstLineChars="200" w:firstLine="600"/>
        <w:rPr>
          <w:rFonts w:eastAsia="仿宋_GB2312"/>
          <w:sz w:val="30"/>
        </w:rPr>
      </w:pPr>
      <w:r>
        <w:rPr>
          <w:rFonts w:eastAsia="仿宋_GB2312" w:hint="eastAsia"/>
          <w:sz w:val="30"/>
        </w:rPr>
        <w:t>（一）</w:t>
      </w:r>
      <w:r>
        <w:rPr>
          <w:rFonts w:eastAsia="仿宋_GB2312" w:hint="eastAsia"/>
          <w:sz w:val="30"/>
        </w:rPr>
        <w:t>2021</w:t>
      </w:r>
      <w:r>
        <w:rPr>
          <w:rFonts w:eastAsia="仿宋_GB2312"/>
          <w:sz w:val="30"/>
        </w:rPr>
        <w:t>年因公出国（境）费</w:t>
      </w:r>
      <w:r>
        <w:rPr>
          <w:rFonts w:eastAsia="仿宋_GB2312" w:hint="eastAsia"/>
          <w:sz w:val="30"/>
        </w:rPr>
        <w:t>决</w:t>
      </w:r>
      <w:r>
        <w:rPr>
          <w:rFonts w:eastAsia="仿宋_GB2312"/>
          <w:sz w:val="30"/>
        </w:rPr>
        <w:t>算</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相比增加</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本年度未用一般公共预算列支“三公”经费</w:t>
      </w:r>
      <w:r>
        <w:rPr>
          <w:rFonts w:eastAsia="仿宋_GB2312"/>
          <w:sz w:val="30"/>
        </w:rPr>
        <w:t>。</w:t>
      </w:r>
      <w:r>
        <w:rPr>
          <w:rFonts w:eastAsia="仿宋_GB2312" w:hint="eastAsia"/>
          <w:sz w:val="30"/>
        </w:rPr>
        <w:t>2021</w:t>
      </w:r>
      <w:r>
        <w:rPr>
          <w:rFonts w:eastAsia="仿宋_GB2312" w:hint="eastAsia"/>
          <w:sz w:val="30"/>
        </w:rPr>
        <w:t>年本单位组织的出国团组</w:t>
      </w:r>
      <w:r>
        <w:rPr>
          <w:rFonts w:eastAsia="仿宋_GB2312" w:hint="eastAsia"/>
          <w:sz w:val="30"/>
        </w:rPr>
        <w:t>0</w:t>
      </w:r>
      <w:r>
        <w:rPr>
          <w:rFonts w:eastAsia="仿宋_GB2312" w:hint="eastAsia"/>
          <w:sz w:val="30"/>
        </w:rPr>
        <w:t>个，出国</w:t>
      </w:r>
      <w:r>
        <w:rPr>
          <w:rFonts w:eastAsia="仿宋_GB2312" w:hint="eastAsia"/>
          <w:sz w:val="30"/>
        </w:rPr>
        <w:t>0</w:t>
      </w:r>
      <w:r>
        <w:rPr>
          <w:rFonts w:eastAsia="仿宋_GB2312" w:hint="eastAsia"/>
          <w:sz w:val="30"/>
        </w:rPr>
        <w:t>人次。</w:t>
      </w:r>
    </w:p>
    <w:p w:rsidR="00F44292" w:rsidRDefault="002E057B">
      <w:pPr>
        <w:spacing w:line="600" w:lineRule="exact"/>
        <w:ind w:firstLineChars="200" w:firstLine="600"/>
        <w:jc w:val="both"/>
        <w:rPr>
          <w:rFonts w:eastAsia="仿宋_GB2312"/>
          <w:sz w:val="30"/>
        </w:rPr>
      </w:pPr>
      <w:r>
        <w:rPr>
          <w:rFonts w:eastAsia="仿宋_GB2312" w:hint="eastAsia"/>
          <w:sz w:val="30"/>
        </w:rPr>
        <w:t>（二）</w:t>
      </w:r>
      <w:r>
        <w:rPr>
          <w:rFonts w:eastAsia="仿宋_GB2312" w:hint="eastAsia"/>
          <w:sz w:val="30"/>
        </w:rPr>
        <w:t>2021</w:t>
      </w:r>
      <w:r>
        <w:rPr>
          <w:rFonts w:eastAsia="仿宋_GB2312"/>
          <w:sz w:val="30"/>
        </w:rPr>
        <w:t>年公务用车购置及运行维护费</w:t>
      </w:r>
      <w:r>
        <w:rPr>
          <w:rFonts w:eastAsia="仿宋_GB2312" w:hint="eastAsia"/>
          <w:sz w:val="30"/>
        </w:rPr>
        <w:t>决算</w:t>
      </w:r>
      <w:r>
        <w:rPr>
          <w:rFonts w:eastAsia="仿宋_GB2312" w:hint="eastAsia"/>
          <w:sz w:val="30"/>
        </w:rPr>
        <w:t>0</w:t>
      </w:r>
      <w:r>
        <w:rPr>
          <w:rFonts w:eastAsia="仿宋_GB2312" w:hint="eastAsia"/>
          <w:sz w:val="30"/>
        </w:rPr>
        <w:t>元</w:t>
      </w:r>
      <w:r>
        <w:rPr>
          <w:rFonts w:eastAsia="仿宋_GB2312"/>
          <w:sz w:val="30"/>
        </w:rPr>
        <w:t>，其中公务用车运行维护费</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相比增加</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本年度未用一般公共预算列支“三公”经费</w:t>
      </w:r>
      <w:r>
        <w:rPr>
          <w:rFonts w:eastAsia="仿宋_GB2312"/>
          <w:sz w:val="30"/>
        </w:rPr>
        <w:t>。；公务用车购置费</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相比增加</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本年度未用一般公共预算列支“三公”经费</w:t>
      </w:r>
      <w:r>
        <w:rPr>
          <w:rFonts w:eastAsia="仿宋_GB2312"/>
          <w:sz w:val="30"/>
        </w:rPr>
        <w:t>。。</w:t>
      </w:r>
      <w:r>
        <w:rPr>
          <w:rFonts w:eastAsia="仿宋_GB2312" w:hint="eastAsia"/>
          <w:sz w:val="30"/>
        </w:rPr>
        <w:t>2021</w:t>
      </w:r>
      <w:r>
        <w:rPr>
          <w:rFonts w:ascii="仿宋_GB2312" w:eastAsia="仿宋_GB2312" w:hint="eastAsia"/>
          <w:sz w:val="30"/>
        </w:rPr>
        <w:t>年本单位公务用车保有</w:t>
      </w:r>
      <w:r>
        <w:rPr>
          <w:rFonts w:ascii="仿宋_GB2312" w:eastAsia="仿宋_GB2312" w:hint="eastAsia"/>
          <w:sz w:val="30"/>
        </w:rPr>
        <w:t>0</w:t>
      </w:r>
      <w:r>
        <w:rPr>
          <w:rFonts w:ascii="仿宋_GB2312" w:eastAsia="仿宋_GB2312" w:hint="eastAsia"/>
          <w:sz w:val="30"/>
        </w:rPr>
        <w:t>辆，购置公务用车</w:t>
      </w:r>
      <w:r>
        <w:rPr>
          <w:rFonts w:ascii="仿宋_GB2312" w:eastAsia="仿宋_GB2312" w:hint="eastAsia"/>
          <w:sz w:val="30"/>
        </w:rPr>
        <w:t>0</w:t>
      </w:r>
      <w:r>
        <w:rPr>
          <w:rFonts w:ascii="仿宋_GB2312" w:eastAsia="仿宋_GB2312" w:hint="eastAsia"/>
          <w:sz w:val="30"/>
        </w:rPr>
        <w:t>辆。</w:t>
      </w:r>
    </w:p>
    <w:p w:rsidR="00F44292" w:rsidRDefault="002E057B">
      <w:pPr>
        <w:spacing w:line="600" w:lineRule="exact"/>
        <w:ind w:firstLine="645"/>
        <w:rPr>
          <w:rFonts w:eastAsia="仿宋_GB2312"/>
          <w:sz w:val="30"/>
          <w:szCs w:val="30"/>
        </w:rPr>
      </w:pPr>
      <w:r>
        <w:rPr>
          <w:rFonts w:eastAsia="仿宋_GB2312" w:hint="eastAsia"/>
          <w:sz w:val="30"/>
        </w:rPr>
        <w:t>（三）</w:t>
      </w:r>
      <w:r>
        <w:rPr>
          <w:rFonts w:eastAsia="仿宋_GB2312" w:hint="eastAsia"/>
          <w:sz w:val="30"/>
        </w:rPr>
        <w:t>2021</w:t>
      </w:r>
      <w:r>
        <w:rPr>
          <w:rFonts w:eastAsia="仿宋_GB2312"/>
          <w:sz w:val="30"/>
        </w:rPr>
        <w:t>年公务接待费</w:t>
      </w:r>
      <w:r>
        <w:rPr>
          <w:rFonts w:eastAsia="仿宋_GB2312" w:hint="eastAsia"/>
          <w:sz w:val="30"/>
        </w:rPr>
        <w:t>决算</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相比增加</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本年度未用一般公共预算列支“三公”经费</w:t>
      </w:r>
      <w:r>
        <w:rPr>
          <w:rFonts w:eastAsia="仿宋_GB2312"/>
          <w:sz w:val="30"/>
        </w:rPr>
        <w:t>。</w:t>
      </w:r>
      <w:r>
        <w:rPr>
          <w:rFonts w:eastAsia="仿宋_GB2312" w:hint="eastAsia"/>
          <w:sz w:val="30"/>
        </w:rPr>
        <w:t>2021</w:t>
      </w:r>
      <w:r>
        <w:rPr>
          <w:rFonts w:eastAsia="仿宋_GB2312" w:hint="eastAsia"/>
          <w:sz w:val="30"/>
        </w:rPr>
        <w:t>年本单位国内公务接待</w:t>
      </w:r>
      <w:r>
        <w:rPr>
          <w:rFonts w:eastAsia="仿宋_GB2312" w:hint="eastAsia"/>
          <w:sz w:val="30"/>
        </w:rPr>
        <w:t>0</w:t>
      </w:r>
      <w:r>
        <w:rPr>
          <w:rFonts w:eastAsia="仿宋_GB2312" w:hint="eastAsia"/>
          <w:sz w:val="30"/>
        </w:rPr>
        <w:t>批次，</w:t>
      </w:r>
      <w:r>
        <w:rPr>
          <w:rFonts w:eastAsia="仿宋_GB2312" w:hint="eastAsia"/>
          <w:sz w:val="30"/>
        </w:rPr>
        <w:t>0</w:t>
      </w:r>
      <w:r>
        <w:rPr>
          <w:rFonts w:eastAsia="仿宋_GB2312" w:hint="eastAsia"/>
          <w:sz w:val="30"/>
        </w:rPr>
        <w:t>人次；其中，外事接待</w:t>
      </w:r>
      <w:r>
        <w:rPr>
          <w:rFonts w:eastAsia="仿宋_GB2312" w:hint="eastAsia"/>
          <w:sz w:val="30"/>
        </w:rPr>
        <w:t>0</w:t>
      </w:r>
      <w:r>
        <w:rPr>
          <w:rFonts w:eastAsia="仿宋_GB2312" w:hint="eastAsia"/>
          <w:sz w:val="30"/>
        </w:rPr>
        <w:t>批次，</w:t>
      </w:r>
      <w:r>
        <w:rPr>
          <w:rFonts w:eastAsia="仿宋_GB2312" w:hint="eastAsia"/>
          <w:sz w:val="30"/>
        </w:rPr>
        <w:t>0</w:t>
      </w:r>
      <w:r>
        <w:rPr>
          <w:rFonts w:eastAsia="仿宋_GB2312" w:hint="eastAsia"/>
          <w:sz w:val="30"/>
        </w:rPr>
        <w:t>人次。</w:t>
      </w:r>
    </w:p>
    <w:p w:rsidR="00F44292" w:rsidRDefault="002E057B">
      <w:pPr>
        <w:pStyle w:val="2"/>
        <w:spacing w:before="0" w:after="0" w:line="600" w:lineRule="exact"/>
        <w:ind w:firstLineChars="200" w:firstLine="600"/>
        <w:rPr>
          <w:rFonts w:ascii="楷体" w:eastAsia="楷体" w:hAnsi="楷体" w:cs="仿宋_GB2312"/>
          <w:b w:val="0"/>
          <w:sz w:val="30"/>
          <w:szCs w:val="30"/>
        </w:rPr>
      </w:pPr>
      <w:bookmarkStart w:id="25" w:name="_Toc18682"/>
      <w:r>
        <w:rPr>
          <w:rFonts w:ascii="黑体" w:eastAsia="黑体" w:hAnsi="黑体" w:hint="eastAsia"/>
          <w:b w:val="0"/>
          <w:sz w:val="30"/>
          <w:szCs w:val="30"/>
        </w:rPr>
        <w:t>八</w:t>
      </w:r>
      <w:r>
        <w:rPr>
          <w:rFonts w:ascii="黑体" w:eastAsia="黑体" w:hAnsi="黑体"/>
          <w:b w:val="0"/>
          <w:sz w:val="30"/>
          <w:szCs w:val="30"/>
        </w:rPr>
        <w:t>、政府性基金预算财政拨款</w:t>
      </w:r>
      <w:r>
        <w:rPr>
          <w:rFonts w:ascii="黑体" w:eastAsia="黑体" w:hAnsi="黑体" w:hint="eastAsia"/>
          <w:b w:val="0"/>
          <w:sz w:val="30"/>
          <w:szCs w:val="30"/>
        </w:rPr>
        <w:t>收支决算</w:t>
      </w:r>
      <w:r>
        <w:rPr>
          <w:rFonts w:ascii="黑体" w:eastAsia="黑体" w:hAnsi="黑体"/>
          <w:b w:val="0"/>
          <w:sz w:val="30"/>
          <w:szCs w:val="30"/>
        </w:rPr>
        <w:t>情况</w:t>
      </w:r>
      <w:bookmarkEnd w:id="25"/>
      <w:r>
        <w:rPr>
          <w:rFonts w:ascii="黑体" w:eastAsia="黑体" w:hAnsi="黑体" w:hint="eastAsia"/>
          <w:b w:val="0"/>
          <w:bCs w:val="0"/>
          <w:sz w:val="30"/>
          <w:szCs w:val="30"/>
        </w:rPr>
        <w:t>说明</w:t>
      </w:r>
    </w:p>
    <w:p w:rsidR="00F44292" w:rsidRDefault="002E057B">
      <w:pPr>
        <w:spacing w:line="580" w:lineRule="exact"/>
        <w:ind w:firstLineChars="200" w:firstLine="600"/>
        <w:rPr>
          <w:rFonts w:ascii="仿宋_GB2312" w:eastAsia="仿宋_GB2312" w:hAnsi="仿宋_GB2312"/>
          <w:color w:val="000000"/>
          <w:sz w:val="30"/>
        </w:rPr>
      </w:pPr>
      <w:r>
        <w:rPr>
          <w:rFonts w:ascii="仿宋_GB2312" w:eastAsia="仿宋_GB2312" w:hAnsi="仿宋_GB2312" w:hint="eastAsia"/>
          <w:color w:val="000000"/>
          <w:sz w:val="30"/>
        </w:rPr>
        <w:t>天津市东丽区发展和改革委员会</w:t>
      </w:r>
      <w:r>
        <w:rPr>
          <w:rFonts w:ascii="仿宋_GB2312" w:eastAsia="仿宋_GB2312" w:hAnsi="仿宋_GB2312" w:hint="eastAsia"/>
          <w:color w:val="000000"/>
          <w:sz w:val="30"/>
        </w:rPr>
        <w:t>2021</w:t>
      </w:r>
      <w:r>
        <w:rPr>
          <w:rFonts w:ascii="仿宋_GB2312" w:eastAsia="仿宋_GB2312" w:hAnsi="仿宋_GB2312" w:hint="eastAsia"/>
          <w:color w:val="000000"/>
          <w:sz w:val="30"/>
        </w:rPr>
        <w:t>年度无政府性基金预算财政拨款收入、支出和结转结余。</w:t>
      </w:r>
    </w:p>
    <w:p w:rsidR="00F44292" w:rsidRDefault="002E057B">
      <w:pPr>
        <w:pStyle w:val="2"/>
        <w:spacing w:before="0" w:after="0" w:line="600" w:lineRule="exact"/>
        <w:ind w:firstLineChars="200" w:firstLine="600"/>
        <w:rPr>
          <w:rFonts w:eastAsia="黑体"/>
          <w:b w:val="0"/>
          <w:sz w:val="30"/>
          <w:szCs w:val="30"/>
        </w:rPr>
      </w:pPr>
      <w:bookmarkStart w:id="26" w:name="_Toc11823"/>
      <w:r>
        <w:rPr>
          <w:rFonts w:eastAsia="黑体" w:hint="eastAsia"/>
          <w:b w:val="0"/>
          <w:sz w:val="30"/>
          <w:szCs w:val="30"/>
        </w:rPr>
        <w:t>九、国有资本经营预算财政拨款收支决算情况</w:t>
      </w:r>
      <w:bookmarkEnd w:id="26"/>
      <w:r>
        <w:rPr>
          <w:rFonts w:ascii="黑体" w:eastAsia="黑体" w:hAnsi="黑体" w:hint="eastAsia"/>
          <w:b w:val="0"/>
          <w:bCs w:val="0"/>
          <w:sz w:val="30"/>
          <w:szCs w:val="30"/>
        </w:rPr>
        <w:t>说明</w:t>
      </w:r>
    </w:p>
    <w:p w:rsidR="00F44292" w:rsidRDefault="002E057B">
      <w:pPr>
        <w:spacing w:line="600" w:lineRule="exact"/>
        <w:ind w:firstLineChars="200" w:firstLine="600"/>
        <w:rPr>
          <w:rFonts w:ascii="楷体" w:eastAsia="楷体" w:hAnsi="楷体"/>
          <w:color w:val="FF0000"/>
          <w:sz w:val="30"/>
        </w:rPr>
      </w:pPr>
      <w:r>
        <w:rPr>
          <w:rFonts w:eastAsia="仿宋_GB2312"/>
          <w:sz w:val="30"/>
        </w:rPr>
        <w:t>天津市</w:t>
      </w:r>
      <w:r>
        <w:rPr>
          <w:rFonts w:eastAsia="仿宋_GB2312" w:hint="eastAsia"/>
          <w:sz w:val="30"/>
        </w:rPr>
        <w:t>东丽区发展和改革委员会</w:t>
      </w:r>
      <w:r>
        <w:rPr>
          <w:rFonts w:eastAsia="仿宋_GB2312" w:hint="eastAsia"/>
          <w:sz w:val="30"/>
        </w:rPr>
        <w:t>2021</w:t>
      </w:r>
      <w:r>
        <w:rPr>
          <w:rFonts w:eastAsia="仿宋_GB2312"/>
          <w:sz w:val="30"/>
        </w:rPr>
        <w:t>年度</w:t>
      </w:r>
      <w:r>
        <w:rPr>
          <w:rFonts w:eastAsia="仿宋_GB2312" w:hint="eastAsia"/>
          <w:sz w:val="30"/>
        </w:rPr>
        <w:t>无国有资本经营预算财政拨款收入、支出和结转结余。</w:t>
      </w:r>
    </w:p>
    <w:p w:rsidR="00F44292" w:rsidRDefault="002E057B">
      <w:pPr>
        <w:pStyle w:val="2"/>
        <w:numPr>
          <w:ilvl w:val="0"/>
          <w:numId w:val="3"/>
        </w:numPr>
        <w:spacing w:before="0" w:after="0" w:line="600" w:lineRule="exact"/>
        <w:ind w:firstLineChars="200" w:firstLine="600"/>
        <w:rPr>
          <w:rFonts w:ascii="黑体" w:eastAsia="黑体" w:hAnsi="黑体"/>
          <w:b w:val="0"/>
          <w:bCs w:val="0"/>
          <w:sz w:val="30"/>
          <w:szCs w:val="30"/>
        </w:rPr>
      </w:pPr>
      <w:bookmarkStart w:id="27" w:name="_Toc8800"/>
      <w:r>
        <w:rPr>
          <w:rFonts w:ascii="黑体" w:eastAsia="黑体" w:hAnsi="黑体"/>
          <w:b w:val="0"/>
          <w:sz w:val="30"/>
          <w:szCs w:val="30"/>
        </w:rPr>
        <w:t>机关运行经费</w:t>
      </w:r>
      <w:r>
        <w:rPr>
          <w:rFonts w:ascii="黑体" w:eastAsia="黑体" w:hAnsi="黑体" w:hint="eastAsia"/>
          <w:b w:val="0"/>
          <w:sz w:val="30"/>
          <w:szCs w:val="30"/>
        </w:rPr>
        <w:t>支出情况</w:t>
      </w:r>
      <w:bookmarkEnd w:id="27"/>
      <w:r>
        <w:rPr>
          <w:rFonts w:ascii="黑体" w:eastAsia="黑体" w:hAnsi="黑体" w:hint="eastAsia"/>
          <w:b w:val="0"/>
          <w:bCs w:val="0"/>
          <w:sz w:val="30"/>
          <w:szCs w:val="30"/>
        </w:rPr>
        <w:t>说明</w:t>
      </w:r>
    </w:p>
    <w:p w:rsidR="00F44292" w:rsidRDefault="002E057B">
      <w:pPr>
        <w:spacing w:line="600" w:lineRule="exact"/>
        <w:ind w:firstLine="600"/>
      </w:pPr>
      <w:r>
        <w:rPr>
          <w:rFonts w:eastAsia="仿宋_GB2312"/>
          <w:sz w:val="30"/>
        </w:rPr>
        <w:t>机关运行经费是指行政单位和参照公务员法管理的事业单位使用一般公共预算财政拨款安排的基本支出中的日常公用经费支出，天津市</w:t>
      </w:r>
      <w:r>
        <w:rPr>
          <w:rFonts w:ascii="仿宋_GB2312" w:eastAsia="仿宋_GB2312" w:hAnsi="仿宋_GB2312" w:hint="eastAsia"/>
          <w:color w:val="000000"/>
          <w:sz w:val="30"/>
        </w:rPr>
        <w:t>东丽区发展和改革委员会</w:t>
      </w:r>
      <w:r>
        <w:rPr>
          <w:rFonts w:eastAsia="仿宋_GB2312" w:hint="eastAsia"/>
          <w:sz w:val="30"/>
        </w:rPr>
        <w:t>2021</w:t>
      </w:r>
      <w:r>
        <w:rPr>
          <w:rFonts w:eastAsia="仿宋_GB2312"/>
          <w:sz w:val="30"/>
        </w:rPr>
        <w:t>年度机关运行经费决算数</w:t>
      </w:r>
      <w:r>
        <w:rPr>
          <w:rFonts w:eastAsia="仿宋_GB2312"/>
          <w:sz w:val="30"/>
        </w:rPr>
        <w:t>1790285.29</w:t>
      </w:r>
      <w:r>
        <w:rPr>
          <w:rFonts w:eastAsia="仿宋_GB2312"/>
          <w:sz w:val="30"/>
        </w:rPr>
        <w:t>元，比</w:t>
      </w:r>
      <w:r>
        <w:rPr>
          <w:rFonts w:eastAsia="仿宋_GB2312"/>
          <w:sz w:val="30"/>
        </w:rPr>
        <w:t>20</w:t>
      </w:r>
      <w:r>
        <w:rPr>
          <w:rFonts w:eastAsia="仿宋_GB2312" w:hint="eastAsia"/>
          <w:sz w:val="30"/>
        </w:rPr>
        <w:t>20</w:t>
      </w:r>
      <w:r>
        <w:rPr>
          <w:rFonts w:eastAsia="仿宋_GB2312"/>
          <w:sz w:val="30"/>
        </w:rPr>
        <w:t>年</w:t>
      </w:r>
      <w:r>
        <w:rPr>
          <w:rFonts w:eastAsia="仿宋_GB2312" w:hint="eastAsia"/>
          <w:sz w:val="30"/>
        </w:rPr>
        <w:t>增加</w:t>
      </w:r>
      <w:r>
        <w:rPr>
          <w:rFonts w:eastAsia="仿宋_GB2312" w:hint="eastAsia"/>
          <w:sz w:val="30"/>
        </w:rPr>
        <w:t>145129.29</w:t>
      </w:r>
      <w:r>
        <w:rPr>
          <w:rFonts w:eastAsia="仿宋_GB2312"/>
          <w:sz w:val="30"/>
        </w:rPr>
        <w:t>元，</w:t>
      </w:r>
      <w:r>
        <w:rPr>
          <w:rFonts w:eastAsia="仿宋_GB2312" w:hint="eastAsia"/>
          <w:sz w:val="30"/>
        </w:rPr>
        <w:t>增长</w:t>
      </w:r>
      <w:r>
        <w:rPr>
          <w:rFonts w:eastAsia="仿宋_GB2312" w:hint="eastAsia"/>
          <w:sz w:val="30"/>
        </w:rPr>
        <w:t>8.82</w:t>
      </w:r>
      <w:r>
        <w:rPr>
          <w:rFonts w:eastAsia="仿宋_GB2312"/>
          <w:sz w:val="30"/>
        </w:rPr>
        <w:t>%</w:t>
      </w:r>
      <w:r>
        <w:rPr>
          <w:rFonts w:eastAsia="仿宋_GB2312"/>
          <w:sz w:val="30"/>
        </w:rPr>
        <w:t>。主要原因是</w:t>
      </w:r>
      <w:r>
        <w:rPr>
          <w:rFonts w:eastAsia="仿宋_GB2312" w:hint="eastAsia"/>
          <w:sz w:val="30"/>
        </w:rPr>
        <w:t>运行成本增加。</w:t>
      </w:r>
    </w:p>
    <w:p w:rsidR="00F44292" w:rsidRDefault="002E057B">
      <w:pPr>
        <w:pStyle w:val="2"/>
        <w:spacing w:before="0" w:after="0" w:line="600" w:lineRule="exact"/>
        <w:ind w:firstLineChars="200" w:firstLine="600"/>
        <w:rPr>
          <w:rFonts w:ascii="黑体" w:eastAsia="黑体" w:hAnsi="黑体"/>
          <w:b w:val="0"/>
          <w:sz w:val="30"/>
          <w:szCs w:val="30"/>
        </w:rPr>
      </w:pPr>
      <w:bookmarkStart w:id="28" w:name="_Toc8078"/>
      <w:r>
        <w:rPr>
          <w:rFonts w:ascii="黑体" w:eastAsia="黑体" w:hAnsi="黑体" w:hint="eastAsia"/>
          <w:b w:val="0"/>
          <w:sz w:val="30"/>
          <w:szCs w:val="30"/>
        </w:rPr>
        <w:t>十一、</w:t>
      </w:r>
      <w:r>
        <w:rPr>
          <w:rFonts w:ascii="黑体" w:eastAsia="黑体" w:hAnsi="黑体"/>
          <w:b w:val="0"/>
          <w:sz w:val="30"/>
          <w:szCs w:val="30"/>
        </w:rPr>
        <w:t>政府采购</w:t>
      </w:r>
      <w:r>
        <w:rPr>
          <w:rFonts w:ascii="黑体" w:eastAsia="黑体" w:hAnsi="黑体" w:hint="eastAsia"/>
          <w:b w:val="0"/>
          <w:sz w:val="30"/>
          <w:szCs w:val="30"/>
        </w:rPr>
        <w:t>支出</w:t>
      </w:r>
      <w:r>
        <w:rPr>
          <w:rFonts w:ascii="黑体" w:eastAsia="黑体" w:hAnsi="黑体"/>
          <w:b w:val="0"/>
          <w:sz w:val="30"/>
          <w:szCs w:val="30"/>
        </w:rPr>
        <w:t>情况</w:t>
      </w:r>
      <w:bookmarkEnd w:id="28"/>
      <w:r>
        <w:rPr>
          <w:rFonts w:ascii="黑体" w:eastAsia="黑体" w:hAnsi="黑体" w:hint="eastAsia"/>
          <w:b w:val="0"/>
          <w:bCs w:val="0"/>
          <w:sz w:val="30"/>
          <w:szCs w:val="30"/>
        </w:rPr>
        <w:t>说明</w:t>
      </w:r>
    </w:p>
    <w:p w:rsidR="00F44292" w:rsidRDefault="002E057B">
      <w:pPr>
        <w:spacing w:line="600" w:lineRule="exact"/>
        <w:ind w:firstLineChars="200" w:firstLine="600"/>
        <w:rPr>
          <w:rFonts w:eastAsia="仿宋_GB2312"/>
          <w:sz w:val="30"/>
        </w:rPr>
      </w:pPr>
      <w:r>
        <w:rPr>
          <w:rFonts w:eastAsia="仿宋_GB2312"/>
          <w:sz w:val="30"/>
        </w:rPr>
        <w:t>天津市</w:t>
      </w:r>
      <w:bookmarkStart w:id="29" w:name="OLE_LINK1"/>
      <w:r>
        <w:rPr>
          <w:rFonts w:eastAsia="仿宋_GB2312" w:hint="eastAsia"/>
          <w:sz w:val="30"/>
        </w:rPr>
        <w:t>东丽区发展和改革委员会</w:t>
      </w:r>
      <w:bookmarkEnd w:id="29"/>
      <w:r>
        <w:rPr>
          <w:rFonts w:eastAsia="仿宋_GB2312"/>
          <w:sz w:val="30"/>
        </w:rPr>
        <w:t xml:space="preserve"> </w:t>
      </w:r>
      <w:r>
        <w:rPr>
          <w:rFonts w:eastAsia="仿宋_GB2312" w:hint="eastAsia"/>
          <w:sz w:val="30"/>
        </w:rPr>
        <w:t>2021</w:t>
      </w:r>
      <w:r>
        <w:rPr>
          <w:rFonts w:eastAsia="仿宋_GB2312"/>
          <w:sz w:val="30"/>
        </w:rPr>
        <w:t>年政府采购支出总额</w:t>
      </w:r>
      <w:r>
        <w:rPr>
          <w:rFonts w:eastAsia="仿宋_GB2312" w:hint="eastAsia"/>
          <w:sz w:val="30"/>
        </w:rPr>
        <w:t>21740</w:t>
      </w:r>
      <w:r>
        <w:rPr>
          <w:rFonts w:eastAsia="仿宋_GB2312"/>
          <w:sz w:val="30"/>
        </w:rPr>
        <w:t>元，其中：政府采购货物支出</w:t>
      </w:r>
      <w:r>
        <w:rPr>
          <w:rFonts w:eastAsia="仿宋_GB2312" w:hint="eastAsia"/>
          <w:sz w:val="30"/>
        </w:rPr>
        <w:t>21740</w:t>
      </w:r>
      <w:r>
        <w:rPr>
          <w:rFonts w:eastAsia="仿宋_GB2312"/>
          <w:sz w:val="30"/>
        </w:rPr>
        <w:t>元、政府采购工程支出</w:t>
      </w:r>
      <w:r>
        <w:rPr>
          <w:rFonts w:eastAsia="仿宋_GB2312" w:hint="eastAsia"/>
          <w:sz w:val="30"/>
        </w:rPr>
        <w:t>0</w:t>
      </w:r>
      <w:r>
        <w:rPr>
          <w:rFonts w:eastAsia="仿宋_GB2312"/>
          <w:sz w:val="30"/>
        </w:rPr>
        <w:t>元、政府采购服务支出</w:t>
      </w:r>
      <w:r>
        <w:rPr>
          <w:rFonts w:eastAsia="仿宋_GB2312" w:hint="eastAsia"/>
          <w:sz w:val="30"/>
        </w:rPr>
        <w:t>0</w:t>
      </w:r>
      <w:r>
        <w:rPr>
          <w:rFonts w:eastAsia="仿宋_GB2312"/>
          <w:sz w:val="30"/>
        </w:rPr>
        <w:t>元。</w:t>
      </w:r>
      <w:r>
        <w:rPr>
          <w:rFonts w:eastAsia="仿宋_GB2312" w:hint="eastAsia"/>
          <w:sz w:val="30"/>
        </w:rPr>
        <w:t>授予中小企业合同金额</w:t>
      </w:r>
      <w:r>
        <w:rPr>
          <w:rFonts w:eastAsia="仿宋_GB2312" w:hint="eastAsia"/>
          <w:sz w:val="30"/>
        </w:rPr>
        <w:t>21740</w:t>
      </w:r>
      <w:r>
        <w:rPr>
          <w:rFonts w:eastAsia="仿宋_GB2312" w:hint="eastAsia"/>
          <w:sz w:val="30"/>
        </w:rPr>
        <w:t>元，占政府采购支出总额的</w:t>
      </w:r>
      <w:r>
        <w:rPr>
          <w:rFonts w:eastAsia="仿宋_GB2312" w:hint="eastAsia"/>
          <w:sz w:val="30"/>
        </w:rPr>
        <w:t>100%</w:t>
      </w:r>
      <w:r>
        <w:rPr>
          <w:rFonts w:eastAsia="仿宋_GB2312" w:hint="eastAsia"/>
          <w:sz w:val="30"/>
        </w:rPr>
        <w:t>，其中：授予小微企业合同金额</w:t>
      </w:r>
      <w:r>
        <w:rPr>
          <w:rFonts w:eastAsia="仿宋_GB2312" w:hint="eastAsia"/>
          <w:sz w:val="30"/>
        </w:rPr>
        <w:t>21740</w:t>
      </w:r>
      <w:r>
        <w:rPr>
          <w:rFonts w:eastAsia="仿宋_GB2312" w:hint="eastAsia"/>
          <w:sz w:val="30"/>
        </w:rPr>
        <w:t>元，占政府采购支出总额的</w:t>
      </w:r>
      <w:r>
        <w:rPr>
          <w:rFonts w:eastAsia="仿宋_GB2312" w:hint="eastAsia"/>
          <w:sz w:val="30"/>
        </w:rPr>
        <w:t>100%</w:t>
      </w:r>
      <w:r>
        <w:rPr>
          <w:rFonts w:eastAsia="仿宋_GB2312" w:hint="eastAsia"/>
          <w:sz w:val="30"/>
        </w:rPr>
        <w:t>。</w:t>
      </w:r>
    </w:p>
    <w:p w:rsidR="00F44292" w:rsidRDefault="002E057B">
      <w:pPr>
        <w:pStyle w:val="2"/>
        <w:spacing w:before="0" w:after="0" w:line="600" w:lineRule="exact"/>
        <w:ind w:firstLineChars="200" w:firstLine="600"/>
        <w:rPr>
          <w:rFonts w:ascii="黑体" w:eastAsia="黑体" w:hAnsi="黑体"/>
          <w:b w:val="0"/>
          <w:sz w:val="30"/>
          <w:szCs w:val="30"/>
        </w:rPr>
      </w:pPr>
      <w:bookmarkStart w:id="30" w:name="_Toc2866"/>
      <w:r>
        <w:rPr>
          <w:rFonts w:ascii="黑体" w:eastAsia="黑体" w:hAnsi="黑体" w:hint="eastAsia"/>
          <w:b w:val="0"/>
          <w:sz w:val="30"/>
          <w:szCs w:val="30"/>
        </w:rPr>
        <w:t>十二、国有资产占有使用情况</w:t>
      </w:r>
      <w:bookmarkEnd w:id="30"/>
      <w:r>
        <w:rPr>
          <w:rFonts w:ascii="黑体" w:eastAsia="黑体" w:hAnsi="黑体" w:hint="eastAsia"/>
          <w:b w:val="0"/>
          <w:bCs w:val="0"/>
          <w:sz w:val="30"/>
          <w:szCs w:val="30"/>
        </w:rPr>
        <w:t>说明</w:t>
      </w:r>
    </w:p>
    <w:p w:rsidR="00F44292" w:rsidRDefault="002E057B">
      <w:pPr>
        <w:spacing w:line="580" w:lineRule="exact"/>
        <w:ind w:firstLineChars="200" w:firstLine="600"/>
        <w:jc w:val="both"/>
        <w:rPr>
          <w:rFonts w:ascii="仿宋_GB2312" w:eastAsia="仿宋_GB2312" w:hAnsi="宋体"/>
          <w:color w:val="000000"/>
          <w:sz w:val="30"/>
        </w:rPr>
      </w:pPr>
      <w:bookmarkStart w:id="31" w:name="_Toc3441"/>
      <w:r>
        <w:rPr>
          <w:rFonts w:ascii="仿宋_GB2312" w:eastAsia="仿宋_GB2312" w:hAnsi="仿宋_GB2312" w:hint="eastAsia"/>
          <w:color w:val="000000"/>
          <w:sz w:val="30"/>
        </w:rPr>
        <w:t>天津市东丽区发展和改革委员会</w:t>
      </w:r>
      <w:r>
        <w:rPr>
          <w:rFonts w:ascii="仿宋_GB2312" w:eastAsia="仿宋_GB2312" w:hint="eastAsia"/>
          <w:sz w:val="30"/>
        </w:rPr>
        <w:t>2021</w:t>
      </w:r>
      <w:r>
        <w:rPr>
          <w:rFonts w:ascii="仿宋_GB2312" w:eastAsia="仿宋_GB2312" w:hint="eastAsia"/>
          <w:sz w:val="30"/>
        </w:rPr>
        <w:t>年度无国有资产占有使用情况。</w:t>
      </w:r>
    </w:p>
    <w:p w:rsidR="00F44292" w:rsidRDefault="002E057B">
      <w:pPr>
        <w:pStyle w:val="2"/>
        <w:spacing w:before="0" w:after="0" w:line="600" w:lineRule="exact"/>
        <w:ind w:firstLineChars="200" w:firstLine="600"/>
        <w:rPr>
          <w:rFonts w:ascii="黑体" w:eastAsia="黑体" w:hAnsi="黑体"/>
          <w:b w:val="0"/>
          <w:bCs w:val="0"/>
          <w:sz w:val="30"/>
          <w:szCs w:val="30"/>
        </w:rPr>
      </w:pPr>
      <w:r>
        <w:rPr>
          <w:rFonts w:ascii="黑体" w:eastAsia="黑体" w:hAnsi="黑体" w:hint="eastAsia"/>
          <w:b w:val="0"/>
          <w:bCs w:val="0"/>
          <w:sz w:val="30"/>
          <w:szCs w:val="30"/>
        </w:rPr>
        <w:t>十三、预算绩效情况说明</w:t>
      </w:r>
      <w:bookmarkEnd w:id="31"/>
    </w:p>
    <w:p w:rsidR="00F44292" w:rsidRDefault="002E057B">
      <w:pPr>
        <w:spacing w:line="600" w:lineRule="exact"/>
        <w:ind w:firstLineChars="200" w:firstLine="600"/>
        <w:jc w:val="both"/>
        <w:rPr>
          <w:rFonts w:eastAsia="仿宋_GB2312"/>
          <w:sz w:val="30"/>
          <w:szCs w:val="30"/>
        </w:rPr>
      </w:pPr>
      <w:bookmarkStart w:id="32" w:name="_Toc11040"/>
      <w:r>
        <w:rPr>
          <w:rFonts w:eastAsia="仿宋_GB2312"/>
          <w:sz w:val="30"/>
        </w:rPr>
        <w:t>根据预算绩效管理要求，天津市</w:t>
      </w:r>
      <w:r>
        <w:rPr>
          <w:rFonts w:eastAsia="仿宋_GB2312" w:hint="eastAsia"/>
          <w:sz w:val="30"/>
        </w:rPr>
        <w:t>东丽区发展和改革委员会</w:t>
      </w:r>
      <w:r>
        <w:rPr>
          <w:rFonts w:eastAsia="仿宋_GB2312"/>
          <w:sz w:val="30"/>
        </w:rPr>
        <w:t>202</w:t>
      </w:r>
      <w:r>
        <w:rPr>
          <w:rFonts w:eastAsia="仿宋_GB2312" w:hint="eastAsia"/>
          <w:sz w:val="30"/>
        </w:rPr>
        <w:t>1</w:t>
      </w:r>
      <w:r>
        <w:rPr>
          <w:rFonts w:eastAsia="仿宋_GB2312"/>
          <w:sz w:val="30"/>
        </w:rPr>
        <w:t>年度</w:t>
      </w:r>
      <w:r>
        <w:rPr>
          <w:rFonts w:eastAsia="仿宋_GB2312" w:hint="eastAsia"/>
          <w:sz w:val="30"/>
        </w:rPr>
        <w:t>已对</w:t>
      </w:r>
      <w:r>
        <w:rPr>
          <w:rFonts w:eastAsia="仿宋_GB2312" w:hint="eastAsia"/>
          <w:sz w:val="30"/>
        </w:rPr>
        <w:t>11</w:t>
      </w:r>
      <w:r>
        <w:rPr>
          <w:rFonts w:eastAsia="仿宋_GB2312" w:hint="eastAsia"/>
          <w:sz w:val="30"/>
        </w:rPr>
        <w:t>个项目</w:t>
      </w:r>
      <w:r>
        <w:rPr>
          <w:rFonts w:eastAsia="仿宋_GB2312"/>
          <w:sz w:val="30"/>
        </w:rPr>
        <w:t>开展绩效自评</w:t>
      </w:r>
      <w:r>
        <w:rPr>
          <w:rFonts w:eastAsia="仿宋_GB2312" w:hint="eastAsia"/>
          <w:sz w:val="30"/>
        </w:rPr>
        <w:t>，</w:t>
      </w:r>
      <w:r>
        <w:rPr>
          <w:rFonts w:eastAsia="仿宋_GB2312"/>
          <w:sz w:val="30"/>
        </w:rPr>
        <w:t>涉及金额</w:t>
      </w:r>
      <w:r>
        <w:rPr>
          <w:rFonts w:eastAsia="仿宋_GB2312" w:hint="eastAsia"/>
          <w:sz w:val="30"/>
        </w:rPr>
        <w:t>33380891.29</w:t>
      </w:r>
      <w:r>
        <w:rPr>
          <w:rFonts w:eastAsia="仿宋_GB2312"/>
          <w:sz w:val="30"/>
        </w:rPr>
        <w:t>元</w:t>
      </w:r>
      <w:r>
        <w:rPr>
          <w:rFonts w:eastAsia="仿宋_GB2312" w:hint="eastAsia"/>
          <w:sz w:val="30"/>
        </w:rPr>
        <w:t>，</w:t>
      </w:r>
      <w:r>
        <w:rPr>
          <w:rFonts w:eastAsia="仿宋_GB2312" w:hint="eastAsia"/>
          <w:sz w:val="30"/>
          <w:szCs w:val="30"/>
        </w:rPr>
        <w:t>自评结果已随部门决算和“三公”经费决算一并公开。</w:t>
      </w:r>
    </w:p>
    <w:p w:rsidR="00F44292" w:rsidRDefault="002E057B">
      <w:pPr>
        <w:spacing w:line="600" w:lineRule="exact"/>
        <w:ind w:firstLineChars="200" w:firstLine="600"/>
        <w:jc w:val="both"/>
        <w:rPr>
          <w:rFonts w:eastAsia="仿宋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年度</w:t>
      </w:r>
      <w:r>
        <w:rPr>
          <w:rFonts w:ascii="仿宋_GB2312" w:eastAsia="仿宋_GB2312" w:hAnsi="仿宋_GB2312" w:cs="仿宋_GB2312" w:hint="eastAsia"/>
          <w:sz w:val="30"/>
          <w:szCs w:val="30"/>
        </w:rPr>
        <w:t>未</w:t>
      </w:r>
      <w:r>
        <w:rPr>
          <w:rFonts w:ascii="仿宋_GB2312" w:eastAsia="仿宋_GB2312" w:hAnsi="仿宋_GB2312" w:cs="仿宋_GB2312" w:hint="eastAsia"/>
          <w:sz w:val="30"/>
          <w:szCs w:val="30"/>
        </w:rPr>
        <w:t>自行组织开展绩效评价</w:t>
      </w:r>
      <w:r>
        <w:rPr>
          <w:rFonts w:ascii="仿宋_GB2312" w:eastAsia="仿宋_GB2312" w:hAnsi="仿宋_GB2312" w:cs="仿宋_GB2312" w:hint="eastAsia"/>
          <w:sz w:val="30"/>
          <w:szCs w:val="30"/>
        </w:rPr>
        <w:t>。</w:t>
      </w:r>
    </w:p>
    <w:p w:rsidR="00F44292" w:rsidRDefault="002E057B">
      <w:pPr>
        <w:pStyle w:val="2"/>
        <w:numPr>
          <w:ilvl w:val="0"/>
          <w:numId w:val="4"/>
        </w:numPr>
        <w:spacing w:before="0" w:after="0" w:line="600" w:lineRule="exact"/>
        <w:ind w:firstLineChars="200" w:firstLine="600"/>
        <w:rPr>
          <w:rFonts w:ascii="黑体" w:eastAsia="黑体" w:hAnsi="黑体"/>
          <w:b w:val="0"/>
          <w:bCs w:val="0"/>
          <w:sz w:val="30"/>
          <w:szCs w:val="30"/>
        </w:rPr>
      </w:pPr>
      <w:r>
        <w:rPr>
          <w:rFonts w:ascii="Times New Roman" w:eastAsia="黑体" w:hAnsi="Times New Roman"/>
          <w:b w:val="0"/>
          <w:sz w:val="30"/>
          <w:szCs w:val="30"/>
        </w:rPr>
        <w:t>教育、医疗卫生、社会保障和就业、住房保障、涉农补贴等民生支出情况</w:t>
      </w:r>
      <w:bookmarkEnd w:id="32"/>
      <w:r>
        <w:rPr>
          <w:rFonts w:ascii="黑体" w:eastAsia="黑体" w:hAnsi="黑体" w:hint="eastAsia"/>
          <w:b w:val="0"/>
          <w:bCs w:val="0"/>
          <w:sz w:val="30"/>
          <w:szCs w:val="30"/>
        </w:rPr>
        <w:t>说明</w:t>
      </w:r>
    </w:p>
    <w:p w:rsidR="00F44292" w:rsidRDefault="002E057B">
      <w:r>
        <w:rPr>
          <w:rFonts w:hint="eastAsia"/>
        </w:rPr>
        <w:t xml:space="preserve">    </w:t>
      </w:r>
      <w:r>
        <w:rPr>
          <w:rFonts w:ascii="仿宋_GB2312" w:eastAsia="仿宋_GB2312" w:hAnsi="仿宋_GB2312" w:hint="eastAsia"/>
          <w:color w:val="000000"/>
          <w:sz w:val="30"/>
        </w:rPr>
        <w:t>天津市东丽区发展和改革委员会</w:t>
      </w:r>
      <w:r>
        <w:rPr>
          <w:rFonts w:ascii="仿宋_GB2312" w:eastAsia="仿宋_GB2312" w:hAnsi="宋体" w:hint="eastAsia"/>
          <w:sz w:val="30"/>
        </w:rPr>
        <w:t>2021</w:t>
      </w:r>
      <w:r>
        <w:rPr>
          <w:rFonts w:ascii="仿宋_GB2312" w:eastAsia="仿宋_GB2312" w:hAnsi="宋体" w:hint="eastAsia"/>
          <w:sz w:val="30"/>
        </w:rPr>
        <w:t>年度无教育、医疗卫生、社会保障和就业、住房保障、涉农补贴等民生支出</w:t>
      </w:r>
      <w:r>
        <w:rPr>
          <w:rFonts w:ascii="仿宋_GB2312" w:eastAsia="仿宋_GB2312" w:hAnsi="宋体" w:hint="eastAsia"/>
          <w:sz w:val="30"/>
        </w:rPr>
        <w:t>情</w:t>
      </w:r>
      <w:r>
        <w:rPr>
          <w:rFonts w:ascii="仿宋_GB2312" w:eastAsia="仿宋_GB2312" w:hAnsi="宋体" w:hint="eastAsia"/>
          <w:sz w:val="30"/>
        </w:rPr>
        <w:t>况</w:t>
      </w:r>
      <w:r>
        <w:rPr>
          <w:rFonts w:ascii="仿宋_GB2312" w:eastAsia="仿宋_GB2312" w:hAnsi="宋体" w:hint="eastAsia"/>
          <w:sz w:val="30"/>
        </w:rPr>
        <w:t>。</w:t>
      </w:r>
    </w:p>
    <w:p w:rsidR="00F44292" w:rsidRPr="00A92197" w:rsidRDefault="002E057B" w:rsidP="00A92197">
      <w:pPr>
        <w:pStyle w:val="1"/>
        <w:spacing w:before="0" w:after="0" w:line="600" w:lineRule="exact"/>
        <w:jc w:val="center"/>
        <w:rPr>
          <w:rFonts w:ascii="方正小标宋简体" w:eastAsia="方正小标宋简体" w:hAnsi="方正小标宋简体" w:cs="方正小标宋简体"/>
          <w:b w:val="0"/>
          <w:sz w:val="48"/>
          <w:szCs w:val="48"/>
        </w:rPr>
      </w:pPr>
      <w:bookmarkStart w:id="33" w:name="_Toc18688"/>
      <w:r>
        <w:rPr>
          <w:rFonts w:ascii="方正小标宋简体" w:eastAsia="方正小标宋简体" w:hAnsi="方正小标宋简体" w:cs="方正小标宋简体" w:hint="eastAsia"/>
          <w:b w:val="0"/>
          <w:sz w:val="48"/>
          <w:szCs w:val="48"/>
        </w:rPr>
        <w:br w:type="page"/>
      </w:r>
      <w:r>
        <w:rPr>
          <w:rFonts w:ascii="方正小标宋简体" w:eastAsia="方正小标宋简体" w:hAnsi="方正小标宋简体" w:cs="方正小标宋简体" w:hint="eastAsia"/>
          <w:b w:val="0"/>
        </w:rPr>
        <w:t>第四部分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名词解释</w:t>
      </w:r>
      <w:bookmarkEnd w:id="33"/>
    </w:p>
    <w:p w:rsidR="00F44292" w:rsidRDefault="00F44292">
      <w:pPr>
        <w:spacing w:line="600" w:lineRule="exact"/>
        <w:ind w:firstLineChars="200" w:firstLine="600"/>
        <w:rPr>
          <w:rFonts w:ascii="仿宋_GB2312" w:eastAsia="仿宋_GB2312"/>
          <w:sz w:val="30"/>
          <w:szCs w:val="30"/>
        </w:rPr>
      </w:pPr>
    </w:p>
    <w:p w:rsidR="00F44292" w:rsidRDefault="002E057B">
      <w:pPr>
        <w:numPr>
          <w:ilvl w:val="0"/>
          <w:numId w:val="5"/>
        </w:numPr>
        <w:spacing w:line="600" w:lineRule="exact"/>
        <w:ind w:firstLineChars="200" w:firstLine="600"/>
        <w:rPr>
          <w:rFonts w:eastAsia="仿宋_GB2312"/>
          <w:sz w:val="30"/>
          <w:szCs w:val="30"/>
        </w:rPr>
      </w:pP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44292" w:rsidRDefault="002E057B">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44292" w:rsidRDefault="002E057B">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w:t>
      </w:r>
      <w:r>
        <w:rPr>
          <w:rFonts w:eastAsia="仿宋_GB2312" w:hint="eastAsia"/>
          <w:sz w:val="30"/>
          <w:szCs w:val="30"/>
        </w:rPr>
        <w:t>置支出（含车辆购置税）及燃料费、维修费、过桥过路费、保险费、安全奖励费用等支出；公务接待费反映单位按规定开支的各类公务接待（含外宾接待）支出。</w:t>
      </w:r>
    </w:p>
    <w:p w:rsidR="00F44292" w:rsidRDefault="00F44292">
      <w:pPr>
        <w:spacing w:line="600" w:lineRule="exact"/>
        <w:ind w:firstLineChars="200" w:firstLine="600"/>
        <w:rPr>
          <w:rFonts w:eastAsia="仿宋_GB2312"/>
          <w:color w:val="FF0000"/>
          <w:sz w:val="30"/>
          <w:szCs w:val="30"/>
          <w:highlight w:val="yellow"/>
        </w:rPr>
      </w:pPr>
    </w:p>
    <w:sectPr w:rsidR="00F44292" w:rsidSect="00F44292">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292" w:rsidRDefault="00F44292" w:rsidP="00F44292">
      <w:pPr>
        <w:spacing w:line="240" w:lineRule="auto"/>
      </w:pPr>
      <w:r>
        <w:separator/>
      </w:r>
    </w:p>
  </w:endnote>
  <w:endnote w:type="continuationSeparator" w:id="0">
    <w:p w:rsidR="00F44292" w:rsidRDefault="00F44292" w:rsidP="00F442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92" w:rsidRDefault="00F442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92" w:rsidRDefault="00F4429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92" w:rsidRDefault="00F44292">
    <w:pPr>
      <w:pStyle w:val="a4"/>
    </w:pPr>
    <w:r>
      <w:pict>
        <v:shapetype id="_x0000_t202" coordsize="21600,21600" o:spt="202" path="m,l,21600r21600,l21600,xe">
          <v:stroke joinstyle="miter"/>
          <v:path gradientshapeok="t" o:connecttype="rect"/>
        </v:shapetype>
        <v:shape id="_x0000_s4097" type="#_x0000_t202" style="position:absolute;margin-left:207.25pt;margin-top:0;width:2in;height:2in;z-index:251658240;mso-wrap-style:none;mso-position-horizontal-relative:margin;mso-width-relative:page;mso-height-relative:page" filled="f" stroked="f" strokeweight="1.25pt">
          <v:textbox style="mso-fit-shape-to-text:t" inset="0,0,0,0">
            <w:txbxContent>
              <w:p w:rsidR="00F44292" w:rsidRDefault="00F44292">
                <w:pPr>
                  <w:snapToGrid w:val="0"/>
                  <w:rPr>
                    <w:szCs w:val="24"/>
                  </w:rPr>
                </w:pPr>
                <w:r>
                  <w:rPr>
                    <w:rFonts w:hint="eastAsia"/>
                    <w:szCs w:val="24"/>
                  </w:rPr>
                  <w:fldChar w:fldCharType="begin"/>
                </w:r>
                <w:r w:rsidR="002E057B">
                  <w:rPr>
                    <w:rFonts w:hint="eastAsia"/>
                    <w:szCs w:val="24"/>
                  </w:rPr>
                  <w:instrText xml:space="preserve"> PAGE  \* MERGEFORMAT </w:instrText>
                </w:r>
                <w:r>
                  <w:rPr>
                    <w:rFonts w:hint="eastAsia"/>
                    <w:szCs w:val="24"/>
                  </w:rPr>
                  <w:fldChar w:fldCharType="separate"/>
                </w:r>
                <w:r w:rsidR="002E057B">
                  <w:rPr>
                    <w:noProof/>
                    <w:szCs w:val="24"/>
                  </w:rPr>
                  <w:t>11</w:t>
                </w:r>
                <w:r>
                  <w:rPr>
                    <w:rFonts w:hint="eastAsia"/>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292" w:rsidRDefault="00F44292" w:rsidP="00F44292">
      <w:pPr>
        <w:spacing w:line="240" w:lineRule="auto"/>
      </w:pPr>
      <w:r>
        <w:separator/>
      </w:r>
    </w:p>
  </w:footnote>
  <w:footnote w:type="continuationSeparator" w:id="0">
    <w:p w:rsidR="00F44292" w:rsidRDefault="00F44292" w:rsidP="00F442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3A53B"/>
    <w:multiLevelType w:val="singleLevel"/>
    <w:tmpl w:val="8133A53B"/>
    <w:lvl w:ilvl="0">
      <w:start w:val="1"/>
      <w:numFmt w:val="decimal"/>
      <w:suff w:val="space"/>
      <w:lvlText w:val="%1."/>
      <w:lvlJc w:val="left"/>
    </w:lvl>
  </w:abstractNum>
  <w:abstractNum w:abstractNumId="1">
    <w:nsid w:val="CB72F98F"/>
    <w:multiLevelType w:val="singleLevel"/>
    <w:tmpl w:val="CB72F98F"/>
    <w:lvl w:ilvl="0">
      <w:start w:val="14"/>
      <w:numFmt w:val="chineseCounting"/>
      <w:suff w:val="nothing"/>
      <w:lvlText w:val="%1、"/>
      <w:lvlJc w:val="left"/>
      <w:rPr>
        <w:rFonts w:hint="eastAsia"/>
      </w:rPr>
    </w:lvl>
  </w:abstractNum>
  <w:abstractNum w:abstractNumId="2">
    <w:nsid w:val="012BFA9D"/>
    <w:multiLevelType w:val="singleLevel"/>
    <w:tmpl w:val="012BFA9D"/>
    <w:lvl w:ilvl="0">
      <w:start w:val="10"/>
      <w:numFmt w:val="chineseCounting"/>
      <w:suff w:val="nothing"/>
      <w:lvlText w:val="%1、"/>
      <w:lvlJc w:val="left"/>
      <w:rPr>
        <w:rFonts w:hint="eastAsia"/>
      </w:rPr>
    </w:lvl>
  </w:abstractNum>
  <w:abstractNum w:abstractNumId="3">
    <w:nsid w:val="62CB79B7"/>
    <w:multiLevelType w:val="singleLevel"/>
    <w:tmpl w:val="62CB79B7"/>
    <w:lvl w:ilvl="0">
      <w:start w:val="3"/>
      <w:numFmt w:val="chineseCounting"/>
      <w:suff w:val="nothing"/>
      <w:lvlText w:val="（%1）"/>
      <w:lvlJc w:val="left"/>
    </w:lvl>
  </w:abstractNum>
  <w:abstractNum w:abstractNumId="4">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zlmMTBmNjMyNTE1OWIxOTc5YWVhMDBmZDY2M2Y0MWEifQ=="/>
  </w:docVars>
  <w:rsids>
    <w:rsidRoot w:val="11D802D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17A9B"/>
    <w:rsid w:val="00241712"/>
    <w:rsid w:val="002532F7"/>
    <w:rsid w:val="002566ED"/>
    <w:rsid w:val="00257643"/>
    <w:rsid w:val="002912A7"/>
    <w:rsid w:val="002D2BBE"/>
    <w:rsid w:val="002E057B"/>
    <w:rsid w:val="002E091E"/>
    <w:rsid w:val="002F00A9"/>
    <w:rsid w:val="003365DD"/>
    <w:rsid w:val="003714D5"/>
    <w:rsid w:val="00381206"/>
    <w:rsid w:val="0038216E"/>
    <w:rsid w:val="003942CD"/>
    <w:rsid w:val="003A4529"/>
    <w:rsid w:val="004040D1"/>
    <w:rsid w:val="00432D37"/>
    <w:rsid w:val="00464079"/>
    <w:rsid w:val="00465602"/>
    <w:rsid w:val="004663C3"/>
    <w:rsid w:val="004918AD"/>
    <w:rsid w:val="004A1361"/>
    <w:rsid w:val="0050332F"/>
    <w:rsid w:val="00532C4C"/>
    <w:rsid w:val="005330B6"/>
    <w:rsid w:val="00570354"/>
    <w:rsid w:val="005B0BC7"/>
    <w:rsid w:val="005B60DB"/>
    <w:rsid w:val="005C22AF"/>
    <w:rsid w:val="005F2510"/>
    <w:rsid w:val="00676A5E"/>
    <w:rsid w:val="006A54BF"/>
    <w:rsid w:val="006D05B2"/>
    <w:rsid w:val="006F742B"/>
    <w:rsid w:val="00727434"/>
    <w:rsid w:val="00734D29"/>
    <w:rsid w:val="0077787E"/>
    <w:rsid w:val="0079348B"/>
    <w:rsid w:val="007A3491"/>
    <w:rsid w:val="007B4B58"/>
    <w:rsid w:val="007F3679"/>
    <w:rsid w:val="007F448B"/>
    <w:rsid w:val="007F718E"/>
    <w:rsid w:val="00801B2B"/>
    <w:rsid w:val="00803B43"/>
    <w:rsid w:val="00817AE2"/>
    <w:rsid w:val="0085671E"/>
    <w:rsid w:val="0086269A"/>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72DD3"/>
    <w:rsid w:val="00A75293"/>
    <w:rsid w:val="00A92197"/>
    <w:rsid w:val="00AA676A"/>
    <w:rsid w:val="00AB0E0C"/>
    <w:rsid w:val="00AF34D8"/>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5041"/>
    <w:rsid w:val="00D56FBF"/>
    <w:rsid w:val="00DA3A83"/>
    <w:rsid w:val="00DB0D2B"/>
    <w:rsid w:val="00DC0D31"/>
    <w:rsid w:val="00DF2190"/>
    <w:rsid w:val="00E21DD7"/>
    <w:rsid w:val="00E4337C"/>
    <w:rsid w:val="00E547F1"/>
    <w:rsid w:val="00E56EBF"/>
    <w:rsid w:val="00E56F06"/>
    <w:rsid w:val="00E576CC"/>
    <w:rsid w:val="00E8795B"/>
    <w:rsid w:val="00EB277E"/>
    <w:rsid w:val="00EB7B3B"/>
    <w:rsid w:val="00F14DB8"/>
    <w:rsid w:val="00F3454D"/>
    <w:rsid w:val="00F3737B"/>
    <w:rsid w:val="00F44292"/>
    <w:rsid w:val="00F6315A"/>
    <w:rsid w:val="00FF6CDB"/>
    <w:rsid w:val="01582EB3"/>
    <w:rsid w:val="017C2CB0"/>
    <w:rsid w:val="021D09AE"/>
    <w:rsid w:val="02317CA1"/>
    <w:rsid w:val="02C26D17"/>
    <w:rsid w:val="032B2B72"/>
    <w:rsid w:val="03633F1C"/>
    <w:rsid w:val="03877CF5"/>
    <w:rsid w:val="03971CD2"/>
    <w:rsid w:val="03A73B20"/>
    <w:rsid w:val="04DA6E85"/>
    <w:rsid w:val="054E0E8D"/>
    <w:rsid w:val="059D199E"/>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EBD4467"/>
    <w:rsid w:val="0F3A7BBE"/>
    <w:rsid w:val="0F554C72"/>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0B073B"/>
    <w:rsid w:val="181D0AF6"/>
    <w:rsid w:val="18E12A26"/>
    <w:rsid w:val="19455D0D"/>
    <w:rsid w:val="1A2F34CF"/>
    <w:rsid w:val="1B0B6786"/>
    <w:rsid w:val="1C2E1750"/>
    <w:rsid w:val="1C8A5079"/>
    <w:rsid w:val="1DA340AC"/>
    <w:rsid w:val="1E2F4E67"/>
    <w:rsid w:val="1E506972"/>
    <w:rsid w:val="1E8146FC"/>
    <w:rsid w:val="1EBF10FF"/>
    <w:rsid w:val="1EC758C7"/>
    <w:rsid w:val="1EC8639D"/>
    <w:rsid w:val="1EC97805"/>
    <w:rsid w:val="1EFB07B0"/>
    <w:rsid w:val="1F6101B7"/>
    <w:rsid w:val="1F8D0557"/>
    <w:rsid w:val="1FABD71D"/>
    <w:rsid w:val="20505929"/>
    <w:rsid w:val="2093268B"/>
    <w:rsid w:val="21153385"/>
    <w:rsid w:val="2157261E"/>
    <w:rsid w:val="228770CD"/>
    <w:rsid w:val="236906A5"/>
    <w:rsid w:val="23BA0D09"/>
    <w:rsid w:val="24BA0C0F"/>
    <w:rsid w:val="259F5563"/>
    <w:rsid w:val="25AD749C"/>
    <w:rsid w:val="25AE4162"/>
    <w:rsid w:val="261B2634"/>
    <w:rsid w:val="26872640"/>
    <w:rsid w:val="26A04577"/>
    <w:rsid w:val="26C653DA"/>
    <w:rsid w:val="26EC5D21"/>
    <w:rsid w:val="27A13E6E"/>
    <w:rsid w:val="28863E70"/>
    <w:rsid w:val="28994B2A"/>
    <w:rsid w:val="28CD1B01"/>
    <w:rsid w:val="290441D9"/>
    <w:rsid w:val="292E4395"/>
    <w:rsid w:val="29867FF5"/>
    <w:rsid w:val="299361BD"/>
    <w:rsid w:val="29D72E63"/>
    <w:rsid w:val="29F01BC9"/>
    <w:rsid w:val="2A1248CB"/>
    <w:rsid w:val="2A24302B"/>
    <w:rsid w:val="2A7456B8"/>
    <w:rsid w:val="2B1742FE"/>
    <w:rsid w:val="2CB024EC"/>
    <w:rsid w:val="2D2B1A30"/>
    <w:rsid w:val="2D3E63D4"/>
    <w:rsid w:val="2D5BB7F4"/>
    <w:rsid w:val="2DA87FE3"/>
    <w:rsid w:val="2DAB1C1C"/>
    <w:rsid w:val="2E6455AA"/>
    <w:rsid w:val="2E6E5875"/>
    <w:rsid w:val="2EAA1E45"/>
    <w:rsid w:val="2EBA2F30"/>
    <w:rsid w:val="2F8573F4"/>
    <w:rsid w:val="2FFD4B55"/>
    <w:rsid w:val="31181450"/>
    <w:rsid w:val="31F32BCC"/>
    <w:rsid w:val="322D5537"/>
    <w:rsid w:val="32500429"/>
    <w:rsid w:val="32A563AD"/>
    <w:rsid w:val="32B00783"/>
    <w:rsid w:val="33987EA4"/>
    <w:rsid w:val="33E55770"/>
    <w:rsid w:val="34E404B6"/>
    <w:rsid w:val="353874A5"/>
    <w:rsid w:val="356C4B0F"/>
    <w:rsid w:val="357756D0"/>
    <w:rsid w:val="35F83418"/>
    <w:rsid w:val="36433E0B"/>
    <w:rsid w:val="367047D2"/>
    <w:rsid w:val="3685618C"/>
    <w:rsid w:val="36DF7E92"/>
    <w:rsid w:val="37210A48"/>
    <w:rsid w:val="3756505E"/>
    <w:rsid w:val="37C605ED"/>
    <w:rsid w:val="37EC07D4"/>
    <w:rsid w:val="39054161"/>
    <w:rsid w:val="395157DA"/>
    <w:rsid w:val="39D81DB4"/>
    <w:rsid w:val="39DD1F63"/>
    <w:rsid w:val="3A875795"/>
    <w:rsid w:val="3B3A6848"/>
    <w:rsid w:val="3C3D2F4A"/>
    <w:rsid w:val="3C7702D9"/>
    <w:rsid w:val="3C822FFF"/>
    <w:rsid w:val="3C987755"/>
    <w:rsid w:val="3D1712DB"/>
    <w:rsid w:val="3D6E4CFB"/>
    <w:rsid w:val="3D866608"/>
    <w:rsid w:val="3DB948D9"/>
    <w:rsid w:val="3DED19CC"/>
    <w:rsid w:val="3E551C1D"/>
    <w:rsid w:val="3EAA16DD"/>
    <w:rsid w:val="3EB624DE"/>
    <w:rsid w:val="3EE7006C"/>
    <w:rsid w:val="3F043070"/>
    <w:rsid w:val="3F397145"/>
    <w:rsid w:val="419141BF"/>
    <w:rsid w:val="41C515FE"/>
    <w:rsid w:val="42BE2AA6"/>
    <w:rsid w:val="436E1D48"/>
    <w:rsid w:val="44683060"/>
    <w:rsid w:val="44FC0AD9"/>
    <w:rsid w:val="464311BD"/>
    <w:rsid w:val="46762869"/>
    <w:rsid w:val="46800ECA"/>
    <w:rsid w:val="46D65DFF"/>
    <w:rsid w:val="46ED43C8"/>
    <w:rsid w:val="47655748"/>
    <w:rsid w:val="48AA33CF"/>
    <w:rsid w:val="48E65506"/>
    <w:rsid w:val="48E941F3"/>
    <w:rsid w:val="49A95325"/>
    <w:rsid w:val="49C60D15"/>
    <w:rsid w:val="4AFC642A"/>
    <w:rsid w:val="4C72500A"/>
    <w:rsid w:val="4C9076E9"/>
    <w:rsid w:val="4E470451"/>
    <w:rsid w:val="4E5A4E46"/>
    <w:rsid w:val="4E776E4B"/>
    <w:rsid w:val="4EBE5040"/>
    <w:rsid w:val="4EC635D4"/>
    <w:rsid w:val="4EF42DDE"/>
    <w:rsid w:val="4F021DFD"/>
    <w:rsid w:val="4FA93361"/>
    <w:rsid w:val="50491464"/>
    <w:rsid w:val="50EB4351"/>
    <w:rsid w:val="513B5B7C"/>
    <w:rsid w:val="516E5D30"/>
    <w:rsid w:val="519A61B8"/>
    <w:rsid w:val="51D333A7"/>
    <w:rsid w:val="522039DB"/>
    <w:rsid w:val="529328AD"/>
    <w:rsid w:val="52A26688"/>
    <w:rsid w:val="52C3106D"/>
    <w:rsid w:val="532D1C0A"/>
    <w:rsid w:val="54D72BF4"/>
    <w:rsid w:val="54F6709D"/>
    <w:rsid w:val="56F540E8"/>
    <w:rsid w:val="57814C22"/>
    <w:rsid w:val="579303E0"/>
    <w:rsid w:val="57BD125F"/>
    <w:rsid w:val="59005937"/>
    <w:rsid w:val="596D5572"/>
    <w:rsid w:val="5A106A61"/>
    <w:rsid w:val="5B012DD6"/>
    <w:rsid w:val="5B275139"/>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382590"/>
    <w:rsid w:val="617007B5"/>
    <w:rsid w:val="61E56E86"/>
    <w:rsid w:val="621870FC"/>
    <w:rsid w:val="62987A28"/>
    <w:rsid w:val="62DA2A3D"/>
    <w:rsid w:val="637B3A8F"/>
    <w:rsid w:val="639C4F5F"/>
    <w:rsid w:val="63B948EB"/>
    <w:rsid w:val="65122858"/>
    <w:rsid w:val="65521795"/>
    <w:rsid w:val="65737FA2"/>
    <w:rsid w:val="65B478C5"/>
    <w:rsid w:val="65D920E1"/>
    <w:rsid w:val="65D9655D"/>
    <w:rsid w:val="66087551"/>
    <w:rsid w:val="6656630C"/>
    <w:rsid w:val="66EC0C69"/>
    <w:rsid w:val="66FF642E"/>
    <w:rsid w:val="67690436"/>
    <w:rsid w:val="67AD24B8"/>
    <w:rsid w:val="67F5DAB5"/>
    <w:rsid w:val="68261741"/>
    <w:rsid w:val="693E2FAD"/>
    <w:rsid w:val="698062FC"/>
    <w:rsid w:val="69BD5EE8"/>
    <w:rsid w:val="6ABD46BF"/>
    <w:rsid w:val="6AF730BD"/>
    <w:rsid w:val="6B617BE2"/>
    <w:rsid w:val="6BA66029"/>
    <w:rsid w:val="6CEE2306"/>
    <w:rsid w:val="6DDD5EBF"/>
    <w:rsid w:val="6E2E2D6D"/>
    <w:rsid w:val="6E460B96"/>
    <w:rsid w:val="6EA82131"/>
    <w:rsid w:val="6F046708"/>
    <w:rsid w:val="6FB410D2"/>
    <w:rsid w:val="6FC54BEF"/>
    <w:rsid w:val="706921FA"/>
    <w:rsid w:val="70B22C23"/>
    <w:rsid w:val="70C23A90"/>
    <w:rsid w:val="71411B5D"/>
    <w:rsid w:val="719931E1"/>
    <w:rsid w:val="7240055A"/>
    <w:rsid w:val="728E0BA0"/>
    <w:rsid w:val="72EF4BC1"/>
    <w:rsid w:val="736064A7"/>
    <w:rsid w:val="73F71039"/>
    <w:rsid w:val="73F91498"/>
    <w:rsid w:val="74D975E2"/>
    <w:rsid w:val="756B7D6A"/>
    <w:rsid w:val="759455DB"/>
    <w:rsid w:val="75BB7108"/>
    <w:rsid w:val="75D160D9"/>
    <w:rsid w:val="760E642E"/>
    <w:rsid w:val="762914BB"/>
    <w:rsid w:val="773A73AB"/>
    <w:rsid w:val="774A6131"/>
    <w:rsid w:val="775767BB"/>
    <w:rsid w:val="776A5256"/>
    <w:rsid w:val="7779068F"/>
    <w:rsid w:val="77B92148"/>
    <w:rsid w:val="77FFE39F"/>
    <w:rsid w:val="781B1736"/>
    <w:rsid w:val="78F051A8"/>
    <w:rsid w:val="79EF18A6"/>
    <w:rsid w:val="7A903B21"/>
    <w:rsid w:val="7CE078F9"/>
    <w:rsid w:val="7CF2196B"/>
    <w:rsid w:val="7D2E7430"/>
    <w:rsid w:val="7D9A013D"/>
    <w:rsid w:val="7E9160CF"/>
    <w:rsid w:val="7FDC2489"/>
    <w:rsid w:val="7FFDE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rsid w:val="00F44292"/>
    <w:pPr>
      <w:widowControl w:val="0"/>
      <w:adjustRightInd w:val="0"/>
      <w:spacing w:line="360" w:lineRule="atLeast"/>
      <w:textAlignment w:val="baseline"/>
    </w:pPr>
    <w:rPr>
      <w:sz w:val="24"/>
    </w:rPr>
  </w:style>
  <w:style w:type="paragraph" w:styleId="1">
    <w:name w:val="heading 1"/>
    <w:basedOn w:val="a"/>
    <w:next w:val="a"/>
    <w:link w:val="1Char"/>
    <w:uiPriority w:val="9"/>
    <w:qFormat/>
    <w:rsid w:val="00F44292"/>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rsid w:val="00F44292"/>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uiPriority w:val="9"/>
    <w:qFormat/>
    <w:rsid w:val="00F44292"/>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10"/>
    <w:qFormat/>
    <w:rsid w:val="00F44292"/>
  </w:style>
  <w:style w:type="paragraph" w:customStyle="1" w:styleId="10">
    <w:name w:val="正文文本缩进1"/>
    <w:basedOn w:val="a"/>
    <w:qFormat/>
    <w:rsid w:val="00F44292"/>
    <w:pPr>
      <w:spacing w:line="500" w:lineRule="exact"/>
      <w:ind w:firstLineChars="200" w:firstLine="200"/>
    </w:pPr>
  </w:style>
  <w:style w:type="paragraph" w:styleId="30">
    <w:name w:val="toc 3"/>
    <w:basedOn w:val="a"/>
    <w:next w:val="a"/>
    <w:uiPriority w:val="39"/>
    <w:unhideWhenUsed/>
    <w:qFormat/>
    <w:rsid w:val="00F44292"/>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rsid w:val="00F44292"/>
    <w:pPr>
      <w:spacing w:line="240" w:lineRule="auto"/>
    </w:pPr>
    <w:rPr>
      <w:sz w:val="18"/>
      <w:szCs w:val="18"/>
    </w:rPr>
  </w:style>
  <w:style w:type="paragraph" w:styleId="a4">
    <w:name w:val="footer"/>
    <w:basedOn w:val="a"/>
    <w:link w:val="Char0"/>
    <w:unhideWhenUsed/>
    <w:qFormat/>
    <w:rsid w:val="00F44292"/>
    <w:pPr>
      <w:tabs>
        <w:tab w:val="center" w:pos="4153"/>
        <w:tab w:val="right" w:pos="8306"/>
      </w:tabs>
      <w:snapToGrid w:val="0"/>
      <w:spacing w:line="240" w:lineRule="atLeast"/>
    </w:pPr>
    <w:rPr>
      <w:sz w:val="18"/>
      <w:szCs w:val="18"/>
    </w:rPr>
  </w:style>
  <w:style w:type="paragraph" w:styleId="a5">
    <w:name w:val="header"/>
    <w:basedOn w:val="a"/>
    <w:link w:val="Char1"/>
    <w:unhideWhenUsed/>
    <w:rsid w:val="00F44292"/>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rsid w:val="00F44292"/>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rsid w:val="00F44292"/>
    <w:pPr>
      <w:widowControl/>
      <w:adjustRightInd/>
      <w:spacing w:after="100" w:line="276" w:lineRule="auto"/>
      <w:ind w:left="220"/>
      <w:textAlignment w:val="auto"/>
    </w:pPr>
    <w:rPr>
      <w:rFonts w:ascii="Calibri" w:hAnsi="Calibri"/>
      <w:sz w:val="22"/>
      <w:szCs w:val="22"/>
    </w:rPr>
  </w:style>
  <w:style w:type="character" w:styleId="a6">
    <w:name w:val="Hyperlink"/>
    <w:uiPriority w:val="99"/>
    <w:unhideWhenUsed/>
    <w:rsid w:val="00F44292"/>
    <w:rPr>
      <w:color w:val="0000FF"/>
      <w:u w:val="single"/>
    </w:rPr>
  </w:style>
  <w:style w:type="character" w:customStyle="1" w:styleId="1Char">
    <w:name w:val="标题 1 Char"/>
    <w:link w:val="1"/>
    <w:uiPriority w:val="9"/>
    <w:rsid w:val="00F44292"/>
    <w:rPr>
      <w:b/>
      <w:bCs/>
      <w:kern w:val="44"/>
      <w:sz w:val="44"/>
      <w:szCs w:val="44"/>
    </w:rPr>
  </w:style>
  <w:style w:type="character" w:customStyle="1" w:styleId="Char">
    <w:name w:val="批注框文本 Char"/>
    <w:link w:val="a3"/>
    <w:uiPriority w:val="99"/>
    <w:semiHidden/>
    <w:rsid w:val="00F44292"/>
    <w:rPr>
      <w:sz w:val="18"/>
      <w:szCs w:val="18"/>
    </w:rPr>
  </w:style>
  <w:style w:type="character" w:customStyle="1" w:styleId="2Char">
    <w:name w:val="标题 2 Char"/>
    <w:link w:val="2"/>
    <w:uiPriority w:val="9"/>
    <w:semiHidden/>
    <w:rsid w:val="00F44292"/>
    <w:rPr>
      <w:rFonts w:ascii="Cambria" w:eastAsia="宋体" w:hAnsi="Cambria" w:cs="Times New Roman"/>
      <w:b/>
      <w:bCs/>
      <w:sz w:val="32"/>
      <w:szCs w:val="32"/>
    </w:rPr>
  </w:style>
  <w:style w:type="character" w:customStyle="1" w:styleId="Char1">
    <w:name w:val="页眉 Char"/>
    <w:link w:val="a5"/>
    <w:semiHidden/>
    <w:rsid w:val="00F44292"/>
    <w:rPr>
      <w:sz w:val="18"/>
      <w:szCs w:val="18"/>
    </w:rPr>
  </w:style>
  <w:style w:type="character" w:customStyle="1" w:styleId="3Char">
    <w:name w:val="标题 3 Char"/>
    <w:link w:val="3"/>
    <w:uiPriority w:val="9"/>
    <w:semiHidden/>
    <w:rsid w:val="00F44292"/>
    <w:rPr>
      <w:b/>
      <w:bCs/>
      <w:sz w:val="32"/>
      <w:szCs w:val="32"/>
    </w:rPr>
  </w:style>
  <w:style w:type="character" w:customStyle="1" w:styleId="Char0">
    <w:name w:val="页脚 Char"/>
    <w:link w:val="a4"/>
    <w:semiHidden/>
    <w:rsid w:val="00F44292"/>
    <w:rPr>
      <w:sz w:val="18"/>
      <w:szCs w:val="18"/>
    </w:rPr>
  </w:style>
  <w:style w:type="paragraph" w:customStyle="1" w:styleId="TOC1">
    <w:name w:val="TOC 标题1"/>
    <w:basedOn w:val="1"/>
    <w:next w:val="a"/>
    <w:uiPriority w:val="39"/>
    <w:qFormat/>
    <w:rsid w:val="00F44292"/>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5402</Words>
  <Characters>1911</Characters>
  <Application>Microsoft Office Word</Application>
  <DocSecurity>0</DocSecurity>
  <Lines>15</Lines>
  <Paragraphs>14</Paragraphs>
  <ScaleCrop>false</ScaleCrop>
  <Company>Microsoft</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dreamsummit</cp:lastModifiedBy>
  <cp:revision>8</cp:revision>
  <cp:lastPrinted>2022-07-15T08:53:00Z</cp:lastPrinted>
  <dcterms:created xsi:type="dcterms:W3CDTF">2022-09-20T08:21:00Z</dcterms:created>
  <dcterms:modified xsi:type="dcterms:W3CDTF">2022-09-21T06:38:00Z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ICV">
    <vt:lpwstr>45B29D27DA12464F966D89E11FB82948</vt:lpwstr>
  </property>
</Properties>
</file>