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firstLine="880" w:firstLineChars="200"/>
        <w:contextualSpacing/>
        <w:rPr>
          <w:rFonts w:ascii="宋体" w:hAnsi="宋体" w:cs="宋体"/>
          <w:kern w:val="0"/>
          <w:sz w:val="44"/>
          <w:szCs w:val="44"/>
        </w:rPr>
      </w:pPr>
    </w:p>
    <w:p>
      <w:pPr>
        <w:widowControl/>
        <w:spacing w:line="500" w:lineRule="exact"/>
        <w:ind w:firstLine="880" w:firstLineChars="200"/>
        <w:contextualSpacing/>
        <w:rPr>
          <w:rFonts w:ascii="宋体" w:hAnsi="宋体" w:cs="宋体"/>
          <w:kern w:val="0"/>
          <w:sz w:val="44"/>
          <w:szCs w:val="44"/>
        </w:rPr>
      </w:pPr>
    </w:p>
    <w:p>
      <w:pPr>
        <w:widowControl/>
        <w:snapToGrid w:val="0"/>
        <w:spacing w:line="500" w:lineRule="exact"/>
        <w:ind w:firstLine="1044" w:firstLineChars="200"/>
        <w:contextualSpacing/>
        <w:jc w:val="center"/>
        <w:rPr>
          <w:rFonts w:ascii="黑体" w:hAnsi="黑体" w:eastAsia="黑体"/>
          <w:b/>
          <w:sz w:val="52"/>
          <w:szCs w:val="52"/>
        </w:rPr>
      </w:pPr>
    </w:p>
    <w:p>
      <w:pPr>
        <w:widowControl/>
        <w:spacing w:line="1000" w:lineRule="exact"/>
        <w:contextualSpacing/>
        <w:jc w:val="center"/>
        <w:rPr>
          <w:rFonts w:ascii="宋体" w:hAnsi="宋体" w:cs="宋体"/>
          <w:kern w:val="0"/>
          <w:sz w:val="72"/>
          <w:szCs w:val="72"/>
        </w:rPr>
      </w:pPr>
      <w:r>
        <w:rPr>
          <w:rFonts w:hint="eastAsia" w:ascii="宋体" w:hAnsi="宋体" w:cs="宋体"/>
          <w:kern w:val="0"/>
          <w:sz w:val="72"/>
          <w:szCs w:val="72"/>
        </w:rPr>
        <w:t>招 标 文 件</w:t>
      </w:r>
    </w:p>
    <w:p>
      <w:pPr>
        <w:widowControl/>
        <w:spacing w:line="500" w:lineRule="exact"/>
        <w:contextualSpacing/>
        <w:jc w:val="center"/>
        <w:rPr>
          <w:rFonts w:ascii="宋体" w:hAnsi="宋体"/>
          <w:sz w:val="30"/>
          <w:szCs w:val="30"/>
        </w:rPr>
      </w:pPr>
    </w:p>
    <w:p>
      <w:pPr>
        <w:widowControl/>
        <w:spacing w:line="500" w:lineRule="exact"/>
        <w:contextualSpacing/>
        <w:jc w:val="center"/>
        <w:rPr>
          <w:rFonts w:ascii="宋体" w:hAnsi="宋体"/>
          <w:sz w:val="30"/>
          <w:szCs w:val="30"/>
        </w:rPr>
      </w:pPr>
    </w:p>
    <w:p>
      <w:pPr>
        <w:widowControl/>
        <w:spacing w:after="0"/>
        <w:contextualSpacing/>
        <w:jc w:val="center"/>
        <w:rPr>
          <w:rFonts w:ascii="宋体" w:hAnsi="宋体"/>
          <w:sz w:val="30"/>
          <w:szCs w:val="30"/>
        </w:rPr>
      </w:pPr>
    </w:p>
    <w:p>
      <w:pPr>
        <w:widowControl/>
        <w:spacing w:after="0"/>
        <w:contextualSpacing/>
        <w:rPr>
          <w:rFonts w:ascii="宋体" w:hAnsi="宋体"/>
          <w:sz w:val="30"/>
          <w:szCs w:val="30"/>
        </w:rPr>
      </w:pPr>
    </w:p>
    <w:p>
      <w:pPr>
        <w:widowControl/>
        <w:spacing w:line="500" w:lineRule="exact"/>
        <w:contextualSpacing/>
        <w:jc w:val="center"/>
        <w:rPr>
          <w:rFonts w:ascii="宋体" w:hAnsi="宋体"/>
          <w:color w:val="auto"/>
          <w:sz w:val="30"/>
          <w:szCs w:val="30"/>
          <w:highlight w:val="none"/>
        </w:rPr>
      </w:pPr>
    </w:p>
    <w:p>
      <w:pPr>
        <w:widowControl/>
        <w:spacing w:line="500" w:lineRule="exact"/>
        <w:ind w:firstLine="600" w:firstLineChars="200"/>
        <w:jc w:val="left"/>
        <w:rPr>
          <w:rFonts w:ascii="宋体" w:hAnsi="宋体"/>
          <w:color w:val="auto"/>
          <w:sz w:val="30"/>
          <w:szCs w:val="30"/>
          <w:highlight w:val="none"/>
        </w:rPr>
      </w:pPr>
      <w:r>
        <w:rPr>
          <w:rFonts w:hint="eastAsia" w:ascii="宋体" w:hAnsi="宋体"/>
          <w:color w:val="auto"/>
          <w:sz w:val="30"/>
          <w:szCs w:val="30"/>
          <w:highlight w:val="none"/>
        </w:rPr>
        <w:t>采 购 人</w:t>
      </w:r>
      <w:r>
        <w:rPr>
          <w:rFonts w:ascii="宋体" w:hAnsi="宋体"/>
          <w:color w:val="auto"/>
          <w:sz w:val="30"/>
          <w:szCs w:val="30"/>
          <w:highlight w:val="none"/>
        </w:rPr>
        <w:t>：</w:t>
      </w:r>
      <w:r>
        <w:rPr>
          <w:rFonts w:hint="eastAsia" w:ascii="宋体" w:hAnsi="宋体"/>
          <w:color w:val="auto"/>
          <w:sz w:val="30"/>
          <w:szCs w:val="30"/>
          <w:highlight w:val="none"/>
          <w:lang w:val="en-US" w:eastAsia="zh-CN"/>
        </w:rPr>
        <w:t>天津市东丽区人民政府华明街道办事处机关</w:t>
      </w:r>
      <w:r>
        <w:rPr>
          <w:rFonts w:hint="eastAsia" w:ascii="宋体" w:hAnsi="宋体"/>
          <w:color w:val="auto"/>
          <w:sz w:val="30"/>
          <w:szCs w:val="30"/>
          <w:highlight w:val="none"/>
        </w:rPr>
        <w:t xml:space="preserve">    </w:t>
      </w:r>
    </w:p>
    <w:p>
      <w:pPr>
        <w:widowControl/>
        <w:spacing w:line="500" w:lineRule="exact"/>
        <w:ind w:left="1409" w:leftChars="284" w:hanging="813" w:hangingChars="271"/>
        <w:jc w:val="left"/>
        <w:rPr>
          <w:rFonts w:hint="default" w:ascii="宋体" w:hAnsi="宋体" w:eastAsia="宋体"/>
          <w:color w:val="auto"/>
          <w:sz w:val="30"/>
          <w:szCs w:val="30"/>
          <w:highlight w:val="none"/>
          <w:lang w:val="en-US" w:eastAsia="zh-CN"/>
        </w:rPr>
      </w:pPr>
      <w:r>
        <w:rPr>
          <w:rFonts w:hint="eastAsia" w:ascii="宋体" w:hAnsi="宋体"/>
          <w:color w:val="auto"/>
          <w:sz w:val="30"/>
          <w:szCs w:val="30"/>
          <w:highlight w:val="none"/>
        </w:rPr>
        <w:t>项目</w:t>
      </w:r>
      <w:r>
        <w:rPr>
          <w:rFonts w:ascii="宋体" w:hAnsi="宋体"/>
          <w:color w:val="auto"/>
          <w:sz w:val="30"/>
          <w:szCs w:val="30"/>
          <w:highlight w:val="none"/>
        </w:rPr>
        <w:t>名称</w:t>
      </w:r>
      <w:r>
        <w:rPr>
          <w:rFonts w:hint="eastAsia" w:ascii="宋体" w:hAnsi="宋体"/>
          <w:color w:val="auto"/>
          <w:sz w:val="30"/>
          <w:szCs w:val="30"/>
          <w:highlight w:val="none"/>
        </w:rPr>
        <w:t>：</w:t>
      </w:r>
      <w:r>
        <w:rPr>
          <w:rFonts w:hint="eastAsia" w:ascii="宋体" w:hAnsi="宋体"/>
          <w:color w:val="auto"/>
          <w:sz w:val="30"/>
          <w:szCs w:val="30"/>
          <w:highlight w:val="none"/>
          <w:lang w:val="en-US" w:eastAsia="zh-CN"/>
        </w:rPr>
        <w:t>华明街2024年全域街景绿化养护、河道保洁项目</w:t>
      </w:r>
    </w:p>
    <w:p>
      <w:pPr>
        <w:widowControl/>
        <w:spacing w:line="500" w:lineRule="exact"/>
        <w:ind w:firstLine="600" w:firstLineChars="200"/>
        <w:rPr>
          <w:rFonts w:ascii="宋体" w:hAnsi="宋体"/>
          <w:color w:val="auto"/>
          <w:sz w:val="30"/>
          <w:szCs w:val="30"/>
          <w:highlight w:val="none"/>
        </w:rPr>
      </w:pPr>
      <w:r>
        <w:rPr>
          <w:rFonts w:hint="eastAsia" w:ascii="宋体" w:hAnsi="宋体"/>
          <w:color w:val="auto"/>
          <w:sz w:val="30"/>
          <w:szCs w:val="30"/>
          <w:highlight w:val="none"/>
        </w:rPr>
        <w:t>项目编号：</w:t>
      </w:r>
      <w:r>
        <w:rPr>
          <w:rFonts w:hint="eastAsia" w:ascii="宋体" w:hAnsi="宋体" w:cs="宋体"/>
          <w:color w:val="auto"/>
          <w:sz w:val="30"/>
          <w:szCs w:val="30"/>
          <w:highlight w:val="none"/>
          <w:lang w:eastAsia="zh-CN"/>
        </w:rPr>
        <w:t>HFZX-2024-022</w:t>
      </w:r>
      <w:r>
        <w:rPr>
          <w:rFonts w:hint="eastAsia" w:ascii="宋体" w:hAnsi="宋体"/>
          <w:color w:val="auto"/>
          <w:sz w:val="30"/>
          <w:szCs w:val="30"/>
          <w:highlight w:val="none"/>
        </w:rPr>
        <w:t xml:space="preserve">    </w:t>
      </w:r>
    </w:p>
    <w:p>
      <w:pPr>
        <w:widowControl/>
        <w:spacing w:line="500" w:lineRule="exact"/>
        <w:ind w:firstLine="600" w:firstLineChars="200"/>
        <w:contextualSpacing/>
        <w:jc w:val="center"/>
        <w:rPr>
          <w:rFonts w:hAnsi="宋体"/>
          <w:sz w:val="30"/>
          <w:szCs w:val="30"/>
        </w:rPr>
      </w:pPr>
    </w:p>
    <w:p>
      <w:pPr>
        <w:widowControl/>
        <w:spacing w:line="500" w:lineRule="exact"/>
        <w:ind w:firstLine="600" w:firstLineChars="200"/>
        <w:contextualSpacing/>
        <w:jc w:val="center"/>
        <w:rPr>
          <w:rFonts w:hAnsi="宋体"/>
          <w:sz w:val="30"/>
          <w:szCs w:val="30"/>
        </w:rPr>
      </w:pPr>
    </w:p>
    <w:p>
      <w:pPr>
        <w:widowControl/>
        <w:spacing w:line="500" w:lineRule="exact"/>
        <w:ind w:firstLine="600" w:firstLineChars="200"/>
        <w:contextualSpacing/>
        <w:rPr>
          <w:rFonts w:hAnsi="宋体"/>
          <w:sz w:val="30"/>
          <w:szCs w:val="30"/>
        </w:rPr>
      </w:pPr>
    </w:p>
    <w:p>
      <w:pPr>
        <w:widowControl/>
        <w:spacing w:line="500" w:lineRule="exact"/>
        <w:contextualSpacing/>
        <w:rPr>
          <w:rFonts w:hAnsi="宋体"/>
          <w:sz w:val="30"/>
          <w:szCs w:val="30"/>
        </w:rPr>
      </w:pPr>
    </w:p>
    <w:p>
      <w:pPr>
        <w:widowControl/>
        <w:spacing w:line="500" w:lineRule="exact"/>
        <w:ind w:firstLine="600" w:firstLineChars="200"/>
        <w:contextualSpacing/>
        <w:rPr>
          <w:rFonts w:hAnsi="宋体"/>
          <w:sz w:val="30"/>
          <w:szCs w:val="30"/>
        </w:rPr>
      </w:pPr>
    </w:p>
    <w:p>
      <w:pPr>
        <w:widowControl/>
        <w:spacing w:line="500" w:lineRule="exact"/>
        <w:ind w:firstLine="600" w:firstLineChars="200"/>
        <w:contextualSpacing/>
        <w:rPr>
          <w:rFonts w:hAnsi="宋体"/>
          <w:sz w:val="30"/>
          <w:szCs w:val="30"/>
        </w:rPr>
      </w:pPr>
    </w:p>
    <w:p>
      <w:pPr>
        <w:widowControl/>
        <w:spacing w:line="500" w:lineRule="exact"/>
        <w:ind w:firstLine="600" w:firstLineChars="200"/>
        <w:contextualSpacing/>
        <w:rPr>
          <w:rFonts w:hAnsi="宋体"/>
          <w:sz w:val="30"/>
          <w:szCs w:val="30"/>
        </w:rPr>
      </w:pPr>
    </w:p>
    <w:p>
      <w:pPr>
        <w:widowControl/>
        <w:spacing w:line="500" w:lineRule="exact"/>
        <w:ind w:firstLine="600" w:firstLineChars="200"/>
        <w:contextualSpacing/>
        <w:rPr>
          <w:rFonts w:hAnsi="宋体"/>
          <w:sz w:val="30"/>
          <w:szCs w:val="30"/>
        </w:rPr>
      </w:pPr>
    </w:p>
    <w:p>
      <w:pPr>
        <w:widowControl/>
        <w:spacing w:line="500" w:lineRule="exact"/>
        <w:ind w:firstLine="600" w:firstLineChars="200"/>
        <w:contextualSpacing/>
        <w:rPr>
          <w:rFonts w:hAnsi="宋体"/>
          <w:sz w:val="30"/>
          <w:szCs w:val="30"/>
        </w:rPr>
      </w:pPr>
    </w:p>
    <w:p>
      <w:pPr>
        <w:spacing w:after="0"/>
        <w:contextualSpacing/>
        <w:jc w:val="center"/>
        <w:rPr>
          <w:rFonts w:hint="eastAsia" w:hAnsi="宋体" w:eastAsia="宋体"/>
          <w:b/>
          <w:sz w:val="32"/>
          <w:szCs w:val="32"/>
          <w:lang w:eastAsia="zh-CN"/>
        </w:rPr>
      </w:pPr>
      <w:r>
        <w:rPr>
          <w:rFonts w:hint="eastAsia" w:hAnsi="宋体"/>
          <w:b/>
          <w:sz w:val="32"/>
          <w:szCs w:val="32"/>
        </w:rPr>
        <w:t xml:space="preserve">  </w:t>
      </w:r>
      <w:r>
        <w:rPr>
          <w:rFonts w:ascii="宋体" w:hAnsi="宋体" w:eastAsia="宋体" w:cs="宋体"/>
          <w:b/>
          <w:color w:val="auto"/>
          <w:sz w:val="32"/>
          <w:szCs w:val="32"/>
        </w:rPr>
        <w:t>海峰（天津）工程咨询有限责任公司</w:t>
      </w:r>
    </w:p>
    <w:p>
      <w:pPr>
        <w:jc w:val="center"/>
        <w:rPr>
          <w:rFonts w:hAnsi="宋体"/>
          <w:b/>
          <w:color w:val="auto"/>
          <w:sz w:val="32"/>
          <w:szCs w:val="32"/>
          <w:highlight w:val="none"/>
        </w:rPr>
      </w:pPr>
      <w:r>
        <w:rPr>
          <w:rFonts w:hint="eastAsia" w:hAnsi="宋体"/>
          <w:b/>
          <w:color w:val="auto"/>
          <w:sz w:val="32"/>
          <w:szCs w:val="32"/>
          <w:highlight w:val="none"/>
          <w:lang w:val="en-US" w:eastAsia="zh-CN"/>
        </w:rPr>
        <w:t>2024</w:t>
      </w:r>
      <w:r>
        <w:rPr>
          <w:rFonts w:hint="eastAsia" w:hAnsi="宋体"/>
          <w:b/>
          <w:color w:val="auto"/>
          <w:sz w:val="32"/>
          <w:szCs w:val="32"/>
          <w:highlight w:val="none"/>
        </w:rPr>
        <w:t>年</w:t>
      </w:r>
      <w:r>
        <w:rPr>
          <w:rFonts w:hint="eastAsia" w:hAnsi="宋体"/>
          <w:b/>
          <w:color w:val="auto"/>
          <w:sz w:val="32"/>
          <w:szCs w:val="32"/>
          <w:highlight w:val="none"/>
          <w:lang w:val="en-US" w:eastAsia="zh-CN"/>
        </w:rPr>
        <w:t>3</w:t>
      </w:r>
      <w:r>
        <w:rPr>
          <w:rFonts w:hAnsi="宋体"/>
          <w:b/>
          <w:color w:val="auto"/>
          <w:sz w:val="32"/>
          <w:szCs w:val="32"/>
          <w:highlight w:val="none"/>
        </w:rPr>
        <w:t>月</w:t>
      </w:r>
    </w:p>
    <w:p>
      <w:pPr>
        <w:jc w:val="center"/>
        <w:rPr>
          <w:rFonts w:hAnsi="宋体"/>
          <w:b/>
          <w:sz w:val="32"/>
          <w:szCs w:val="32"/>
        </w:rPr>
        <w:sectPr>
          <w:footerReference r:id="rId6" w:type="first"/>
          <w:headerReference r:id="rId4" w:type="default"/>
          <w:footerReference r:id="rId5" w:type="default"/>
          <w:pgSz w:w="11906" w:h="16838"/>
          <w:pgMar w:top="1418" w:right="1700" w:bottom="1560" w:left="1800" w:header="851" w:footer="992" w:gutter="0"/>
          <w:pgNumType w:start="1"/>
          <w:cols w:space="720" w:num="1"/>
          <w:docGrid w:type="lines" w:linePitch="312" w:charSpace="0"/>
        </w:sectPr>
      </w:pPr>
    </w:p>
    <w:p>
      <w:pPr>
        <w:jc w:val="center"/>
        <w:rPr>
          <w:b/>
          <w:bCs/>
          <w:sz w:val="28"/>
          <w:szCs w:val="28"/>
        </w:rPr>
      </w:pPr>
      <w:r>
        <w:rPr>
          <w:rFonts w:hAnsi="宋体"/>
          <w:b/>
          <w:sz w:val="32"/>
          <w:szCs w:val="32"/>
        </w:rPr>
        <w:t>招标文件</w:t>
      </w:r>
      <w:bookmarkStart w:id="0" w:name="_Toc3277"/>
      <w:bookmarkStart w:id="1" w:name="_Toc500798593"/>
      <w:r>
        <w:rPr>
          <w:rFonts w:hint="eastAsia"/>
          <w:b/>
          <w:bCs/>
          <w:sz w:val="32"/>
          <w:szCs w:val="32"/>
        </w:rPr>
        <w:t>目录</w:t>
      </w:r>
      <w:bookmarkEnd w:id="0"/>
    </w:p>
    <w:p>
      <w:pPr>
        <w:rPr>
          <w:highlight w:val="none"/>
        </w:rPr>
      </w:pPr>
    </w:p>
    <w:p>
      <w:pPr>
        <w:pStyle w:val="7"/>
        <w:tabs>
          <w:tab w:val="right" w:leader="dot" w:pos="8406"/>
        </w:tabs>
        <w:spacing w:line="360" w:lineRule="auto"/>
        <w:rPr>
          <w:b w:val="0"/>
          <w:bCs w:val="0"/>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rPr>
        <w:fldChar w:fldCharType="begin"/>
      </w:r>
      <w:r>
        <w:rPr>
          <w:rFonts w:asciiTheme="minorEastAsia" w:hAnsiTheme="minorEastAsia" w:eastAsiaTheme="minorEastAsia" w:cstheme="minorEastAsia"/>
          <w:b w:val="0"/>
          <w:bCs w:val="0"/>
          <w:color w:val="auto"/>
          <w:sz w:val="24"/>
          <w:szCs w:val="24"/>
          <w:highlight w:val="none"/>
        </w:rPr>
        <w:instrText xml:space="preserve">TOC \o "1-2" \h \u </w:instrText>
      </w:r>
      <w:r>
        <w:rPr>
          <w:rFonts w:hint="eastAsia" w:asciiTheme="minorEastAsia" w:hAnsiTheme="minorEastAsia" w:eastAsiaTheme="minorEastAsia" w:cstheme="minorEastAsia"/>
          <w:b w:val="0"/>
          <w:bCs w:val="0"/>
          <w:color w:val="auto"/>
          <w:kern w:val="2"/>
          <w:sz w:val="24"/>
          <w:szCs w:val="24"/>
          <w:highlight w:val="none"/>
        </w:rPr>
        <w:fldChar w:fldCharType="separate"/>
      </w:r>
      <w:r>
        <w:rPr>
          <w:rFonts w:hint="eastAsia" w:asciiTheme="minorEastAsia" w:hAnsiTheme="minorEastAsia" w:eastAsiaTheme="minorEastAsia" w:cstheme="minorEastAsia"/>
          <w:b w:val="0"/>
          <w:bCs w:val="0"/>
          <w:color w:val="auto"/>
          <w:kern w:val="2"/>
          <w:sz w:val="24"/>
          <w:szCs w:val="24"/>
          <w:highlight w:val="none"/>
        </w:rPr>
        <w:fldChar w:fldCharType="begin"/>
      </w:r>
      <w:r>
        <w:rPr>
          <w:rFonts w:hint="eastAsia" w:asciiTheme="minorEastAsia" w:hAnsiTheme="minorEastAsia" w:eastAsiaTheme="minorEastAsia" w:cstheme="minorEastAsia"/>
          <w:b w:val="0"/>
          <w:bCs w:val="0"/>
          <w:color w:val="auto"/>
          <w:kern w:val="2"/>
          <w:sz w:val="24"/>
          <w:szCs w:val="24"/>
          <w:highlight w:val="none"/>
        </w:rPr>
        <w:instrText xml:space="preserve"> HYPERLINK \l _Toc8423 </w:instrText>
      </w:r>
      <w:r>
        <w:rPr>
          <w:rFonts w:hint="eastAsia" w:asciiTheme="minorEastAsia" w:hAnsiTheme="minorEastAsia" w:eastAsiaTheme="minorEastAsia" w:cstheme="minorEastAsia"/>
          <w:b w:val="0"/>
          <w:bCs w:val="0"/>
          <w:color w:val="auto"/>
          <w:kern w:val="2"/>
          <w:sz w:val="24"/>
          <w:szCs w:val="24"/>
          <w:highlight w:val="none"/>
        </w:rPr>
        <w:fldChar w:fldCharType="separate"/>
      </w:r>
      <w:r>
        <w:rPr>
          <w:rFonts w:hint="eastAsia"/>
          <w:b w:val="0"/>
          <w:bCs w:val="0"/>
          <w:color w:val="auto"/>
          <w:sz w:val="24"/>
          <w:szCs w:val="24"/>
          <w:highlight w:val="none"/>
        </w:rPr>
        <w:t>第一部分 投标邀请函</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_Toc8423 \h </w:instrText>
      </w:r>
      <w:r>
        <w:rPr>
          <w:b w:val="0"/>
          <w:bCs w:val="0"/>
          <w:color w:val="auto"/>
          <w:sz w:val="24"/>
          <w:szCs w:val="24"/>
          <w:highlight w:val="none"/>
        </w:rPr>
        <w:fldChar w:fldCharType="separate"/>
      </w:r>
      <w:r>
        <w:rPr>
          <w:b w:val="0"/>
          <w:bCs w:val="0"/>
          <w:color w:val="auto"/>
          <w:sz w:val="24"/>
          <w:szCs w:val="24"/>
          <w:highlight w:val="none"/>
        </w:rPr>
        <w:t>2</w:t>
      </w:r>
      <w:r>
        <w:rPr>
          <w:b w:val="0"/>
          <w:bCs w:val="0"/>
          <w:color w:val="auto"/>
          <w:sz w:val="24"/>
          <w:szCs w:val="24"/>
          <w:highlight w:val="none"/>
        </w:rPr>
        <w:fldChar w:fldCharType="end"/>
      </w:r>
      <w:r>
        <w:rPr>
          <w:rFonts w:hint="eastAsia" w:asciiTheme="minorEastAsia" w:hAnsiTheme="minorEastAsia" w:eastAsiaTheme="minorEastAsia" w:cstheme="minorEastAsia"/>
          <w:b w:val="0"/>
          <w:bCs w:val="0"/>
          <w:color w:val="auto"/>
          <w:kern w:val="2"/>
          <w:sz w:val="24"/>
          <w:szCs w:val="24"/>
          <w:highlight w:val="none"/>
        </w:rPr>
        <w:fldChar w:fldCharType="end"/>
      </w:r>
    </w:p>
    <w:p>
      <w:pPr>
        <w:pStyle w:val="7"/>
        <w:tabs>
          <w:tab w:val="right" w:leader="dot" w:pos="8406"/>
        </w:tabs>
        <w:spacing w:line="360" w:lineRule="auto"/>
        <w:rPr>
          <w:b w:val="0"/>
          <w:bC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fldChar w:fldCharType="begin"/>
      </w:r>
      <w:r>
        <w:rPr>
          <w:rFonts w:hint="eastAsia" w:asciiTheme="minorEastAsia" w:hAnsiTheme="minorEastAsia" w:eastAsiaTheme="minorEastAsia" w:cstheme="minorEastAsia"/>
          <w:b w:val="0"/>
          <w:bCs w:val="0"/>
          <w:caps w:val="0"/>
          <w:color w:val="auto"/>
          <w:sz w:val="24"/>
          <w:szCs w:val="24"/>
          <w:highlight w:val="none"/>
        </w:rPr>
        <w:instrText xml:space="preserve"> HYPERLINK \l _Toc6831 </w:instrText>
      </w:r>
      <w:r>
        <w:rPr>
          <w:rFonts w:hint="eastAsia" w:asciiTheme="minorEastAsia" w:hAnsiTheme="minorEastAsia" w:eastAsiaTheme="minorEastAsia" w:cstheme="minorEastAsia"/>
          <w:b w:val="0"/>
          <w:bCs w:val="0"/>
          <w:caps w:val="0"/>
          <w:color w:val="auto"/>
          <w:sz w:val="24"/>
          <w:szCs w:val="24"/>
          <w:highlight w:val="none"/>
        </w:rPr>
        <w:fldChar w:fldCharType="separate"/>
      </w:r>
      <w:r>
        <w:rPr>
          <w:rFonts w:hint="eastAsia"/>
          <w:b w:val="0"/>
          <w:bCs w:val="0"/>
          <w:color w:val="auto"/>
          <w:sz w:val="24"/>
          <w:szCs w:val="24"/>
          <w:highlight w:val="none"/>
        </w:rPr>
        <w:t>第二部分 招标项目要求</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_Toc6831 \h </w:instrText>
      </w:r>
      <w:r>
        <w:rPr>
          <w:b w:val="0"/>
          <w:bCs w:val="0"/>
          <w:color w:val="auto"/>
          <w:sz w:val="24"/>
          <w:szCs w:val="24"/>
          <w:highlight w:val="none"/>
        </w:rPr>
        <w:fldChar w:fldCharType="separate"/>
      </w:r>
      <w:r>
        <w:rPr>
          <w:b w:val="0"/>
          <w:bCs w:val="0"/>
          <w:color w:val="auto"/>
          <w:sz w:val="24"/>
          <w:szCs w:val="24"/>
          <w:highlight w:val="none"/>
        </w:rPr>
        <w:t>7</w:t>
      </w:r>
      <w:r>
        <w:rPr>
          <w:b w:val="0"/>
          <w:bCs w:val="0"/>
          <w:color w:val="auto"/>
          <w:sz w:val="24"/>
          <w:szCs w:val="24"/>
          <w:highlight w:val="none"/>
        </w:rPr>
        <w:fldChar w:fldCharType="end"/>
      </w:r>
      <w:r>
        <w:rPr>
          <w:rFonts w:hint="eastAsia" w:asciiTheme="minorEastAsia" w:hAnsiTheme="minorEastAsia" w:eastAsiaTheme="minorEastAsia" w:cstheme="minorEastAsia"/>
          <w:b w:val="0"/>
          <w:bCs w:val="0"/>
          <w:caps w:val="0"/>
          <w:color w:val="auto"/>
          <w:sz w:val="24"/>
          <w:szCs w:val="24"/>
          <w:highlight w:val="none"/>
        </w:rPr>
        <w:fldChar w:fldCharType="end"/>
      </w:r>
    </w:p>
    <w:p>
      <w:pPr>
        <w:pStyle w:val="9"/>
        <w:tabs>
          <w:tab w:val="right" w:leader="dot" w:pos="8406"/>
        </w:tabs>
        <w:spacing w:line="360" w:lineRule="auto"/>
        <w:rPr>
          <w:b w:val="0"/>
          <w:bC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fldChar w:fldCharType="begin"/>
      </w:r>
      <w:r>
        <w:rPr>
          <w:rFonts w:hint="eastAsia" w:asciiTheme="minorEastAsia" w:hAnsiTheme="minorEastAsia" w:eastAsiaTheme="minorEastAsia" w:cstheme="minorEastAsia"/>
          <w:b w:val="0"/>
          <w:bCs w:val="0"/>
          <w:caps w:val="0"/>
          <w:color w:val="auto"/>
          <w:sz w:val="24"/>
          <w:szCs w:val="24"/>
          <w:highlight w:val="none"/>
        </w:rPr>
        <w:instrText xml:space="preserve"> HYPERLINK \l _Toc17548 </w:instrText>
      </w:r>
      <w:r>
        <w:rPr>
          <w:rFonts w:hint="eastAsia" w:asciiTheme="minorEastAsia" w:hAnsiTheme="minorEastAsia" w:eastAsiaTheme="minorEastAsia" w:cstheme="minorEastAsia"/>
          <w:b w:val="0"/>
          <w:bCs w:val="0"/>
          <w:caps w:val="0"/>
          <w:color w:val="auto"/>
          <w:sz w:val="24"/>
          <w:szCs w:val="24"/>
          <w:highlight w:val="none"/>
        </w:rPr>
        <w:fldChar w:fldCharType="separate"/>
      </w:r>
      <w:r>
        <w:rPr>
          <w:rFonts w:hint="eastAsia"/>
          <w:b w:val="0"/>
          <w:bCs w:val="0"/>
          <w:color w:val="auto"/>
          <w:sz w:val="24"/>
          <w:szCs w:val="24"/>
          <w:highlight w:val="none"/>
        </w:rPr>
        <w:t>一、商务要求</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_Toc17548 \h </w:instrText>
      </w:r>
      <w:r>
        <w:rPr>
          <w:b w:val="0"/>
          <w:bCs w:val="0"/>
          <w:color w:val="auto"/>
          <w:sz w:val="24"/>
          <w:szCs w:val="24"/>
          <w:highlight w:val="none"/>
        </w:rPr>
        <w:fldChar w:fldCharType="separate"/>
      </w:r>
      <w:r>
        <w:rPr>
          <w:b w:val="0"/>
          <w:bCs w:val="0"/>
          <w:color w:val="auto"/>
          <w:sz w:val="24"/>
          <w:szCs w:val="24"/>
          <w:highlight w:val="none"/>
        </w:rPr>
        <w:t>7</w:t>
      </w:r>
      <w:r>
        <w:rPr>
          <w:b w:val="0"/>
          <w:bCs w:val="0"/>
          <w:color w:val="auto"/>
          <w:sz w:val="24"/>
          <w:szCs w:val="24"/>
          <w:highlight w:val="none"/>
        </w:rPr>
        <w:fldChar w:fldCharType="end"/>
      </w:r>
      <w:r>
        <w:rPr>
          <w:rFonts w:hint="eastAsia" w:asciiTheme="minorEastAsia" w:hAnsiTheme="minorEastAsia" w:eastAsiaTheme="minorEastAsia" w:cstheme="minorEastAsia"/>
          <w:b w:val="0"/>
          <w:bCs w:val="0"/>
          <w:caps w:val="0"/>
          <w:color w:val="auto"/>
          <w:sz w:val="24"/>
          <w:szCs w:val="24"/>
          <w:highlight w:val="none"/>
        </w:rPr>
        <w:fldChar w:fldCharType="end"/>
      </w:r>
    </w:p>
    <w:p>
      <w:pPr>
        <w:pStyle w:val="9"/>
        <w:tabs>
          <w:tab w:val="right" w:leader="dot" w:pos="8406"/>
        </w:tabs>
        <w:spacing w:line="360" w:lineRule="auto"/>
        <w:rPr>
          <w:b w:val="0"/>
          <w:bC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fldChar w:fldCharType="begin"/>
      </w:r>
      <w:r>
        <w:rPr>
          <w:rFonts w:hint="eastAsia" w:asciiTheme="minorEastAsia" w:hAnsiTheme="minorEastAsia" w:eastAsiaTheme="minorEastAsia" w:cstheme="minorEastAsia"/>
          <w:b w:val="0"/>
          <w:bCs w:val="0"/>
          <w:caps w:val="0"/>
          <w:color w:val="auto"/>
          <w:sz w:val="24"/>
          <w:szCs w:val="24"/>
          <w:highlight w:val="none"/>
        </w:rPr>
        <w:instrText xml:space="preserve"> HYPERLINK \l _Toc13451 </w:instrText>
      </w:r>
      <w:r>
        <w:rPr>
          <w:rFonts w:hint="eastAsia" w:asciiTheme="minorEastAsia" w:hAnsiTheme="minorEastAsia" w:eastAsiaTheme="minorEastAsia" w:cstheme="minorEastAsia"/>
          <w:b w:val="0"/>
          <w:bCs w:val="0"/>
          <w:caps w:val="0"/>
          <w:color w:val="auto"/>
          <w:sz w:val="24"/>
          <w:szCs w:val="24"/>
          <w:highlight w:val="none"/>
        </w:rPr>
        <w:fldChar w:fldCharType="separate"/>
      </w:r>
      <w:r>
        <w:rPr>
          <w:rFonts w:hint="eastAsia"/>
          <w:b w:val="0"/>
          <w:bCs w:val="0"/>
          <w:color w:val="auto"/>
          <w:sz w:val="24"/>
          <w:szCs w:val="24"/>
          <w:highlight w:val="none"/>
        </w:rPr>
        <w:t>二、技术要求</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_Toc13451 \h </w:instrText>
      </w:r>
      <w:r>
        <w:rPr>
          <w:b w:val="0"/>
          <w:bCs w:val="0"/>
          <w:color w:val="auto"/>
          <w:sz w:val="24"/>
          <w:szCs w:val="24"/>
          <w:highlight w:val="none"/>
        </w:rPr>
        <w:fldChar w:fldCharType="separate"/>
      </w:r>
      <w:r>
        <w:rPr>
          <w:b w:val="0"/>
          <w:bCs w:val="0"/>
          <w:color w:val="auto"/>
          <w:sz w:val="24"/>
          <w:szCs w:val="24"/>
          <w:highlight w:val="none"/>
        </w:rPr>
        <w:t>9</w:t>
      </w:r>
      <w:r>
        <w:rPr>
          <w:b w:val="0"/>
          <w:bCs w:val="0"/>
          <w:color w:val="auto"/>
          <w:sz w:val="24"/>
          <w:szCs w:val="24"/>
          <w:highlight w:val="none"/>
        </w:rPr>
        <w:fldChar w:fldCharType="end"/>
      </w:r>
      <w:r>
        <w:rPr>
          <w:rFonts w:hint="eastAsia" w:asciiTheme="minorEastAsia" w:hAnsiTheme="minorEastAsia" w:eastAsiaTheme="minorEastAsia" w:cstheme="minorEastAsia"/>
          <w:b w:val="0"/>
          <w:bCs w:val="0"/>
          <w:caps w:val="0"/>
          <w:color w:val="auto"/>
          <w:sz w:val="24"/>
          <w:szCs w:val="24"/>
          <w:highlight w:val="none"/>
        </w:rPr>
        <w:fldChar w:fldCharType="end"/>
      </w:r>
    </w:p>
    <w:p>
      <w:pPr>
        <w:pStyle w:val="9"/>
        <w:tabs>
          <w:tab w:val="right" w:leader="dot" w:pos="8406"/>
        </w:tabs>
        <w:spacing w:line="360" w:lineRule="auto"/>
        <w:rPr>
          <w:b w:val="0"/>
          <w:bC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fldChar w:fldCharType="begin"/>
      </w:r>
      <w:r>
        <w:rPr>
          <w:rFonts w:hint="eastAsia" w:asciiTheme="minorEastAsia" w:hAnsiTheme="minorEastAsia" w:eastAsiaTheme="minorEastAsia" w:cstheme="minorEastAsia"/>
          <w:b w:val="0"/>
          <w:bCs w:val="0"/>
          <w:caps w:val="0"/>
          <w:color w:val="auto"/>
          <w:sz w:val="24"/>
          <w:szCs w:val="24"/>
          <w:highlight w:val="none"/>
        </w:rPr>
        <w:instrText xml:space="preserve"> HYPERLINK \l _Toc16954 </w:instrText>
      </w:r>
      <w:r>
        <w:rPr>
          <w:rFonts w:hint="eastAsia" w:asciiTheme="minorEastAsia" w:hAnsiTheme="minorEastAsia" w:eastAsiaTheme="minorEastAsia" w:cstheme="minorEastAsia"/>
          <w:b w:val="0"/>
          <w:bCs w:val="0"/>
          <w:caps w:val="0"/>
          <w:color w:val="auto"/>
          <w:sz w:val="24"/>
          <w:szCs w:val="24"/>
          <w:highlight w:val="none"/>
        </w:rPr>
        <w:fldChar w:fldCharType="separate"/>
      </w:r>
      <w:r>
        <w:rPr>
          <w:rFonts w:hint="eastAsia"/>
          <w:b w:val="0"/>
          <w:bCs w:val="0"/>
          <w:color w:val="auto"/>
          <w:sz w:val="24"/>
          <w:szCs w:val="24"/>
          <w:highlight w:val="none"/>
        </w:rPr>
        <w:t>三、评标方法及评审因素与标准</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_Toc16954 \h </w:instrText>
      </w:r>
      <w:r>
        <w:rPr>
          <w:b w:val="0"/>
          <w:bCs w:val="0"/>
          <w:color w:val="auto"/>
          <w:sz w:val="24"/>
          <w:szCs w:val="24"/>
          <w:highlight w:val="none"/>
        </w:rPr>
        <w:fldChar w:fldCharType="separate"/>
      </w:r>
      <w:r>
        <w:rPr>
          <w:b w:val="0"/>
          <w:bCs w:val="0"/>
          <w:color w:val="auto"/>
          <w:sz w:val="24"/>
          <w:szCs w:val="24"/>
          <w:highlight w:val="none"/>
        </w:rPr>
        <w:t>10</w:t>
      </w:r>
      <w:r>
        <w:rPr>
          <w:b w:val="0"/>
          <w:bCs w:val="0"/>
          <w:color w:val="auto"/>
          <w:sz w:val="24"/>
          <w:szCs w:val="24"/>
          <w:highlight w:val="none"/>
        </w:rPr>
        <w:fldChar w:fldCharType="end"/>
      </w:r>
      <w:r>
        <w:rPr>
          <w:rFonts w:hint="eastAsia" w:asciiTheme="minorEastAsia" w:hAnsiTheme="minorEastAsia" w:eastAsiaTheme="minorEastAsia" w:cstheme="minorEastAsia"/>
          <w:b w:val="0"/>
          <w:bCs w:val="0"/>
          <w:caps w:val="0"/>
          <w:color w:val="auto"/>
          <w:sz w:val="24"/>
          <w:szCs w:val="24"/>
          <w:highlight w:val="none"/>
        </w:rPr>
        <w:fldChar w:fldCharType="end"/>
      </w:r>
    </w:p>
    <w:p>
      <w:pPr>
        <w:pStyle w:val="9"/>
        <w:tabs>
          <w:tab w:val="right" w:leader="dot" w:pos="8406"/>
        </w:tabs>
        <w:spacing w:line="360" w:lineRule="auto"/>
        <w:rPr>
          <w:b w:val="0"/>
          <w:bC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fldChar w:fldCharType="begin"/>
      </w:r>
      <w:r>
        <w:rPr>
          <w:rFonts w:hint="eastAsia" w:asciiTheme="minorEastAsia" w:hAnsiTheme="minorEastAsia" w:eastAsiaTheme="minorEastAsia" w:cstheme="minorEastAsia"/>
          <w:b w:val="0"/>
          <w:bCs w:val="0"/>
          <w:caps w:val="0"/>
          <w:color w:val="auto"/>
          <w:sz w:val="24"/>
          <w:szCs w:val="24"/>
          <w:highlight w:val="none"/>
        </w:rPr>
        <w:instrText xml:space="preserve"> HYPERLINK \l _Toc19674 </w:instrText>
      </w:r>
      <w:r>
        <w:rPr>
          <w:rFonts w:hint="eastAsia" w:asciiTheme="minorEastAsia" w:hAnsiTheme="minorEastAsia" w:eastAsiaTheme="minorEastAsia" w:cstheme="minorEastAsia"/>
          <w:b w:val="0"/>
          <w:bCs w:val="0"/>
          <w:caps w:val="0"/>
          <w:color w:val="auto"/>
          <w:sz w:val="24"/>
          <w:szCs w:val="24"/>
          <w:highlight w:val="none"/>
        </w:rPr>
        <w:fldChar w:fldCharType="separate"/>
      </w:r>
      <w:r>
        <w:rPr>
          <w:rFonts w:hint="eastAsia"/>
          <w:b w:val="0"/>
          <w:bCs w:val="0"/>
          <w:color w:val="auto"/>
          <w:sz w:val="24"/>
          <w:szCs w:val="24"/>
          <w:highlight w:val="none"/>
        </w:rPr>
        <w:t>四、投标文件内容要求</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_Toc19674 \h </w:instrText>
      </w:r>
      <w:r>
        <w:rPr>
          <w:b w:val="0"/>
          <w:bCs w:val="0"/>
          <w:color w:val="auto"/>
          <w:sz w:val="24"/>
          <w:szCs w:val="24"/>
          <w:highlight w:val="none"/>
        </w:rPr>
        <w:fldChar w:fldCharType="separate"/>
      </w:r>
      <w:r>
        <w:rPr>
          <w:b w:val="0"/>
          <w:bCs w:val="0"/>
          <w:color w:val="auto"/>
          <w:sz w:val="24"/>
          <w:szCs w:val="24"/>
          <w:highlight w:val="none"/>
        </w:rPr>
        <w:t>12</w:t>
      </w:r>
      <w:r>
        <w:rPr>
          <w:b w:val="0"/>
          <w:bCs w:val="0"/>
          <w:color w:val="auto"/>
          <w:sz w:val="24"/>
          <w:szCs w:val="24"/>
          <w:highlight w:val="none"/>
        </w:rPr>
        <w:fldChar w:fldCharType="end"/>
      </w:r>
      <w:r>
        <w:rPr>
          <w:rFonts w:hint="eastAsia" w:asciiTheme="minorEastAsia" w:hAnsiTheme="minorEastAsia" w:eastAsiaTheme="minorEastAsia" w:cstheme="minorEastAsia"/>
          <w:b w:val="0"/>
          <w:bCs w:val="0"/>
          <w:caps w:val="0"/>
          <w:color w:val="auto"/>
          <w:sz w:val="24"/>
          <w:szCs w:val="24"/>
          <w:highlight w:val="none"/>
        </w:rPr>
        <w:fldChar w:fldCharType="end"/>
      </w:r>
    </w:p>
    <w:p>
      <w:pPr>
        <w:pStyle w:val="9"/>
        <w:tabs>
          <w:tab w:val="right" w:leader="dot" w:pos="8406"/>
        </w:tabs>
        <w:spacing w:line="360" w:lineRule="auto"/>
        <w:rPr>
          <w:b w:val="0"/>
          <w:bC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fldChar w:fldCharType="begin"/>
      </w:r>
      <w:r>
        <w:rPr>
          <w:rFonts w:hint="eastAsia" w:asciiTheme="minorEastAsia" w:hAnsiTheme="minorEastAsia" w:eastAsiaTheme="minorEastAsia" w:cstheme="minorEastAsia"/>
          <w:b w:val="0"/>
          <w:bCs w:val="0"/>
          <w:caps w:val="0"/>
          <w:color w:val="auto"/>
          <w:sz w:val="24"/>
          <w:szCs w:val="24"/>
          <w:highlight w:val="none"/>
        </w:rPr>
        <w:instrText xml:space="preserve"> HYPERLINK \l _Toc27617 </w:instrText>
      </w:r>
      <w:r>
        <w:rPr>
          <w:rFonts w:hint="eastAsia" w:asciiTheme="minorEastAsia" w:hAnsiTheme="minorEastAsia" w:eastAsiaTheme="minorEastAsia" w:cstheme="minorEastAsia"/>
          <w:b w:val="0"/>
          <w:bCs w:val="0"/>
          <w:caps w:val="0"/>
          <w:color w:val="auto"/>
          <w:sz w:val="24"/>
          <w:szCs w:val="24"/>
          <w:highlight w:val="none"/>
        </w:rPr>
        <w:fldChar w:fldCharType="separate"/>
      </w:r>
      <w:r>
        <w:rPr>
          <w:rFonts w:hint="eastAsia"/>
          <w:b w:val="0"/>
          <w:bCs w:val="0"/>
          <w:color w:val="auto"/>
          <w:sz w:val="24"/>
          <w:szCs w:val="24"/>
          <w:highlight w:val="none"/>
          <w:lang w:eastAsia="zh-CN"/>
        </w:rPr>
        <w:t>五、</w:t>
      </w:r>
      <w:r>
        <w:rPr>
          <w:rFonts w:hint="eastAsia"/>
          <w:b w:val="0"/>
          <w:bCs w:val="0"/>
          <w:color w:val="auto"/>
          <w:sz w:val="24"/>
          <w:szCs w:val="24"/>
          <w:highlight w:val="none"/>
        </w:rPr>
        <w:t>项目需求书</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_Toc27617 \h </w:instrText>
      </w:r>
      <w:r>
        <w:rPr>
          <w:b w:val="0"/>
          <w:bCs w:val="0"/>
          <w:color w:val="auto"/>
          <w:sz w:val="24"/>
          <w:szCs w:val="24"/>
          <w:highlight w:val="none"/>
        </w:rPr>
        <w:fldChar w:fldCharType="separate"/>
      </w:r>
      <w:r>
        <w:rPr>
          <w:b w:val="0"/>
          <w:bCs w:val="0"/>
          <w:color w:val="auto"/>
          <w:sz w:val="24"/>
          <w:szCs w:val="24"/>
          <w:highlight w:val="none"/>
        </w:rPr>
        <w:t>13</w:t>
      </w:r>
      <w:r>
        <w:rPr>
          <w:b w:val="0"/>
          <w:bCs w:val="0"/>
          <w:color w:val="auto"/>
          <w:sz w:val="24"/>
          <w:szCs w:val="24"/>
          <w:highlight w:val="none"/>
        </w:rPr>
        <w:fldChar w:fldCharType="end"/>
      </w:r>
      <w:r>
        <w:rPr>
          <w:rFonts w:hint="eastAsia" w:asciiTheme="minorEastAsia" w:hAnsiTheme="minorEastAsia" w:eastAsiaTheme="minorEastAsia" w:cstheme="minorEastAsia"/>
          <w:b w:val="0"/>
          <w:bCs w:val="0"/>
          <w:caps w:val="0"/>
          <w:color w:val="auto"/>
          <w:sz w:val="24"/>
          <w:szCs w:val="24"/>
          <w:highlight w:val="none"/>
        </w:rPr>
        <w:fldChar w:fldCharType="end"/>
      </w:r>
    </w:p>
    <w:p>
      <w:pPr>
        <w:pStyle w:val="7"/>
        <w:tabs>
          <w:tab w:val="right" w:leader="dot" w:pos="8406"/>
        </w:tabs>
        <w:spacing w:line="360" w:lineRule="auto"/>
        <w:rPr>
          <w:b w:val="0"/>
          <w:bC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fldChar w:fldCharType="begin"/>
      </w:r>
      <w:r>
        <w:rPr>
          <w:rFonts w:hint="eastAsia" w:asciiTheme="minorEastAsia" w:hAnsiTheme="minorEastAsia" w:eastAsiaTheme="minorEastAsia" w:cstheme="minorEastAsia"/>
          <w:b w:val="0"/>
          <w:bCs w:val="0"/>
          <w:caps w:val="0"/>
          <w:color w:val="auto"/>
          <w:sz w:val="24"/>
          <w:szCs w:val="24"/>
          <w:highlight w:val="none"/>
        </w:rPr>
        <w:instrText xml:space="preserve"> HYPERLINK \l _Toc1097 </w:instrText>
      </w:r>
      <w:r>
        <w:rPr>
          <w:rFonts w:hint="eastAsia" w:asciiTheme="minorEastAsia" w:hAnsiTheme="minorEastAsia" w:eastAsiaTheme="minorEastAsia" w:cstheme="minorEastAsia"/>
          <w:b w:val="0"/>
          <w:bCs w:val="0"/>
          <w:caps w:val="0"/>
          <w:color w:val="auto"/>
          <w:sz w:val="24"/>
          <w:szCs w:val="24"/>
          <w:highlight w:val="none"/>
        </w:rPr>
        <w:fldChar w:fldCharType="separate"/>
      </w:r>
      <w:r>
        <w:rPr>
          <w:rFonts w:hint="eastAsia"/>
          <w:b w:val="0"/>
          <w:bCs w:val="0"/>
          <w:color w:val="auto"/>
          <w:sz w:val="24"/>
          <w:szCs w:val="24"/>
          <w:highlight w:val="none"/>
        </w:rPr>
        <w:t xml:space="preserve">第三部分 </w:t>
      </w:r>
      <w:r>
        <w:rPr>
          <w:rFonts w:hint="eastAsia"/>
          <w:b w:val="0"/>
          <w:bCs w:val="0"/>
          <w:color w:val="auto"/>
          <w:sz w:val="24"/>
          <w:szCs w:val="24"/>
          <w:highlight w:val="none"/>
          <w:lang w:eastAsia="zh-CN"/>
        </w:rPr>
        <w:t>投标人须知</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_Toc1097 \h </w:instrText>
      </w:r>
      <w:r>
        <w:rPr>
          <w:b w:val="0"/>
          <w:bCs w:val="0"/>
          <w:color w:val="auto"/>
          <w:sz w:val="24"/>
          <w:szCs w:val="24"/>
          <w:highlight w:val="none"/>
        </w:rPr>
        <w:fldChar w:fldCharType="separate"/>
      </w:r>
      <w:r>
        <w:rPr>
          <w:b w:val="0"/>
          <w:bCs w:val="0"/>
          <w:color w:val="auto"/>
          <w:sz w:val="24"/>
          <w:szCs w:val="24"/>
          <w:highlight w:val="none"/>
        </w:rPr>
        <w:t>24</w:t>
      </w:r>
      <w:r>
        <w:rPr>
          <w:b w:val="0"/>
          <w:bCs w:val="0"/>
          <w:color w:val="auto"/>
          <w:sz w:val="24"/>
          <w:szCs w:val="24"/>
          <w:highlight w:val="none"/>
        </w:rPr>
        <w:fldChar w:fldCharType="end"/>
      </w:r>
      <w:r>
        <w:rPr>
          <w:rFonts w:hint="eastAsia" w:asciiTheme="minorEastAsia" w:hAnsiTheme="minorEastAsia" w:eastAsiaTheme="minorEastAsia" w:cstheme="minorEastAsia"/>
          <w:b w:val="0"/>
          <w:bCs w:val="0"/>
          <w:caps w:val="0"/>
          <w:color w:val="auto"/>
          <w:sz w:val="24"/>
          <w:szCs w:val="24"/>
          <w:highlight w:val="none"/>
        </w:rPr>
        <w:fldChar w:fldCharType="end"/>
      </w:r>
    </w:p>
    <w:p>
      <w:pPr>
        <w:pStyle w:val="7"/>
        <w:tabs>
          <w:tab w:val="right" w:leader="dot" w:pos="8406"/>
        </w:tabs>
        <w:spacing w:line="360" w:lineRule="auto"/>
        <w:rPr>
          <w:b w:val="0"/>
          <w:bC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fldChar w:fldCharType="begin"/>
      </w:r>
      <w:r>
        <w:rPr>
          <w:rFonts w:hint="eastAsia" w:asciiTheme="minorEastAsia" w:hAnsiTheme="minorEastAsia" w:eastAsiaTheme="minorEastAsia" w:cstheme="minorEastAsia"/>
          <w:b w:val="0"/>
          <w:bCs w:val="0"/>
          <w:caps w:val="0"/>
          <w:color w:val="auto"/>
          <w:sz w:val="24"/>
          <w:szCs w:val="24"/>
          <w:highlight w:val="none"/>
        </w:rPr>
        <w:instrText xml:space="preserve"> HYPERLINK \l _Toc1921 </w:instrText>
      </w:r>
      <w:r>
        <w:rPr>
          <w:rFonts w:hint="eastAsia" w:asciiTheme="minorEastAsia" w:hAnsiTheme="minorEastAsia" w:eastAsiaTheme="minorEastAsia" w:cstheme="minorEastAsia"/>
          <w:b w:val="0"/>
          <w:bCs w:val="0"/>
          <w:caps w:val="0"/>
          <w:color w:val="auto"/>
          <w:sz w:val="24"/>
          <w:szCs w:val="24"/>
          <w:highlight w:val="none"/>
        </w:rPr>
        <w:fldChar w:fldCharType="separate"/>
      </w:r>
      <w:r>
        <w:rPr>
          <w:rFonts w:hint="eastAsia"/>
          <w:b w:val="0"/>
          <w:bCs w:val="0"/>
          <w:color w:val="auto"/>
          <w:sz w:val="24"/>
          <w:szCs w:val="24"/>
          <w:highlight w:val="none"/>
        </w:rPr>
        <w:t>第四部分 合同条款</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_Toc1921 \h </w:instrText>
      </w:r>
      <w:r>
        <w:rPr>
          <w:b w:val="0"/>
          <w:bCs w:val="0"/>
          <w:color w:val="auto"/>
          <w:sz w:val="24"/>
          <w:szCs w:val="24"/>
          <w:highlight w:val="none"/>
        </w:rPr>
        <w:fldChar w:fldCharType="separate"/>
      </w:r>
      <w:r>
        <w:rPr>
          <w:b w:val="0"/>
          <w:bCs w:val="0"/>
          <w:color w:val="auto"/>
          <w:sz w:val="24"/>
          <w:szCs w:val="24"/>
          <w:highlight w:val="none"/>
        </w:rPr>
        <w:t>44</w:t>
      </w:r>
      <w:r>
        <w:rPr>
          <w:b w:val="0"/>
          <w:bCs w:val="0"/>
          <w:color w:val="auto"/>
          <w:sz w:val="24"/>
          <w:szCs w:val="24"/>
          <w:highlight w:val="none"/>
        </w:rPr>
        <w:fldChar w:fldCharType="end"/>
      </w:r>
      <w:r>
        <w:rPr>
          <w:rFonts w:hint="eastAsia" w:asciiTheme="minorEastAsia" w:hAnsiTheme="minorEastAsia" w:eastAsiaTheme="minorEastAsia" w:cstheme="minorEastAsia"/>
          <w:b w:val="0"/>
          <w:bCs w:val="0"/>
          <w:caps w:val="0"/>
          <w:color w:val="auto"/>
          <w:sz w:val="24"/>
          <w:szCs w:val="24"/>
          <w:highlight w:val="none"/>
        </w:rPr>
        <w:fldChar w:fldCharType="end"/>
      </w:r>
    </w:p>
    <w:p>
      <w:pPr>
        <w:pStyle w:val="7"/>
        <w:tabs>
          <w:tab w:val="right" w:leader="dot" w:pos="8406"/>
        </w:tabs>
        <w:spacing w:line="360" w:lineRule="auto"/>
        <w:rPr>
          <w:b w:val="0"/>
          <w:bCs w:val="0"/>
          <w:color w:val="auto"/>
          <w:sz w:val="24"/>
          <w:szCs w:val="24"/>
          <w:highlight w:val="none"/>
        </w:rPr>
      </w:pPr>
      <w:r>
        <w:rPr>
          <w:rFonts w:hint="eastAsia" w:asciiTheme="minorEastAsia" w:hAnsiTheme="minorEastAsia" w:eastAsiaTheme="minorEastAsia" w:cstheme="minorEastAsia"/>
          <w:b w:val="0"/>
          <w:bCs w:val="0"/>
          <w:caps w:val="0"/>
          <w:color w:val="auto"/>
          <w:sz w:val="24"/>
          <w:szCs w:val="24"/>
          <w:highlight w:val="none"/>
        </w:rPr>
        <w:fldChar w:fldCharType="begin"/>
      </w:r>
      <w:r>
        <w:rPr>
          <w:rFonts w:hint="eastAsia" w:asciiTheme="minorEastAsia" w:hAnsiTheme="minorEastAsia" w:eastAsiaTheme="minorEastAsia" w:cstheme="minorEastAsia"/>
          <w:b w:val="0"/>
          <w:bCs w:val="0"/>
          <w:caps w:val="0"/>
          <w:color w:val="auto"/>
          <w:sz w:val="24"/>
          <w:szCs w:val="24"/>
          <w:highlight w:val="none"/>
        </w:rPr>
        <w:instrText xml:space="preserve"> HYPERLINK \l _Toc31235 </w:instrText>
      </w:r>
      <w:r>
        <w:rPr>
          <w:rFonts w:hint="eastAsia" w:asciiTheme="minorEastAsia" w:hAnsiTheme="minorEastAsia" w:eastAsiaTheme="minorEastAsia" w:cstheme="minorEastAsia"/>
          <w:b w:val="0"/>
          <w:bCs w:val="0"/>
          <w:caps w:val="0"/>
          <w:color w:val="auto"/>
          <w:sz w:val="24"/>
          <w:szCs w:val="24"/>
          <w:highlight w:val="none"/>
        </w:rPr>
        <w:fldChar w:fldCharType="separate"/>
      </w:r>
      <w:r>
        <w:rPr>
          <w:rFonts w:hint="eastAsia"/>
          <w:b w:val="0"/>
          <w:bCs w:val="0"/>
          <w:color w:val="auto"/>
          <w:sz w:val="24"/>
          <w:szCs w:val="24"/>
          <w:highlight w:val="none"/>
        </w:rPr>
        <w:t>第五部分 投标文件格式</w:t>
      </w:r>
      <w:r>
        <w:rPr>
          <w:b w:val="0"/>
          <w:bCs w:val="0"/>
          <w:color w:val="auto"/>
          <w:sz w:val="24"/>
          <w:szCs w:val="24"/>
          <w:highlight w:val="none"/>
        </w:rPr>
        <w:tab/>
      </w:r>
      <w:r>
        <w:rPr>
          <w:b w:val="0"/>
          <w:bCs w:val="0"/>
          <w:color w:val="auto"/>
          <w:sz w:val="24"/>
          <w:szCs w:val="24"/>
          <w:highlight w:val="none"/>
        </w:rPr>
        <w:fldChar w:fldCharType="begin"/>
      </w:r>
      <w:r>
        <w:rPr>
          <w:b w:val="0"/>
          <w:bCs w:val="0"/>
          <w:color w:val="auto"/>
          <w:sz w:val="24"/>
          <w:szCs w:val="24"/>
          <w:highlight w:val="none"/>
        </w:rPr>
        <w:instrText xml:space="preserve"> PAGEREF _Toc31235 \h </w:instrText>
      </w:r>
      <w:r>
        <w:rPr>
          <w:b w:val="0"/>
          <w:bCs w:val="0"/>
          <w:color w:val="auto"/>
          <w:sz w:val="24"/>
          <w:szCs w:val="24"/>
          <w:highlight w:val="none"/>
        </w:rPr>
        <w:fldChar w:fldCharType="separate"/>
      </w:r>
      <w:r>
        <w:rPr>
          <w:b w:val="0"/>
          <w:bCs w:val="0"/>
          <w:color w:val="auto"/>
          <w:sz w:val="24"/>
          <w:szCs w:val="24"/>
          <w:highlight w:val="none"/>
        </w:rPr>
        <w:t>47</w:t>
      </w:r>
      <w:r>
        <w:rPr>
          <w:b w:val="0"/>
          <w:bCs w:val="0"/>
          <w:color w:val="auto"/>
          <w:sz w:val="24"/>
          <w:szCs w:val="24"/>
          <w:highlight w:val="none"/>
        </w:rPr>
        <w:fldChar w:fldCharType="end"/>
      </w:r>
      <w:r>
        <w:rPr>
          <w:rFonts w:hint="eastAsia" w:asciiTheme="minorEastAsia" w:hAnsiTheme="minorEastAsia" w:eastAsiaTheme="minorEastAsia" w:cstheme="minorEastAsia"/>
          <w:b w:val="0"/>
          <w:bCs w:val="0"/>
          <w:caps w:val="0"/>
          <w:color w:val="auto"/>
          <w:sz w:val="24"/>
          <w:szCs w:val="24"/>
          <w:highlight w:val="none"/>
        </w:rPr>
        <w:fldChar w:fldCharType="end"/>
      </w:r>
    </w:p>
    <w:p>
      <w:pPr>
        <w:pStyle w:val="2"/>
        <w:spacing w:line="360" w:lineRule="auto"/>
        <w:contextualSpacing/>
        <w:jc w:val="both"/>
        <w:rPr>
          <w:rFonts w:asciiTheme="minorEastAsia" w:hAnsiTheme="minorEastAsia" w:eastAsiaTheme="minorEastAsia" w:cstheme="minorEastAsia"/>
          <w:b w:val="0"/>
          <w:bCs w:val="0"/>
          <w:color w:val="FF0000"/>
          <w:sz w:val="24"/>
          <w:szCs w:val="24"/>
        </w:rPr>
      </w:pPr>
      <w:r>
        <w:rPr>
          <w:rFonts w:hint="eastAsia" w:asciiTheme="minorEastAsia" w:hAnsiTheme="minorEastAsia" w:eastAsiaTheme="minorEastAsia" w:cstheme="minorEastAsia"/>
          <w:b w:val="0"/>
          <w:bCs w:val="0"/>
          <w:caps w:val="0"/>
          <w:color w:val="auto"/>
          <w:sz w:val="24"/>
          <w:szCs w:val="24"/>
          <w:highlight w:val="none"/>
        </w:rPr>
        <w:fldChar w:fldCharType="end"/>
      </w:r>
    </w:p>
    <w:p>
      <w:pPr>
        <w:pStyle w:val="4"/>
        <w:spacing w:line="500" w:lineRule="exact"/>
        <w:contextualSpacing/>
        <w:rPr>
          <w:rFonts w:asciiTheme="minorEastAsia" w:hAnsiTheme="minorEastAsia" w:eastAsiaTheme="minorEastAsia" w:cstheme="minorEastAsia"/>
          <w:color w:val="FF0000"/>
          <w:szCs w:val="21"/>
        </w:rPr>
        <w:sectPr>
          <w:footerReference r:id="rId7" w:type="default"/>
          <w:pgSz w:w="11906" w:h="16838"/>
          <w:pgMar w:top="1418" w:right="1700" w:bottom="1560" w:left="1800" w:header="851" w:footer="992" w:gutter="0"/>
          <w:pgNumType w:start="1"/>
          <w:cols w:space="720" w:num="1"/>
          <w:docGrid w:type="lines" w:linePitch="312" w:charSpace="0"/>
        </w:sectPr>
      </w:pPr>
      <w:r>
        <w:br w:type="page"/>
      </w:r>
      <w:bookmarkStart w:id="177" w:name="_GoBack"/>
      <w:bookmarkEnd w:id="177"/>
    </w:p>
    <w:p>
      <w:pPr>
        <w:pStyle w:val="2"/>
        <w:spacing w:line="500" w:lineRule="exact"/>
        <w:contextualSpacing/>
      </w:pPr>
      <w:bookmarkStart w:id="2" w:name="_Toc29312"/>
      <w:bookmarkStart w:id="3" w:name="_Toc20042"/>
      <w:bookmarkStart w:id="4" w:name="_Toc8423"/>
      <w:r>
        <w:rPr>
          <w:rFonts w:hint="eastAsia"/>
        </w:rPr>
        <w:t>第一部分 投标邀请函</w:t>
      </w:r>
      <w:bookmarkEnd w:id="1"/>
      <w:bookmarkEnd w:id="2"/>
      <w:bookmarkEnd w:id="3"/>
      <w:bookmarkEnd w:id="4"/>
    </w:p>
    <w:p>
      <w:pPr>
        <w:snapToGrid w:val="0"/>
        <w:spacing w:after="0" w:line="520" w:lineRule="exact"/>
        <w:ind w:firstLine="480" w:firstLineChars="200"/>
        <w:contextualSpacing/>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rPr>
        <w:t>受</w:t>
      </w:r>
      <w:r>
        <w:rPr>
          <w:rFonts w:cs="宋体" w:asciiTheme="minorEastAsia" w:hAnsiTheme="minorEastAsia" w:eastAsiaTheme="minorEastAsia"/>
          <w:sz w:val="24"/>
          <w:u w:val="single"/>
        </w:rPr>
        <w:t xml:space="preserve">  </w:t>
      </w:r>
      <w:r>
        <w:rPr>
          <w:rFonts w:hint="eastAsia" w:ascii="宋体" w:hAnsi="宋体" w:cs="宋体"/>
          <w:color w:val="auto"/>
          <w:sz w:val="24"/>
          <w:highlight w:val="none"/>
          <w:u w:val="single"/>
          <w:lang w:val="en-US" w:eastAsia="zh-CN"/>
        </w:rPr>
        <w:t>天津市东丽区人民政府华明街道办事处机关</w:t>
      </w:r>
      <w:r>
        <w:rPr>
          <w:rFonts w:cs="宋体" w:asciiTheme="minorEastAsia" w:hAnsiTheme="minorEastAsia" w:eastAsiaTheme="minorEastAsia"/>
          <w:color w:val="auto"/>
          <w:sz w:val="24"/>
          <w:u w:val="single"/>
        </w:rPr>
        <w:t xml:space="preserve">  </w:t>
      </w:r>
      <w:r>
        <w:rPr>
          <w:rFonts w:hint="eastAsia" w:cs="宋体" w:asciiTheme="minorEastAsia" w:hAnsiTheme="minorEastAsia" w:eastAsiaTheme="minorEastAsia"/>
          <w:color w:val="000000"/>
          <w:sz w:val="24"/>
        </w:rPr>
        <w:t>委托，</w:t>
      </w:r>
      <w:r>
        <w:rPr>
          <w:rFonts w:hint="eastAsia" w:cs="宋体" w:asciiTheme="minorEastAsia" w:hAnsiTheme="minorEastAsia" w:eastAsiaTheme="minorEastAsia"/>
          <w:color w:val="000000"/>
          <w:sz w:val="24"/>
          <w:lang w:eastAsia="zh-CN"/>
        </w:rPr>
        <w:t>海峰（天津）工程咨询有限责任公司</w:t>
      </w:r>
      <w:r>
        <w:rPr>
          <w:rFonts w:hint="eastAsia" w:cs="宋体" w:asciiTheme="minorEastAsia" w:hAnsiTheme="minorEastAsia" w:eastAsiaTheme="minorEastAsia"/>
          <w:color w:val="000000"/>
          <w:sz w:val="24"/>
        </w:rPr>
        <w:t>以公开招标</w:t>
      </w:r>
      <w:r>
        <w:rPr>
          <w:rFonts w:cs="宋体" w:asciiTheme="minorEastAsia" w:hAnsiTheme="minorEastAsia" w:eastAsiaTheme="minorEastAsia"/>
          <w:color w:val="000000"/>
          <w:sz w:val="24"/>
        </w:rPr>
        <w:t>方式</w:t>
      </w:r>
      <w:r>
        <w:rPr>
          <w:rFonts w:hint="eastAsia" w:cs="宋体" w:asciiTheme="minorEastAsia" w:hAnsiTheme="minorEastAsia" w:eastAsiaTheme="minorEastAsia"/>
          <w:color w:val="000000"/>
          <w:sz w:val="24"/>
        </w:rPr>
        <w:t>就</w:t>
      </w:r>
      <w:r>
        <w:rPr>
          <w:rFonts w:cs="宋体" w:asciiTheme="minorEastAsia" w:hAnsiTheme="minorEastAsia" w:eastAsiaTheme="minorEastAsia"/>
          <w:color w:val="000000"/>
          <w:sz w:val="24"/>
          <w:u w:val="single"/>
        </w:rPr>
        <w:t xml:space="preserve">  </w:t>
      </w:r>
      <w:r>
        <w:rPr>
          <w:rFonts w:hint="eastAsia" w:ascii="宋体" w:hAnsi="宋体" w:cs="宋体"/>
          <w:color w:val="auto"/>
          <w:sz w:val="24"/>
          <w:highlight w:val="none"/>
          <w:u w:val="single"/>
          <w:lang w:val="en-US" w:eastAsia="zh-CN"/>
        </w:rPr>
        <w:t>华明街2024年全域街景绿化养护、河道保洁项目</w:t>
      </w:r>
      <w:r>
        <w:rPr>
          <w:rFonts w:hint="eastAsia" w:cs="宋体" w:asciiTheme="minorEastAsia" w:hAnsiTheme="minorEastAsia" w:eastAsiaTheme="minorEastAsia"/>
          <w:color w:val="auto"/>
          <w:sz w:val="24"/>
          <w:u w:val="single"/>
          <w:lang w:val="en-US" w:eastAsia="zh-CN"/>
        </w:rPr>
        <w:t xml:space="preserve">  </w:t>
      </w:r>
      <w:r>
        <w:rPr>
          <w:rFonts w:hint="eastAsia" w:cs="宋体" w:asciiTheme="minorEastAsia" w:hAnsiTheme="minorEastAsia" w:eastAsiaTheme="minorEastAsia"/>
          <w:color w:val="000000"/>
          <w:sz w:val="24"/>
        </w:rPr>
        <w:t>实</w:t>
      </w:r>
      <w:r>
        <w:rPr>
          <w:rFonts w:hint="eastAsia" w:cs="宋体" w:asciiTheme="minorEastAsia" w:hAnsiTheme="minorEastAsia" w:eastAsiaTheme="minorEastAsia"/>
          <w:color w:val="000000"/>
          <w:sz w:val="24"/>
          <w:highlight w:val="none"/>
        </w:rPr>
        <w:t>施政府采</w:t>
      </w:r>
      <w:r>
        <w:rPr>
          <w:rFonts w:hint="eastAsia" w:cs="宋体" w:asciiTheme="minorEastAsia" w:hAnsiTheme="minorEastAsia" w:eastAsiaTheme="minorEastAsia"/>
          <w:color w:val="000000"/>
          <w:sz w:val="24"/>
        </w:rPr>
        <w:t>购，现</w:t>
      </w:r>
      <w:r>
        <w:rPr>
          <w:rFonts w:hint="eastAsia" w:cs="宋体" w:asciiTheme="minorEastAsia" w:hAnsiTheme="minorEastAsia" w:eastAsiaTheme="minorEastAsia"/>
          <w:color w:val="000000"/>
          <w:sz w:val="24"/>
          <w:highlight w:val="none"/>
        </w:rPr>
        <w:t>欢迎合格的供应商参加投标</w:t>
      </w:r>
      <w:r>
        <w:rPr>
          <w:rFonts w:cs="宋体" w:asciiTheme="minorEastAsia" w:hAnsiTheme="minorEastAsia" w:eastAsiaTheme="minorEastAsia"/>
          <w:color w:val="000000"/>
          <w:sz w:val="24"/>
          <w:highlight w:val="none"/>
        </w:rPr>
        <w:t>。</w:t>
      </w:r>
    </w:p>
    <w:p>
      <w:pPr>
        <w:snapToGrid w:val="0"/>
        <w:spacing w:after="0" w:line="520" w:lineRule="exact"/>
        <w:ind w:firstLine="480" w:firstLineChars="200"/>
        <w:contextualSpacing/>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一、项目名称及编号</w:t>
      </w:r>
    </w:p>
    <w:p>
      <w:pPr>
        <w:snapToGrid w:val="0"/>
        <w:spacing w:after="0" w:line="52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000000"/>
          <w:sz w:val="24"/>
          <w:highlight w:val="none"/>
        </w:rPr>
        <w:t>（一）</w:t>
      </w:r>
      <w:r>
        <w:rPr>
          <w:rFonts w:hint="eastAsia" w:cs="宋体" w:asciiTheme="minorEastAsia" w:hAnsiTheme="minorEastAsia" w:eastAsiaTheme="minorEastAsia"/>
          <w:color w:val="auto"/>
          <w:sz w:val="24"/>
          <w:highlight w:val="none"/>
        </w:rPr>
        <w:t>项目名称：</w:t>
      </w:r>
      <w:r>
        <w:rPr>
          <w:rFonts w:hint="eastAsia" w:cs="宋体" w:asciiTheme="minorEastAsia" w:hAnsiTheme="minorEastAsia" w:eastAsiaTheme="minorEastAsia"/>
          <w:color w:val="auto"/>
          <w:sz w:val="24"/>
          <w:highlight w:val="none"/>
          <w:lang w:val="en-US" w:eastAsia="zh-CN"/>
        </w:rPr>
        <w:t>华明街2024年全域街景绿化养护、河道保洁项目</w:t>
      </w:r>
    </w:p>
    <w:p>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highlight w:val="none"/>
        </w:rPr>
        <w:t>（二）项目</w:t>
      </w:r>
      <w:r>
        <w:rPr>
          <w:rFonts w:hint="eastAsia" w:cs="宋体" w:asciiTheme="minorEastAsia" w:hAnsiTheme="minorEastAsia" w:eastAsiaTheme="minorEastAsia"/>
          <w:color w:val="auto"/>
          <w:sz w:val="24"/>
          <w:highlight w:val="none"/>
        </w:rPr>
        <w:t>编号：</w:t>
      </w:r>
      <w:r>
        <w:rPr>
          <w:rFonts w:hint="eastAsia" w:cs="宋体" w:asciiTheme="minorEastAsia" w:hAnsiTheme="minorEastAsia" w:eastAsiaTheme="minorEastAsia"/>
          <w:color w:val="auto"/>
          <w:sz w:val="24"/>
          <w:highlight w:val="none"/>
          <w:lang w:eastAsia="zh-CN"/>
        </w:rPr>
        <w:t>HFZX-2024-022</w:t>
      </w:r>
      <w:r>
        <w:rPr>
          <w:rFonts w:cs="宋体" w:asciiTheme="minorEastAsia" w:hAnsiTheme="minorEastAsia" w:eastAsiaTheme="minorEastAsia"/>
          <w:color w:val="auto"/>
          <w:sz w:val="24"/>
          <w:highlight w:val="none"/>
        </w:rPr>
        <w:t xml:space="preserve">   </w:t>
      </w:r>
      <w:r>
        <w:rPr>
          <w:rFonts w:cs="宋体" w:asciiTheme="minorEastAsia" w:hAnsiTheme="minorEastAsia" w:eastAsiaTheme="minorEastAsia"/>
          <w:color w:val="000000"/>
          <w:sz w:val="24"/>
        </w:rPr>
        <w:t xml:space="preserve">  </w:t>
      </w:r>
    </w:p>
    <w:p>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二、项目内容</w:t>
      </w:r>
    </w:p>
    <w:p>
      <w:pPr>
        <w:snapToGrid w:val="0"/>
        <w:spacing w:after="0" w:line="520" w:lineRule="exact"/>
        <w:ind w:firstLine="480" w:firstLineChars="200"/>
        <w:contextualSpacing/>
        <w:rPr>
          <w:rFonts w:cs="宋体"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lang w:val="en-US" w:eastAsia="zh-CN"/>
        </w:rPr>
        <w:t>华明街2024年全域街景绿化养护、河道保洁，</w:t>
      </w:r>
      <w:r>
        <w:rPr>
          <w:rFonts w:hint="eastAsia" w:cs="Times New Roman" w:asciiTheme="minorEastAsia" w:hAnsiTheme="minorEastAsia" w:eastAsiaTheme="minorEastAsia"/>
          <w:color w:val="auto"/>
          <w:sz w:val="24"/>
          <w:szCs w:val="24"/>
          <w:lang w:eastAsia="zh-CN"/>
        </w:rPr>
        <w:t>详见项目需求书。</w:t>
      </w:r>
    </w:p>
    <w:p>
      <w:pPr>
        <w:snapToGrid w:val="0"/>
        <w:spacing w:after="0" w:line="520" w:lineRule="exact"/>
        <w:ind w:firstLine="480" w:firstLineChars="200"/>
        <w:contextualSpacing/>
        <w:rPr>
          <w:rFonts w:cs="宋体" w:asciiTheme="minorEastAsia" w:hAnsiTheme="minorEastAsia" w:eastAsiaTheme="minorEastAsia"/>
          <w:color w:val="000000"/>
          <w:sz w:val="24"/>
          <w:szCs w:val="24"/>
          <w:highlight w:val="none"/>
        </w:rPr>
      </w:pPr>
      <w:r>
        <w:rPr>
          <w:rFonts w:hint="eastAsia" w:cs="宋体" w:asciiTheme="minorEastAsia" w:hAnsiTheme="minorEastAsia" w:eastAsiaTheme="minorEastAsia"/>
          <w:color w:val="000000"/>
          <w:sz w:val="24"/>
          <w:szCs w:val="24"/>
        </w:rPr>
        <w:t>三、项目</w:t>
      </w:r>
      <w:r>
        <w:rPr>
          <w:rFonts w:hint="eastAsia" w:cs="宋体" w:asciiTheme="minorEastAsia" w:hAnsiTheme="minorEastAsia" w:eastAsiaTheme="minorEastAsia"/>
          <w:color w:val="000000"/>
          <w:sz w:val="24"/>
          <w:szCs w:val="24"/>
          <w:highlight w:val="none"/>
        </w:rPr>
        <w:t>预算</w:t>
      </w:r>
    </w:p>
    <w:p>
      <w:pPr>
        <w:pStyle w:val="16"/>
        <w:spacing w:line="520" w:lineRule="exact"/>
        <w:ind w:firstLine="480" w:firstLineChars="200"/>
        <w:jc w:val="both"/>
        <w:rPr>
          <w:rFonts w:cs="Times New Roman"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lang w:eastAsia="zh-CN"/>
        </w:rPr>
        <w:t>人民币：</w:t>
      </w:r>
      <w:r>
        <w:rPr>
          <w:rFonts w:hint="default" w:cs="Times New Roman" w:asciiTheme="minorEastAsia" w:hAnsiTheme="minorEastAsia" w:eastAsiaTheme="minorEastAsia"/>
          <w:color w:val="auto"/>
          <w:highlight w:val="none"/>
          <w:lang w:val="en-US" w:eastAsia="zh-CN"/>
        </w:rPr>
        <w:t>¥</w:t>
      </w:r>
      <w:r>
        <w:rPr>
          <w:rFonts w:hint="eastAsia" w:cs="Times New Roman" w:asciiTheme="minorEastAsia" w:hAnsiTheme="minorEastAsia" w:eastAsiaTheme="minorEastAsia"/>
          <w:color w:val="auto"/>
          <w:highlight w:val="none"/>
          <w:lang w:val="en-US" w:eastAsia="zh-CN"/>
        </w:rPr>
        <w:t>410,0000元</w:t>
      </w:r>
    </w:p>
    <w:p>
      <w:pPr>
        <w:snapToGrid w:val="0"/>
        <w:spacing w:after="0" w:line="520" w:lineRule="exact"/>
        <w:ind w:firstLine="480" w:firstLineChars="200"/>
        <w:contextualSpacing/>
        <w:rPr>
          <w:rFonts w:hint="eastAsia"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四、项目需要落实的政府采购政策</w:t>
      </w:r>
    </w:p>
    <w:p>
      <w:pPr>
        <w:snapToGrid w:val="0"/>
        <w:spacing w:after="0" w:line="520" w:lineRule="exact"/>
        <w:ind w:firstLine="480" w:firstLineChars="200"/>
        <w:contextualSpacing/>
        <w:rPr>
          <w:rFonts w:hint="eastAsia" w:ascii="宋体" w:hAnsi="宋体" w:eastAsia="宋体" w:cs="宋体"/>
          <w:color w:val="000000"/>
          <w:sz w:val="24"/>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eastAsia="zh-CN"/>
        </w:rPr>
        <w:t>一</w:t>
      </w:r>
      <w:r>
        <w:rPr>
          <w:rFonts w:hint="eastAsia" w:ascii="宋体" w:hAnsi="宋体" w:eastAsia="宋体" w:cs="宋体"/>
          <w:color w:val="000000"/>
          <w:sz w:val="24"/>
          <w:highlight w:val="none"/>
        </w:rPr>
        <w:t>）</w:t>
      </w:r>
      <w:r>
        <w:rPr>
          <w:rFonts w:hint="eastAsia" w:ascii="宋体" w:hAnsi="宋体" w:cs="宋体"/>
          <w:color w:val="000000"/>
          <w:sz w:val="24"/>
          <w:highlight w:val="none"/>
          <w:lang w:eastAsia="zh-CN"/>
        </w:rPr>
        <w:t>根据《政府采购促进中小企业发展管理办法》（财库﹝2020﹞46 号）、</w:t>
      </w:r>
      <w:r>
        <w:rPr>
          <w:rFonts w:hint="eastAsia" w:ascii="宋体" w:hAnsi="宋体" w:cs="宋体"/>
          <w:color w:val="000000"/>
          <w:sz w:val="24"/>
          <w:highlight w:val="none"/>
          <w:lang w:val="en-US" w:eastAsia="zh-CN"/>
        </w:rPr>
        <w:t>财政部关于进一步加大政府采购支持中小企业力度的通知（</w:t>
      </w:r>
      <w:r>
        <w:rPr>
          <w:rFonts w:hint="eastAsia" w:ascii="宋体" w:hAnsi="宋体" w:cs="宋体"/>
          <w:color w:val="000000"/>
          <w:sz w:val="24"/>
          <w:highlight w:val="none"/>
          <w:lang w:eastAsia="zh-CN"/>
        </w:rPr>
        <w:t>财库〔2022〕19号</w:t>
      </w:r>
      <w:r>
        <w:rPr>
          <w:rFonts w:hint="eastAsia" w:ascii="宋体" w:hAnsi="宋体" w:cs="宋体"/>
          <w:color w:val="000000"/>
          <w:sz w:val="24"/>
          <w:highlight w:val="none"/>
          <w:lang w:val="en-US" w:eastAsia="zh-CN"/>
        </w:rPr>
        <w:t>）</w:t>
      </w:r>
      <w:r>
        <w:rPr>
          <w:rFonts w:hint="eastAsia" w:ascii="宋体" w:hAnsi="宋体" w:cs="宋体"/>
          <w:color w:val="000000"/>
          <w:sz w:val="24"/>
          <w:highlight w:val="none"/>
          <w:lang w:eastAsia="zh-CN"/>
        </w:rPr>
        <w:t>规定</w:t>
      </w:r>
      <w:r>
        <w:rPr>
          <w:rFonts w:hint="eastAsia" w:ascii="宋体" w:hAnsi="宋体" w:eastAsia="宋体" w:cs="宋体"/>
          <w:color w:val="000000"/>
          <w:sz w:val="24"/>
          <w:highlight w:val="none"/>
        </w:rPr>
        <w:t>，本项目对小型和微型企业的价格给予</w:t>
      </w:r>
      <w:r>
        <w:rPr>
          <w:rFonts w:hint="eastAsia" w:ascii="宋体" w:hAnsi="宋体" w:cs="宋体"/>
          <w:color w:val="000000"/>
          <w:sz w:val="24"/>
          <w:highlight w:val="none"/>
          <w:lang w:val="en-US" w:eastAsia="zh-CN"/>
        </w:rPr>
        <w:t>20</w:t>
      </w:r>
      <w:r>
        <w:rPr>
          <w:rFonts w:hint="eastAsia" w:ascii="宋体" w:hAnsi="宋体" w:eastAsia="宋体" w:cs="宋体"/>
          <w:color w:val="000000"/>
          <w:sz w:val="24"/>
          <w:highlight w:val="none"/>
        </w:rPr>
        <w:t>%的扣</w:t>
      </w:r>
      <w:r>
        <w:rPr>
          <w:rFonts w:hint="eastAsia" w:ascii="宋体" w:hAnsi="宋体" w:eastAsia="宋体" w:cs="宋体"/>
          <w:color w:val="000000"/>
          <w:sz w:val="24"/>
        </w:rPr>
        <w:t>除。</w:t>
      </w:r>
    </w:p>
    <w:p>
      <w:pPr>
        <w:snapToGrid w:val="0"/>
        <w:spacing w:after="0" w:line="520" w:lineRule="exact"/>
        <w:ind w:firstLine="480" w:firstLineChars="200"/>
        <w:contextualSpacing/>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eastAsia="zh-CN"/>
        </w:rPr>
        <w:t>二</w:t>
      </w:r>
      <w:r>
        <w:rPr>
          <w:rFonts w:hint="eastAsia" w:ascii="宋体" w:hAnsi="宋体" w:eastAsia="宋体" w:cs="宋体"/>
          <w:color w:val="000000"/>
          <w:sz w:val="24"/>
        </w:rPr>
        <w:t>）</w:t>
      </w:r>
      <w:r>
        <w:rPr>
          <w:rFonts w:hint="eastAsia" w:cs="宋体" w:asciiTheme="minorEastAsia" w:hAnsiTheme="minorEastAsia" w:eastAsiaTheme="minorEastAsia"/>
          <w:color w:val="000000"/>
          <w:sz w:val="24"/>
        </w:rPr>
        <w:t>根据财政部</w:t>
      </w:r>
      <w:r>
        <w:rPr>
          <w:rFonts w:hint="eastAsia" w:cs="宋体" w:asciiTheme="minorEastAsia" w:hAnsiTheme="minorEastAsia" w:eastAsiaTheme="minorEastAsia"/>
          <w:color w:val="000000"/>
          <w:sz w:val="24"/>
          <w:lang w:eastAsia="zh-CN"/>
        </w:rPr>
        <w:t>、司法部</w:t>
      </w:r>
      <w:r>
        <w:rPr>
          <w:rFonts w:hint="eastAsia" w:cs="宋体" w:asciiTheme="minorEastAsia" w:hAnsiTheme="minorEastAsia" w:eastAsiaTheme="minorEastAsia"/>
          <w:color w:val="000000"/>
          <w:sz w:val="24"/>
        </w:rPr>
        <w:t>发布的《关于政府采购支持监狱企业发展有关问题的通知》规定，监狱企业</w:t>
      </w:r>
      <w:r>
        <w:rPr>
          <w:rFonts w:hint="eastAsia" w:cs="宋体" w:asciiTheme="minorEastAsia" w:hAnsiTheme="minorEastAsia" w:eastAsiaTheme="minorEastAsia"/>
          <w:color w:val="auto"/>
          <w:sz w:val="24"/>
        </w:rPr>
        <w:t>视同</w:t>
      </w:r>
      <w:r>
        <w:rPr>
          <w:rFonts w:hint="eastAsia" w:cs="宋体" w:asciiTheme="minorEastAsia" w:hAnsiTheme="minorEastAsia" w:eastAsiaTheme="minorEastAsia"/>
          <w:color w:val="auto"/>
          <w:sz w:val="24"/>
          <w:lang w:eastAsia="zh-CN"/>
        </w:rPr>
        <w:t>小型、微型</w:t>
      </w:r>
      <w:r>
        <w:rPr>
          <w:rFonts w:hint="eastAsia" w:cs="宋体" w:asciiTheme="minorEastAsia" w:hAnsiTheme="minorEastAsia" w:eastAsiaTheme="minorEastAsia"/>
          <w:color w:val="auto"/>
          <w:sz w:val="24"/>
        </w:rPr>
        <w:t>企业</w:t>
      </w:r>
      <w:r>
        <w:rPr>
          <w:rFonts w:hint="eastAsia" w:ascii="宋体" w:hAnsi="宋体" w:eastAsia="宋体" w:cs="宋体"/>
          <w:color w:val="000000"/>
          <w:sz w:val="24"/>
        </w:rPr>
        <w:t>。</w:t>
      </w:r>
    </w:p>
    <w:p>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eastAsia="zh-CN"/>
        </w:rPr>
        <w:t>三</w:t>
      </w:r>
      <w:r>
        <w:rPr>
          <w:rFonts w:hint="eastAsia" w:ascii="宋体" w:hAnsi="宋体" w:eastAsia="宋体" w:cs="宋体"/>
          <w:color w:val="000000"/>
          <w:sz w:val="24"/>
        </w:rPr>
        <w:t>）</w:t>
      </w:r>
      <w:r>
        <w:rPr>
          <w:rFonts w:hint="eastAsia" w:cs="宋体" w:asciiTheme="minorEastAsia" w:hAnsiTheme="minorEastAsia" w:eastAsiaTheme="minorEastAsia"/>
          <w:color w:val="000000"/>
          <w:sz w:val="24"/>
        </w:rPr>
        <w:t>根据《财政部</w:t>
      </w:r>
      <w:r>
        <w:rPr>
          <w:rFonts w:cs="宋体" w:asciiTheme="minorEastAsia" w:hAnsiTheme="minorEastAsia" w:eastAsiaTheme="minorEastAsia"/>
          <w:color w:val="000000"/>
          <w:sz w:val="24"/>
        </w:rPr>
        <w:t xml:space="preserve"> </w:t>
      </w:r>
      <w:r>
        <w:rPr>
          <w:rFonts w:hint="eastAsia" w:cs="宋体" w:asciiTheme="minorEastAsia" w:hAnsiTheme="minorEastAsia" w:eastAsiaTheme="minorEastAsia"/>
          <w:color w:val="000000"/>
          <w:sz w:val="24"/>
        </w:rPr>
        <w:t>民政部</w:t>
      </w:r>
      <w:r>
        <w:rPr>
          <w:rFonts w:cs="宋体" w:asciiTheme="minorEastAsia" w:hAnsiTheme="minorEastAsia" w:eastAsiaTheme="minorEastAsia"/>
          <w:color w:val="000000"/>
          <w:sz w:val="24"/>
        </w:rPr>
        <w:t xml:space="preserve"> </w:t>
      </w:r>
      <w:r>
        <w:rPr>
          <w:rFonts w:hint="eastAsia" w:cs="宋体" w:asciiTheme="minorEastAsia" w:hAnsiTheme="minorEastAsia" w:eastAsiaTheme="minorEastAsia"/>
          <w:color w:val="000000"/>
          <w:sz w:val="24"/>
        </w:rPr>
        <w:t>中国残疾人联合会关于促进残疾人就业政府采</w:t>
      </w:r>
      <w:r>
        <w:rPr>
          <w:rFonts w:hint="eastAsia" w:ascii="宋体" w:hAnsi="宋体" w:eastAsia="宋体" w:cs="宋体"/>
          <w:color w:val="000000"/>
          <w:sz w:val="24"/>
        </w:rPr>
        <w:t>购政策的通知》规定，残疾人福利性单位视同小</w:t>
      </w:r>
      <w:r>
        <w:rPr>
          <w:rFonts w:hint="eastAsia" w:ascii="宋体" w:hAnsi="宋体" w:eastAsia="宋体" w:cs="宋体"/>
          <w:color w:val="000000"/>
          <w:sz w:val="24"/>
          <w:lang w:eastAsia="zh-CN"/>
        </w:rPr>
        <w:t>型、</w:t>
      </w:r>
      <w:r>
        <w:rPr>
          <w:rFonts w:hint="eastAsia" w:ascii="宋体" w:hAnsi="宋体" w:eastAsia="宋体" w:cs="宋体"/>
          <w:color w:val="000000"/>
          <w:sz w:val="24"/>
        </w:rPr>
        <w:t>微</w:t>
      </w:r>
      <w:r>
        <w:rPr>
          <w:rFonts w:hint="eastAsia" w:ascii="宋体" w:hAnsi="宋体" w:eastAsia="宋体" w:cs="宋体"/>
          <w:color w:val="000000"/>
          <w:sz w:val="24"/>
          <w:lang w:eastAsia="zh-CN"/>
        </w:rPr>
        <w:t>型</w:t>
      </w:r>
      <w:r>
        <w:rPr>
          <w:rFonts w:hint="eastAsia" w:ascii="宋体" w:hAnsi="宋体" w:eastAsia="宋体" w:cs="宋体"/>
          <w:color w:val="000000"/>
          <w:sz w:val="24"/>
        </w:rPr>
        <w:t>企业。</w:t>
      </w:r>
    </w:p>
    <w:p>
      <w:pPr>
        <w:snapToGrid w:val="0"/>
        <w:spacing w:after="0" w:line="520" w:lineRule="exact"/>
        <w:ind w:firstLine="480" w:firstLineChars="200"/>
        <w:contextualSpacing/>
        <w:rPr>
          <w:rFonts w:hint="eastAsia" w:cs="宋体" w:asciiTheme="minorEastAsia" w:hAnsiTheme="minorEastAsia" w:eastAsiaTheme="minorEastAsia"/>
          <w:color w:val="000000"/>
          <w:sz w:val="24"/>
          <w:lang w:eastAsia="zh-CN"/>
        </w:rPr>
      </w:pPr>
      <w:r>
        <w:rPr>
          <w:rFonts w:hint="eastAsia" w:cs="宋体" w:asciiTheme="minorEastAsia" w:hAnsiTheme="minorEastAsia" w:eastAsiaTheme="minorEastAsia"/>
          <w:color w:val="000000"/>
          <w:sz w:val="24"/>
          <w:lang w:eastAsia="zh-CN"/>
        </w:rPr>
        <w:t>（四）</w:t>
      </w:r>
      <w:r>
        <w:rPr>
          <w:rFonts w:hint="eastAsia" w:cs="宋体" w:asciiTheme="minorEastAsia" w:hAnsiTheme="minorEastAsia" w:eastAsiaTheme="minorEastAsia"/>
          <w:color w:val="000000"/>
          <w:sz w:val="24"/>
        </w:rPr>
        <w:t>涉及商品包装或快递包装的，按照《财政部办公厅、生态环境部办公厅、国家邮政局办公室关于印发&lt;商品包装政府采购需求标准（试行）&gt;、&lt;快递包装政府采购需求标准（试行）&gt;的通知》（财办库〔2020〕123号）要求执行</w:t>
      </w:r>
      <w:r>
        <w:rPr>
          <w:rFonts w:hint="eastAsia" w:cs="宋体" w:asciiTheme="minorEastAsia" w:hAnsiTheme="minorEastAsia" w:eastAsiaTheme="minorEastAsia"/>
          <w:color w:val="000000"/>
          <w:sz w:val="24"/>
          <w:lang w:eastAsia="zh-CN"/>
        </w:rPr>
        <w:t>。</w:t>
      </w:r>
    </w:p>
    <w:p>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w:t>
      </w:r>
      <w:r>
        <w:rPr>
          <w:rFonts w:hint="eastAsia" w:cs="宋体" w:asciiTheme="minorEastAsia" w:hAnsiTheme="minorEastAsia" w:eastAsiaTheme="minorEastAsia"/>
          <w:color w:val="000000"/>
          <w:sz w:val="24"/>
          <w:lang w:eastAsia="zh-CN"/>
        </w:rPr>
        <w:t>五</w:t>
      </w:r>
      <w:r>
        <w:rPr>
          <w:rFonts w:hint="eastAsia" w:cs="宋体" w:asciiTheme="minorEastAsia" w:hAnsiTheme="minorEastAsia" w:eastAsiaTheme="minorEastAsia"/>
          <w:color w:val="000000"/>
          <w:sz w:val="24"/>
        </w:rPr>
        <w:t>）按照《财政部关于在政府采购活动中查询及使用信用记录有关问题的通知》（财库〔</w:t>
      </w:r>
      <w:r>
        <w:rPr>
          <w:rFonts w:cs="宋体" w:asciiTheme="minorEastAsia" w:hAnsiTheme="minorEastAsia" w:eastAsiaTheme="minorEastAsia"/>
          <w:color w:val="000000"/>
          <w:sz w:val="24"/>
        </w:rPr>
        <w:t>2016〕125号）</w:t>
      </w:r>
      <w:r>
        <w:rPr>
          <w:rFonts w:hint="eastAsia" w:cs="宋体" w:asciiTheme="minorEastAsia" w:hAnsiTheme="minorEastAsia" w:eastAsiaTheme="minorEastAsia"/>
          <w:color w:val="000000"/>
          <w:sz w:val="24"/>
          <w:highlight w:val="none"/>
          <w:lang w:eastAsia="zh-CN"/>
        </w:rPr>
        <w:t>及</w:t>
      </w:r>
      <w:r>
        <w:rPr>
          <w:rFonts w:hint="eastAsia" w:cs="宋体" w:asciiTheme="minorEastAsia" w:hAnsiTheme="minorEastAsia" w:eastAsiaTheme="minorEastAsia"/>
          <w:color w:val="000000"/>
          <w:sz w:val="24"/>
          <w:highlight w:val="none"/>
        </w:rPr>
        <w:t>《天津市财政局关于在政府采购活动中查询和使用信用记录及做好有关信用主体标识码登记工作的通知</w:t>
      </w:r>
      <w:r>
        <w:rPr>
          <w:rFonts w:hint="eastAsia" w:ascii="宋体" w:hAnsi="宋体" w:eastAsia="宋体" w:cs="宋体"/>
          <w:color w:val="000000"/>
          <w:sz w:val="24"/>
          <w:highlight w:val="none"/>
        </w:rPr>
        <w:t>》</w:t>
      </w:r>
      <w:r>
        <w:rPr>
          <w:rFonts w:hint="eastAsia" w:cs="宋体" w:asciiTheme="minorEastAsia" w:hAnsiTheme="minorEastAsia" w:eastAsiaTheme="minorEastAsia"/>
          <w:color w:val="000000"/>
          <w:sz w:val="24"/>
          <w:highlight w:val="none"/>
        </w:rPr>
        <w:t>（</w:t>
      </w:r>
      <w:r>
        <w:rPr>
          <w:rFonts w:hint="eastAsia" w:cs="宋体" w:asciiTheme="minorEastAsia" w:hAnsiTheme="minorEastAsia" w:eastAsiaTheme="minorEastAsia"/>
          <w:color w:val="000000"/>
          <w:sz w:val="24"/>
          <w:highlight w:val="none"/>
          <w:lang w:eastAsia="zh-CN"/>
        </w:rPr>
        <w:t>津财采</w:t>
      </w:r>
      <w:r>
        <w:rPr>
          <w:rFonts w:hint="eastAsia" w:cs="宋体" w:asciiTheme="minorEastAsia" w:hAnsiTheme="minorEastAsia" w:eastAsiaTheme="minorEastAsia"/>
          <w:color w:val="000000"/>
          <w:sz w:val="24"/>
          <w:highlight w:val="none"/>
        </w:rPr>
        <w:t>〔</w:t>
      </w:r>
      <w:r>
        <w:rPr>
          <w:rFonts w:cs="宋体" w:asciiTheme="minorEastAsia" w:hAnsiTheme="minorEastAsia" w:eastAsiaTheme="minorEastAsia"/>
          <w:color w:val="000000"/>
          <w:sz w:val="24"/>
          <w:highlight w:val="none"/>
        </w:rPr>
        <w:t>2016〕</w:t>
      </w:r>
      <w:r>
        <w:rPr>
          <w:rFonts w:hint="eastAsia" w:cs="宋体" w:asciiTheme="minorEastAsia" w:hAnsiTheme="minorEastAsia" w:eastAsiaTheme="minorEastAsia"/>
          <w:color w:val="000000"/>
          <w:sz w:val="24"/>
          <w:highlight w:val="none"/>
          <w:lang w:val="en-US" w:eastAsia="zh-CN"/>
        </w:rPr>
        <w:t>27</w:t>
      </w:r>
      <w:r>
        <w:rPr>
          <w:rFonts w:cs="宋体" w:asciiTheme="minorEastAsia" w:hAnsiTheme="minorEastAsia" w:eastAsiaTheme="minorEastAsia"/>
          <w:color w:val="000000"/>
          <w:sz w:val="24"/>
          <w:highlight w:val="none"/>
        </w:rPr>
        <w:t>号）的要求，根据</w:t>
      </w:r>
      <w:r>
        <w:rPr>
          <w:rFonts w:hint="eastAsia" w:cs="宋体" w:asciiTheme="minorEastAsia" w:hAnsiTheme="minorEastAsia" w:eastAsiaTheme="minorEastAsia"/>
          <w:color w:val="000000"/>
          <w:sz w:val="24"/>
          <w:highlight w:val="none"/>
          <w:lang w:eastAsia="zh-CN"/>
        </w:rPr>
        <w:t>开标</w:t>
      </w:r>
      <w:r>
        <w:rPr>
          <w:rFonts w:cs="宋体" w:asciiTheme="minorEastAsia" w:hAnsiTheme="minorEastAsia" w:eastAsiaTheme="minorEastAsia"/>
          <w:color w:val="000000"/>
          <w:sz w:val="24"/>
          <w:highlight w:val="none"/>
        </w:rPr>
        <w:t>当日</w:t>
      </w:r>
      <w:r>
        <w:rPr>
          <w:rFonts w:hint="eastAsia" w:cs="宋体" w:asciiTheme="minorEastAsia" w:hAnsiTheme="minorEastAsia" w:eastAsiaTheme="minorEastAsia"/>
          <w:color w:val="000000"/>
          <w:sz w:val="24"/>
          <w:highlight w:val="none"/>
          <w:lang w:eastAsia="zh-CN"/>
        </w:rPr>
        <w:t>（</w:t>
      </w:r>
      <w:r>
        <w:rPr>
          <w:rFonts w:hint="eastAsia" w:ascii="宋体" w:hAnsi="宋体" w:eastAsia="宋体" w:cs="宋体"/>
          <w:i w:val="0"/>
          <w:caps w:val="0"/>
          <w:color w:val="333333"/>
          <w:spacing w:val="0"/>
          <w:sz w:val="24"/>
          <w:szCs w:val="24"/>
          <w:highlight w:val="none"/>
          <w:shd w:val="clear" w:fill="FFFFFF"/>
        </w:rPr>
        <w:t>信用信息的查询</w:t>
      </w:r>
      <w:r>
        <w:rPr>
          <w:rFonts w:hint="eastAsia" w:ascii="宋体" w:hAnsi="宋体" w:eastAsia="宋体" w:cs="宋体"/>
          <w:i w:val="0"/>
          <w:caps w:val="0"/>
          <w:color w:val="333333"/>
          <w:spacing w:val="0"/>
          <w:sz w:val="24"/>
          <w:szCs w:val="24"/>
          <w:shd w:val="clear" w:fill="FFFFFF"/>
        </w:rPr>
        <w:t>应当在</w:t>
      </w:r>
      <w:r>
        <w:rPr>
          <w:rFonts w:hint="eastAsia" w:ascii="宋体" w:hAnsi="宋体" w:eastAsia="宋体" w:cs="宋体"/>
          <w:i w:val="0"/>
          <w:caps w:val="0"/>
          <w:color w:val="auto"/>
          <w:spacing w:val="0"/>
          <w:sz w:val="24"/>
          <w:szCs w:val="24"/>
          <w:shd w:val="clear" w:fill="FFFFFF"/>
        </w:rPr>
        <w:t>项目评审过程</w:t>
      </w:r>
      <w:r>
        <w:rPr>
          <w:rFonts w:hint="eastAsia" w:ascii="宋体" w:hAnsi="宋体" w:eastAsia="宋体" w:cs="宋体"/>
          <w:i w:val="0"/>
          <w:caps w:val="0"/>
          <w:color w:val="333333"/>
          <w:spacing w:val="0"/>
          <w:sz w:val="24"/>
          <w:szCs w:val="24"/>
          <w:shd w:val="clear" w:fill="FFFFFF"/>
        </w:rPr>
        <w:t>中进行</w:t>
      </w:r>
      <w:r>
        <w:rPr>
          <w:rFonts w:hint="eastAsia" w:cs="宋体" w:asciiTheme="minorEastAsia" w:hAnsiTheme="minorEastAsia" w:eastAsiaTheme="minorEastAsia"/>
          <w:color w:val="000000"/>
          <w:sz w:val="24"/>
          <w:highlight w:val="none"/>
          <w:lang w:eastAsia="zh-CN"/>
        </w:rPr>
        <w:t>）</w:t>
      </w:r>
      <w:r>
        <w:rPr>
          <w:rFonts w:cs="宋体" w:asciiTheme="minorEastAsia" w:hAnsiTheme="minorEastAsia" w:eastAsiaTheme="minorEastAsia"/>
          <w:color w:val="000000"/>
          <w:sz w:val="24"/>
          <w:highlight w:val="none"/>
        </w:rPr>
        <w:t>“信用中国”网站（www.creditchi</w:t>
      </w:r>
      <w:r>
        <w:rPr>
          <w:rFonts w:cs="宋体" w:asciiTheme="minorEastAsia" w:hAnsiTheme="minorEastAsia" w:eastAsiaTheme="minorEastAsia"/>
          <w:color w:val="000000"/>
          <w:sz w:val="24"/>
        </w:rPr>
        <w:t>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pPr>
        <w:snapToGrid w:val="0"/>
        <w:spacing w:after="0" w:line="520" w:lineRule="exact"/>
        <w:ind w:firstLine="480" w:firstLineChars="200"/>
        <w:contextualSpacing/>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六）参与政府采购活动的中小微企业，在获取政府采购中标（成交）通知书后，可向本市相关金融机构申请“政采贷”融资支持。有融资需求的企业，请于正式签订政府采购合同之前，向相关金融机构联系咨询。</w:t>
      </w:r>
    </w:p>
    <w:p>
      <w:pPr>
        <w:snapToGrid w:val="0"/>
        <w:spacing w:after="0" w:line="520" w:lineRule="exact"/>
        <w:ind w:firstLine="480" w:firstLineChars="200"/>
        <w:contextualSpacing/>
        <w:rPr>
          <w:rFonts w:hint="eastAsia" w:ascii="宋体" w:hAnsi="宋体" w:eastAsia="宋体" w:cs="宋体"/>
          <w:color w:val="FF0000"/>
          <w:sz w:val="24"/>
          <w:highlight w:val="yellow"/>
        </w:rPr>
      </w:pPr>
      <w:r>
        <w:rPr>
          <w:rFonts w:hint="eastAsia" w:cs="宋体" w:asciiTheme="minorEastAsia" w:hAnsiTheme="minorEastAsia" w:eastAsiaTheme="minorEastAsia"/>
          <w:color w:val="000000"/>
          <w:sz w:val="24"/>
          <w:lang w:val="en-US" w:eastAsia="zh-CN"/>
        </w:rPr>
        <w:t>注：金融机构相关信息请登录天津</w:t>
      </w:r>
      <w:r>
        <w:rPr>
          <w:rFonts w:hint="eastAsia" w:cs="宋体" w:asciiTheme="minorEastAsia" w:hAnsiTheme="minorEastAsia" w:eastAsiaTheme="minorEastAsia"/>
          <w:color w:val="000000"/>
          <w:kern w:val="2"/>
          <w:sz w:val="24"/>
          <w:szCs w:val="24"/>
          <w:lang w:val="en-US" w:eastAsia="zh-CN" w:bidi="ar-SA"/>
        </w:rPr>
        <w:t>市政府采购网政采贷板块（网址：http://tjgp.cz.tj.gov.cn/zcd/zcdList.jsp）了解。</w:t>
      </w:r>
    </w:p>
    <w:p>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注：</w:t>
      </w:r>
      <w:r>
        <w:rPr>
          <w:rFonts w:hint="eastAsia" w:cs="宋体" w:asciiTheme="minorEastAsia" w:hAnsiTheme="minorEastAsia" w:eastAsiaTheme="minorEastAsia"/>
          <w:color w:val="000000"/>
          <w:sz w:val="24"/>
          <w:lang w:eastAsia="zh-CN"/>
        </w:rPr>
        <w:t>中</w:t>
      </w:r>
      <w:r>
        <w:rPr>
          <w:rFonts w:hint="eastAsia" w:cs="宋体" w:asciiTheme="minorEastAsia" w:hAnsiTheme="minorEastAsia" w:eastAsiaTheme="minorEastAsia"/>
          <w:color w:val="000000"/>
          <w:sz w:val="24"/>
        </w:rPr>
        <w:t>小微企业以</w:t>
      </w:r>
      <w:r>
        <w:rPr>
          <w:rFonts w:hint="eastAsia" w:cs="宋体" w:asciiTheme="minorEastAsia" w:hAnsiTheme="minorEastAsia" w:eastAsiaTheme="minorEastAsia"/>
          <w:color w:val="000000"/>
          <w:sz w:val="24"/>
          <w:lang w:eastAsia="zh-CN"/>
        </w:rPr>
        <w:t>供应商</w:t>
      </w:r>
      <w:r>
        <w:rPr>
          <w:rFonts w:hint="eastAsia" w:cs="宋体" w:asciiTheme="minorEastAsia" w:hAnsiTheme="minorEastAsia" w:eastAsiaTheme="minorEastAsia"/>
          <w:color w:val="000000"/>
          <w:sz w:val="24"/>
        </w:rPr>
        <w:t>填写的《中小企业声明函》为判定标准，监狱企业须</w:t>
      </w:r>
      <w:r>
        <w:rPr>
          <w:rFonts w:hint="eastAsia" w:cs="宋体" w:asciiTheme="minorEastAsia" w:hAnsiTheme="minorEastAsia" w:eastAsiaTheme="minorEastAsia"/>
          <w:color w:val="000000"/>
          <w:sz w:val="24"/>
          <w:lang w:eastAsia="zh-CN"/>
        </w:rPr>
        <w:t>供应商</w:t>
      </w:r>
      <w:r>
        <w:rPr>
          <w:rFonts w:hint="eastAsia" w:cs="宋体" w:asciiTheme="minorEastAsia" w:hAnsiTheme="minorEastAsia" w:eastAsiaTheme="minorEastAsia"/>
          <w:color w:val="000000"/>
          <w:sz w:val="24"/>
        </w:rPr>
        <w:t>提供由省级以上监狱管理局、戒毒管理局</w:t>
      </w:r>
      <w:r>
        <w:rPr>
          <w:rFonts w:cs="宋体" w:asciiTheme="minorEastAsia" w:hAnsiTheme="minorEastAsia" w:eastAsiaTheme="minorEastAsia"/>
          <w:color w:val="000000"/>
          <w:sz w:val="24"/>
        </w:rPr>
        <w:t>(含新疆生产建设兵团)出具的属于监狱企业的证明文件，残疾人福利性单位以</w:t>
      </w:r>
      <w:r>
        <w:rPr>
          <w:rFonts w:hint="eastAsia" w:cs="宋体" w:asciiTheme="minorEastAsia" w:hAnsiTheme="minorEastAsia" w:eastAsiaTheme="minorEastAsia"/>
          <w:color w:val="000000"/>
          <w:sz w:val="24"/>
          <w:lang w:eastAsia="zh-CN"/>
        </w:rPr>
        <w:t>供应商</w:t>
      </w:r>
      <w:r>
        <w:rPr>
          <w:rFonts w:cs="宋体" w:asciiTheme="minorEastAsia" w:hAnsiTheme="minorEastAsia" w:eastAsiaTheme="minorEastAsia"/>
          <w:color w:val="000000"/>
          <w:sz w:val="24"/>
        </w:rPr>
        <w:t>填写的《残疾人福利性单位声明函》为判定标准，否则不予认定。</w:t>
      </w:r>
      <w:r>
        <w:rPr>
          <w:rFonts w:hint="eastAsia" w:cs="宋体" w:asciiTheme="minorEastAsia" w:hAnsiTheme="minorEastAsia" w:eastAsiaTheme="minorEastAsia"/>
          <w:color w:val="000000"/>
          <w:sz w:val="24"/>
        </w:rPr>
        <w:t>以上政策不重复享受。</w:t>
      </w:r>
      <w:r>
        <w:rPr>
          <w:rFonts w:hint="eastAsia" w:cs="宋体" w:asciiTheme="minorEastAsia" w:hAnsiTheme="minorEastAsia" w:eastAsiaTheme="minorEastAsia"/>
          <w:color w:val="000000"/>
          <w:sz w:val="24"/>
          <w:lang w:eastAsia="zh-CN"/>
        </w:rPr>
        <w:t>符合中小企业划分标准的个体工商户，</w:t>
      </w:r>
      <w:r>
        <w:rPr>
          <w:rFonts w:ascii="宋体" w:hAnsi="宋体" w:eastAsia="宋体" w:cs="宋体"/>
          <w:sz w:val="24"/>
          <w:szCs w:val="24"/>
        </w:rPr>
        <w:t>在政府采购活动中视同中小企业</w:t>
      </w:r>
      <w:r>
        <w:rPr>
          <w:rFonts w:hint="eastAsia" w:cs="宋体" w:asciiTheme="minorEastAsia" w:hAnsiTheme="minorEastAsia" w:eastAsiaTheme="minorEastAsia"/>
          <w:color w:val="000000"/>
          <w:sz w:val="24"/>
          <w:lang w:eastAsia="zh-CN"/>
        </w:rPr>
        <w:t>。</w:t>
      </w:r>
    </w:p>
    <w:p>
      <w:pPr>
        <w:snapToGrid w:val="0"/>
        <w:spacing w:after="0" w:line="520" w:lineRule="exact"/>
        <w:ind w:firstLine="480" w:firstLineChars="200"/>
        <w:contextualSpacing/>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rPr>
        <w:t>五、投标人实质</w:t>
      </w:r>
      <w:r>
        <w:rPr>
          <w:rFonts w:hint="eastAsia" w:cs="宋体" w:asciiTheme="minorEastAsia" w:hAnsiTheme="minorEastAsia" w:eastAsiaTheme="minorEastAsia"/>
          <w:color w:val="000000"/>
          <w:sz w:val="24"/>
          <w:highlight w:val="none"/>
        </w:rPr>
        <w:t>性资格要求</w:t>
      </w:r>
    </w:p>
    <w:p>
      <w:pPr>
        <w:keepNext w:val="0"/>
        <w:keepLines w:val="0"/>
        <w:pageBreakBefore w:val="0"/>
        <w:widowControl w:val="0"/>
        <w:kinsoku/>
        <w:wordWrap/>
        <w:overflowPunct/>
        <w:topLinePunct w:val="0"/>
        <w:bidi w:val="0"/>
        <w:snapToGrid w:val="0"/>
        <w:spacing w:after="0" w:line="520" w:lineRule="exact"/>
        <w:ind w:firstLine="480" w:firstLineChars="200"/>
        <w:contextualSpacing/>
        <w:textAlignment w:val="auto"/>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auto"/>
          <w:sz w:val="24"/>
          <w:highlight w:val="none"/>
        </w:rPr>
        <w:t>（一）</w:t>
      </w:r>
      <w:r>
        <w:rPr>
          <w:rFonts w:hint="eastAsia" w:asciiTheme="minorEastAsia" w:hAnsiTheme="minorEastAsia" w:eastAsiaTheme="minorEastAsia"/>
          <w:color w:val="auto"/>
          <w:sz w:val="24"/>
          <w:highlight w:val="none"/>
        </w:rPr>
        <w:t>具备《中华人民共和国政府采购法》第二十二条第一款规定的条件，提供以下材料：</w:t>
      </w:r>
    </w:p>
    <w:p>
      <w:pPr>
        <w:keepNext w:val="0"/>
        <w:keepLines w:val="0"/>
        <w:pageBreakBefore w:val="0"/>
        <w:widowControl w:val="0"/>
        <w:kinsoku/>
        <w:wordWrap/>
        <w:overflowPunct/>
        <w:topLinePunct w:val="0"/>
        <w:bidi w:val="0"/>
        <w:snapToGrid w:val="0"/>
        <w:spacing w:after="0" w:line="520" w:lineRule="exact"/>
        <w:ind w:firstLine="480" w:firstLineChars="200"/>
        <w:contextualSpacing/>
        <w:textAlignment w:val="auto"/>
        <w:rPr>
          <w:rFonts w:hint="eastAsia"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1.营业执照副本或事业单位法人证书或民办非企业单位登记证书或社会团体法人登记证书或基金会法人登记证书或自然人的身份证明，提供复印件加盖公章。</w:t>
      </w:r>
    </w:p>
    <w:p>
      <w:pPr>
        <w:keepNext w:val="0"/>
        <w:keepLines w:val="0"/>
        <w:pageBreakBefore w:val="0"/>
        <w:widowControl w:val="0"/>
        <w:kinsoku/>
        <w:wordWrap/>
        <w:overflowPunct/>
        <w:topLinePunct w:val="0"/>
        <w:bidi w:val="0"/>
        <w:snapToGrid w:val="0"/>
        <w:spacing w:after="0" w:line="520" w:lineRule="exact"/>
        <w:ind w:firstLine="480" w:firstLineChars="200"/>
        <w:contextualSpacing/>
        <w:textAlignment w:val="auto"/>
        <w:rPr>
          <w:rFonts w:hint="eastAsia"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2.提供</w:t>
      </w:r>
      <w:r>
        <w:rPr>
          <w:rFonts w:hint="eastAsia" w:cs="宋体" w:asciiTheme="minorEastAsia" w:hAnsiTheme="minorEastAsia" w:eastAsiaTheme="minorEastAsia"/>
          <w:color w:val="000000"/>
          <w:sz w:val="24"/>
          <w:highlight w:val="none"/>
          <w:lang w:val="en-US" w:eastAsia="zh-CN"/>
        </w:rPr>
        <w:t>近三年内任意一年度</w:t>
      </w:r>
      <w:r>
        <w:rPr>
          <w:rFonts w:hint="eastAsia" w:cs="宋体" w:asciiTheme="minorEastAsia" w:hAnsiTheme="minorEastAsia" w:eastAsiaTheme="minorEastAsia"/>
          <w:color w:val="000000"/>
          <w:sz w:val="24"/>
          <w:highlight w:val="none"/>
        </w:rPr>
        <w:t>经会计师事务所审计的企业财务报告（含报表）或</w:t>
      </w:r>
      <w:r>
        <w:rPr>
          <w:rFonts w:hint="eastAsia" w:cs="宋体" w:asciiTheme="minorEastAsia" w:hAnsiTheme="minorEastAsia" w:eastAsiaTheme="minorEastAsia"/>
          <w:color w:val="000000"/>
          <w:sz w:val="24"/>
          <w:highlight w:val="none"/>
          <w:lang w:eastAsia="zh-CN"/>
        </w:rPr>
        <w:t>投标文件</w:t>
      </w:r>
      <w:r>
        <w:rPr>
          <w:rFonts w:hint="eastAsia" w:cs="宋体" w:asciiTheme="minorEastAsia" w:hAnsiTheme="minorEastAsia" w:eastAsiaTheme="minorEastAsia"/>
          <w:color w:val="000000"/>
          <w:sz w:val="24"/>
          <w:highlight w:val="none"/>
        </w:rPr>
        <w:t>开启时间前6个月以内银行出具的资信证明</w:t>
      </w:r>
      <w:r>
        <w:rPr>
          <w:rFonts w:hint="eastAsia" w:cs="宋体" w:asciiTheme="minorEastAsia" w:hAnsiTheme="minorEastAsia" w:eastAsiaTheme="minorEastAsia"/>
          <w:color w:val="000000"/>
          <w:sz w:val="24"/>
          <w:highlight w:val="none"/>
          <w:lang w:eastAsia="zh-CN"/>
        </w:rPr>
        <w:t>，提供复印件加盖公章</w:t>
      </w:r>
      <w:r>
        <w:rPr>
          <w:rFonts w:hint="eastAsia" w:cs="宋体" w:asciiTheme="minorEastAsia" w:hAnsiTheme="minorEastAsia" w:eastAsiaTheme="minorEastAsia"/>
          <w:color w:val="000000"/>
          <w:sz w:val="24"/>
          <w:highlight w:val="none"/>
        </w:rPr>
        <w:t>。</w:t>
      </w:r>
    </w:p>
    <w:p>
      <w:pPr>
        <w:keepNext w:val="0"/>
        <w:keepLines w:val="0"/>
        <w:pageBreakBefore w:val="0"/>
        <w:widowControl w:val="0"/>
        <w:kinsoku/>
        <w:wordWrap/>
        <w:overflowPunct/>
        <w:topLinePunct w:val="0"/>
        <w:bidi w:val="0"/>
        <w:snapToGrid w:val="0"/>
        <w:spacing w:after="0" w:line="520" w:lineRule="exact"/>
        <w:ind w:firstLine="480" w:firstLineChars="200"/>
        <w:contextualSpacing/>
        <w:textAlignment w:val="auto"/>
        <w:rPr>
          <w:rFonts w:hint="eastAsia"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3.</w:t>
      </w:r>
      <w:r>
        <w:rPr>
          <w:rFonts w:hint="eastAsia" w:cs="宋体" w:asciiTheme="minorEastAsia" w:hAnsiTheme="minorEastAsia" w:eastAsiaTheme="minorEastAsia"/>
          <w:color w:val="000000"/>
          <w:sz w:val="24"/>
          <w:highlight w:val="none"/>
          <w:lang w:eastAsia="zh-CN"/>
        </w:rPr>
        <w:t>提供</w:t>
      </w:r>
      <w:r>
        <w:rPr>
          <w:rFonts w:hint="eastAsia" w:cs="宋体" w:asciiTheme="minorEastAsia" w:hAnsiTheme="minorEastAsia" w:eastAsiaTheme="minorEastAsia"/>
          <w:color w:val="000000"/>
          <w:sz w:val="24"/>
          <w:highlight w:val="none"/>
          <w:lang w:val="en-US" w:eastAsia="zh-CN"/>
        </w:rPr>
        <w:t>2023或2024年</w:t>
      </w:r>
      <w:r>
        <w:rPr>
          <w:rFonts w:hint="eastAsia" w:cs="宋体" w:asciiTheme="minorEastAsia" w:hAnsiTheme="minorEastAsia" w:eastAsiaTheme="minorEastAsia"/>
          <w:color w:val="000000"/>
          <w:sz w:val="24"/>
          <w:highlight w:val="none"/>
        </w:rPr>
        <w:t>任意</w:t>
      </w:r>
      <w:r>
        <w:rPr>
          <w:rFonts w:hint="eastAsia" w:cs="宋体" w:asciiTheme="minorEastAsia" w:hAnsiTheme="minorEastAsia" w:eastAsiaTheme="minorEastAsia"/>
          <w:color w:val="000000"/>
          <w:sz w:val="24"/>
          <w:highlight w:val="none"/>
          <w:lang w:eastAsia="zh-CN"/>
        </w:rPr>
        <w:t>一</w:t>
      </w:r>
      <w:r>
        <w:rPr>
          <w:rFonts w:hint="eastAsia" w:cs="宋体" w:asciiTheme="minorEastAsia" w:hAnsiTheme="minorEastAsia" w:eastAsiaTheme="minorEastAsia"/>
          <w:color w:val="000000"/>
          <w:sz w:val="24"/>
          <w:highlight w:val="none"/>
        </w:rPr>
        <w:t>个月的依法缴纳税收的相关证明材料</w:t>
      </w:r>
      <w:r>
        <w:rPr>
          <w:rFonts w:hint="eastAsia" w:cs="宋体" w:asciiTheme="minorEastAsia" w:hAnsiTheme="minorEastAsia" w:eastAsiaTheme="minorEastAsia"/>
          <w:color w:val="000000"/>
          <w:sz w:val="24"/>
          <w:highlight w:val="none"/>
          <w:lang w:eastAsia="zh-CN"/>
        </w:rPr>
        <w:t>，提供复印件加盖公章（</w:t>
      </w:r>
      <w:r>
        <w:rPr>
          <w:rFonts w:hint="eastAsia" w:cs="宋体" w:asciiTheme="minorEastAsia" w:hAnsiTheme="minorEastAsia" w:eastAsiaTheme="minorEastAsia"/>
          <w:color w:val="000000"/>
          <w:sz w:val="24"/>
          <w:highlight w:val="none"/>
        </w:rPr>
        <w:t>依法免税或者零申报的提供相应文件说明</w:t>
      </w:r>
      <w:r>
        <w:rPr>
          <w:rFonts w:hint="eastAsia" w:cs="宋体" w:asciiTheme="minorEastAsia" w:hAnsiTheme="minorEastAsia" w:eastAsiaTheme="minorEastAsia"/>
          <w:color w:val="000000"/>
          <w:sz w:val="24"/>
          <w:highlight w:val="none"/>
          <w:lang w:eastAsia="zh-CN"/>
        </w:rPr>
        <w:t>）</w:t>
      </w:r>
      <w:r>
        <w:rPr>
          <w:rFonts w:hint="eastAsia" w:cs="宋体" w:asciiTheme="minorEastAsia" w:hAnsiTheme="minorEastAsia" w:eastAsiaTheme="minorEastAsia"/>
          <w:color w:val="000000"/>
          <w:sz w:val="24"/>
          <w:highlight w:val="none"/>
        </w:rPr>
        <w:t>。</w:t>
      </w:r>
    </w:p>
    <w:p>
      <w:pPr>
        <w:keepNext w:val="0"/>
        <w:keepLines w:val="0"/>
        <w:pageBreakBefore w:val="0"/>
        <w:widowControl w:val="0"/>
        <w:kinsoku/>
        <w:wordWrap/>
        <w:overflowPunct/>
        <w:topLinePunct w:val="0"/>
        <w:bidi w:val="0"/>
        <w:snapToGrid w:val="0"/>
        <w:spacing w:after="0" w:line="520" w:lineRule="exact"/>
        <w:ind w:firstLine="480" w:firstLineChars="200"/>
        <w:contextualSpacing/>
        <w:textAlignment w:val="auto"/>
        <w:rPr>
          <w:rFonts w:hint="eastAsia" w:ascii="宋体" w:hAnsi="宋体" w:eastAsia="宋体" w:cs="宋体"/>
          <w:color w:val="000000"/>
          <w:sz w:val="24"/>
          <w:highlight w:val="none"/>
        </w:rPr>
      </w:pPr>
      <w:r>
        <w:rPr>
          <w:rFonts w:hint="eastAsia" w:cs="宋体" w:asciiTheme="minorEastAsia" w:hAnsiTheme="minorEastAsia" w:eastAsiaTheme="minorEastAsia"/>
          <w:color w:val="000000"/>
          <w:sz w:val="24"/>
          <w:highlight w:val="none"/>
          <w:lang w:val="en-US" w:eastAsia="zh-CN"/>
        </w:rPr>
        <w:t>4</w:t>
      </w:r>
      <w:r>
        <w:rPr>
          <w:rFonts w:hint="eastAsia" w:cs="宋体" w:asciiTheme="minorEastAsia" w:hAnsiTheme="minorEastAsia" w:eastAsiaTheme="minorEastAsia"/>
          <w:color w:val="000000"/>
          <w:sz w:val="24"/>
          <w:highlight w:val="none"/>
        </w:rPr>
        <w:t>.</w:t>
      </w:r>
      <w:r>
        <w:rPr>
          <w:rFonts w:hint="eastAsia" w:ascii="宋体" w:hAnsi="宋体" w:eastAsia="宋体" w:cs="宋体"/>
          <w:color w:val="000000"/>
          <w:sz w:val="24"/>
          <w:highlight w:val="none"/>
          <w:lang w:eastAsia="zh-CN"/>
        </w:rPr>
        <w:t>提</w:t>
      </w:r>
      <w:r>
        <w:rPr>
          <w:rFonts w:hint="eastAsia" w:ascii="宋体" w:hAnsi="宋体" w:eastAsia="宋体" w:cs="宋体"/>
          <w:color w:val="auto"/>
          <w:sz w:val="24"/>
          <w:highlight w:val="none"/>
          <w:lang w:eastAsia="zh-CN"/>
        </w:rPr>
        <w:t>供</w:t>
      </w:r>
      <w:r>
        <w:rPr>
          <w:rFonts w:hint="eastAsia" w:cs="宋体" w:asciiTheme="minorEastAsia" w:hAnsiTheme="minorEastAsia" w:eastAsiaTheme="minorEastAsia"/>
          <w:sz w:val="24"/>
          <w:highlight w:val="none"/>
          <w:lang w:val="en-US" w:eastAsia="zh-CN"/>
        </w:rPr>
        <w:t>2023</w:t>
      </w:r>
      <w:r>
        <w:rPr>
          <w:rFonts w:hint="eastAsia" w:cs="宋体" w:asciiTheme="minorEastAsia" w:hAnsiTheme="minorEastAsia" w:eastAsiaTheme="minorEastAsia"/>
          <w:color w:val="auto"/>
          <w:sz w:val="24"/>
          <w:highlight w:val="none"/>
          <w:lang w:val="en-US" w:eastAsia="zh-CN"/>
        </w:rPr>
        <w:t>或2024年</w:t>
      </w:r>
      <w:r>
        <w:rPr>
          <w:rFonts w:hint="eastAsia" w:ascii="宋体" w:hAnsi="宋体" w:eastAsia="宋体" w:cs="宋体"/>
          <w:color w:val="auto"/>
          <w:sz w:val="24"/>
          <w:highlight w:val="none"/>
        </w:rPr>
        <w:t>任意</w:t>
      </w:r>
      <w:r>
        <w:rPr>
          <w:rFonts w:hint="eastAsia" w:ascii="宋体" w:hAnsi="宋体" w:eastAsia="宋体" w:cs="宋体"/>
          <w:color w:val="auto"/>
          <w:sz w:val="24"/>
          <w:highlight w:val="none"/>
          <w:lang w:eastAsia="zh-CN"/>
        </w:rPr>
        <w:t>一</w:t>
      </w:r>
      <w:r>
        <w:rPr>
          <w:rFonts w:hint="eastAsia" w:ascii="宋体" w:hAnsi="宋体" w:eastAsia="宋体" w:cs="宋体"/>
          <w:color w:val="auto"/>
          <w:sz w:val="24"/>
          <w:highlight w:val="none"/>
        </w:rPr>
        <w:t>个月的</w:t>
      </w:r>
      <w:r>
        <w:rPr>
          <w:rFonts w:hint="eastAsia" w:ascii="宋体" w:hAnsi="宋体" w:cs="宋体"/>
          <w:color w:val="auto"/>
          <w:sz w:val="24"/>
          <w:highlight w:val="none"/>
          <w:lang w:eastAsia="zh-CN"/>
        </w:rPr>
        <w:t>依法缴纳</w:t>
      </w:r>
      <w:r>
        <w:rPr>
          <w:rFonts w:hint="eastAsia" w:ascii="宋体" w:hAnsi="宋体" w:eastAsia="宋体" w:cs="宋体"/>
          <w:color w:val="000000"/>
          <w:sz w:val="24"/>
          <w:highlight w:val="none"/>
        </w:rPr>
        <w:t>社会保障资金的相关证明材料</w:t>
      </w:r>
      <w:r>
        <w:rPr>
          <w:rFonts w:hint="eastAsia" w:ascii="宋体" w:hAnsi="宋体" w:cs="宋体"/>
          <w:color w:val="000000"/>
          <w:sz w:val="24"/>
          <w:highlight w:val="none"/>
          <w:lang w:eastAsia="zh-CN"/>
        </w:rPr>
        <w:t>，提供复印件加盖公章（</w:t>
      </w:r>
      <w:r>
        <w:rPr>
          <w:rFonts w:hint="eastAsia" w:ascii="宋体" w:hAnsi="宋体" w:eastAsia="宋体" w:cs="宋体"/>
          <w:color w:val="auto"/>
          <w:sz w:val="24"/>
          <w:highlight w:val="none"/>
        </w:rPr>
        <w:t>依法不需要缴纳社会保障资金或由第三方缴纳社会保障资金的提供相应文件说明</w:t>
      </w:r>
      <w:r>
        <w:rPr>
          <w:rFonts w:hint="eastAsia" w:ascii="宋体" w:hAnsi="宋体" w:cs="宋体"/>
          <w:color w:val="000000"/>
          <w:sz w:val="24"/>
          <w:highlight w:val="none"/>
          <w:lang w:eastAsia="zh-CN"/>
        </w:rPr>
        <w:t>）</w:t>
      </w:r>
      <w:r>
        <w:rPr>
          <w:rFonts w:hint="eastAsia" w:ascii="宋体" w:hAnsi="宋体" w:eastAsia="宋体" w:cs="宋体"/>
          <w:color w:val="000000"/>
          <w:sz w:val="24"/>
          <w:highlight w:val="none"/>
        </w:rPr>
        <w:t>。</w:t>
      </w:r>
    </w:p>
    <w:p>
      <w:pPr>
        <w:snapToGrid w:val="0"/>
        <w:spacing w:after="0" w:line="520" w:lineRule="exact"/>
        <w:ind w:firstLine="480" w:firstLineChars="200"/>
        <w:contextualSpacing/>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lang w:val="en-US" w:eastAsia="zh-CN"/>
        </w:rPr>
        <w:t>5</w:t>
      </w:r>
      <w:r>
        <w:rPr>
          <w:rFonts w:hint="eastAsia" w:cs="宋体" w:asciiTheme="minorEastAsia" w:hAnsiTheme="minorEastAsia" w:eastAsiaTheme="minorEastAsia"/>
          <w:color w:val="000000"/>
          <w:sz w:val="24"/>
          <w:highlight w:val="none"/>
        </w:rPr>
        <w:t>.</w:t>
      </w:r>
      <w:r>
        <w:rPr>
          <w:rFonts w:hint="eastAsia" w:cs="宋体" w:asciiTheme="minorEastAsia" w:hAnsiTheme="minorEastAsia" w:eastAsiaTheme="minorEastAsia"/>
          <w:color w:val="000000"/>
          <w:sz w:val="24"/>
          <w:highlight w:val="none"/>
          <w:lang w:eastAsia="zh-CN"/>
        </w:rPr>
        <w:t>投标人</w:t>
      </w:r>
      <w:r>
        <w:rPr>
          <w:rFonts w:hint="eastAsia" w:cs="宋体" w:asciiTheme="minorEastAsia" w:hAnsiTheme="minorEastAsia" w:eastAsiaTheme="minorEastAsia"/>
          <w:color w:val="000000"/>
          <w:sz w:val="24"/>
          <w:highlight w:val="none"/>
        </w:rPr>
        <w:t>在参加政府采购活动前三年内，在经营活动中没有重大违法记录的书面声明</w:t>
      </w:r>
      <w:r>
        <w:rPr>
          <w:rFonts w:hint="eastAsia" w:cs="宋体" w:asciiTheme="minorEastAsia" w:hAnsiTheme="minorEastAsia" w:eastAsiaTheme="minorEastAsia"/>
          <w:color w:val="000000"/>
          <w:sz w:val="24"/>
          <w:highlight w:val="none"/>
          <w:lang w:eastAsia="zh-CN"/>
        </w:rPr>
        <w:t>并加盖公章（截至提交投标文件截止日成立不足3年的投标人可提供自成立以来无重大违法记录的书面声明）</w:t>
      </w:r>
      <w:r>
        <w:rPr>
          <w:rFonts w:hint="eastAsia" w:cs="宋体" w:asciiTheme="minorEastAsia" w:hAnsiTheme="minorEastAsia" w:eastAsiaTheme="minorEastAsia"/>
          <w:color w:val="000000"/>
          <w:sz w:val="24"/>
          <w:highlight w:val="none"/>
        </w:rPr>
        <w:t>。</w:t>
      </w:r>
    </w:p>
    <w:p>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contextualSpacing/>
        <w:textAlignment w:val="auto"/>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w:t>
      </w:r>
      <w:r>
        <w:rPr>
          <w:rFonts w:hint="eastAsia" w:cs="宋体" w:asciiTheme="minorEastAsia" w:hAnsiTheme="minorEastAsia" w:eastAsiaTheme="minorEastAsia"/>
          <w:color w:val="000000"/>
          <w:sz w:val="24"/>
          <w:highlight w:val="none"/>
          <w:lang w:eastAsia="zh-CN"/>
        </w:rPr>
        <w:t>二</w:t>
      </w:r>
      <w:r>
        <w:rPr>
          <w:rFonts w:hint="eastAsia" w:cs="宋体" w:asciiTheme="minorEastAsia" w:hAnsiTheme="minorEastAsia" w:eastAsiaTheme="minorEastAsia"/>
          <w:color w:val="000000"/>
          <w:sz w:val="24"/>
          <w:highlight w:val="none"/>
        </w:rPr>
        <w:t>）</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lang w:eastAsia="zh-CN"/>
        </w:rPr>
        <w:t>需</w:t>
      </w:r>
      <w:r>
        <w:rPr>
          <w:rFonts w:ascii="宋体" w:hAnsi="宋体" w:eastAsia="宋体" w:cs="宋体"/>
          <w:sz w:val="24"/>
          <w:szCs w:val="24"/>
          <w:highlight w:val="none"/>
        </w:rPr>
        <w:t>由法定代表人或授权的委托代理人参加</w:t>
      </w:r>
      <w:r>
        <w:rPr>
          <w:rFonts w:hint="eastAsia" w:ascii="宋体" w:hAnsi="宋体" w:cs="宋体"/>
          <w:sz w:val="24"/>
          <w:szCs w:val="24"/>
          <w:highlight w:val="none"/>
          <w:lang w:eastAsia="zh-CN"/>
        </w:rPr>
        <w:t>投标</w:t>
      </w:r>
      <w:r>
        <w:rPr>
          <w:rFonts w:ascii="宋体" w:hAnsi="宋体" w:eastAsia="宋体" w:cs="宋体"/>
          <w:sz w:val="24"/>
          <w:szCs w:val="24"/>
          <w:highlight w:val="none"/>
        </w:rPr>
        <w:t>。</w:t>
      </w:r>
      <w:r>
        <w:rPr>
          <w:rFonts w:hint="eastAsia" w:ascii="宋体" w:hAnsi="宋体" w:cs="宋体"/>
          <w:sz w:val="24"/>
          <w:szCs w:val="24"/>
          <w:highlight w:val="none"/>
          <w:lang w:eastAsia="zh-CN"/>
        </w:rPr>
        <w:t>投标人</w:t>
      </w:r>
      <w:r>
        <w:rPr>
          <w:rFonts w:ascii="宋体" w:hAnsi="宋体" w:eastAsia="宋体" w:cs="宋体"/>
          <w:sz w:val="24"/>
          <w:szCs w:val="24"/>
          <w:highlight w:val="none"/>
        </w:rPr>
        <w:t>若为法定代表人参加</w:t>
      </w:r>
      <w:r>
        <w:rPr>
          <w:rFonts w:hint="eastAsia" w:ascii="宋体" w:hAnsi="宋体" w:cs="宋体"/>
          <w:sz w:val="24"/>
          <w:szCs w:val="24"/>
          <w:highlight w:val="none"/>
          <w:lang w:eastAsia="zh-CN"/>
        </w:rPr>
        <w:t>投标</w:t>
      </w:r>
      <w:r>
        <w:rPr>
          <w:rFonts w:ascii="宋体" w:hAnsi="宋体" w:eastAsia="宋体" w:cs="宋体"/>
          <w:sz w:val="24"/>
          <w:szCs w:val="24"/>
          <w:highlight w:val="none"/>
        </w:rPr>
        <w:t>，须提供法定代表人资格证明书及有效期内的身份证明</w:t>
      </w:r>
      <w:r>
        <w:rPr>
          <w:rFonts w:hint="eastAsia" w:ascii="宋体" w:hAnsi="宋体" w:eastAsia="宋体" w:cs="宋体"/>
          <w:sz w:val="24"/>
          <w:szCs w:val="24"/>
          <w:highlight w:val="none"/>
          <w:lang w:eastAsia="zh-CN"/>
        </w:rPr>
        <w:t>原件或</w:t>
      </w:r>
      <w:r>
        <w:rPr>
          <w:rFonts w:ascii="宋体" w:hAnsi="宋体" w:eastAsia="宋体" w:cs="宋体"/>
          <w:sz w:val="24"/>
          <w:szCs w:val="24"/>
          <w:highlight w:val="none"/>
        </w:rPr>
        <w:t>复印件（如身份证、驾驶证、护照等）；</w:t>
      </w:r>
      <w:r>
        <w:rPr>
          <w:rFonts w:hint="eastAsia" w:ascii="宋体" w:hAnsi="宋体" w:cs="宋体"/>
          <w:sz w:val="24"/>
          <w:szCs w:val="24"/>
          <w:highlight w:val="none"/>
          <w:lang w:eastAsia="zh-CN"/>
        </w:rPr>
        <w:t>投标人</w:t>
      </w:r>
      <w:r>
        <w:rPr>
          <w:rFonts w:ascii="宋体" w:hAnsi="宋体" w:eastAsia="宋体" w:cs="宋体"/>
          <w:sz w:val="24"/>
          <w:szCs w:val="24"/>
          <w:highlight w:val="none"/>
        </w:rPr>
        <w:t>若为授权的委托代理人参加</w:t>
      </w:r>
      <w:r>
        <w:rPr>
          <w:rFonts w:hint="eastAsia" w:ascii="宋体" w:hAnsi="宋体" w:cs="宋体"/>
          <w:sz w:val="24"/>
          <w:szCs w:val="24"/>
          <w:highlight w:val="none"/>
          <w:lang w:eastAsia="zh-CN"/>
        </w:rPr>
        <w:t>投标</w:t>
      </w:r>
      <w:r>
        <w:rPr>
          <w:rFonts w:ascii="宋体" w:hAnsi="宋体" w:eastAsia="宋体" w:cs="宋体"/>
          <w:sz w:val="24"/>
          <w:szCs w:val="24"/>
          <w:highlight w:val="none"/>
        </w:rPr>
        <w:t>，须提供法定代表人资格证明书</w:t>
      </w:r>
      <w:r>
        <w:rPr>
          <w:rFonts w:hint="eastAsia" w:ascii="宋体" w:hAnsi="宋体" w:cs="宋体"/>
          <w:sz w:val="24"/>
          <w:szCs w:val="24"/>
          <w:highlight w:val="none"/>
          <w:lang w:eastAsia="zh-CN"/>
        </w:rPr>
        <w:t>及</w:t>
      </w:r>
      <w:r>
        <w:rPr>
          <w:rFonts w:ascii="宋体" w:hAnsi="宋体" w:eastAsia="宋体" w:cs="宋体"/>
          <w:sz w:val="24"/>
          <w:szCs w:val="24"/>
          <w:highlight w:val="none"/>
        </w:rPr>
        <w:t>授权书和委托代理人有效期内的身份证明</w:t>
      </w:r>
      <w:r>
        <w:rPr>
          <w:rFonts w:hint="eastAsia" w:ascii="宋体" w:hAnsi="宋体" w:eastAsia="宋体" w:cs="宋体"/>
          <w:sz w:val="24"/>
          <w:szCs w:val="24"/>
          <w:highlight w:val="none"/>
          <w:lang w:eastAsia="zh-CN"/>
        </w:rPr>
        <w:t>原件或</w:t>
      </w:r>
      <w:r>
        <w:rPr>
          <w:rFonts w:ascii="宋体" w:hAnsi="宋体" w:eastAsia="宋体" w:cs="宋体"/>
          <w:sz w:val="24"/>
          <w:szCs w:val="24"/>
          <w:highlight w:val="none"/>
        </w:rPr>
        <w:t>复印件（如身份证、驾驶证、护照等）。</w:t>
      </w:r>
    </w:p>
    <w:p>
      <w:pPr>
        <w:snapToGrid w:val="0"/>
        <w:spacing w:after="0" w:line="520" w:lineRule="exact"/>
        <w:ind w:firstLine="480" w:firstLineChars="200"/>
        <w:contextualSpacing/>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（三）具备履行合同所必需的设备和专业技术能力，提供书面声明并加盖公章。</w:t>
      </w:r>
    </w:p>
    <w:p>
      <w:pPr>
        <w:snapToGrid w:val="0"/>
        <w:spacing w:after="0" w:line="520" w:lineRule="exact"/>
        <w:ind w:firstLine="480" w:firstLineChars="200"/>
        <w:contextualSpacing/>
        <w:rPr>
          <w:rFonts w:cs="宋体" w:asciiTheme="minorEastAsia" w:hAnsiTheme="minorEastAsia" w:eastAsiaTheme="minorEastAsia"/>
          <w:color w:val="FF0000"/>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四</w:t>
      </w:r>
      <w:r>
        <w:rPr>
          <w:rFonts w:hint="eastAsia" w:cs="宋体" w:asciiTheme="minorEastAsia" w:hAnsiTheme="minorEastAsia" w:eastAsiaTheme="minorEastAsia"/>
          <w:color w:val="auto"/>
          <w:sz w:val="24"/>
          <w:highlight w:val="none"/>
        </w:rPr>
        <w:t>）本</w:t>
      </w:r>
      <w:r>
        <w:rPr>
          <w:rFonts w:cs="宋体" w:asciiTheme="minorEastAsia" w:hAnsiTheme="minorEastAsia" w:eastAsiaTheme="minorEastAsia"/>
          <w:color w:val="auto"/>
          <w:sz w:val="24"/>
          <w:highlight w:val="none"/>
        </w:rPr>
        <w:t>项目</w:t>
      </w:r>
      <w:r>
        <w:rPr>
          <w:rFonts w:hint="eastAsia" w:cs="宋体" w:asciiTheme="minorEastAsia" w:hAnsiTheme="minorEastAsia" w:eastAsiaTheme="minorEastAsia"/>
          <w:color w:val="auto"/>
          <w:sz w:val="24"/>
          <w:highlight w:val="none"/>
        </w:rPr>
        <w:t>不</w:t>
      </w:r>
      <w:r>
        <w:rPr>
          <w:rFonts w:cs="宋体" w:asciiTheme="minorEastAsia" w:hAnsiTheme="minorEastAsia" w:eastAsiaTheme="minorEastAsia"/>
          <w:color w:val="auto"/>
          <w:sz w:val="24"/>
          <w:highlight w:val="none"/>
        </w:rPr>
        <w:t>接受联合体</w:t>
      </w:r>
      <w:r>
        <w:rPr>
          <w:rFonts w:hint="eastAsia" w:cs="宋体" w:asciiTheme="minorEastAsia" w:hAnsiTheme="minorEastAsia" w:eastAsiaTheme="minorEastAsia"/>
          <w:color w:val="auto"/>
          <w:sz w:val="24"/>
          <w:highlight w:val="none"/>
        </w:rPr>
        <w:t>投标</w:t>
      </w:r>
      <w:r>
        <w:rPr>
          <w:rFonts w:cs="宋体" w:asciiTheme="minorEastAsia" w:hAnsiTheme="minorEastAsia" w:eastAsiaTheme="minorEastAsia"/>
          <w:color w:val="auto"/>
          <w:sz w:val="24"/>
          <w:highlight w:val="none"/>
        </w:rPr>
        <w:t>。</w:t>
      </w:r>
    </w:p>
    <w:p>
      <w:pPr>
        <w:snapToGrid w:val="0"/>
        <w:spacing w:after="0" w:line="52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color w:val="000000"/>
          <w:sz w:val="24"/>
          <w:highlight w:val="none"/>
        </w:rPr>
        <w:t>六、获取招标文件时间、地点、方式</w:t>
      </w:r>
      <w:r>
        <w:rPr>
          <w:rFonts w:hint="eastAsia" w:cs="宋体" w:asciiTheme="minorEastAsia" w:hAnsiTheme="minorEastAsia" w:eastAsiaTheme="minorEastAsia"/>
          <w:color w:val="auto"/>
          <w:sz w:val="24"/>
          <w:highlight w:val="none"/>
        </w:rPr>
        <w:t>及招标文件</w:t>
      </w:r>
      <w:r>
        <w:rPr>
          <w:rFonts w:hint="eastAsia" w:cs="宋体" w:asciiTheme="minorEastAsia" w:hAnsiTheme="minorEastAsia" w:eastAsiaTheme="minorEastAsia"/>
          <w:color w:val="auto"/>
          <w:sz w:val="24"/>
        </w:rPr>
        <w:t>售价</w:t>
      </w:r>
    </w:p>
    <w:p>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contextualSpacing/>
        <w:textAlignment w:val="auto"/>
        <w:rPr>
          <w:rFonts w:cs="宋体" w:asciiTheme="minorEastAsia" w:hAnsiTheme="minorEastAsia" w:eastAsiaTheme="minorEastAsia"/>
          <w:sz w:val="24"/>
        </w:rPr>
      </w:pPr>
      <w:r>
        <w:rPr>
          <w:rFonts w:hint="eastAsia" w:ascii="宋体" w:hAnsi="宋体" w:cs="宋体"/>
          <w:color w:val="auto"/>
          <w:sz w:val="24"/>
          <w:highlight w:val="none"/>
        </w:rPr>
        <w:t>（一）获取</w:t>
      </w:r>
      <w:r>
        <w:rPr>
          <w:rFonts w:hint="eastAsia" w:ascii="宋体" w:hAnsi="宋体" w:cs="宋体"/>
          <w:color w:val="auto"/>
          <w:sz w:val="24"/>
          <w:highlight w:val="none"/>
          <w:lang w:eastAsia="zh-CN"/>
        </w:rPr>
        <w:t>招标</w:t>
      </w:r>
      <w:r>
        <w:rPr>
          <w:rFonts w:hint="eastAsia" w:ascii="宋体" w:hAnsi="宋体" w:cs="宋体"/>
          <w:color w:val="auto"/>
          <w:sz w:val="24"/>
          <w:highlight w:val="none"/>
        </w:rPr>
        <w:t>文件时间：</w:t>
      </w:r>
      <w:r>
        <w:rPr>
          <w:rFonts w:hint="eastAsia" w:ascii="宋体" w:hAnsi="宋体" w:cs="宋体"/>
          <w:color w:val="auto"/>
          <w:sz w:val="24"/>
          <w:highlight w:val="none"/>
          <w:lang w:val="en-US" w:eastAsia="zh-CN"/>
        </w:rPr>
        <w:t>2024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22</w:t>
      </w:r>
      <w:r>
        <w:rPr>
          <w:rFonts w:hint="eastAsia" w:ascii="宋体" w:hAnsi="宋体" w:cs="宋体"/>
          <w:color w:val="auto"/>
          <w:sz w:val="24"/>
          <w:highlight w:val="none"/>
        </w:rPr>
        <w:t>日至</w:t>
      </w:r>
      <w:r>
        <w:rPr>
          <w:rFonts w:hint="eastAsia" w:ascii="宋体" w:hAnsi="宋体" w:cs="宋体"/>
          <w:color w:val="auto"/>
          <w:sz w:val="24"/>
          <w:highlight w:val="none"/>
          <w:lang w:val="en-US" w:eastAsia="zh-CN"/>
        </w:rPr>
        <w:t>2024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29</w:t>
      </w:r>
      <w:r>
        <w:rPr>
          <w:rFonts w:hint="eastAsia" w:ascii="宋体" w:hAnsi="宋体" w:cs="宋体"/>
          <w:color w:val="auto"/>
          <w:sz w:val="24"/>
          <w:highlight w:val="none"/>
        </w:rPr>
        <w:t>日</w:t>
      </w:r>
      <w:r>
        <w:rPr>
          <w:rFonts w:hint="eastAsia" w:ascii="宋体" w:hAnsi="宋体" w:cs="宋体"/>
          <w:color w:val="auto"/>
          <w:sz w:val="24"/>
        </w:rPr>
        <w:t>，每日上午9：00-12：00，下午1</w:t>
      </w:r>
      <w:r>
        <w:rPr>
          <w:rFonts w:hint="eastAsia" w:ascii="宋体" w:hAnsi="宋体" w:cs="宋体"/>
          <w:color w:val="auto"/>
          <w:sz w:val="24"/>
          <w:lang w:val="en-US" w:eastAsia="zh-CN"/>
        </w:rPr>
        <w:t>4：00</w:t>
      </w:r>
      <w:r>
        <w:rPr>
          <w:rFonts w:hint="eastAsia" w:ascii="宋体" w:hAnsi="宋体" w:cs="宋体"/>
          <w:color w:val="auto"/>
          <w:sz w:val="24"/>
        </w:rPr>
        <w:t>-1</w:t>
      </w:r>
      <w:r>
        <w:rPr>
          <w:rFonts w:hint="eastAsia" w:ascii="宋体" w:hAnsi="宋体" w:cs="宋体"/>
          <w:color w:val="auto"/>
          <w:sz w:val="24"/>
          <w:lang w:val="en-US" w:eastAsia="zh-CN"/>
        </w:rPr>
        <w:t>7</w:t>
      </w:r>
      <w:r>
        <w:rPr>
          <w:rFonts w:hint="eastAsia" w:ascii="宋体" w:hAnsi="宋体" w:cs="宋体"/>
          <w:color w:val="auto"/>
          <w:sz w:val="24"/>
        </w:rPr>
        <w:t>：</w:t>
      </w:r>
      <w:r>
        <w:rPr>
          <w:rFonts w:hint="eastAsia" w:ascii="宋体" w:hAnsi="宋体" w:cs="宋体"/>
          <w:color w:val="auto"/>
          <w:sz w:val="24"/>
          <w:lang w:val="en-US" w:eastAsia="zh-CN"/>
        </w:rPr>
        <w:t>0</w:t>
      </w:r>
      <w:r>
        <w:rPr>
          <w:rFonts w:hint="eastAsia" w:ascii="宋体" w:hAnsi="宋体" w:cs="宋体"/>
          <w:color w:val="auto"/>
          <w:sz w:val="24"/>
        </w:rPr>
        <w:t>0（法定</w:t>
      </w:r>
      <w:r>
        <w:rPr>
          <w:rFonts w:hint="eastAsia" w:ascii="宋体" w:hAnsi="宋体" w:cs="宋体"/>
          <w:sz w:val="24"/>
        </w:rPr>
        <w:t>节假日除外）。</w:t>
      </w:r>
    </w:p>
    <w:p>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contextualSpacing/>
        <w:textAlignment w:val="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（二）获取招标文件的地点：</w:t>
      </w:r>
      <w:r>
        <w:rPr>
          <w:rFonts w:hint="eastAsia" w:cs="宋体" w:asciiTheme="minorEastAsia" w:hAnsiTheme="minorEastAsia" w:eastAsiaTheme="minorEastAsia"/>
          <w:color w:val="000000"/>
          <w:sz w:val="24"/>
          <w:lang w:eastAsia="zh-CN"/>
        </w:rPr>
        <w:t>海峰（天津）工程咨询有限责任公司</w:t>
      </w:r>
      <w:r>
        <w:rPr>
          <w:rFonts w:hint="eastAsia" w:ascii="宋体" w:hAnsi="宋体" w:cs="宋体"/>
          <w:sz w:val="24"/>
          <w:lang w:val="zh-TW" w:eastAsia="zh-TW"/>
        </w:rPr>
        <w:t>（</w:t>
      </w:r>
      <w:r>
        <w:rPr>
          <w:rFonts w:hint="eastAsia" w:ascii="宋体" w:hAnsi="宋体" w:cs="宋体"/>
          <w:sz w:val="24"/>
          <w:lang w:val="zh-TW" w:eastAsia="zh-CN"/>
        </w:rPr>
        <w:t>天津市河北区新开河街天翔路盛雅佳苑底商1-33招标咨询</w:t>
      </w:r>
      <w:r>
        <w:rPr>
          <w:rFonts w:hint="eastAsia" w:ascii="宋体" w:hAnsi="宋体" w:cs="宋体"/>
          <w:sz w:val="24"/>
          <w:lang w:val="zh-TW" w:eastAsia="zh-TW"/>
        </w:rPr>
        <w:t>）。</w:t>
      </w:r>
      <w:r>
        <w:rPr>
          <w:rFonts w:cs="宋体" w:asciiTheme="minorEastAsia" w:hAnsiTheme="minorEastAsia" w:eastAsiaTheme="minorEastAsia"/>
          <w:color w:val="000000"/>
          <w:sz w:val="24"/>
        </w:rPr>
        <w:t xml:space="preserve"> </w:t>
      </w:r>
    </w:p>
    <w:p>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contextualSpacing/>
        <w:textAlignment w:val="auto"/>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（三）获取招标文件的方式：</w:t>
      </w:r>
    </w:p>
    <w:p>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lang w:eastAsia="zh-CN"/>
        </w:rPr>
        <w:t>投标人请</w:t>
      </w:r>
      <w:r>
        <w:rPr>
          <w:rFonts w:hint="eastAsia" w:ascii="宋体" w:hAnsi="宋体" w:cs="宋体"/>
          <w:sz w:val="24"/>
          <w:highlight w:val="none"/>
        </w:rPr>
        <w:t>携带营业执照复印件、授权书</w:t>
      </w:r>
      <w:r>
        <w:rPr>
          <w:rFonts w:hint="eastAsia" w:ascii="宋体" w:hAnsi="宋体" w:cs="宋体"/>
          <w:sz w:val="24"/>
          <w:highlight w:val="none"/>
          <w:lang w:eastAsia="zh-CN"/>
        </w:rPr>
        <w:t>加盖公章以及被授权人的身份证明原件或复印件。</w:t>
      </w:r>
    </w:p>
    <w:p>
      <w:pPr>
        <w:snapToGrid w:val="0"/>
        <w:spacing w:after="0" w:line="520" w:lineRule="exact"/>
        <w:ind w:firstLine="480" w:firstLineChars="200"/>
        <w:contextualSpacing/>
        <w:rPr>
          <w:rFonts w:cs="宋体" w:asciiTheme="minorEastAsia" w:hAnsiTheme="minorEastAsia" w:eastAsiaTheme="minorEastAsia"/>
          <w:sz w:val="24"/>
          <w:highlight w:val="none"/>
        </w:rPr>
      </w:pPr>
      <w:r>
        <w:rPr>
          <w:rFonts w:hint="eastAsia" w:ascii="宋体" w:hAnsi="宋体" w:cs="宋体"/>
          <w:sz w:val="24"/>
          <w:highlight w:val="none"/>
          <w:lang w:eastAsia="zh-CN"/>
        </w:rPr>
        <w:t>提示：投标人需要</w:t>
      </w:r>
      <w:r>
        <w:rPr>
          <w:rFonts w:hint="eastAsia" w:ascii="宋体" w:hAnsi="宋体" w:cs="宋体"/>
          <w:sz w:val="24"/>
          <w:highlight w:val="none"/>
        </w:rPr>
        <w:t>在《天津市政府采购网》（网址：http://</w:t>
      </w:r>
      <w:r>
        <w:rPr>
          <w:rFonts w:hint="eastAsia" w:ascii="宋体" w:hAnsi="宋体" w:cs="宋体"/>
          <w:sz w:val="24"/>
          <w:highlight w:val="none"/>
        </w:rPr>
        <w:fldChar w:fldCharType="begin"/>
      </w:r>
      <w:r>
        <w:rPr>
          <w:rFonts w:hint="eastAsia" w:ascii="宋体" w:hAnsi="宋体" w:cs="宋体"/>
          <w:sz w:val="24"/>
          <w:highlight w:val="none"/>
        </w:rPr>
        <w:instrText xml:space="preserve"> HYPERLINK "http://www.tjgp.gov.cn）上完成注册并成为合格供应商。" </w:instrText>
      </w:r>
      <w:r>
        <w:rPr>
          <w:rFonts w:hint="eastAsia" w:ascii="宋体" w:hAnsi="宋体" w:cs="宋体"/>
          <w:sz w:val="24"/>
          <w:highlight w:val="none"/>
        </w:rPr>
        <w:fldChar w:fldCharType="separate"/>
      </w:r>
      <w:r>
        <w:rPr>
          <w:rFonts w:hint="eastAsia" w:ascii="宋体" w:hAnsi="宋体" w:cs="宋体"/>
          <w:sz w:val="24"/>
          <w:highlight w:val="none"/>
          <w:lang w:eastAsia="zh-CN"/>
        </w:rPr>
        <w:t>tjgp.cz.tj.gov.cn</w:t>
      </w:r>
      <w:r>
        <w:rPr>
          <w:rFonts w:hint="eastAsia" w:ascii="宋体" w:hAnsi="宋体" w:cs="宋体"/>
          <w:sz w:val="24"/>
          <w:highlight w:val="none"/>
        </w:rPr>
        <w:t>）上完成注册并成为合格</w:t>
      </w:r>
      <w:r>
        <w:rPr>
          <w:rFonts w:hint="eastAsia" w:ascii="宋体" w:hAnsi="宋体" w:cs="宋体"/>
          <w:sz w:val="24"/>
          <w:highlight w:val="none"/>
          <w:lang w:eastAsia="zh-CN"/>
        </w:rPr>
        <w:t>供应商</w:t>
      </w:r>
      <w:r>
        <w:rPr>
          <w:rFonts w:hint="eastAsia" w:ascii="宋体" w:hAnsi="宋体" w:cs="宋体"/>
          <w:sz w:val="24"/>
          <w:highlight w:val="none"/>
        </w:rPr>
        <w:t>。</w:t>
      </w:r>
      <w:r>
        <w:rPr>
          <w:rFonts w:hint="eastAsia" w:ascii="宋体" w:hAnsi="宋体" w:cs="宋体"/>
          <w:sz w:val="24"/>
          <w:highlight w:val="none"/>
        </w:rPr>
        <w:fldChar w:fldCharType="end"/>
      </w:r>
    </w:p>
    <w:p>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textAlignment w:val="auto"/>
        <w:rPr>
          <w:rFonts w:cs="宋体" w:asciiTheme="minorEastAsia" w:hAnsiTheme="minorEastAsia" w:eastAsiaTheme="minorEastAsia"/>
          <w:color w:val="FF0000"/>
          <w:sz w:val="24"/>
        </w:rPr>
      </w:pPr>
      <w:r>
        <w:rPr>
          <w:rFonts w:hint="eastAsia" w:ascii="宋体" w:hAnsi="宋体" w:cs="宋体"/>
          <w:color w:val="auto"/>
          <w:sz w:val="24"/>
        </w:rPr>
        <w:t>（四）</w:t>
      </w:r>
      <w:r>
        <w:rPr>
          <w:rFonts w:hint="eastAsia" w:ascii="宋体" w:hAnsi="宋体" w:cs="宋体"/>
          <w:color w:val="auto"/>
          <w:sz w:val="24"/>
          <w:lang w:eastAsia="zh-CN"/>
        </w:rPr>
        <w:t>招标</w:t>
      </w:r>
      <w:r>
        <w:rPr>
          <w:rFonts w:hint="eastAsia" w:ascii="宋体" w:hAnsi="宋体" w:cs="宋体"/>
          <w:color w:val="auto"/>
          <w:sz w:val="24"/>
        </w:rPr>
        <w:t>文件的售价：</w:t>
      </w:r>
      <w:r>
        <w:rPr>
          <w:rFonts w:hint="eastAsia" w:ascii="宋体" w:hAnsi="宋体" w:cs="宋体"/>
          <w:color w:val="auto"/>
          <w:sz w:val="24"/>
          <w:highlight w:val="none"/>
        </w:rPr>
        <w:t>售</w:t>
      </w:r>
      <w:r>
        <w:rPr>
          <w:rFonts w:hint="eastAsia" w:ascii="宋体" w:hAnsi="宋体" w:cs="宋体"/>
          <w:color w:val="auto"/>
          <w:sz w:val="24"/>
          <w:highlight w:val="none"/>
          <w:lang w:val="en-US" w:eastAsia="zh-CN"/>
        </w:rPr>
        <w:t>300</w:t>
      </w:r>
      <w:r>
        <w:rPr>
          <w:rFonts w:hint="eastAsia" w:ascii="宋体" w:hAnsi="宋体" w:cs="宋体"/>
          <w:color w:val="auto"/>
          <w:sz w:val="24"/>
          <w:highlight w:val="none"/>
        </w:rPr>
        <w:t>元</w:t>
      </w:r>
      <w:r>
        <w:rPr>
          <w:rFonts w:hint="eastAsia" w:ascii="宋体" w:hAnsi="宋体" w:cs="宋体"/>
          <w:color w:val="auto"/>
          <w:sz w:val="24"/>
        </w:rPr>
        <w:t>，一经售出，概不退还。</w:t>
      </w:r>
    </w:p>
    <w:p>
      <w:pPr>
        <w:snapToGrid w:val="0"/>
        <w:spacing w:after="0" w:line="520" w:lineRule="exact"/>
        <w:ind w:firstLine="480" w:firstLineChars="200"/>
        <w:contextualSpacing/>
        <w:rPr>
          <w:rFonts w:cs="宋体" w:asciiTheme="minorEastAsia" w:hAnsiTheme="minorEastAsia" w:eastAsiaTheme="minorEastAsia"/>
          <w:color w:val="auto"/>
          <w:sz w:val="24"/>
        </w:rPr>
      </w:pPr>
      <w:r>
        <w:rPr>
          <w:rFonts w:hint="eastAsia" w:cs="宋体" w:asciiTheme="minorEastAsia" w:hAnsiTheme="minorEastAsia" w:eastAsiaTheme="minorEastAsia"/>
          <w:sz w:val="24"/>
        </w:rPr>
        <w:t>七、开标时间及</w:t>
      </w:r>
      <w:r>
        <w:rPr>
          <w:rFonts w:hint="eastAsia" w:cs="宋体" w:asciiTheme="minorEastAsia" w:hAnsiTheme="minorEastAsia" w:eastAsiaTheme="minorEastAsia"/>
          <w:color w:val="auto"/>
          <w:sz w:val="24"/>
        </w:rPr>
        <w:t>地点</w:t>
      </w:r>
    </w:p>
    <w:p>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contextualSpacing/>
        <w:textAlignment w:val="auto"/>
        <w:rPr>
          <w:rFonts w:cs="宋体" w:asciiTheme="minorEastAsia" w:hAnsiTheme="minorEastAsia" w:eastAsiaTheme="minorEastAsia"/>
          <w:sz w:val="24"/>
        </w:rPr>
      </w:pPr>
      <w:r>
        <w:rPr>
          <w:rFonts w:hint="eastAsia" w:cs="宋体" w:asciiTheme="minorEastAsia" w:hAnsiTheme="minorEastAsia" w:eastAsiaTheme="minorEastAsia"/>
          <w:color w:val="auto"/>
          <w:sz w:val="24"/>
        </w:rPr>
        <w:t>（一）投标文件</w:t>
      </w:r>
      <w:r>
        <w:rPr>
          <w:rFonts w:cs="宋体" w:asciiTheme="minorEastAsia" w:hAnsiTheme="minorEastAsia" w:eastAsiaTheme="minorEastAsia"/>
          <w:color w:val="auto"/>
          <w:sz w:val="24"/>
        </w:rPr>
        <w:t>递交的</w:t>
      </w:r>
      <w:r>
        <w:rPr>
          <w:rFonts w:hint="eastAsia" w:cs="宋体" w:asciiTheme="minorEastAsia" w:hAnsiTheme="minorEastAsia" w:eastAsiaTheme="minorEastAsia"/>
          <w:color w:val="auto"/>
          <w:sz w:val="24"/>
        </w:rPr>
        <w:t>截止时间：</w:t>
      </w:r>
      <w:r>
        <w:rPr>
          <w:rFonts w:hint="eastAsia" w:cs="宋体" w:asciiTheme="minorEastAsia" w:hAnsiTheme="minorEastAsia" w:eastAsiaTheme="minorEastAsia"/>
          <w:color w:val="auto"/>
          <w:sz w:val="24"/>
          <w:lang w:val="en-US" w:eastAsia="zh-CN"/>
        </w:rPr>
        <w:t>2024</w:t>
      </w:r>
      <w:r>
        <w:rPr>
          <w:rFonts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4</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12</w:t>
      </w:r>
      <w:r>
        <w:rPr>
          <w:rFonts w:hint="eastAsia" w:cs="宋体" w:asciiTheme="minorEastAsia" w:hAnsiTheme="minorEastAsia" w:eastAsiaTheme="minorEastAsia"/>
          <w:color w:val="auto"/>
          <w:sz w:val="24"/>
        </w:rPr>
        <w:t>日</w:t>
      </w:r>
      <w:r>
        <w:rPr>
          <w:rFonts w:hint="eastAsia" w:ascii="宋体" w:hAnsi="宋体" w:cs="宋体"/>
          <w:color w:val="auto"/>
          <w:sz w:val="24"/>
        </w:rPr>
        <w:t>上午</w:t>
      </w:r>
      <w:r>
        <w:rPr>
          <w:rFonts w:ascii="宋体" w:hAnsi="宋体" w:cs="宋体"/>
          <w:color w:val="auto"/>
          <w:sz w:val="24"/>
        </w:rPr>
        <w:t>9</w:t>
      </w:r>
      <w:r>
        <w:rPr>
          <w:rFonts w:hint="eastAsia" w:ascii="宋体" w:hAnsi="宋体" w:cs="宋体"/>
          <w:color w:val="auto"/>
          <w:sz w:val="24"/>
        </w:rPr>
        <w:t>:30</w:t>
      </w:r>
      <w:r>
        <w:rPr>
          <w:rFonts w:hint="eastAsia" w:cs="宋体" w:asciiTheme="minorEastAsia" w:hAnsiTheme="minorEastAsia" w:eastAsiaTheme="minorEastAsia"/>
          <w:color w:val="auto"/>
          <w:sz w:val="24"/>
        </w:rPr>
        <w:t>（北京</w:t>
      </w:r>
      <w:r>
        <w:rPr>
          <w:rFonts w:hint="eastAsia" w:cs="宋体" w:asciiTheme="minorEastAsia" w:hAnsiTheme="minorEastAsia" w:eastAsiaTheme="minorEastAsia"/>
          <w:sz w:val="24"/>
        </w:rPr>
        <w:t>时间）。</w:t>
      </w:r>
    </w:p>
    <w:p>
      <w:pPr>
        <w:snapToGrid w:val="0"/>
        <w:spacing w:after="0" w:line="520" w:lineRule="exact"/>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（二）</w:t>
      </w:r>
      <w:r>
        <w:rPr>
          <w:rFonts w:hint="eastAsia" w:cs="宋体" w:asciiTheme="minorEastAsia" w:hAnsiTheme="minorEastAsia" w:eastAsiaTheme="minorEastAsia"/>
          <w:color w:val="auto"/>
          <w:sz w:val="24"/>
        </w:rPr>
        <w:t>开标时间：</w:t>
      </w:r>
      <w:r>
        <w:rPr>
          <w:rFonts w:hint="eastAsia" w:cs="宋体" w:asciiTheme="minorEastAsia" w:hAnsiTheme="minorEastAsia" w:eastAsiaTheme="minorEastAsia"/>
          <w:color w:val="auto"/>
          <w:sz w:val="24"/>
          <w:lang w:val="en-US" w:eastAsia="zh-CN"/>
        </w:rPr>
        <w:t>2024</w:t>
      </w:r>
      <w:r>
        <w:rPr>
          <w:rFonts w:cs="宋体" w:asciiTheme="minorEastAsia" w:hAnsiTheme="minorEastAsia" w:eastAsiaTheme="minorEastAsia"/>
          <w:color w:val="auto"/>
          <w:sz w:val="24"/>
        </w:rPr>
        <w:t>年</w:t>
      </w:r>
      <w:r>
        <w:rPr>
          <w:rFonts w:hint="eastAsia" w:cs="宋体" w:asciiTheme="minorEastAsia" w:hAnsiTheme="minorEastAsia" w:eastAsiaTheme="minorEastAsia"/>
          <w:color w:val="auto"/>
          <w:sz w:val="24"/>
          <w:lang w:val="en-US" w:eastAsia="zh-CN"/>
        </w:rPr>
        <w:t>4</w:t>
      </w:r>
      <w:r>
        <w:rPr>
          <w:rFonts w:hint="eastAsia" w:cs="宋体" w:asciiTheme="minorEastAsia" w:hAnsiTheme="minorEastAsia" w:eastAsiaTheme="minorEastAsia"/>
          <w:color w:val="auto"/>
          <w:sz w:val="24"/>
        </w:rPr>
        <w:t>月</w:t>
      </w:r>
      <w:r>
        <w:rPr>
          <w:rFonts w:hint="eastAsia" w:cs="宋体" w:asciiTheme="minorEastAsia" w:hAnsiTheme="minorEastAsia" w:eastAsiaTheme="minorEastAsia"/>
          <w:color w:val="auto"/>
          <w:sz w:val="24"/>
          <w:lang w:val="en-US" w:eastAsia="zh-CN"/>
        </w:rPr>
        <w:t>12</w:t>
      </w:r>
      <w:r>
        <w:rPr>
          <w:rFonts w:hint="eastAsia" w:cs="宋体" w:asciiTheme="minorEastAsia" w:hAnsiTheme="minorEastAsia" w:eastAsiaTheme="minorEastAsia"/>
          <w:color w:val="auto"/>
          <w:sz w:val="24"/>
        </w:rPr>
        <w:t>日</w:t>
      </w:r>
      <w:r>
        <w:rPr>
          <w:rFonts w:hint="eastAsia" w:ascii="宋体" w:hAnsi="宋体" w:cs="宋体"/>
          <w:color w:val="auto"/>
          <w:sz w:val="24"/>
        </w:rPr>
        <w:t>上午</w:t>
      </w:r>
      <w:r>
        <w:rPr>
          <w:rFonts w:ascii="宋体" w:hAnsi="宋体" w:cs="宋体"/>
          <w:color w:val="auto"/>
          <w:sz w:val="24"/>
        </w:rPr>
        <w:t>9</w:t>
      </w:r>
      <w:r>
        <w:rPr>
          <w:rFonts w:hint="eastAsia" w:ascii="宋体" w:hAnsi="宋体" w:cs="宋体"/>
          <w:color w:val="auto"/>
          <w:sz w:val="24"/>
        </w:rPr>
        <w:t>:30</w:t>
      </w:r>
      <w:r>
        <w:rPr>
          <w:rFonts w:hint="eastAsia" w:cs="宋体" w:asciiTheme="minorEastAsia" w:hAnsiTheme="minorEastAsia" w:eastAsiaTheme="minorEastAsia"/>
          <w:color w:val="auto"/>
          <w:sz w:val="24"/>
        </w:rPr>
        <w:t>（北京时间）。</w:t>
      </w:r>
    </w:p>
    <w:p>
      <w:pPr>
        <w:snapToGrid w:val="0"/>
        <w:spacing w:after="0" w:line="520" w:lineRule="exact"/>
        <w:ind w:firstLine="480" w:firstLineChars="200"/>
        <w:contextualSpacing/>
        <w:rPr>
          <w:rFonts w:hint="eastAsia" w:ascii="宋体" w:hAnsi="宋体" w:cs="宋体"/>
          <w:sz w:val="24"/>
          <w:lang w:val="zh-TW" w:eastAsia="zh-TW"/>
        </w:rPr>
      </w:pPr>
      <w:r>
        <w:rPr>
          <w:rFonts w:hint="eastAsia" w:cs="宋体" w:asciiTheme="minorEastAsia" w:hAnsiTheme="minorEastAsia" w:eastAsiaTheme="minorEastAsia"/>
          <w:sz w:val="24"/>
        </w:rPr>
        <w:t>（三）开标地点：</w:t>
      </w:r>
      <w:r>
        <w:rPr>
          <w:rFonts w:hint="eastAsia" w:ascii="宋体" w:hAnsi="宋体" w:cs="宋体"/>
          <w:sz w:val="24"/>
          <w:lang w:eastAsia="zh-CN"/>
        </w:rPr>
        <w:t>海峰（天津）工程咨询有限责任公司</w:t>
      </w:r>
      <w:r>
        <w:rPr>
          <w:rFonts w:hint="eastAsia" w:ascii="宋体" w:hAnsi="宋体" w:cs="宋体"/>
          <w:sz w:val="24"/>
          <w:lang w:val="zh-TW" w:eastAsia="zh-TW"/>
        </w:rPr>
        <w:t>（</w:t>
      </w:r>
      <w:r>
        <w:rPr>
          <w:rFonts w:hint="eastAsia" w:ascii="宋体" w:hAnsi="宋体" w:cs="宋体"/>
          <w:sz w:val="24"/>
          <w:lang w:val="zh-TW" w:eastAsia="zh-CN"/>
        </w:rPr>
        <w:t>天津市河北区新开河街天翔路盛雅佳苑底商1-33招标咨询</w:t>
      </w:r>
      <w:r>
        <w:rPr>
          <w:rFonts w:hint="eastAsia" w:ascii="宋体" w:hAnsi="宋体" w:cs="宋体"/>
          <w:sz w:val="24"/>
          <w:lang w:val="zh-TW" w:eastAsia="zh-TW"/>
        </w:rPr>
        <w:t>）。</w:t>
      </w:r>
    </w:p>
    <w:p>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八、项目联系人及联系方式</w:t>
      </w:r>
    </w:p>
    <w:p>
      <w:pPr>
        <w:snapToGrid w:val="0"/>
        <w:spacing w:after="0" w:line="520" w:lineRule="exact"/>
        <w:ind w:firstLine="480" w:firstLineChars="200"/>
        <w:rPr>
          <w:rFonts w:ascii="宋体" w:hAnsi="宋体" w:cs="宋体"/>
          <w:color w:val="auto"/>
          <w:sz w:val="24"/>
        </w:rPr>
      </w:pPr>
      <w:r>
        <w:rPr>
          <w:rFonts w:hint="eastAsia" w:ascii="宋体" w:hAnsi="宋体" w:cs="宋体"/>
          <w:color w:val="auto"/>
          <w:sz w:val="24"/>
        </w:rPr>
        <w:t>（一）联 系 人：</w:t>
      </w:r>
      <w:r>
        <w:rPr>
          <w:rFonts w:hint="eastAsia" w:ascii="宋体" w:hAnsi="宋体" w:cs="宋体"/>
          <w:color w:val="auto"/>
          <w:sz w:val="24"/>
          <w:lang w:eastAsia="zh-CN"/>
        </w:rPr>
        <w:t>王婷</w:t>
      </w:r>
      <w:r>
        <w:rPr>
          <w:rFonts w:hint="eastAsia" w:ascii="宋体" w:hAnsi="宋体" w:cs="宋体"/>
          <w:color w:val="auto"/>
          <w:sz w:val="24"/>
        </w:rPr>
        <w:t xml:space="preserve"> </w:t>
      </w:r>
    </w:p>
    <w:p>
      <w:pPr>
        <w:snapToGrid w:val="0"/>
        <w:spacing w:after="0" w:line="520" w:lineRule="exact"/>
        <w:ind w:firstLine="480" w:firstLineChars="200"/>
        <w:contextualSpacing/>
        <w:rPr>
          <w:rFonts w:cs="宋体" w:asciiTheme="minorEastAsia" w:hAnsiTheme="minorEastAsia" w:eastAsiaTheme="minorEastAsia"/>
          <w:color w:val="FF0000"/>
          <w:sz w:val="24"/>
          <w:highlight w:val="none"/>
        </w:rPr>
      </w:pPr>
      <w:r>
        <w:rPr>
          <w:rFonts w:hint="eastAsia" w:ascii="宋体" w:hAnsi="宋体" w:cs="宋体"/>
          <w:color w:val="auto"/>
          <w:sz w:val="24"/>
        </w:rPr>
        <w:t>（二）联系电话：</w:t>
      </w:r>
      <w:r>
        <w:rPr>
          <w:rFonts w:hint="eastAsia" w:ascii="宋体" w:hAnsi="宋体" w:cs="宋体"/>
          <w:color w:val="auto"/>
          <w:sz w:val="24"/>
          <w:lang w:val="zh-TW" w:eastAsia="zh-TW"/>
        </w:rPr>
        <w:t>022-244</w:t>
      </w:r>
      <w:r>
        <w:rPr>
          <w:rFonts w:hint="eastAsia" w:ascii="宋体" w:hAnsi="宋体" w:cs="宋体"/>
          <w:color w:val="auto"/>
          <w:sz w:val="24"/>
          <w:highlight w:val="none"/>
          <w:lang w:val="zh-TW" w:eastAsia="zh-TW"/>
        </w:rPr>
        <w:t>5 8500</w:t>
      </w:r>
    </w:p>
    <w:p>
      <w:pPr>
        <w:snapToGrid w:val="0"/>
        <w:spacing w:after="0" w:line="520" w:lineRule="exact"/>
        <w:ind w:firstLine="480" w:firstLineChars="200"/>
        <w:contextualSpacing/>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九、采购人的名称、地址和联系方式</w:t>
      </w:r>
    </w:p>
    <w:p>
      <w:pPr>
        <w:snapToGrid w:val="0"/>
        <w:spacing w:after="0" w:line="520" w:lineRule="exact"/>
        <w:ind w:firstLine="480" w:firstLineChars="200"/>
        <w:contextualSpacing/>
        <w:rPr>
          <w:rFonts w:hint="default" w:cs="宋体" w:asciiTheme="minorEastAsia" w:hAnsiTheme="minorEastAsia" w:eastAsiaTheme="minorEastAsia"/>
          <w:color w:val="auto"/>
          <w:sz w:val="24"/>
          <w:highlight w:val="none"/>
          <w:u w:val="single"/>
          <w:lang w:val="en-US" w:eastAsia="zh-CN"/>
        </w:rPr>
      </w:pPr>
      <w:r>
        <w:rPr>
          <w:rFonts w:hint="eastAsia" w:cs="宋体" w:asciiTheme="minorEastAsia" w:hAnsiTheme="minorEastAsia" w:eastAsiaTheme="minorEastAsia"/>
          <w:color w:val="auto"/>
          <w:sz w:val="24"/>
          <w:highlight w:val="none"/>
        </w:rPr>
        <w:t>（一）采购人名称：</w:t>
      </w:r>
      <w:r>
        <w:rPr>
          <w:rFonts w:hint="eastAsia" w:cs="宋体" w:asciiTheme="minorEastAsia" w:hAnsiTheme="minorEastAsia" w:eastAsiaTheme="minorEastAsia"/>
          <w:color w:val="auto"/>
          <w:sz w:val="24"/>
          <w:highlight w:val="none"/>
          <w:lang w:val="en-US" w:eastAsia="zh-CN"/>
        </w:rPr>
        <w:t>天津市东丽区人民政府华明街道办事处机关</w:t>
      </w:r>
    </w:p>
    <w:p>
      <w:pPr>
        <w:snapToGrid w:val="0"/>
        <w:spacing w:after="0" w:line="520" w:lineRule="exact"/>
        <w:ind w:firstLine="480" w:firstLineChars="200"/>
        <w:contextualSpacing/>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（二）采购人地址：</w:t>
      </w:r>
      <w:r>
        <w:rPr>
          <w:rFonts w:hint="eastAsia" w:cs="宋体" w:asciiTheme="minorEastAsia" w:hAnsiTheme="minorEastAsia" w:eastAsiaTheme="minorEastAsia"/>
          <w:color w:val="auto"/>
          <w:sz w:val="24"/>
          <w:highlight w:val="none"/>
          <w:lang w:val="en-US" w:eastAsia="zh-CN"/>
        </w:rPr>
        <w:t>天津市东丽区华明街辅仁路4号</w:t>
      </w:r>
    </w:p>
    <w:p>
      <w:pPr>
        <w:snapToGrid w:val="0"/>
        <w:spacing w:after="0" w:line="520" w:lineRule="exact"/>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（三）采购人联系人和联系方式：</w:t>
      </w:r>
      <w:r>
        <w:rPr>
          <w:rFonts w:hint="eastAsia" w:cs="宋体" w:asciiTheme="minorEastAsia" w:hAnsiTheme="minorEastAsia" w:eastAsiaTheme="minorEastAsia"/>
          <w:color w:val="auto"/>
          <w:sz w:val="24"/>
          <w:highlight w:val="none"/>
          <w:lang w:eastAsia="zh-CN"/>
        </w:rPr>
        <w:t>某老师</w:t>
      </w: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022-</w:t>
      </w:r>
      <w:r>
        <w:rPr>
          <w:rFonts w:hint="eastAsia" w:cs="宋体" w:asciiTheme="minorEastAsia" w:hAnsiTheme="minorEastAsia" w:eastAsiaTheme="minorEastAsia"/>
          <w:color w:val="auto"/>
          <w:sz w:val="24"/>
          <w:highlight w:val="none"/>
          <w:lang w:val="en-US" w:eastAsia="zh-CN"/>
        </w:rPr>
        <w:t>2488 0191</w:t>
      </w:r>
      <w:r>
        <w:rPr>
          <w:rFonts w:cs="宋体" w:asciiTheme="minorEastAsia" w:hAnsiTheme="minorEastAsia" w:eastAsiaTheme="minorEastAsia"/>
          <w:color w:val="auto"/>
          <w:sz w:val="24"/>
          <w:highlight w:val="none"/>
        </w:rPr>
        <w:t xml:space="preserve"> </w:t>
      </w:r>
    </w:p>
    <w:p>
      <w:pPr>
        <w:snapToGrid w:val="0"/>
        <w:spacing w:after="0" w:line="520" w:lineRule="exact"/>
        <w:ind w:firstLine="480" w:firstLineChars="200"/>
        <w:contextualSpacing/>
        <w:rPr>
          <w:rFonts w:cs="宋体" w:asciiTheme="minorEastAsia" w:hAnsiTheme="minorEastAsia" w:eastAsiaTheme="minorEastAsia"/>
          <w:color w:val="000000"/>
          <w:sz w:val="24"/>
          <w:highlight w:val="none"/>
        </w:rPr>
      </w:pPr>
      <w:r>
        <w:rPr>
          <w:rFonts w:hint="eastAsia" w:cs="宋体" w:asciiTheme="minorEastAsia" w:hAnsiTheme="minorEastAsia" w:eastAsiaTheme="minorEastAsia"/>
          <w:color w:val="000000"/>
          <w:sz w:val="24"/>
          <w:highlight w:val="none"/>
        </w:rPr>
        <w:t>十、采购代理机构的名称、地址和联系方式</w:t>
      </w:r>
    </w:p>
    <w:p>
      <w:pPr>
        <w:snapToGrid w:val="0"/>
        <w:spacing w:after="0" w:line="520" w:lineRule="exact"/>
        <w:ind w:firstLine="480" w:firstLineChars="200"/>
        <w:contextualSpacing/>
        <w:rPr>
          <w:rFonts w:hint="eastAsia" w:cs="宋体" w:asciiTheme="minorEastAsia" w:hAnsiTheme="minorEastAsia" w:eastAsiaTheme="minorEastAsia"/>
          <w:color w:val="000000"/>
          <w:sz w:val="24"/>
          <w:lang w:eastAsia="zh-CN"/>
        </w:rPr>
      </w:pPr>
      <w:r>
        <w:rPr>
          <w:rFonts w:hint="eastAsia" w:cs="宋体" w:asciiTheme="minorEastAsia" w:hAnsiTheme="minorEastAsia" w:eastAsiaTheme="minorEastAsia"/>
          <w:sz w:val="24"/>
          <w:highlight w:val="none"/>
        </w:rPr>
        <w:t>（一）</w:t>
      </w:r>
      <w:r>
        <w:rPr>
          <w:rFonts w:hint="eastAsia" w:cs="宋体" w:asciiTheme="minorEastAsia" w:hAnsiTheme="minorEastAsia" w:eastAsiaTheme="minorEastAsia"/>
          <w:color w:val="000000"/>
          <w:sz w:val="24"/>
          <w:highlight w:val="none"/>
        </w:rPr>
        <w:t>采购代理机构名称：</w:t>
      </w:r>
      <w:r>
        <w:rPr>
          <w:rFonts w:hint="eastAsia" w:cs="宋体" w:asciiTheme="minorEastAsia" w:hAnsiTheme="minorEastAsia" w:eastAsiaTheme="minorEastAsia"/>
          <w:color w:val="000000"/>
          <w:sz w:val="24"/>
          <w:highlight w:val="none"/>
          <w:lang w:eastAsia="zh-CN"/>
        </w:rPr>
        <w:t>海峰（天</w:t>
      </w:r>
      <w:r>
        <w:rPr>
          <w:rFonts w:hint="eastAsia" w:cs="宋体" w:asciiTheme="minorEastAsia" w:hAnsiTheme="minorEastAsia" w:eastAsiaTheme="minorEastAsia"/>
          <w:color w:val="000000"/>
          <w:sz w:val="24"/>
          <w:lang w:eastAsia="zh-CN"/>
        </w:rPr>
        <w:t>津）工程咨询有限责任公司</w:t>
      </w:r>
    </w:p>
    <w:p>
      <w:pPr>
        <w:snapToGrid w:val="0"/>
        <w:spacing w:after="0" w:line="520" w:lineRule="exact"/>
        <w:ind w:firstLine="480" w:firstLineChars="200"/>
        <w:contextualSpacing/>
        <w:rPr>
          <w:rFonts w:hint="eastAsia" w:cs="宋体" w:asciiTheme="minorEastAsia" w:hAnsiTheme="minorEastAsia" w:eastAsiaTheme="minorEastAsia"/>
          <w:color w:val="000000"/>
          <w:sz w:val="24"/>
          <w:lang w:eastAsia="zh-CN"/>
        </w:rPr>
      </w:pPr>
      <w:r>
        <w:rPr>
          <w:rFonts w:hint="eastAsia" w:cs="宋体" w:asciiTheme="minorEastAsia" w:hAnsiTheme="minorEastAsia" w:eastAsiaTheme="minorEastAsia"/>
          <w:sz w:val="24"/>
        </w:rPr>
        <w:t>（二）</w:t>
      </w:r>
      <w:r>
        <w:rPr>
          <w:rFonts w:hint="eastAsia" w:cs="宋体" w:asciiTheme="minorEastAsia" w:hAnsiTheme="minorEastAsia" w:eastAsiaTheme="minorEastAsia"/>
          <w:color w:val="000000"/>
          <w:sz w:val="24"/>
        </w:rPr>
        <w:t>采购代理机构地址：</w:t>
      </w:r>
      <w:r>
        <w:rPr>
          <w:rFonts w:hint="eastAsia" w:cs="宋体" w:asciiTheme="minorEastAsia" w:hAnsiTheme="minorEastAsia" w:eastAsiaTheme="minorEastAsia"/>
          <w:color w:val="000000"/>
          <w:sz w:val="24"/>
          <w:lang w:val="zh-TW" w:eastAsia="zh-CN"/>
        </w:rPr>
        <w:t>天津市河北区新开河街天翔路盛雅佳苑底商1-33招标咨询</w:t>
      </w:r>
    </w:p>
    <w:p>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cs="宋体" w:asciiTheme="minorEastAsia" w:hAnsiTheme="minorEastAsia" w:eastAsiaTheme="minorEastAsia"/>
          <w:sz w:val="24"/>
        </w:rPr>
        <w:t>（三）</w:t>
      </w:r>
      <w:r>
        <w:rPr>
          <w:rFonts w:hint="eastAsia" w:cs="宋体" w:asciiTheme="minorEastAsia" w:hAnsiTheme="minorEastAsia" w:eastAsiaTheme="minorEastAsia"/>
          <w:color w:val="000000"/>
          <w:sz w:val="24"/>
        </w:rPr>
        <w:t>采购代理机构联系方式：</w:t>
      </w:r>
      <w:r>
        <w:rPr>
          <w:rFonts w:hint="eastAsia" w:ascii="宋体" w:hAnsi="宋体" w:cs="宋体"/>
          <w:color w:val="auto"/>
          <w:sz w:val="24"/>
          <w:lang w:val="zh-TW" w:eastAsia="zh-TW"/>
        </w:rPr>
        <w:t>022-2445 8500</w:t>
      </w:r>
      <w:r>
        <w:rPr>
          <w:rFonts w:cs="宋体" w:asciiTheme="minorEastAsia" w:hAnsiTheme="minorEastAsia" w:eastAsiaTheme="minorEastAsia"/>
          <w:sz w:val="24"/>
        </w:rPr>
        <w:t xml:space="preserve"> </w:t>
      </w:r>
    </w:p>
    <w:p>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cs="宋体" w:asciiTheme="minorEastAsia" w:hAnsiTheme="minorEastAsia" w:eastAsiaTheme="minorEastAsia"/>
          <w:sz w:val="24"/>
        </w:rPr>
        <w:t>（四）</w:t>
      </w:r>
      <w:r>
        <w:rPr>
          <w:rFonts w:hint="eastAsia" w:cs="宋体" w:asciiTheme="minorEastAsia" w:hAnsiTheme="minorEastAsia" w:eastAsiaTheme="minorEastAsia"/>
          <w:color w:val="000000"/>
          <w:sz w:val="24"/>
        </w:rPr>
        <w:t>采购代理机构电子邮箱：</w:t>
      </w:r>
      <w:r>
        <w:rPr>
          <w:rFonts w:hint="eastAsia" w:cs="宋体" w:asciiTheme="minorEastAsia" w:hAnsiTheme="minorEastAsia" w:eastAsiaTheme="minorEastAsia"/>
          <w:color w:val="000000"/>
          <w:sz w:val="24"/>
          <w:lang w:val="zh-TW" w:eastAsia="zh-TW"/>
        </w:rPr>
        <w:t>haifenggczx@163.com</w:t>
      </w:r>
    </w:p>
    <w:p>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十一、质疑、投诉方式</w:t>
      </w:r>
    </w:p>
    <w:p>
      <w:pPr>
        <w:snapToGrid w:val="0"/>
        <w:spacing w:after="0" w:line="520" w:lineRule="exact"/>
        <w:ind w:firstLine="480" w:firstLineChars="200"/>
        <w:contextualSpacing/>
        <w:rPr>
          <w:rFonts w:cs="宋体" w:asciiTheme="minorEastAsia" w:hAnsiTheme="minorEastAsia" w:eastAsiaTheme="minorEastAsia"/>
          <w:color w:val="000000"/>
        </w:rPr>
      </w:pPr>
      <w:r>
        <w:rPr>
          <w:rFonts w:hint="eastAsia" w:cs="宋体" w:asciiTheme="minorEastAsia" w:hAnsiTheme="minorEastAsia" w:eastAsiaTheme="minorEastAsia"/>
          <w:color w:val="000000"/>
          <w:sz w:val="24"/>
        </w:rPr>
        <w:t>投标人认为采购文件、采购过程和采购结果使自己的权益受到损害的，可以在知道或者应知其权益受到损害之日起七个工作日内，按照本项目招标文件第三部分《</w:t>
      </w:r>
      <w:r>
        <w:rPr>
          <w:rFonts w:hint="eastAsia" w:cs="宋体" w:asciiTheme="minorEastAsia" w:hAnsiTheme="minorEastAsia" w:eastAsiaTheme="minorEastAsia"/>
          <w:color w:val="000000"/>
          <w:sz w:val="24"/>
          <w:lang w:eastAsia="zh-CN"/>
        </w:rPr>
        <w:t>投标人须知</w:t>
      </w:r>
      <w:r>
        <w:rPr>
          <w:rFonts w:hint="eastAsia" w:cs="宋体" w:asciiTheme="minorEastAsia" w:hAnsiTheme="minorEastAsia" w:eastAsiaTheme="minorEastAsia"/>
          <w:color w:val="000000"/>
          <w:sz w:val="24"/>
        </w:rPr>
        <w:t>》“8. 询问与质疑”的相关规定，以书面原件形式</w:t>
      </w:r>
      <w:r>
        <w:rPr>
          <w:rFonts w:hint="eastAsia" w:cs="宋体" w:asciiTheme="minorEastAsia" w:hAnsiTheme="minorEastAsia" w:eastAsiaTheme="minorEastAsia"/>
          <w:color w:val="000000"/>
          <w:sz w:val="24"/>
          <w:lang w:eastAsia="zh-CN"/>
        </w:rPr>
        <w:t>向采购人、采购代理机构</w:t>
      </w:r>
      <w:r>
        <w:rPr>
          <w:rFonts w:hint="eastAsia" w:cs="宋体" w:asciiTheme="minorEastAsia" w:hAnsiTheme="minorEastAsia" w:eastAsiaTheme="minorEastAsia"/>
          <w:color w:val="000000"/>
          <w:sz w:val="24"/>
        </w:rPr>
        <w:t>针对同一采购程序环节一次性提出质疑，否则不予受理。投标人对质疑答复不满意的，或者采购人、采购代理机构未在规定期限内作出答复的，投标人可以在质疑答复期满后15个工作日内，</w:t>
      </w:r>
      <w:r>
        <w:rPr>
          <w:rFonts w:hint="eastAsia" w:ascii="宋体" w:hAnsi="宋体" w:eastAsia="宋体" w:cs="宋体"/>
          <w:sz w:val="24"/>
        </w:rPr>
        <w:t>向</w:t>
      </w:r>
      <w:r>
        <w:rPr>
          <w:rFonts w:hint="eastAsia" w:ascii="宋体" w:hAnsi="宋体" w:cs="宋体"/>
          <w:sz w:val="24"/>
          <w:lang w:eastAsia="zh-CN"/>
        </w:rPr>
        <w:t>采购人</w:t>
      </w:r>
      <w:r>
        <w:rPr>
          <w:rFonts w:hint="eastAsia" w:ascii="宋体" w:hAnsi="宋体" w:eastAsia="宋体" w:cs="宋体"/>
          <w:sz w:val="24"/>
        </w:rPr>
        <w:t>同级财政部门提出投诉</w:t>
      </w:r>
      <w:r>
        <w:rPr>
          <w:rFonts w:hint="eastAsia" w:cs="宋体" w:asciiTheme="minorEastAsia" w:hAnsiTheme="minorEastAsia" w:eastAsiaTheme="minorEastAsia"/>
          <w:color w:val="000000"/>
          <w:sz w:val="24"/>
        </w:rPr>
        <w:t>，逾期不予受理。</w:t>
      </w:r>
    </w:p>
    <w:p>
      <w:pPr>
        <w:snapToGrid w:val="0"/>
        <w:spacing w:after="0" w:line="520" w:lineRule="exact"/>
        <w:ind w:firstLine="480" w:firstLineChars="200"/>
        <w:contextualSpacing/>
        <w:rPr>
          <w:rFonts w:cs="宋体" w:asciiTheme="minorEastAsia" w:hAnsiTheme="minorEastAsia" w:eastAsiaTheme="minorEastAsia"/>
          <w:color w:val="000000"/>
          <w:sz w:val="24"/>
        </w:rPr>
      </w:pPr>
      <w:r>
        <w:rPr>
          <w:rFonts w:hint="eastAsia" w:cs="宋体" w:asciiTheme="minorEastAsia" w:hAnsiTheme="minorEastAsia" w:eastAsiaTheme="minorEastAsia"/>
          <w:color w:val="000000"/>
          <w:sz w:val="24"/>
        </w:rPr>
        <w:t>十二、公告期限</w:t>
      </w:r>
    </w:p>
    <w:p>
      <w:pPr>
        <w:snapToGrid w:val="0"/>
        <w:spacing w:after="0" w:line="520" w:lineRule="exact"/>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招标公告的公告期限为</w:t>
      </w:r>
      <w:r>
        <w:rPr>
          <w:rFonts w:cs="宋体" w:asciiTheme="minorEastAsia" w:hAnsiTheme="minorEastAsia" w:eastAsiaTheme="minorEastAsia"/>
          <w:sz w:val="24"/>
        </w:rPr>
        <w:t>5个工作日。</w:t>
      </w:r>
    </w:p>
    <w:p>
      <w:pPr>
        <w:snapToGrid w:val="0"/>
        <w:spacing w:line="500" w:lineRule="exact"/>
        <w:ind w:firstLine="480" w:firstLineChars="200"/>
        <w:contextualSpacing/>
        <w:rPr>
          <w:rFonts w:ascii="宋体" w:hAnsi="宋体" w:cs="宋体"/>
          <w:color w:val="000000"/>
          <w:sz w:val="24"/>
        </w:rPr>
      </w:pPr>
    </w:p>
    <w:p>
      <w:pPr>
        <w:snapToGrid w:val="0"/>
        <w:spacing w:line="500" w:lineRule="exact"/>
        <w:contextualSpacing/>
        <w:rPr>
          <w:rFonts w:ascii="宋体" w:hAnsi="宋体" w:cs="宋体"/>
          <w:color w:val="000000"/>
          <w:sz w:val="24"/>
        </w:rPr>
      </w:pPr>
    </w:p>
    <w:p>
      <w:pPr>
        <w:snapToGrid w:val="0"/>
        <w:spacing w:line="500" w:lineRule="exact"/>
        <w:ind w:firstLine="480" w:firstLineChars="200"/>
        <w:contextualSpacing/>
        <w:jc w:val="right"/>
        <w:rPr>
          <w:rFonts w:hint="eastAsia" w:ascii="宋体" w:hAnsi="宋体" w:eastAsia="宋体" w:cs="宋体"/>
          <w:color w:val="000000"/>
          <w:sz w:val="24"/>
          <w:lang w:eastAsia="zh-CN"/>
        </w:rPr>
      </w:pP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lang w:eastAsia="zh-CN"/>
        </w:rPr>
        <w:t>海峰（天津）工程咨询有限责任公司</w:t>
      </w:r>
    </w:p>
    <w:p>
      <w:pPr>
        <w:wordWrap w:val="0"/>
        <w:snapToGrid w:val="0"/>
        <w:spacing w:line="500" w:lineRule="exact"/>
        <w:ind w:firstLine="480" w:firstLineChars="200"/>
        <w:contextualSpacing/>
        <w:jc w:val="right"/>
        <w:rPr>
          <w:rFonts w:hint="eastAsia" w:ascii="宋体" w:hAnsi="宋体" w:cs="宋体"/>
          <w:color w:val="000000"/>
          <w:sz w:val="24"/>
        </w:rPr>
      </w:pPr>
      <w:r>
        <w:rPr>
          <w:rFonts w:hint="eastAsia" w:ascii="宋体" w:hAnsi="宋体" w:cs="宋体"/>
          <w:color w:val="000000"/>
          <w:sz w:val="24"/>
        </w:rPr>
        <w:t xml:space="preserve">                                            </w:t>
      </w:r>
    </w:p>
    <w:p>
      <w:pPr>
        <w:wordWrap w:val="0"/>
        <w:snapToGrid w:val="0"/>
        <w:spacing w:line="500" w:lineRule="exact"/>
        <w:ind w:firstLine="480" w:firstLineChars="200"/>
        <w:contextualSpacing/>
        <w:jc w:val="right"/>
        <w:rPr>
          <w:rFonts w:ascii="宋体" w:hAnsi="宋体" w:cs="宋体"/>
          <w:color w:val="auto"/>
          <w:sz w:val="24"/>
        </w:rPr>
      </w:pPr>
      <w:r>
        <w:rPr>
          <w:rFonts w:hint="eastAsia" w:ascii="宋体" w:hAnsi="宋体" w:cs="宋体"/>
          <w:color w:val="auto"/>
          <w:sz w:val="24"/>
          <w:lang w:val="en-US" w:eastAsia="zh-CN"/>
        </w:rPr>
        <w:t>2024</w:t>
      </w:r>
      <w:r>
        <w:rPr>
          <w:rFonts w:hint="eastAsia" w:ascii="宋体" w:hAnsi="宋体" w:cs="宋体"/>
          <w:color w:val="auto"/>
          <w:sz w:val="24"/>
        </w:rPr>
        <w:t>年</w:t>
      </w:r>
      <w:r>
        <w:rPr>
          <w:rFonts w:hint="eastAsia" w:ascii="宋体" w:hAnsi="宋体" w:cs="宋体"/>
          <w:color w:val="auto"/>
          <w:sz w:val="24"/>
          <w:lang w:val="en-US" w:eastAsia="zh-CN"/>
        </w:rPr>
        <w:t>3</w:t>
      </w:r>
      <w:r>
        <w:rPr>
          <w:rFonts w:hint="eastAsia" w:ascii="宋体" w:hAnsi="宋体" w:cs="宋体"/>
          <w:color w:val="auto"/>
          <w:sz w:val="24"/>
        </w:rPr>
        <w:t>月</w:t>
      </w:r>
      <w:r>
        <w:rPr>
          <w:rFonts w:hint="eastAsia" w:ascii="宋体" w:hAnsi="宋体" w:cs="宋体"/>
          <w:color w:val="auto"/>
          <w:sz w:val="24"/>
          <w:lang w:val="en-US" w:eastAsia="zh-CN"/>
        </w:rPr>
        <w:t>22</w:t>
      </w:r>
      <w:r>
        <w:rPr>
          <w:rFonts w:hint="eastAsia" w:ascii="宋体" w:hAnsi="宋体" w:cs="宋体"/>
          <w:color w:val="auto"/>
          <w:sz w:val="24"/>
        </w:rPr>
        <w:t>日</w:t>
      </w:r>
    </w:p>
    <w:p>
      <w:pPr>
        <w:widowControl/>
        <w:spacing w:after="0"/>
        <w:jc w:val="left"/>
        <w:rPr>
          <w:b/>
          <w:bCs/>
          <w:kern w:val="44"/>
          <w:sz w:val="28"/>
          <w:szCs w:val="44"/>
        </w:rPr>
      </w:pPr>
      <w:r>
        <w:br w:type="page"/>
      </w:r>
    </w:p>
    <w:p>
      <w:pPr>
        <w:pStyle w:val="2"/>
        <w:spacing w:line="500" w:lineRule="exact"/>
        <w:contextualSpacing/>
      </w:pPr>
      <w:bookmarkStart w:id="5" w:name="_Toc6831"/>
      <w:bookmarkStart w:id="6" w:name="_Toc29344"/>
      <w:bookmarkStart w:id="7" w:name="_Toc500798594"/>
      <w:bookmarkStart w:id="8" w:name="_Toc27963"/>
      <w:r>
        <w:rPr>
          <w:rFonts w:hint="eastAsia"/>
        </w:rPr>
        <w:t>第二部分 招标项目要求</w:t>
      </w:r>
      <w:bookmarkEnd w:id="5"/>
      <w:bookmarkEnd w:id="6"/>
      <w:bookmarkEnd w:id="7"/>
      <w:bookmarkEnd w:id="8"/>
    </w:p>
    <w:p>
      <w:pPr>
        <w:snapToGrid w:val="0"/>
        <w:spacing w:after="0" w:line="500" w:lineRule="exact"/>
        <w:ind w:firstLine="480" w:firstLineChars="200"/>
        <w:contextualSpacing/>
        <w:rPr>
          <w:rFonts w:ascii="宋体" w:hAnsi="宋体" w:cs="宋体"/>
          <w:color w:val="000000"/>
          <w:sz w:val="24"/>
        </w:rPr>
      </w:pPr>
    </w:p>
    <w:p>
      <w:pPr>
        <w:pStyle w:val="3"/>
        <w:spacing w:after="0" w:line="520" w:lineRule="exact"/>
        <w:ind w:left="0" w:leftChars="0" w:right="0" w:rightChars="0" w:firstLine="480" w:firstLineChars="200"/>
      </w:pPr>
      <w:bookmarkStart w:id="9" w:name="_Toc11992"/>
      <w:bookmarkStart w:id="10" w:name="_Toc500798597"/>
      <w:bookmarkStart w:id="11" w:name="_Toc12679"/>
      <w:bookmarkStart w:id="12" w:name="_Toc17548"/>
      <w:r>
        <w:rPr>
          <w:rFonts w:hint="eastAsia"/>
        </w:rPr>
        <w:t>一、商务要求</w:t>
      </w:r>
      <w:bookmarkEnd w:id="9"/>
      <w:bookmarkEnd w:id="10"/>
      <w:bookmarkEnd w:id="11"/>
      <w:bookmarkEnd w:id="12"/>
    </w:p>
    <w:p>
      <w:pPr>
        <w:snapToGrid w:val="0"/>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（一）报价要求</w:t>
      </w:r>
    </w:p>
    <w:p>
      <w:pPr>
        <w:snapToGrid w:val="0"/>
        <w:spacing w:after="0" w:line="520" w:lineRule="exact"/>
        <w:ind w:firstLine="480" w:firstLineChars="200"/>
        <w:contextualSpacing/>
        <w:rPr>
          <w:rFonts w:ascii="宋体" w:hAnsi="宋体" w:cs="宋体"/>
          <w:color w:val="000000"/>
          <w:sz w:val="24"/>
          <w:highlight w:val="none"/>
        </w:rPr>
      </w:pPr>
      <w:r>
        <w:rPr>
          <w:rFonts w:ascii="宋体" w:hAnsi="宋体" w:cs="宋体"/>
          <w:color w:val="000000"/>
          <w:sz w:val="24"/>
        </w:rPr>
        <w:t>1.投标报价</w:t>
      </w:r>
      <w:r>
        <w:rPr>
          <w:rFonts w:ascii="宋体" w:hAnsi="宋体" w:cs="宋体"/>
          <w:color w:val="000000"/>
          <w:sz w:val="24"/>
          <w:highlight w:val="none"/>
        </w:rPr>
        <w:t>以人民币填列。</w:t>
      </w:r>
    </w:p>
    <w:p>
      <w:pPr>
        <w:snapToGrid w:val="0"/>
        <w:spacing w:after="0" w:line="520" w:lineRule="exact"/>
        <w:ind w:firstLine="480" w:firstLineChars="200"/>
        <w:contextualSpacing/>
        <w:rPr>
          <w:rFonts w:hint="eastAsia" w:asciiTheme="minorEastAsia" w:hAnsiTheme="minorEastAsia" w:eastAsiaTheme="minorEastAsia"/>
          <w:color w:val="auto"/>
          <w:sz w:val="24"/>
        </w:rPr>
      </w:pPr>
      <w:r>
        <w:rPr>
          <w:rFonts w:ascii="宋体" w:hAnsi="宋体" w:cs="宋体"/>
          <w:color w:val="000000"/>
          <w:sz w:val="24"/>
          <w:highlight w:val="none"/>
        </w:rPr>
        <w:t>2.投标人的</w:t>
      </w:r>
      <w:r>
        <w:rPr>
          <w:rFonts w:ascii="宋体" w:hAnsi="宋体" w:cs="宋体"/>
          <w:color w:val="auto"/>
          <w:sz w:val="24"/>
          <w:highlight w:val="none"/>
        </w:rPr>
        <w:t>报价应包括：</w:t>
      </w:r>
      <w:r>
        <w:rPr>
          <w:rFonts w:hint="eastAsia" w:asciiTheme="minorEastAsia" w:hAnsiTheme="minorEastAsia" w:eastAsiaTheme="minorEastAsia"/>
          <w:color w:val="auto"/>
          <w:sz w:val="24"/>
          <w:highlight w:val="none"/>
          <w:lang w:eastAsia="zh-CN"/>
        </w:rPr>
        <w:t>人员费</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eastAsia="zh-CN"/>
        </w:rPr>
        <w:t>交通费、技术服务费、设备耗材费、办公费、</w:t>
      </w:r>
      <w:r>
        <w:rPr>
          <w:rFonts w:hint="eastAsia" w:asciiTheme="minorEastAsia" w:hAnsiTheme="minorEastAsia" w:eastAsiaTheme="minorEastAsia"/>
          <w:color w:val="auto"/>
          <w:sz w:val="24"/>
          <w:highlight w:val="none"/>
        </w:rPr>
        <w:t>企业利润及税金等为完成</w:t>
      </w:r>
      <w:r>
        <w:rPr>
          <w:rFonts w:hint="eastAsia" w:asciiTheme="minorEastAsia" w:hAnsiTheme="minorEastAsia" w:eastAsiaTheme="minorEastAsia"/>
          <w:color w:val="auto"/>
          <w:sz w:val="24"/>
          <w:highlight w:val="none"/>
          <w:lang w:eastAsia="zh-CN"/>
        </w:rPr>
        <w:t>招标</w:t>
      </w:r>
      <w:r>
        <w:rPr>
          <w:rFonts w:hint="eastAsia" w:asciiTheme="minorEastAsia" w:hAnsiTheme="minorEastAsia" w:eastAsiaTheme="minorEastAsia"/>
          <w:color w:val="auto"/>
          <w:sz w:val="24"/>
          <w:highlight w:val="none"/>
        </w:rPr>
        <w:t>文件规定的一切工作所需的全部费用。</w:t>
      </w:r>
      <w:r>
        <w:rPr>
          <w:rFonts w:hint="eastAsia" w:asciiTheme="minorEastAsia" w:hAnsiTheme="minorEastAsia" w:eastAsiaTheme="minorEastAsia"/>
          <w:color w:val="auto"/>
          <w:sz w:val="24"/>
          <w:highlight w:val="none"/>
          <w:lang w:eastAsia="zh-CN"/>
        </w:rPr>
        <w:t>投标人</w:t>
      </w:r>
      <w:r>
        <w:rPr>
          <w:rFonts w:hint="eastAsia" w:asciiTheme="minorEastAsia" w:hAnsiTheme="minorEastAsia" w:eastAsiaTheme="minorEastAsia"/>
          <w:color w:val="auto"/>
          <w:sz w:val="24"/>
          <w:highlight w:val="none"/>
        </w:rPr>
        <w:t>所报价格为完成</w:t>
      </w:r>
      <w:r>
        <w:rPr>
          <w:rFonts w:hint="eastAsia" w:asciiTheme="minorEastAsia" w:hAnsiTheme="minorEastAsia" w:eastAsiaTheme="minorEastAsia"/>
          <w:color w:val="auto"/>
          <w:sz w:val="24"/>
          <w:highlight w:val="none"/>
          <w:lang w:eastAsia="zh-CN"/>
        </w:rPr>
        <w:t>招标</w:t>
      </w:r>
      <w:r>
        <w:rPr>
          <w:rFonts w:hint="eastAsia" w:asciiTheme="minorEastAsia" w:hAnsiTheme="minorEastAsia" w:eastAsiaTheme="minorEastAsia"/>
          <w:color w:val="auto"/>
          <w:sz w:val="24"/>
          <w:highlight w:val="none"/>
        </w:rPr>
        <w:t>文件全部服</w:t>
      </w:r>
      <w:r>
        <w:rPr>
          <w:rFonts w:hint="eastAsia" w:asciiTheme="minorEastAsia" w:hAnsiTheme="minorEastAsia" w:eastAsiaTheme="minorEastAsia"/>
          <w:color w:val="auto"/>
          <w:sz w:val="24"/>
        </w:rPr>
        <w:t>务要求的最终优惠价格。</w:t>
      </w:r>
    </w:p>
    <w:p>
      <w:pPr>
        <w:snapToGrid w:val="0"/>
        <w:spacing w:after="0" w:line="520" w:lineRule="exact"/>
        <w:ind w:firstLine="480" w:firstLineChars="200"/>
        <w:contextualSpacing/>
        <w:rPr>
          <w:rFonts w:hint="eastAsia" w:asciiTheme="minorEastAsia" w:hAnsiTheme="minorEastAsia" w:eastAsiaTheme="minorEastAsia"/>
          <w:sz w:val="24"/>
        </w:rPr>
      </w:pPr>
      <w:r>
        <w:rPr>
          <w:rFonts w:hint="eastAsia" w:asciiTheme="minorEastAsia" w:hAnsiTheme="minorEastAsia" w:eastAsiaTheme="minorEastAsia" w:cstheme="minorEastAsia"/>
          <w:sz w:val="24"/>
          <w:szCs w:val="22"/>
        </w:rPr>
        <w:t>3.投标报价在不超采购预算的前提下，</w:t>
      </w:r>
      <w:r>
        <w:rPr>
          <w:rFonts w:hint="eastAsia" w:asciiTheme="minorEastAsia" w:hAnsiTheme="minorEastAsia" w:eastAsiaTheme="minorEastAsia" w:cstheme="minorEastAsia"/>
          <w:kern w:val="0"/>
          <w:sz w:val="24"/>
          <w:szCs w:val="24"/>
        </w:rPr>
        <w:t>其合理性由</w:t>
      </w:r>
      <w:r>
        <w:rPr>
          <w:rFonts w:hint="eastAsia" w:asciiTheme="minorEastAsia" w:hAnsiTheme="minorEastAsia" w:eastAsiaTheme="minorEastAsia" w:cstheme="minorEastAsia"/>
          <w:kern w:val="0"/>
          <w:sz w:val="24"/>
          <w:szCs w:val="24"/>
          <w:lang w:eastAsia="zh-CN"/>
        </w:rPr>
        <w:t>评标委员会</w:t>
      </w:r>
      <w:r>
        <w:rPr>
          <w:rFonts w:hint="eastAsia" w:asciiTheme="minorEastAsia" w:hAnsiTheme="minorEastAsia" w:eastAsiaTheme="minorEastAsia" w:cstheme="minorEastAsia"/>
          <w:kern w:val="0"/>
          <w:sz w:val="24"/>
          <w:szCs w:val="24"/>
        </w:rPr>
        <w:t>予以考虑。</w:t>
      </w:r>
      <w:r>
        <w:rPr>
          <w:rFonts w:hint="eastAsia" w:asciiTheme="minorEastAsia" w:hAnsiTheme="minorEastAsia" w:eastAsiaTheme="minorEastAsia" w:cstheme="minorEastAsia"/>
          <w:kern w:val="0"/>
          <w:sz w:val="24"/>
          <w:szCs w:val="24"/>
          <w:lang w:eastAsia="zh-CN"/>
        </w:rPr>
        <w:t>评标委员会</w:t>
      </w:r>
      <w:r>
        <w:rPr>
          <w:rFonts w:hint="eastAsia" w:asciiTheme="minorEastAsia" w:hAnsiTheme="minorEastAsia" w:eastAsiaTheme="minorEastAsia" w:cstheme="minorEastAsia"/>
          <w:kern w:val="0"/>
          <w:sz w:val="24"/>
          <w:szCs w:val="24"/>
          <w:lang w:val="en-US" w:eastAsia="zh-CN"/>
        </w:rP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after="0" w:line="520" w:lineRule="exact"/>
        <w:ind w:firstLine="480" w:firstLineChars="200"/>
        <w:contextualSpacing/>
        <w:rPr>
          <w:rFonts w:ascii="宋体" w:hAnsi="宋体" w:cs="宋体"/>
          <w:color w:val="000000"/>
          <w:sz w:val="24"/>
          <w:highlight w:val="yellow"/>
        </w:rPr>
      </w:pPr>
      <w:r>
        <w:rPr>
          <w:rFonts w:hint="eastAsia" w:asciiTheme="minorEastAsia" w:hAnsiTheme="minorEastAsia" w:eastAsiaTheme="minorEastAsia"/>
          <w:sz w:val="24"/>
          <w:lang w:val="en-US" w:eastAsia="zh-CN"/>
        </w:rPr>
        <w:t>4</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按照采购合同的约定和招标</w:t>
      </w:r>
      <w:r>
        <w:rPr>
          <w:rFonts w:hint="eastAsia" w:cs="宋体" w:asciiTheme="minorEastAsia" w:hAnsiTheme="minorEastAsia" w:eastAsiaTheme="minorEastAsia"/>
          <w:sz w:val="24"/>
        </w:rPr>
        <w:t>文件所有技术、商务及项目需求书的要求，结合</w:t>
      </w:r>
      <w:r>
        <w:rPr>
          <w:rFonts w:hint="eastAsia" w:cs="宋体" w:asciiTheme="minorEastAsia" w:hAnsiTheme="minorEastAsia" w:eastAsiaTheme="minorEastAsia"/>
          <w:sz w:val="24"/>
          <w:lang w:val="zh-CN"/>
        </w:rPr>
        <w:t>现行国家标准、行业标准或企业标准对服务的履约情况进行考核与验收。必要时，采购人有权邀请参加本项目的其他投标人或者第三方机构参与验收。参与验收的投标人或者第三方机构的意见作为验收书的参考资料一并存档。验收结束后，应当出具验收书，列明各服务的考核验收情况及项目总体评价，由验收双方共同签署。</w:t>
      </w:r>
      <w:r>
        <w:rPr>
          <w:rFonts w:hint="eastAsia" w:cs="宋体" w:asciiTheme="minorEastAsia" w:hAnsiTheme="minorEastAsia" w:eastAsiaTheme="minorEastAsia"/>
          <w:sz w:val="24"/>
        </w:rPr>
        <w:t>验收</w:t>
      </w:r>
      <w:r>
        <w:rPr>
          <w:rFonts w:hint="eastAsia" w:cs="宋体" w:asciiTheme="minorEastAsia" w:hAnsiTheme="minorEastAsia" w:eastAsiaTheme="minorEastAsia"/>
          <w:sz w:val="24"/>
          <w:lang w:eastAsia="zh-CN"/>
        </w:rPr>
        <w:t>涉</w:t>
      </w:r>
      <w:r>
        <w:rPr>
          <w:rFonts w:hint="eastAsia" w:cs="宋体" w:asciiTheme="minorEastAsia" w:hAnsiTheme="minorEastAsia" w:eastAsiaTheme="minorEastAsia"/>
          <w:sz w:val="24"/>
        </w:rPr>
        <w:t>及</w:t>
      </w:r>
      <w:r>
        <w:rPr>
          <w:rFonts w:hint="eastAsia" w:cs="宋体" w:asciiTheme="minorEastAsia" w:hAnsiTheme="minorEastAsia" w:eastAsiaTheme="minorEastAsia"/>
          <w:sz w:val="24"/>
          <w:lang w:eastAsia="zh-CN"/>
        </w:rPr>
        <w:t>的</w:t>
      </w:r>
      <w:r>
        <w:rPr>
          <w:rFonts w:hint="eastAsia" w:cs="宋体" w:asciiTheme="minorEastAsia" w:hAnsiTheme="minorEastAsia" w:eastAsiaTheme="minorEastAsia"/>
          <w:sz w:val="24"/>
        </w:rPr>
        <w:t>相关费用由</w:t>
      </w:r>
      <w:r>
        <w:rPr>
          <w:rFonts w:hint="eastAsia" w:cs="宋体" w:asciiTheme="minorEastAsia" w:hAnsiTheme="minorEastAsia" w:eastAsiaTheme="minorEastAsia"/>
          <w:sz w:val="24"/>
          <w:lang w:eastAsia="zh-CN"/>
        </w:rPr>
        <w:t>中标单位</w:t>
      </w:r>
      <w:r>
        <w:rPr>
          <w:rFonts w:hint="eastAsia" w:cs="宋体" w:asciiTheme="minorEastAsia" w:hAnsiTheme="minorEastAsia" w:eastAsiaTheme="minorEastAsia"/>
          <w:sz w:val="24"/>
        </w:rPr>
        <w:t>负责。</w:t>
      </w:r>
    </w:p>
    <w:p>
      <w:pPr>
        <w:keepNext w:val="0"/>
        <w:keepLines w:val="0"/>
        <w:pageBreakBefore w:val="0"/>
        <w:widowControl w:val="0"/>
        <w:kinsoku/>
        <w:wordWrap/>
        <w:overflowPunct/>
        <w:topLinePunct w:val="0"/>
        <w:bidi w:val="0"/>
        <w:snapToGrid/>
        <w:spacing w:after="0" w:line="520" w:lineRule="exact"/>
        <w:ind w:firstLine="480" w:firstLineChars="200"/>
        <w:textAlignment w:val="auto"/>
        <w:rPr>
          <w:rFonts w:asciiTheme="minorEastAsia" w:hAnsiTheme="minorEastAsia" w:eastAsiaTheme="minorEastAsia"/>
          <w:sz w:val="24"/>
          <w:highlight w:val="none"/>
        </w:rPr>
      </w:pPr>
      <w:r>
        <w:rPr>
          <w:rFonts w:hint="eastAsia" w:asciiTheme="minorEastAsia" w:hAnsiTheme="minorEastAsia" w:eastAsiaTheme="minorEastAsia"/>
          <w:sz w:val="24"/>
        </w:rPr>
        <w:t>（二）时间</w:t>
      </w:r>
      <w:r>
        <w:rPr>
          <w:rFonts w:hint="eastAsia" w:asciiTheme="minorEastAsia" w:hAnsiTheme="minorEastAsia" w:eastAsiaTheme="minorEastAsia"/>
          <w:sz w:val="24"/>
          <w:lang w:eastAsia="zh-CN"/>
        </w:rPr>
        <w:t>、</w:t>
      </w:r>
      <w:r>
        <w:rPr>
          <w:rFonts w:hint="eastAsia" w:asciiTheme="minorEastAsia" w:hAnsiTheme="minorEastAsia" w:eastAsiaTheme="minorEastAsia"/>
          <w:sz w:val="24"/>
          <w:highlight w:val="none"/>
          <w:lang w:eastAsia="zh-CN"/>
        </w:rPr>
        <w:t>地点</w:t>
      </w:r>
      <w:r>
        <w:rPr>
          <w:rFonts w:hint="eastAsia" w:asciiTheme="minorEastAsia" w:hAnsiTheme="minorEastAsia" w:eastAsiaTheme="minorEastAsia"/>
          <w:sz w:val="24"/>
          <w:highlight w:val="none"/>
        </w:rPr>
        <w:t>要求</w:t>
      </w:r>
    </w:p>
    <w:p>
      <w:pPr>
        <w:keepNext w:val="0"/>
        <w:keepLines w:val="0"/>
        <w:pageBreakBefore w:val="0"/>
        <w:widowControl w:val="0"/>
        <w:kinsoku/>
        <w:wordWrap/>
        <w:overflowPunct/>
        <w:topLinePunct w:val="0"/>
        <w:bidi w:val="0"/>
        <w:snapToGrid/>
        <w:spacing w:after="0" w:line="520" w:lineRule="exact"/>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1.服务期限：</w:t>
      </w:r>
      <w:r>
        <w:rPr>
          <w:rFonts w:hint="eastAsia" w:asciiTheme="minorEastAsia" w:hAnsiTheme="minorEastAsia" w:eastAsiaTheme="minorEastAsia"/>
          <w:color w:val="auto"/>
          <w:sz w:val="24"/>
          <w:highlight w:val="none"/>
          <w:lang w:val="en-US" w:eastAsia="zh-CN"/>
        </w:rPr>
        <w:t>自签订合同之日起至 2024年12月31日</w:t>
      </w:r>
      <w:r>
        <w:rPr>
          <w:rFonts w:hint="eastAsia" w:asciiTheme="minorEastAsia" w:hAnsiTheme="minorEastAsia" w:eastAsiaTheme="minorEastAsia"/>
          <w:color w:val="auto"/>
          <w:sz w:val="24"/>
          <w:highlight w:val="none"/>
        </w:rPr>
        <w:t>（特殊情况以合同为准）。</w:t>
      </w:r>
    </w:p>
    <w:p>
      <w:pPr>
        <w:snapToGrid w:val="0"/>
        <w:spacing w:after="0" w:line="520" w:lineRule="exact"/>
        <w:ind w:firstLine="480" w:firstLineChars="200"/>
        <w:contextualSpacing/>
        <w:rPr>
          <w:rFonts w:ascii="宋体" w:hAnsi="宋体" w:cs="宋体"/>
          <w:color w:val="auto"/>
          <w:sz w:val="24"/>
          <w:highlight w:val="none"/>
        </w:rPr>
      </w:pPr>
      <w:r>
        <w:rPr>
          <w:rFonts w:hint="eastAsia" w:asciiTheme="minorEastAsia" w:hAnsiTheme="minorEastAsia" w:eastAsiaTheme="minorEastAsia"/>
          <w:color w:val="auto"/>
          <w:sz w:val="24"/>
          <w:highlight w:val="none"/>
        </w:rPr>
        <w:t>2.服务地点：</w:t>
      </w:r>
      <w:r>
        <w:rPr>
          <w:rFonts w:hint="eastAsia" w:asciiTheme="minorEastAsia" w:hAnsiTheme="minorEastAsia" w:eastAsiaTheme="minorEastAsia"/>
          <w:color w:val="auto"/>
          <w:sz w:val="24"/>
          <w:highlight w:val="none"/>
          <w:lang w:val="en-US" w:eastAsia="zh-CN"/>
        </w:rPr>
        <w:t>天津市东丽区人民政府华明街道办事处机关</w:t>
      </w:r>
      <w:r>
        <w:rPr>
          <w:rFonts w:hint="eastAsia" w:asciiTheme="minorEastAsia" w:hAnsiTheme="minorEastAsia" w:eastAsiaTheme="minorEastAsia"/>
          <w:color w:val="auto"/>
          <w:sz w:val="24"/>
          <w:highlight w:val="none"/>
          <w:lang w:eastAsia="zh-CN"/>
        </w:rPr>
        <w:t>（特殊情况以合同为准）</w:t>
      </w:r>
      <w:r>
        <w:rPr>
          <w:rFonts w:hint="eastAsia" w:asciiTheme="minorEastAsia" w:hAnsiTheme="minorEastAsia" w:eastAsiaTheme="minorEastAsia"/>
          <w:color w:val="auto"/>
          <w:sz w:val="24"/>
          <w:highlight w:val="none"/>
        </w:rPr>
        <w:t>。</w:t>
      </w:r>
    </w:p>
    <w:p>
      <w:pPr>
        <w:spacing w:after="0" w:line="52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（三）服务要求</w:t>
      </w:r>
    </w:p>
    <w:p>
      <w:pPr>
        <w:spacing w:after="0" w:line="520" w:lineRule="exact"/>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1.在服务期内由中标人造成的所发生的一切安全事故（包括人员安全事故、施工事故等）由中标人承担主要责任，相关纠纷及赔偿均由中标人承担并处理善后事宜。</w:t>
      </w:r>
    </w:p>
    <w:p>
      <w:pPr>
        <w:spacing w:after="0" w:line="520" w:lineRule="exact"/>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2.在服务期内，因中标人所提供的服务人员所产生的一切不法行为，均由中标人承担一切后果，并赔偿由此给采购人带来的一切损失。</w:t>
      </w:r>
    </w:p>
    <w:p>
      <w:pPr>
        <w:spacing w:after="0" w:line="520" w:lineRule="exact"/>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3.中标人须根据采购人要求，对本项目涉及的需保密的信息和事宜严格保密。如采购人有要求，中标人须与采购人签订保密协议。</w:t>
      </w:r>
    </w:p>
    <w:p>
      <w:pPr>
        <w:spacing w:after="0" w:line="520" w:lineRule="exact"/>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4.本项目禁止转包，否则中标人承担相应法律责任；经采购人同意，中标人可以依法采取分包方式履行合同，但须就采购项目和分包项目向采购人负责，分包人就分包项目承担责任。</w:t>
      </w:r>
    </w:p>
    <w:p>
      <w:pPr>
        <w:spacing w:after="0" w:line="520" w:lineRule="exact"/>
        <w:ind w:firstLine="480" w:firstLineChars="200"/>
        <w:rPr>
          <w:rFonts w:ascii="宋体" w:hAnsi="宋体" w:cs="宋体"/>
          <w:color w:val="FF0000"/>
          <w:sz w:val="24"/>
          <w:highlight w:val="none"/>
        </w:rPr>
      </w:pPr>
      <w:r>
        <w:rPr>
          <w:rFonts w:hint="eastAsia" w:asciiTheme="minorEastAsia" w:hAnsiTheme="minorEastAsia" w:eastAsiaTheme="minorEastAsia"/>
          <w:color w:val="auto"/>
          <w:sz w:val="24"/>
          <w:highlight w:val="none"/>
          <w:lang w:val="en-US" w:eastAsia="zh-CN"/>
        </w:rPr>
        <w:t>5.其他要求</w:t>
      </w:r>
      <w:r>
        <w:rPr>
          <w:rFonts w:hint="eastAsia" w:asciiTheme="minorEastAsia" w:hAnsiTheme="minorEastAsia" w:eastAsiaTheme="minorEastAsia"/>
          <w:color w:val="auto"/>
          <w:sz w:val="24"/>
          <w:highlight w:val="none"/>
          <w:lang w:eastAsia="zh-CN"/>
        </w:rPr>
        <w:t>详见项目需求书</w:t>
      </w:r>
      <w:r>
        <w:rPr>
          <w:rFonts w:hint="eastAsia" w:asciiTheme="minorEastAsia" w:hAnsiTheme="minorEastAsia" w:eastAsiaTheme="minorEastAsia"/>
          <w:color w:val="auto"/>
          <w:sz w:val="24"/>
          <w:highlight w:val="none"/>
        </w:rPr>
        <w:t>。</w:t>
      </w:r>
    </w:p>
    <w:p>
      <w:pPr>
        <w:spacing w:after="0" w:line="52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（四）付款方式</w:t>
      </w:r>
    </w:p>
    <w:p>
      <w:pPr>
        <w:snapToGrid w:val="0"/>
        <w:spacing w:after="0" w:line="520" w:lineRule="exact"/>
        <w:ind w:firstLine="480" w:firstLineChars="200"/>
        <w:contextualSpacing/>
        <w:rPr>
          <w:rFonts w:ascii="宋体" w:hAnsi="宋体" w:cs="宋体"/>
          <w:color w:val="auto"/>
          <w:sz w:val="24"/>
          <w:highlight w:val="none"/>
        </w:rPr>
      </w:pPr>
      <w:r>
        <w:rPr>
          <w:rFonts w:hint="eastAsia" w:asciiTheme="minorEastAsia" w:hAnsiTheme="minorEastAsia" w:eastAsiaTheme="minorEastAsia"/>
          <w:color w:val="auto"/>
          <w:sz w:val="24"/>
          <w:highlight w:val="none"/>
          <w:lang w:eastAsia="zh-CN"/>
        </w:rPr>
        <w:t>本项目服务费以中标价格为依据，根据每月考核成绩进行结算，按照考核成绩在合同服务期结束后一次性付款。（</w:t>
      </w:r>
      <w:r>
        <w:rPr>
          <w:rFonts w:hint="eastAsia" w:asciiTheme="minorEastAsia" w:hAnsiTheme="minorEastAsia" w:eastAsiaTheme="minorEastAsia"/>
          <w:color w:val="auto"/>
          <w:sz w:val="24"/>
          <w:highlight w:val="none"/>
          <w:lang w:val="en-US" w:eastAsia="zh-CN"/>
        </w:rPr>
        <w:t>采购人将服务费以银行转账或支票方式支付，中标单位向采购人出具正式有效的财务票据</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（特殊情况以签订合同为准）。</w:t>
      </w:r>
    </w:p>
    <w:p>
      <w:pPr>
        <w:snapToGrid w:val="0"/>
        <w:spacing w:after="0" w:line="520" w:lineRule="exact"/>
        <w:ind w:firstLine="480" w:firstLineChars="200"/>
        <w:contextualSpacing/>
        <w:rPr>
          <w:rFonts w:ascii="宋体" w:hAnsi="宋体" w:cs="宋体"/>
          <w:sz w:val="24"/>
          <w:highlight w:val="none"/>
        </w:rPr>
      </w:pPr>
      <w:r>
        <w:rPr>
          <w:rFonts w:hint="eastAsia" w:ascii="宋体" w:hAnsi="宋体" w:cs="宋体"/>
          <w:sz w:val="24"/>
          <w:highlight w:val="none"/>
        </w:rPr>
        <w:t>（五）投标保证金和履</w:t>
      </w:r>
      <w:r>
        <w:rPr>
          <w:rFonts w:hint="eastAsia" w:ascii="宋体" w:hAnsi="宋体" w:cs="宋体"/>
          <w:sz w:val="24"/>
          <w:highlight w:val="none"/>
        </w:rPr>
        <w:t>约保证金</w:t>
      </w:r>
    </w:p>
    <w:p>
      <w:pPr>
        <w:snapToGrid w:val="0"/>
        <w:spacing w:after="0" w:line="520" w:lineRule="exact"/>
        <w:ind w:firstLine="480" w:firstLineChars="200"/>
        <w:contextualSpacing/>
        <w:rPr>
          <w:color w:val="FF0000"/>
          <w:highlight w:val="none"/>
        </w:rPr>
      </w:pPr>
      <w:r>
        <w:rPr>
          <w:rFonts w:ascii="宋体" w:hAnsi="宋体" w:cs="宋体"/>
          <w:color w:val="auto"/>
          <w:sz w:val="24"/>
          <w:highlight w:val="none"/>
        </w:rPr>
        <w:t>1.本项目收取投标保证金：</w:t>
      </w:r>
      <w:r>
        <w:rPr>
          <w:rFonts w:hint="eastAsia" w:ascii="宋体" w:hAnsi="宋体" w:cs="宋体"/>
          <w:color w:val="auto"/>
          <w:sz w:val="24"/>
          <w:highlight w:val="none"/>
          <w:lang w:val="en-US" w:eastAsia="zh-CN"/>
        </w:rPr>
        <w:t>20000</w:t>
      </w:r>
      <w:r>
        <w:rPr>
          <w:rFonts w:hint="eastAsia" w:ascii="宋体" w:hAnsi="宋体" w:cs="宋体"/>
          <w:color w:val="auto"/>
          <w:sz w:val="24"/>
          <w:highlight w:val="none"/>
        </w:rPr>
        <w:t>元整。</w:t>
      </w:r>
    </w:p>
    <w:p>
      <w:pPr>
        <w:snapToGrid w:val="0"/>
        <w:spacing w:after="0" w:line="520" w:lineRule="exact"/>
        <w:ind w:firstLine="480" w:firstLineChars="200"/>
        <w:contextualSpacing/>
        <w:rPr>
          <w:rFonts w:hint="eastAsia" w:ascii="宋体" w:hAnsi="宋体" w:cs="宋体"/>
          <w:color w:val="auto"/>
          <w:sz w:val="24"/>
          <w:highlight w:val="none"/>
          <w:lang w:eastAsia="zh-CN"/>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sz w:val="24"/>
          <w:highlight w:val="none"/>
          <w:lang w:eastAsia="zh-CN"/>
        </w:rPr>
        <w:t>投标保证金</w:t>
      </w:r>
      <w:r>
        <w:rPr>
          <w:rFonts w:hint="eastAsia" w:cs="宋体" w:asciiTheme="minorEastAsia" w:hAnsiTheme="minorEastAsia" w:eastAsiaTheme="minorEastAsia"/>
          <w:color w:val="auto"/>
          <w:sz w:val="24"/>
          <w:highlight w:val="none"/>
        </w:rPr>
        <w:t>支付方式：</w:t>
      </w:r>
      <w:r>
        <w:rPr>
          <w:rFonts w:hint="eastAsia" w:asciiTheme="minorEastAsia" w:hAnsiTheme="minorEastAsia" w:eastAsiaTheme="minorEastAsia"/>
          <w:color w:val="auto"/>
          <w:sz w:val="24"/>
          <w:highlight w:val="none"/>
          <w:lang w:eastAsia="zh-CN"/>
        </w:rPr>
        <w:t>电汇、支票、保函等相关法律法规规定的方式</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eastAsia="zh-CN"/>
        </w:rPr>
        <w:t>投标保证金</w:t>
      </w:r>
      <w:r>
        <w:rPr>
          <w:rFonts w:hint="eastAsia" w:cs="宋体" w:asciiTheme="minorEastAsia" w:hAnsiTheme="minorEastAsia" w:eastAsiaTheme="minorEastAsia"/>
          <w:color w:val="auto"/>
          <w:sz w:val="24"/>
          <w:highlight w:val="none"/>
        </w:rPr>
        <w:t>缴纳</w:t>
      </w:r>
      <w:r>
        <w:rPr>
          <w:rFonts w:hint="eastAsia" w:cs="宋体" w:asciiTheme="minorEastAsia" w:hAnsiTheme="minorEastAsia" w:eastAsiaTheme="minorEastAsia"/>
          <w:color w:val="auto"/>
          <w:sz w:val="24"/>
          <w:highlight w:val="none"/>
          <w:lang w:eastAsia="zh-CN"/>
        </w:rPr>
        <w:t>的截止</w:t>
      </w:r>
      <w:r>
        <w:rPr>
          <w:rFonts w:hint="eastAsia" w:ascii="宋体" w:hAnsi="宋体" w:eastAsia="宋体" w:cs="宋体"/>
          <w:color w:val="auto"/>
          <w:sz w:val="24"/>
          <w:highlight w:val="none"/>
        </w:rPr>
        <w:t>时间</w:t>
      </w:r>
      <w:r>
        <w:rPr>
          <w:rFonts w:hint="eastAsia" w:ascii="宋体" w:hAnsi="宋体" w:cs="宋体"/>
          <w:color w:val="auto"/>
          <w:sz w:val="24"/>
          <w:highlight w:val="none"/>
          <w:lang w:eastAsia="zh-CN"/>
        </w:rPr>
        <w:t>应与投标（响应）截止时间一致</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以</w:t>
      </w:r>
      <w:r>
        <w:rPr>
          <w:rFonts w:cs="宋体" w:asciiTheme="minorEastAsia" w:hAnsiTheme="minorEastAsia" w:eastAsiaTheme="minorEastAsia"/>
          <w:color w:val="auto"/>
          <w:sz w:val="24"/>
          <w:highlight w:val="none"/>
        </w:rPr>
        <w:t>银行到账时间为准</w:t>
      </w:r>
      <w:r>
        <w:rPr>
          <w:rFonts w:hint="eastAsia" w:cs="宋体" w:asciiTheme="minorEastAsia" w:hAnsiTheme="minorEastAsia" w:eastAsiaTheme="minorEastAsia"/>
          <w:color w:val="auto"/>
          <w:sz w:val="24"/>
          <w:highlight w:val="none"/>
        </w:rPr>
        <w:t>。</w:t>
      </w:r>
      <w:r>
        <w:rPr>
          <w:rFonts w:hint="eastAsia" w:ascii="宋体" w:hAnsi="宋体" w:eastAsia="宋体" w:cs="宋体"/>
          <w:color w:val="auto"/>
          <w:sz w:val="24"/>
          <w:highlight w:val="none"/>
        </w:rPr>
        <w:t>如出现电汇、支票</w:t>
      </w:r>
      <w:r>
        <w:rPr>
          <w:rFonts w:hint="eastAsia" w:ascii="宋体" w:hAnsi="宋体" w:cs="宋体"/>
          <w:color w:val="auto"/>
          <w:sz w:val="24"/>
          <w:highlight w:val="none"/>
          <w:lang w:eastAsia="zh-CN"/>
        </w:rPr>
        <w:t>、保函</w:t>
      </w:r>
      <w:r>
        <w:rPr>
          <w:rFonts w:hint="eastAsia" w:ascii="宋体" w:hAnsi="宋体" w:eastAsia="宋体" w:cs="宋体"/>
          <w:color w:val="auto"/>
          <w:sz w:val="24"/>
          <w:highlight w:val="none"/>
          <w:lang w:eastAsia="zh-CN"/>
        </w:rPr>
        <w:t>等方式</w:t>
      </w:r>
      <w:r>
        <w:rPr>
          <w:rFonts w:hint="eastAsia" w:ascii="宋体" w:hAnsi="宋体" w:eastAsia="宋体" w:cs="宋体"/>
          <w:color w:val="auto"/>
          <w:sz w:val="24"/>
          <w:highlight w:val="none"/>
        </w:rPr>
        <w:t>未到账等情况，按</w:t>
      </w:r>
      <w:r>
        <w:rPr>
          <w:rFonts w:hint="eastAsia" w:ascii="宋体" w:hAnsi="宋体" w:cs="宋体"/>
          <w:color w:val="auto"/>
          <w:sz w:val="24"/>
          <w:highlight w:val="none"/>
          <w:lang w:eastAsia="zh-CN"/>
        </w:rPr>
        <w:t>投标人</w:t>
      </w:r>
      <w:r>
        <w:rPr>
          <w:rFonts w:hint="eastAsia" w:ascii="宋体" w:hAnsi="宋体" w:eastAsia="宋体" w:cs="宋体"/>
          <w:color w:val="auto"/>
          <w:sz w:val="24"/>
          <w:highlight w:val="none"/>
        </w:rPr>
        <w:t>未缴纳保证金处理</w:t>
      </w:r>
      <w:r>
        <w:rPr>
          <w:rFonts w:hint="eastAsia" w:ascii="宋体" w:hAnsi="宋体" w:cs="宋体"/>
          <w:color w:val="auto"/>
          <w:sz w:val="24"/>
          <w:highlight w:val="none"/>
          <w:lang w:eastAsia="zh-CN"/>
        </w:rPr>
        <w:t>，其投标文件将被拒绝。</w:t>
      </w:r>
    </w:p>
    <w:p>
      <w:pPr>
        <w:pStyle w:val="18"/>
        <w:numPr>
          <w:ilvl w:val="0"/>
          <w:numId w:val="0"/>
        </w:numPr>
        <w:tabs>
          <w:tab w:val="left" w:pos="0"/>
        </w:tabs>
        <w:spacing w:line="360" w:lineRule="auto"/>
        <w:ind w:left="420" w:leftChars="0"/>
        <w:rPr>
          <w:rFonts w:hint="eastAsia" w:cs="宋体" w:asciiTheme="minorEastAsia" w:hAnsiTheme="minorEastAsia" w:eastAsiaTheme="minorEastAsia"/>
          <w:color w:val="auto"/>
          <w:kern w:val="2"/>
          <w:sz w:val="24"/>
          <w:szCs w:val="24"/>
          <w:highlight w:val="none"/>
          <w:lang w:val="zh-TW" w:eastAsia="zh-CN" w:bidi="ar-SA"/>
        </w:rPr>
      </w:pPr>
      <w:r>
        <w:rPr>
          <w:rFonts w:hint="eastAsia" w:cs="宋体" w:asciiTheme="minorEastAsia" w:hAnsiTheme="minorEastAsia" w:eastAsiaTheme="minorEastAsia"/>
          <w:color w:val="auto"/>
          <w:kern w:val="2"/>
          <w:sz w:val="24"/>
          <w:szCs w:val="24"/>
          <w:highlight w:val="none"/>
          <w:lang w:val="en-US" w:eastAsia="zh-CN" w:bidi="ar-SA"/>
        </w:rPr>
        <w:t>3.保证金汇款银行及账号：</w:t>
      </w:r>
    </w:p>
    <w:p>
      <w:pPr>
        <w:pStyle w:val="18"/>
        <w:spacing w:line="360" w:lineRule="auto"/>
        <w:ind w:right="-197" w:firstLine="240" w:firstLineChars="100"/>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开户行：招商银行天津中山路支行</w:t>
      </w:r>
    </w:p>
    <w:p>
      <w:pPr>
        <w:pStyle w:val="18"/>
        <w:spacing w:line="360" w:lineRule="auto"/>
        <w:ind w:right="-197" w:firstLine="240" w:firstLineChars="100"/>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行号：308110023069</w:t>
      </w:r>
    </w:p>
    <w:p>
      <w:pPr>
        <w:pStyle w:val="18"/>
        <w:spacing w:line="360" w:lineRule="auto"/>
        <w:ind w:right="-197" w:firstLine="240" w:firstLineChars="100"/>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账号：122916539010401</w:t>
      </w:r>
    </w:p>
    <w:p>
      <w:pPr>
        <w:spacing w:after="0" w:line="520" w:lineRule="exact"/>
        <w:ind w:firstLine="240" w:firstLineChars="100"/>
        <w:rPr>
          <w:rFonts w:hint="eastAsia"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kern w:val="2"/>
          <w:sz w:val="24"/>
          <w:szCs w:val="24"/>
          <w:highlight w:val="none"/>
          <w:lang w:val="en-US" w:eastAsia="zh-CN" w:bidi="ar-SA"/>
        </w:rPr>
        <w:t>名称：海峰（天津）工程咨询有限责任公司</w:t>
      </w:r>
    </w:p>
    <w:p>
      <w:pPr>
        <w:spacing w:after="0" w:line="520" w:lineRule="exact"/>
        <w:ind w:firstLine="480" w:firstLineChars="200"/>
        <w:rPr>
          <w:rFonts w:cs="宋体" w:asciiTheme="minorEastAsia" w:hAnsiTheme="minorEastAsia" w:eastAsiaTheme="minorEastAsia"/>
          <w:color w:val="FF0000"/>
          <w:sz w:val="24"/>
        </w:rPr>
      </w:pPr>
      <w:r>
        <w:rPr>
          <w:rFonts w:hint="eastAsia" w:cs="宋体" w:asciiTheme="minorEastAsia" w:hAnsiTheme="minorEastAsia" w:eastAsiaTheme="minorEastAsia"/>
          <w:color w:val="auto"/>
          <w:sz w:val="24"/>
        </w:rPr>
        <w:t>注：需在汇款备注栏注明所投项目编号。</w:t>
      </w:r>
    </w:p>
    <w:p>
      <w:pPr>
        <w:snapToGrid w:val="0"/>
        <w:spacing w:after="0" w:line="520" w:lineRule="exact"/>
        <w:ind w:firstLine="480" w:firstLineChars="200"/>
        <w:contextualSpacing/>
        <w:rPr>
          <w:rFonts w:hint="eastAsia" w:ascii="宋体" w:hAnsi="宋体" w:cs="宋体"/>
          <w:color w:val="auto"/>
          <w:sz w:val="24"/>
        </w:rPr>
      </w:pPr>
      <w:r>
        <w:rPr>
          <w:rFonts w:hint="eastAsia" w:cs="宋体" w:asciiTheme="minorEastAsia" w:hAnsiTheme="minorEastAsia" w:eastAsiaTheme="minorEastAsia"/>
          <w:color w:val="auto"/>
          <w:sz w:val="24"/>
          <w:highlight w:val="none"/>
        </w:rPr>
        <w:t>4.</w:t>
      </w:r>
      <w:r>
        <w:rPr>
          <w:rFonts w:hint="eastAsia" w:cs="宋体" w:asciiTheme="minorEastAsia" w:hAnsiTheme="minorEastAsia" w:eastAsiaTheme="minorEastAsia"/>
          <w:color w:val="auto"/>
          <w:sz w:val="24"/>
          <w:lang w:eastAsia="zh-CN"/>
        </w:rPr>
        <w:t>开标</w:t>
      </w:r>
      <w:r>
        <w:rPr>
          <w:rFonts w:hint="eastAsia" w:cs="宋体" w:asciiTheme="minorEastAsia" w:hAnsiTheme="minorEastAsia" w:eastAsiaTheme="minorEastAsia"/>
          <w:color w:val="auto"/>
          <w:sz w:val="24"/>
        </w:rPr>
        <w:t>当天</w:t>
      </w:r>
      <w:r>
        <w:rPr>
          <w:rFonts w:hint="eastAsia" w:cs="宋体" w:asciiTheme="minorEastAsia" w:hAnsiTheme="minorEastAsia" w:eastAsiaTheme="minorEastAsia"/>
          <w:color w:val="auto"/>
          <w:sz w:val="24"/>
          <w:lang w:eastAsia="zh-CN"/>
        </w:rPr>
        <w:t>由代理机构工作人员现场发放</w:t>
      </w:r>
      <w:r>
        <w:rPr>
          <w:rFonts w:hint="eastAsia" w:cs="宋体" w:asciiTheme="minorEastAsia" w:hAnsiTheme="minorEastAsia" w:eastAsiaTheme="minorEastAsia"/>
          <w:color w:val="auto"/>
          <w:sz w:val="24"/>
        </w:rPr>
        <w:t>保证金收据原件</w:t>
      </w:r>
      <w:r>
        <w:rPr>
          <w:rFonts w:hint="eastAsia" w:cs="宋体" w:asciiTheme="minorEastAsia" w:hAnsiTheme="minorEastAsia" w:eastAsiaTheme="minorEastAsia"/>
          <w:color w:val="auto"/>
          <w:sz w:val="24"/>
          <w:lang w:val="en-US" w:eastAsia="zh-CN"/>
        </w:rPr>
        <w:t>,</w:t>
      </w:r>
      <w:r>
        <w:rPr>
          <w:rFonts w:hint="eastAsia" w:cs="宋体" w:asciiTheme="minorEastAsia" w:hAnsiTheme="minorEastAsia" w:eastAsiaTheme="minorEastAsia"/>
          <w:color w:val="auto"/>
          <w:sz w:val="24"/>
          <w:highlight w:val="none"/>
          <w:lang w:eastAsia="zh-CN"/>
        </w:rPr>
        <w:t>同时请投标人携带保证金退款账户信息（账户名称、账号、开户行、保证金金额）加盖公章</w:t>
      </w:r>
      <w:r>
        <w:rPr>
          <w:rFonts w:hint="eastAsia" w:cs="宋体" w:asciiTheme="minorEastAsia" w:hAnsiTheme="minorEastAsia" w:eastAsiaTheme="minorEastAsia"/>
          <w:color w:val="auto"/>
          <w:sz w:val="24"/>
          <w:highlight w:val="none"/>
        </w:rPr>
        <w:t>。</w:t>
      </w:r>
    </w:p>
    <w:p>
      <w:pPr>
        <w:snapToGrid w:val="0"/>
        <w:spacing w:after="0" w:line="520" w:lineRule="exact"/>
        <w:ind w:firstLine="480" w:firstLineChars="200"/>
        <w:contextualSpacing/>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5.未</w:t>
      </w:r>
      <w:r>
        <w:rPr>
          <w:rFonts w:hint="eastAsia" w:cs="宋体" w:asciiTheme="minorEastAsia" w:hAnsiTheme="minorEastAsia" w:eastAsiaTheme="minorEastAsia"/>
          <w:color w:val="auto"/>
          <w:sz w:val="24"/>
          <w:lang w:eastAsia="zh-CN"/>
        </w:rPr>
        <w:t>中标人</w:t>
      </w:r>
      <w:r>
        <w:rPr>
          <w:rFonts w:hint="eastAsia" w:cs="宋体" w:asciiTheme="minorEastAsia" w:hAnsiTheme="minorEastAsia" w:eastAsiaTheme="minorEastAsia"/>
          <w:color w:val="auto"/>
          <w:sz w:val="24"/>
        </w:rPr>
        <w:t>的</w:t>
      </w:r>
      <w:r>
        <w:rPr>
          <w:rFonts w:hint="eastAsia" w:cs="宋体" w:asciiTheme="minorEastAsia" w:hAnsiTheme="minorEastAsia" w:eastAsiaTheme="minorEastAsia"/>
          <w:color w:val="auto"/>
          <w:sz w:val="24"/>
          <w:lang w:eastAsia="zh-CN"/>
        </w:rPr>
        <w:t>投标保证金</w:t>
      </w:r>
      <w:r>
        <w:rPr>
          <w:rFonts w:hint="eastAsia" w:cs="宋体" w:asciiTheme="minorEastAsia" w:hAnsiTheme="minorEastAsia" w:eastAsiaTheme="minorEastAsia"/>
          <w:color w:val="auto"/>
          <w:sz w:val="24"/>
        </w:rPr>
        <w:t>应当在</w:t>
      </w:r>
      <w:r>
        <w:rPr>
          <w:rFonts w:hint="eastAsia" w:cs="宋体" w:asciiTheme="minorEastAsia" w:hAnsiTheme="minorEastAsia" w:eastAsiaTheme="minorEastAsia"/>
          <w:color w:val="auto"/>
          <w:sz w:val="24"/>
          <w:lang w:eastAsia="zh-CN"/>
        </w:rPr>
        <w:t>中标</w:t>
      </w:r>
      <w:r>
        <w:rPr>
          <w:rFonts w:hint="eastAsia" w:cs="宋体" w:asciiTheme="minorEastAsia" w:hAnsiTheme="minorEastAsia" w:eastAsiaTheme="minorEastAsia"/>
          <w:color w:val="auto"/>
          <w:sz w:val="24"/>
        </w:rPr>
        <w:t>通知书发出后5个工作日内退还，</w:t>
      </w:r>
      <w:r>
        <w:rPr>
          <w:rFonts w:hint="eastAsia" w:cs="宋体" w:asciiTheme="minorEastAsia" w:hAnsiTheme="minorEastAsia" w:eastAsiaTheme="minorEastAsia"/>
          <w:color w:val="auto"/>
          <w:sz w:val="24"/>
          <w:lang w:eastAsia="zh-CN"/>
        </w:rPr>
        <w:t>中标人</w:t>
      </w:r>
      <w:r>
        <w:rPr>
          <w:rFonts w:hint="eastAsia" w:cs="宋体" w:asciiTheme="minorEastAsia" w:hAnsiTheme="minorEastAsia" w:eastAsiaTheme="minorEastAsia"/>
          <w:color w:val="auto"/>
          <w:sz w:val="24"/>
        </w:rPr>
        <w:t>的</w:t>
      </w:r>
      <w:r>
        <w:rPr>
          <w:rFonts w:hint="eastAsia" w:cs="宋体" w:asciiTheme="minorEastAsia" w:hAnsiTheme="minorEastAsia" w:eastAsiaTheme="minorEastAsia"/>
          <w:color w:val="auto"/>
          <w:sz w:val="24"/>
          <w:lang w:eastAsia="zh-CN"/>
        </w:rPr>
        <w:t>投标保证金自采购合同签订之日起5个工作日内退还或者转为履约保证金。应当将合同原件或复印件送至海峰（天津）工程咨询有限责任公司存档。但因投标人自身原因导致无法及时退还的除外</w:t>
      </w:r>
      <w:r>
        <w:rPr>
          <w:rFonts w:hint="eastAsia" w:cs="宋体" w:asciiTheme="minorEastAsia" w:hAnsiTheme="minorEastAsia" w:eastAsiaTheme="minorEastAsia"/>
          <w:color w:val="auto"/>
          <w:sz w:val="24"/>
        </w:rPr>
        <w:t>。</w:t>
      </w:r>
    </w:p>
    <w:p>
      <w:pPr>
        <w:snapToGrid w:val="0"/>
        <w:spacing w:after="0" w:line="520" w:lineRule="exact"/>
        <w:ind w:firstLine="480" w:firstLineChars="200"/>
        <w:contextualSpacing/>
        <w:rPr>
          <w:rFonts w:ascii="宋体" w:hAnsi="宋体" w:cs="宋体"/>
          <w:sz w:val="24"/>
        </w:rPr>
      </w:pPr>
      <w:r>
        <w:rPr>
          <w:rFonts w:hint="eastAsia" w:cs="宋体" w:asciiTheme="minorEastAsia" w:hAnsiTheme="minorEastAsia" w:eastAsiaTheme="minorEastAsia"/>
          <w:color w:val="auto"/>
          <w:sz w:val="24"/>
        </w:rPr>
        <w:t>注：请</w:t>
      </w:r>
      <w:r>
        <w:rPr>
          <w:rFonts w:cs="宋体" w:asciiTheme="minorEastAsia" w:hAnsiTheme="minorEastAsia" w:eastAsiaTheme="minorEastAsia"/>
          <w:color w:val="auto"/>
          <w:sz w:val="24"/>
        </w:rPr>
        <w:t>各</w:t>
      </w:r>
      <w:r>
        <w:rPr>
          <w:rFonts w:hint="eastAsia" w:cs="宋体" w:asciiTheme="minorEastAsia" w:hAnsiTheme="minorEastAsia" w:eastAsiaTheme="minorEastAsia"/>
          <w:color w:val="auto"/>
          <w:sz w:val="24"/>
          <w:lang w:eastAsia="zh-CN"/>
        </w:rPr>
        <w:t>投标人</w:t>
      </w:r>
      <w:r>
        <w:rPr>
          <w:rFonts w:cs="宋体" w:asciiTheme="minorEastAsia" w:hAnsiTheme="minorEastAsia" w:eastAsiaTheme="minorEastAsia"/>
          <w:color w:val="auto"/>
          <w:sz w:val="24"/>
        </w:rPr>
        <w:t>尽量</w:t>
      </w:r>
      <w:r>
        <w:rPr>
          <w:rFonts w:hint="eastAsia" w:cs="宋体" w:asciiTheme="minorEastAsia" w:hAnsiTheme="minorEastAsia" w:eastAsiaTheme="minorEastAsia"/>
          <w:color w:val="auto"/>
          <w:sz w:val="24"/>
        </w:rPr>
        <w:t>选择</w:t>
      </w:r>
      <w:r>
        <w:rPr>
          <w:rFonts w:cs="宋体" w:asciiTheme="minorEastAsia" w:hAnsiTheme="minorEastAsia" w:eastAsiaTheme="minorEastAsia"/>
          <w:color w:val="auto"/>
          <w:sz w:val="24"/>
        </w:rPr>
        <w:t>与我公司账户相同的银行</w:t>
      </w:r>
      <w:r>
        <w:rPr>
          <w:rFonts w:hint="eastAsia" w:cs="宋体" w:asciiTheme="minorEastAsia" w:hAnsiTheme="minorEastAsia" w:eastAsiaTheme="minorEastAsia"/>
          <w:color w:val="auto"/>
          <w:sz w:val="24"/>
        </w:rPr>
        <w:t>进行</w:t>
      </w:r>
      <w:r>
        <w:rPr>
          <w:rFonts w:cs="宋体" w:asciiTheme="minorEastAsia" w:hAnsiTheme="minorEastAsia" w:eastAsiaTheme="minorEastAsia"/>
          <w:color w:val="auto"/>
          <w:sz w:val="24"/>
        </w:rPr>
        <w:t>转账，因跨行转账而产生的问题和费用</w:t>
      </w:r>
      <w:r>
        <w:rPr>
          <w:rFonts w:hint="eastAsia" w:cs="宋体" w:asciiTheme="minorEastAsia" w:hAnsiTheme="minorEastAsia" w:eastAsiaTheme="minorEastAsia"/>
          <w:color w:val="auto"/>
          <w:sz w:val="24"/>
        </w:rPr>
        <w:t>与</w:t>
      </w:r>
      <w:r>
        <w:rPr>
          <w:rFonts w:cs="宋体" w:asciiTheme="minorEastAsia" w:hAnsiTheme="minorEastAsia" w:eastAsiaTheme="minorEastAsia"/>
          <w:color w:val="auto"/>
          <w:sz w:val="24"/>
        </w:rPr>
        <w:t>我公司无关。</w:t>
      </w:r>
      <w:r>
        <w:rPr>
          <w:rFonts w:hint="eastAsia" w:cs="宋体" w:asciiTheme="minorEastAsia" w:hAnsiTheme="minorEastAsia" w:eastAsiaTheme="minorEastAsia"/>
          <w:color w:val="auto"/>
          <w:sz w:val="24"/>
          <w:lang w:eastAsia="zh-CN"/>
        </w:rPr>
        <w:t>保证金退还一律按投标人缴纳时的路径、银行账号无息返还，投标人应承担银行按规定收取的保证金退还的相关费用。</w:t>
      </w:r>
      <w:r>
        <w:rPr>
          <w:rFonts w:hint="eastAsia" w:ascii="宋体" w:hAnsi="宋体" w:cs="宋体"/>
          <w:sz w:val="24"/>
          <w:szCs w:val="24"/>
          <w:lang w:eastAsia="zh-CN"/>
        </w:rPr>
        <w:t>投标人</w:t>
      </w:r>
      <w:r>
        <w:rPr>
          <w:rFonts w:ascii="宋体" w:hAnsi="宋体" w:eastAsia="宋体" w:cs="宋体"/>
          <w:sz w:val="24"/>
          <w:szCs w:val="24"/>
        </w:rPr>
        <w:t xml:space="preserve"> 须按照代理公司通知及时提交</w:t>
      </w:r>
      <w:r>
        <w:rPr>
          <w:rFonts w:hint="eastAsia" w:ascii="宋体" w:hAnsi="宋体" w:eastAsia="宋体" w:cs="宋体"/>
          <w:sz w:val="24"/>
          <w:szCs w:val="24"/>
          <w:lang w:eastAsia="zh-CN"/>
        </w:rPr>
        <w:t>对开</w:t>
      </w:r>
      <w:r>
        <w:rPr>
          <w:rFonts w:ascii="宋体" w:hAnsi="宋体" w:eastAsia="宋体" w:cs="宋体"/>
          <w:sz w:val="24"/>
          <w:szCs w:val="24"/>
        </w:rPr>
        <w:t>收据等相关材料，因</w:t>
      </w:r>
      <w:r>
        <w:rPr>
          <w:rFonts w:hint="eastAsia" w:ascii="宋体" w:hAnsi="宋体" w:cs="宋体"/>
          <w:sz w:val="24"/>
          <w:szCs w:val="24"/>
          <w:lang w:eastAsia="zh-CN"/>
        </w:rPr>
        <w:t>投标人</w:t>
      </w:r>
      <w:r>
        <w:rPr>
          <w:rFonts w:ascii="宋体" w:hAnsi="宋体" w:eastAsia="宋体" w:cs="宋体"/>
          <w:sz w:val="24"/>
          <w:szCs w:val="24"/>
        </w:rPr>
        <w:t>未及时提交相关材料导致保证金退还延迟的，代理机构不承担任何责任及费用。</w:t>
      </w:r>
    </w:p>
    <w:p>
      <w:pPr>
        <w:spacing w:after="0" w:line="520" w:lineRule="exact"/>
        <w:ind w:firstLine="480" w:firstLineChars="200"/>
        <w:contextualSpacing/>
        <w:rPr>
          <w:rFonts w:ascii="宋体" w:hAnsi="宋体" w:cs="宋体"/>
          <w:sz w:val="24"/>
        </w:rPr>
      </w:pPr>
      <w:r>
        <w:rPr>
          <w:rFonts w:hint="eastAsia" w:ascii="宋体" w:hAnsi="宋体" w:cs="宋体"/>
          <w:sz w:val="24"/>
        </w:rPr>
        <w:t>6.发生下列情况之一，保证金将不予退还：</w:t>
      </w:r>
    </w:p>
    <w:p>
      <w:pPr>
        <w:snapToGrid w:val="0"/>
        <w:spacing w:after="0" w:line="520" w:lineRule="exact"/>
        <w:ind w:firstLine="480" w:firstLineChars="200"/>
        <w:contextualSpacing/>
        <w:rPr>
          <w:rFonts w:ascii="宋体" w:hAnsi="宋体" w:cs="宋体"/>
          <w:sz w:val="24"/>
        </w:rPr>
      </w:pPr>
      <w:r>
        <w:rPr>
          <w:rFonts w:hint="eastAsia" w:ascii="宋体" w:hAnsi="宋体" w:cs="宋体"/>
          <w:sz w:val="24"/>
        </w:rPr>
        <w:t>（1）投标人在提交投标文件截止时间后撤回投标文件的；</w:t>
      </w:r>
    </w:p>
    <w:p>
      <w:pPr>
        <w:snapToGrid w:val="0"/>
        <w:spacing w:after="0" w:line="520" w:lineRule="exact"/>
        <w:ind w:firstLine="480" w:firstLineChars="200"/>
        <w:contextualSpacing/>
        <w:rPr>
          <w:rFonts w:ascii="宋体" w:hAnsi="宋体" w:cs="宋体"/>
          <w:sz w:val="24"/>
        </w:rPr>
      </w:pPr>
      <w:r>
        <w:rPr>
          <w:rFonts w:hint="eastAsia" w:ascii="宋体" w:hAnsi="宋体" w:cs="宋体"/>
          <w:sz w:val="24"/>
        </w:rPr>
        <w:t>（2）投标人在投标文件中提供虚假材料的；</w:t>
      </w:r>
    </w:p>
    <w:p>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contextualSpacing/>
        <w:textAlignment w:val="auto"/>
        <w:rPr>
          <w:rFonts w:ascii="宋体" w:hAnsi="宋体" w:cs="宋体"/>
          <w:sz w:val="24"/>
        </w:rPr>
      </w:pPr>
      <w:r>
        <w:rPr>
          <w:rFonts w:hint="eastAsia" w:ascii="宋体" w:hAnsi="宋体" w:cs="宋体"/>
          <w:sz w:val="24"/>
        </w:rPr>
        <w:t>（3）除因不可抗力以外，</w:t>
      </w:r>
      <w:r>
        <w:rPr>
          <w:rFonts w:hint="eastAsia" w:ascii="宋体" w:hAnsi="宋体" w:cs="宋体"/>
          <w:sz w:val="24"/>
          <w:lang w:eastAsia="zh-CN"/>
        </w:rPr>
        <w:t>中标人</w:t>
      </w:r>
      <w:r>
        <w:rPr>
          <w:rFonts w:hint="eastAsia" w:ascii="宋体" w:hAnsi="宋体" w:cs="宋体"/>
          <w:sz w:val="24"/>
        </w:rPr>
        <w:t>不与采购人签订合同的；</w:t>
      </w:r>
    </w:p>
    <w:p>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contextualSpacing/>
        <w:textAlignment w:val="auto"/>
        <w:rPr>
          <w:rFonts w:hint="eastAsia" w:ascii="宋体" w:hAnsi="宋体" w:cs="宋体"/>
          <w:sz w:val="24"/>
        </w:rPr>
      </w:pPr>
      <w:r>
        <w:rPr>
          <w:rFonts w:hint="eastAsia" w:ascii="宋体" w:hAnsi="宋体" w:cs="宋体"/>
          <w:sz w:val="24"/>
        </w:rPr>
        <w:t>（4）</w:t>
      </w:r>
      <w:r>
        <w:rPr>
          <w:rFonts w:hint="eastAsia" w:cs="宋体" w:asciiTheme="minorEastAsia" w:hAnsiTheme="minorEastAsia" w:eastAsiaTheme="minorEastAsia"/>
          <w:color w:val="auto"/>
          <w:sz w:val="24"/>
          <w:lang w:eastAsia="zh-CN"/>
        </w:rPr>
        <w:t>投标人</w:t>
      </w:r>
      <w:r>
        <w:rPr>
          <w:rFonts w:hint="eastAsia" w:cs="宋体" w:asciiTheme="minorEastAsia" w:hAnsiTheme="minorEastAsia" w:eastAsiaTheme="minorEastAsia"/>
          <w:color w:val="auto"/>
          <w:sz w:val="24"/>
        </w:rPr>
        <w:t>与采购人、其他</w:t>
      </w:r>
      <w:r>
        <w:rPr>
          <w:rFonts w:hint="eastAsia" w:cs="宋体" w:asciiTheme="minorEastAsia" w:hAnsiTheme="minorEastAsia" w:eastAsiaTheme="minorEastAsia"/>
          <w:color w:val="auto"/>
          <w:sz w:val="24"/>
          <w:lang w:eastAsia="zh-CN"/>
        </w:rPr>
        <w:t>投标人</w:t>
      </w:r>
      <w:r>
        <w:rPr>
          <w:rFonts w:hint="eastAsia" w:cs="宋体" w:asciiTheme="minorEastAsia" w:hAnsiTheme="minorEastAsia" w:eastAsiaTheme="minorEastAsia"/>
          <w:color w:val="auto"/>
          <w:sz w:val="24"/>
        </w:rPr>
        <w:t>或者采购代理机构恶意串通的；</w:t>
      </w:r>
    </w:p>
    <w:p>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contextualSpacing/>
        <w:textAlignment w:val="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）中标人</w:t>
      </w:r>
      <w:r>
        <w:rPr>
          <w:rFonts w:hint="eastAsia" w:ascii="宋体" w:hAnsi="宋体" w:cs="宋体"/>
          <w:sz w:val="24"/>
        </w:rPr>
        <w:t>不交纳中标服务费的。</w:t>
      </w:r>
    </w:p>
    <w:p>
      <w:pPr>
        <w:snapToGrid w:val="0"/>
        <w:spacing w:after="0" w:line="520" w:lineRule="exact"/>
        <w:ind w:firstLine="480" w:firstLineChars="200"/>
        <w:contextualSpacing/>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）招标文件规定的其他情形。</w:t>
      </w:r>
    </w:p>
    <w:p>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contextualSpacing/>
        <w:textAlignment w:val="auto"/>
        <w:rPr>
          <w:rFonts w:ascii="宋体" w:hAnsi="宋体" w:cs="宋体"/>
          <w:sz w:val="24"/>
          <w:highlight w:val="none"/>
        </w:rPr>
      </w:pPr>
      <w:r>
        <w:rPr>
          <w:rFonts w:hint="eastAsia" w:ascii="宋体" w:hAnsi="宋体" w:cs="宋体"/>
          <w:sz w:val="24"/>
        </w:rPr>
        <w:t>7.履约保</w:t>
      </w:r>
      <w:r>
        <w:rPr>
          <w:rFonts w:hint="eastAsia" w:ascii="宋体" w:hAnsi="宋体" w:cs="宋体"/>
          <w:sz w:val="24"/>
          <w:highlight w:val="none"/>
        </w:rPr>
        <w:t>证金</w:t>
      </w:r>
    </w:p>
    <w:p>
      <w:pPr>
        <w:snapToGrid w:val="0"/>
        <w:spacing w:after="0" w:line="520" w:lineRule="exact"/>
        <w:ind w:firstLine="480" w:firstLineChars="200"/>
        <w:contextualSpacing/>
        <w:rPr>
          <w:rFonts w:ascii="宋体" w:hAnsi="宋体" w:cs="宋体"/>
          <w:sz w:val="24"/>
          <w:highlight w:val="none"/>
        </w:rPr>
      </w:pPr>
      <w:r>
        <w:rPr>
          <w:rFonts w:hint="eastAsia" w:ascii="宋体" w:hAnsi="宋体" w:cs="宋体"/>
          <w:sz w:val="24"/>
          <w:highlight w:val="none"/>
        </w:rPr>
        <w:t>本项目不收取履约保证金。</w:t>
      </w:r>
    </w:p>
    <w:p>
      <w:pPr>
        <w:snapToGrid w:val="0"/>
        <w:spacing w:after="0" w:line="520" w:lineRule="exact"/>
        <w:ind w:firstLine="480" w:firstLineChars="200"/>
        <w:contextualSpacing/>
        <w:rPr>
          <w:rFonts w:hint="eastAsia" w:ascii="宋体" w:hAnsi="宋体" w:cs="宋体"/>
          <w:sz w:val="24"/>
        </w:rPr>
      </w:pPr>
      <w:r>
        <w:rPr>
          <w:rFonts w:hint="eastAsia" w:ascii="宋体" w:hAnsi="宋体" w:cs="宋体"/>
          <w:sz w:val="24"/>
        </w:rPr>
        <w:t>（六）投标有效期：本项目投标有效期为60天。</w:t>
      </w:r>
    </w:p>
    <w:p>
      <w:pPr>
        <w:snapToGrid w:val="0"/>
        <w:spacing w:after="0" w:line="520" w:lineRule="exact"/>
        <w:ind w:firstLine="480" w:firstLineChars="200"/>
        <w:contextualSpacing/>
        <w:rPr>
          <w:rFonts w:ascii="宋体" w:hAnsi="宋体" w:cs="宋体"/>
          <w:sz w:val="24"/>
        </w:rPr>
      </w:pPr>
      <w:r>
        <w:rPr>
          <w:rFonts w:hint="eastAsia" w:ascii="宋体" w:hAnsi="宋体" w:cs="宋体"/>
          <w:sz w:val="24"/>
        </w:rPr>
        <w:t>（七）其他要求</w:t>
      </w:r>
    </w:p>
    <w:p>
      <w:pPr>
        <w:snapToGrid w:val="0"/>
        <w:spacing w:after="0" w:line="520" w:lineRule="exact"/>
        <w:ind w:firstLine="480" w:firstLineChars="200"/>
        <w:contextualSpacing/>
        <w:rPr>
          <w:rFonts w:ascii="宋体" w:hAnsi="宋体" w:cs="宋体"/>
          <w:sz w:val="24"/>
        </w:rPr>
      </w:pPr>
      <w:r>
        <w:rPr>
          <w:rFonts w:hint="eastAsia" w:ascii="宋体" w:hAnsi="宋体" w:cs="宋体"/>
          <w:sz w:val="24"/>
        </w:rPr>
        <w:t>投标人须整包进行投标，不得拆包分项投标。</w:t>
      </w:r>
    </w:p>
    <w:p>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contextualSpacing/>
        <w:textAlignment w:val="auto"/>
        <w:rPr>
          <w:rFonts w:hint="default" w:ascii="宋体" w:hAnsi="宋体" w:eastAsia="宋体" w:cs="宋体"/>
          <w:sz w:val="24"/>
          <w:highlight w:val="none"/>
          <w:lang w:val="en-US" w:eastAsia="zh-CN"/>
        </w:rPr>
      </w:pPr>
      <w:bookmarkStart w:id="13" w:name="_Toc500798596"/>
      <w:bookmarkStart w:id="14" w:name="_Toc32297"/>
      <w:bookmarkStart w:id="15" w:name="_Toc14759"/>
      <w:bookmarkStart w:id="16" w:name="_Toc13451"/>
      <w:r>
        <w:rPr>
          <w:rFonts w:hint="eastAsia" w:ascii="宋体" w:hAnsi="宋体" w:eastAsia="宋体" w:cs="宋体"/>
          <w:sz w:val="24"/>
        </w:rPr>
        <w:t>二</w:t>
      </w:r>
      <w:r>
        <w:rPr>
          <w:rFonts w:hint="eastAsia" w:ascii="宋体" w:hAnsi="宋体" w:eastAsia="宋体" w:cs="宋体"/>
          <w:sz w:val="24"/>
          <w:highlight w:val="none"/>
        </w:rPr>
        <w:t>、技术要求</w:t>
      </w:r>
      <w:bookmarkEnd w:id="13"/>
      <w:bookmarkEnd w:id="14"/>
      <w:bookmarkEnd w:id="15"/>
      <w:r>
        <w:rPr>
          <w:rFonts w:hint="eastAsia" w:ascii="宋体" w:hAnsi="宋体" w:eastAsia="宋体" w:cs="宋体"/>
          <w:sz w:val="24"/>
          <w:highlight w:val="none"/>
          <w:lang w:val="en-US" w:eastAsia="zh-CN"/>
        </w:rPr>
        <w:t xml:space="preserve">                 </w:t>
      </w:r>
      <w:bookmarkEnd w:id="16"/>
    </w:p>
    <w:p>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contextualSpacing/>
        <w:textAlignment w:val="auto"/>
        <w:rPr>
          <w:rFonts w:hint="eastAsia" w:ascii="宋体" w:hAnsi="宋体" w:eastAsia="宋体" w:cs="宋体"/>
          <w:sz w:val="24"/>
          <w:highlight w:val="none"/>
        </w:rPr>
      </w:pPr>
      <w:r>
        <w:rPr>
          <w:rFonts w:hint="eastAsia" w:ascii="宋体" w:hAnsi="宋体" w:eastAsia="宋体" w:cs="宋体"/>
          <w:sz w:val="24"/>
          <w:highlight w:val="none"/>
        </w:rPr>
        <w:t>（一）</w:t>
      </w:r>
      <w:r>
        <w:rPr>
          <w:rFonts w:hint="eastAsia" w:ascii="宋体" w:hAnsi="宋体" w:eastAsia="宋体" w:cs="宋体"/>
          <w:sz w:val="24"/>
          <w:highlight w:val="none"/>
          <w:lang w:eastAsia="zh-CN"/>
        </w:rPr>
        <w:t>投标人须承诺所提供的服务、人员、设备及耗材等均符合相关强制性规定。</w:t>
      </w:r>
      <w:r>
        <w:rPr>
          <w:rFonts w:hint="eastAsia" w:ascii="宋体" w:hAnsi="宋体" w:eastAsia="宋体" w:cs="宋体"/>
          <w:sz w:val="24"/>
          <w:highlight w:val="none"/>
          <w:lang w:val="en-US" w:eastAsia="zh-CN"/>
        </w:rPr>
        <w:t xml:space="preserve">采购人有权要求投标人出具所提供的服务、人员、设备及耗材符合上述规定的证明文件。 </w:t>
      </w:r>
    </w:p>
    <w:p>
      <w:pPr>
        <w:keepNext w:val="0"/>
        <w:keepLines w:val="0"/>
        <w:pageBreakBefore w:val="0"/>
        <w:widowControl w:val="0"/>
        <w:kinsoku/>
        <w:wordWrap/>
        <w:overflowPunct/>
        <w:topLinePunct w:val="0"/>
        <w:autoSpaceDE/>
        <w:autoSpaceDN/>
        <w:bidi w:val="0"/>
        <w:adjustRightInd/>
        <w:snapToGrid w:val="0"/>
        <w:spacing w:after="0" w:line="520" w:lineRule="exact"/>
        <w:ind w:firstLine="480" w:firstLineChars="200"/>
        <w:contextualSpacing/>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（二）投标人为本项目配备的技术人员具备国家相关部门颁发的在有效期内的资质证书，项目实施过程中保证持证上岗。投标人提供本项目相关技术人员职称、认证资格及参与项目经历。 </w:t>
      </w:r>
    </w:p>
    <w:p>
      <w:pPr>
        <w:snapToGrid w:val="0"/>
        <w:spacing w:after="0" w:line="520" w:lineRule="exact"/>
        <w:ind w:firstLine="480" w:firstLineChars="200"/>
        <w:contextualSpacing/>
        <w:rPr>
          <w:rFonts w:hint="eastAsia" w:ascii="宋体" w:hAnsi="宋体" w:eastAsia="宋体" w:cs="宋体"/>
          <w:sz w:val="24"/>
          <w:highlight w:val="none"/>
        </w:rPr>
      </w:pPr>
      <w:r>
        <w:rPr>
          <w:rFonts w:hint="eastAsia" w:ascii="宋体" w:hAnsi="宋体" w:eastAsia="宋体" w:cs="宋体"/>
          <w:sz w:val="24"/>
          <w:highlight w:val="none"/>
          <w:lang w:eastAsia="zh-CN"/>
        </w:rPr>
        <w:t>（三）</w:t>
      </w:r>
      <w:r>
        <w:rPr>
          <w:rFonts w:hint="eastAsia" w:ascii="宋体" w:hAnsi="宋体" w:eastAsia="宋体" w:cs="宋体"/>
          <w:sz w:val="24"/>
          <w:highlight w:val="none"/>
        </w:rPr>
        <w:t>具体需求详见本部分项目需求书。</w:t>
      </w:r>
    </w:p>
    <w:p>
      <w:pPr>
        <w:snapToGrid w:val="0"/>
        <w:spacing w:after="0" w:line="520" w:lineRule="exact"/>
        <w:ind w:firstLine="480" w:firstLineChars="200"/>
        <w:contextualSpacing/>
        <w:rPr>
          <w:rFonts w:hint="eastAsia" w:ascii="宋体" w:hAnsi="宋体" w:eastAsia="宋体" w:cs="宋体"/>
          <w:sz w:val="24"/>
          <w:highlight w:val="none"/>
        </w:rPr>
      </w:pPr>
      <w:bookmarkStart w:id="17" w:name="_Toc31972"/>
      <w:bookmarkStart w:id="18" w:name="_Toc16954"/>
      <w:r>
        <w:rPr>
          <w:rFonts w:hint="eastAsia" w:ascii="宋体" w:hAnsi="宋体" w:eastAsia="宋体" w:cs="宋体"/>
          <w:sz w:val="24"/>
          <w:highlight w:val="none"/>
        </w:rPr>
        <w:t>三、评标方法及评审因素与标准</w:t>
      </w:r>
      <w:bookmarkEnd w:id="17"/>
      <w:bookmarkEnd w:id="18"/>
    </w:p>
    <w:p>
      <w:pPr>
        <w:snapToGrid w:val="0"/>
        <w:spacing w:after="0" w:line="520" w:lineRule="exact"/>
        <w:ind w:firstLine="480" w:firstLineChars="200"/>
        <w:contextualSpacing/>
        <w:rPr>
          <w:rFonts w:hint="eastAsia" w:ascii="宋体" w:hAnsi="宋体" w:eastAsia="宋体" w:cs="宋体"/>
          <w:sz w:val="24"/>
        </w:rPr>
      </w:pPr>
      <w:r>
        <w:rPr>
          <w:rFonts w:hint="eastAsia" w:ascii="宋体" w:hAnsi="宋体" w:eastAsia="宋体" w:cs="宋体"/>
          <w:sz w:val="24"/>
          <w:highlight w:val="none"/>
        </w:rPr>
        <w:t>（一）采用“综合评分法”的评标方法。评</w:t>
      </w:r>
      <w:r>
        <w:rPr>
          <w:rFonts w:hint="eastAsia" w:ascii="宋体" w:hAnsi="宋体" w:eastAsia="宋体" w:cs="宋体"/>
          <w:sz w:val="24"/>
        </w:rPr>
        <w:t>标采用百分制，各评委独立分别对实质上响应招标文件的投标</w:t>
      </w:r>
      <w:r>
        <w:rPr>
          <w:rFonts w:hint="eastAsia" w:ascii="宋体" w:hAnsi="宋体" w:eastAsia="宋体" w:cs="宋体"/>
          <w:sz w:val="24"/>
          <w:lang w:eastAsia="zh-CN"/>
        </w:rPr>
        <w:t>人</w:t>
      </w:r>
      <w:r>
        <w:rPr>
          <w:rFonts w:hint="eastAsia" w:ascii="宋体" w:hAnsi="宋体" w:eastAsia="宋体" w:cs="宋体"/>
          <w:sz w:val="24"/>
        </w:rPr>
        <w:t>进行逐项打分，对评标委员会各成员每一因素的打分汇总后取算术平均分，该平均分为投标人的得分。</w:t>
      </w:r>
    </w:p>
    <w:p>
      <w:pPr>
        <w:snapToGrid w:val="0"/>
        <w:spacing w:after="0" w:line="500" w:lineRule="exact"/>
        <w:ind w:firstLine="480" w:firstLineChars="200"/>
        <w:contextualSpacing/>
        <w:rPr>
          <w:rFonts w:hint="eastAsia" w:ascii="宋体" w:hAnsi="宋体" w:cs="宋体"/>
          <w:color w:val="FF0000"/>
          <w:sz w:val="24"/>
          <w:highlight w:val="yellow"/>
        </w:rPr>
      </w:pPr>
      <w:r>
        <w:rPr>
          <w:rFonts w:hint="eastAsia" w:ascii="宋体" w:hAnsi="宋体" w:cs="宋体"/>
          <w:sz w:val="24"/>
        </w:rPr>
        <w:t>（二）</w:t>
      </w:r>
      <w:r>
        <w:rPr>
          <w:rFonts w:hint="eastAsia" w:ascii="宋体" w:hAnsi="宋体" w:cs="宋体"/>
          <w:sz w:val="24"/>
          <w:lang w:eastAsia="zh-CN"/>
        </w:rPr>
        <w:t>中标</w:t>
      </w:r>
      <w:r>
        <w:rPr>
          <w:rFonts w:hint="eastAsia" w:ascii="宋体" w:hAnsi="宋体" w:cs="宋体"/>
          <w:sz w:val="24"/>
        </w:rPr>
        <w:t>候选</w:t>
      </w:r>
      <w:r>
        <w:rPr>
          <w:rFonts w:hint="eastAsia" w:ascii="宋体" w:hAnsi="宋体" w:cs="宋体"/>
          <w:sz w:val="24"/>
          <w:lang w:eastAsia="zh-CN"/>
        </w:rPr>
        <w:t>人</w:t>
      </w:r>
      <w:r>
        <w:rPr>
          <w:rFonts w:hint="eastAsia" w:ascii="宋体" w:hAnsi="宋体" w:cs="宋体"/>
          <w:sz w:val="24"/>
        </w:rPr>
        <w:t>产生办法：</w:t>
      </w:r>
      <w:r>
        <w:rPr>
          <w:rFonts w:hint="eastAsia" w:ascii="宋体" w:hAnsi="宋体" w:cs="宋体"/>
          <w:sz w:val="24"/>
          <w:lang w:eastAsia="zh-CN"/>
        </w:rPr>
        <w:t>投标文件</w:t>
      </w:r>
      <w:r>
        <w:rPr>
          <w:rFonts w:hint="eastAsia" w:ascii="宋体" w:hAnsi="宋体" w:cs="宋体"/>
          <w:sz w:val="24"/>
        </w:rPr>
        <w:t>满足</w:t>
      </w:r>
      <w:r>
        <w:rPr>
          <w:rFonts w:hint="eastAsia" w:ascii="宋体" w:hAnsi="宋体" w:cs="宋体"/>
          <w:sz w:val="24"/>
          <w:lang w:eastAsia="zh-CN"/>
        </w:rPr>
        <w:t>招标文件</w:t>
      </w:r>
      <w:r>
        <w:rPr>
          <w:rFonts w:hint="eastAsia" w:ascii="宋体" w:hAnsi="宋体" w:cs="宋体"/>
          <w:sz w:val="24"/>
        </w:rPr>
        <w:t>全部实质性要求且按评审因素的量化指标评审得分由高到低的顺序确定</w:t>
      </w:r>
      <w:r>
        <w:rPr>
          <w:rFonts w:hint="eastAsia" w:ascii="宋体" w:hAnsi="宋体" w:cs="宋体"/>
          <w:sz w:val="24"/>
          <w:lang w:eastAsia="zh-CN"/>
        </w:rPr>
        <w:t>中标</w:t>
      </w:r>
      <w:r>
        <w:rPr>
          <w:rFonts w:hint="eastAsia" w:ascii="宋体" w:hAnsi="宋体" w:cs="宋体"/>
          <w:sz w:val="24"/>
        </w:rPr>
        <w:t>候选</w:t>
      </w:r>
      <w:r>
        <w:rPr>
          <w:rFonts w:hint="eastAsia" w:ascii="宋体" w:hAnsi="宋体" w:cs="宋体"/>
          <w:sz w:val="24"/>
          <w:lang w:eastAsia="zh-CN"/>
        </w:rPr>
        <w:t>人</w:t>
      </w:r>
      <w:r>
        <w:rPr>
          <w:rFonts w:hint="eastAsia" w:ascii="宋体" w:hAnsi="宋体" w:cs="宋体"/>
          <w:sz w:val="24"/>
        </w:rPr>
        <w:t>。评审得分相同的，按照最后报价由低到高的顺序推荐。评审得分且最后报价相同的，按照技术指标优劣顺序推荐。</w:t>
      </w:r>
    </w:p>
    <w:p>
      <w:pPr>
        <w:snapToGrid w:val="0"/>
        <w:spacing w:after="0" w:line="500" w:lineRule="exact"/>
        <w:ind w:firstLine="480" w:firstLineChars="200"/>
        <w:contextualSpacing/>
        <w:rPr>
          <w:rFonts w:ascii="宋体" w:hAnsi="宋体" w:cs="宋体"/>
          <w:sz w:val="24"/>
        </w:rPr>
      </w:pPr>
      <w:r>
        <w:rPr>
          <w:rFonts w:hint="eastAsia" w:ascii="宋体" w:hAnsi="宋体" w:cs="宋体"/>
          <w:sz w:val="24"/>
        </w:rPr>
        <w:t>（</w:t>
      </w:r>
      <w:r>
        <w:rPr>
          <w:rFonts w:hint="eastAsia" w:ascii="宋体" w:hAnsi="宋体" w:cs="宋体"/>
          <w:sz w:val="24"/>
          <w:lang w:eastAsia="zh-CN"/>
        </w:rPr>
        <w:t>三</w:t>
      </w:r>
      <w:r>
        <w:rPr>
          <w:rFonts w:hint="eastAsia" w:ascii="宋体" w:hAnsi="宋体" w:cs="宋体"/>
          <w:sz w:val="24"/>
        </w:rPr>
        <w:t>）评审因素与</w:t>
      </w:r>
      <w:r>
        <w:rPr>
          <w:rFonts w:hint="eastAsia" w:ascii="宋体" w:hAnsi="宋体" w:cs="宋体"/>
          <w:sz w:val="24"/>
          <w:lang w:eastAsia="zh-CN"/>
        </w:rPr>
        <w:t>评标</w:t>
      </w:r>
      <w:r>
        <w:rPr>
          <w:rFonts w:hint="eastAsia" w:ascii="宋体" w:hAnsi="宋体" w:cs="宋体"/>
          <w:sz w:val="24"/>
        </w:rPr>
        <w:t>标准</w:t>
      </w:r>
      <w:r>
        <w:rPr>
          <w:rFonts w:hint="eastAsia"/>
          <w:kern w:val="0"/>
          <w:sz w:val="24"/>
          <w:szCs w:val="24"/>
        </w:rPr>
        <w:t>（</w:t>
      </w:r>
      <w:r>
        <w:rPr>
          <w:rFonts w:hint="eastAsia"/>
          <w:kern w:val="0"/>
          <w:sz w:val="24"/>
          <w:szCs w:val="24"/>
          <w:lang w:eastAsia="zh-CN"/>
        </w:rPr>
        <w:t>技术分中</w:t>
      </w:r>
      <w:r>
        <w:rPr>
          <w:rFonts w:hint="eastAsia"/>
          <w:kern w:val="0"/>
          <w:sz w:val="24"/>
          <w:szCs w:val="24"/>
        </w:rPr>
        <w:t>所称</w:t>
      </w:r>
      <w:r>
        <w:rPr>
          <w:rFonts w:hint="eastAsia"/>
          <w:kern w:val="0"/>
          <w:sz w:val="24"/>
          <w:szCs w:val="24"/>
          <w:lang w:eastAsia="zh-CN"/>
        </w:rPr>
        <w:t>的</w:t>
      </w:r>
      <w:r>
        <w:rPr>
          <w:rFonts w:hint="eastAsia"/>
          <w:kern w:val="0"/>
          <w:sz w:val="24"/>
          <w:szCs w:val="24"/>
        </w:rPr>
        <w:t>“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bl>
      <w:tblPr>
        <w:tblStyle w:val="11"/>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44"/>
        <w:gridCol w:w="1"/>
        <w:gridCol w:w="1445"/>
        <w:gridCol w:w="153"/>
        <w:gridCol w:w="1"/>
        <w:gridCol w:w="549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9" w:type="dxa"/>
            <w:gridSpan w:val="7"/>
            <w:vAlign w:val="center"/>
          </w:tcPr>
          <w:p>
            <w:pPr>
              <w:contextualSpacing/>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第一部分 价格分（1</w:t>
            </w:r>
            <w:r>
              <w:rPr>
                <w:rFonts w:hint="eastAsia" w:asciiTheme="minorEastAsia" w:hAnsiTheme="minorEastAsia" w:eastAsiaTheme="minorEastAsia" w:cstheme="minorEastAsia"/>
                <w:color w:val="auto"/>
                <w:kern w:val="0"/>
                <w:sz w:val="24"/>
                <w:highlight w:val="none"/>
                <w:lang w:val="en-US" w:eastAsia="zh-CN"/>
              </w:rPr>
              <w:t>0</w:t>
            </w:r>
            <w:r>
              <w:rPr>
                <w:rFonts w:hint="eastAsia" w:asciiTheme="minorEastAsia" w:hAnsiTheme="minorEastAsia" w:eastAsiaTheme="minorEastAsia" w:cstheme="minorEastAsia"/>
                <w:color w:val="auto"/>
                <w:kern w:val="0"/>
                <w:sz w:val="24"/>
                <w:highlight w:val="none"/>
              </w:rPr>
              <w:t>分）</w:t>
            </w:r>
          </w:p>
        </w:tc>
        <w:tc>
          <w:tcPr>
            <w:tcW w:w="863" w:type="dxa"/>
            <w:vAlign w:val="center"/>
          </w:tcPr>
          <w:p>
            <w:pPr>
              <w:contextualSpacing/>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gridSpan w:val="2"/>
            <w:vAlign w:val="center"/>
          </w:tcPr>
          <w:p>
            <w:pPr>
              <w:spacing w:after="0"/>
              <w:contextualSpacing/>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599" w:type="dxa"/>
            <w:gridSpan w:val="3"/>
            <w:vAlign w:val="center"/>
          </w:tcPr>
          <w:p>
            <w:pPr>
              <w:spacing w:after="0"/>
              <w:contextualSpacing/>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w:t>
            </w:r>
          </w:p>
        </w:tc>
        <w:tc>
          <w:tcPr>
            <w:tcW w:w="5500" w:type="dxa"/>
            <w:gridSpan w:val="2"/>
            <w:vAlign w:val="center"/>
          </w:tcPr>
          <w:p>
            <w:pPr>
              <w:widowControl/>
              <w:snapToGrid w:val="0"/>
              <w:spacing w:after="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（1）投标报价超过采购预算的，投标无效，未超过采购预算的投标报价按以下公式进行计算</w:t>
            </w:r>
          </w:p>
          <w:p>
            <w:pPr>
              <w:widowControl/>
              <w:snapToGrid w:val="0"/>
              <w:spacing w:after="0"/>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（2）投标报价得分=（评标基准价/投标报价）×</w:t>
            </w:r>
            <w:r>
              <w:rPr>
                <w:rFonts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0</w:t>
            </w:r>
          </w:p>
          <w:p>
            <w:pPr>
              <w:spacing w:after="0"/>
              <w:contextualSpacing/>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注：满足</w:t>
            </w:r>
            <w:r>
              <w:rPr>
                <w:rFonts w:hint="eastAsia" w:asciiTheme="minorEastAsia" w:hAnsiTheme="minorEastAsia" w:eastAsiaTheme="minorEastAsia" w:cstheme="minorEastAsia"/>
                <w:color w:val="auto"/>
                <w:kern w:val="0"/>
                <w:sz w:val="24"/>
                <w:highlight w:val="none"/>
                <w:lang w:eastAsia="zh-CN"/>
              </w:rPr>
              <w:t>招标</w:t>
            </w:r>
            <w:r>
              <w:rPr>
                <w:rFonts w:hint="eastAsia" w:asciiTheme="minorEastAsia" w:hAnsiTheme="minorEastAsia" w:eastAsiaTheme="minorEastAsia" w:cstheme="minorEastAsia"/>
                <w:color w:val="auto"/>
                <w:kern w:val="0"/>
                <w:sz w:val="24"/>
                <w:highlight w:val="none"/>
              </w:rPr>
              <w:t>文件要求且投标报价最低的投标报价为评标基准价</w:t>
            </w:r>
          </w:p>
        </w:tc>
        <w:tc>
          <w:tcPr>
            <w:tcW w:w="863" w:type="dxa"/>
            <w:vAlign w:val="center"/>
          </w:tcPr>
          <w:p>
            <w:pPr>
              <w:widowControl/>
              <w:snapToGrid w:val="0"/>
              <w:spacing w:after="0"/>
              <w:jc w:val="center"/>
              <w:rPr>
                <w:rFonts w:asciiTheme="minorEastAsia" w:hAnsiTheme="minorEastAsia" w:eastAsiaTheme="minorEastAsia" w:cstheme="minorEastAsia"/>
                <w:color w:val="auto"/>
                <w:kern w:val="0"/>
                <w:sz w:val="24"/>
                <w:highlight w:val="none"/>
              </w:rPr>
            </w:pPr>
            <w:r>
              <w:rPr>
                <w:rFonts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lang w:val="en-US" w:eastAsia="zh-CN"/>
              </w:rPr>
              <w:t>0</w:t>
            </w:r>
            <w:r>
              <w:rPr>
                <w:rFonts w:asciiTheme="minorEastAsia" w:hAnsiTheme="minorEastAsia" w:eastAsiaTheme="minorEastAsia" w:cstheme="minorEastAsia"/>
                <w:color w:val="auto"/>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59" w:type="dxa"/>
            <w:gridSpan w:val="7"/>
            <w:vAlign w:val="center"/>
          </w:tcPr>
          <w:p>
            <w:pPr>
              <w:contextualSpacing/>
              <w:jc w:val="cente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第二部分 </w:t>
            </w:r>
            <w:r>
              <w:rPr>
                <w:rFonts w:hint="eastAsia" w:asciiTheme="minorEastAsia" w:hAnsiTheme="minorEastAsia" w:eastAsiaTheme="minorEastAsia" w:cstheme="minorEastAsia"/>
                <w:kern w:val="0"/>
                <w:sz w:val="24"/>
                <w:highlight w:val="none"/>
                <w:lang w:eastAsia="zh-CN"/>
              </w:rPr>
              <w:t>商务</w:t>
            </w:r>
            <w:r>
              <w:rPr>
                <w:rFonts w:hint="eastAsia" w:asciiTheme="minorEastAsia" w:hAnsiTheme="minorEastAsia" w:eastAsiaTheme="minorEastAsia" w:cstheme="minorEastAsia"/>
                <w:kern w:val="0"/>
                <w:sz w:val="24"/>
                <w:highlight w:val="none"/>
              </w:rPr>
              <w:t>分</w:t>
            </w:r>
            <w:r>
              <w:rPr>
                <w:rFonts w:hint="eastAsia" w:asciiTheme="minorEastAsia" w:hAnsiTheme="minorEastAsia" w:eastAsiaTheme="minorEastAsia" w:cstheme="minorEastAsia"/>
                <w:color w:val="000000"/>
                <w:kern w:val="0"/>
                <w:sz w:val="24"/>
                <w:highlight w:val="none"/>
              </w:rPr>
              <w:t>（</w:t>
            </w:r>
            <w:r>
              <w:rPr>
                <w:rFonts w:hint="eastAsia" w:asciiTheme="minorEastAsia" w:hAnsiTheme="minorEastAsia" w:eastAsiaTheme="minorEastAsia" w:cstheme="minorEastAsia"/>
                <w:color w:val="000000"/>
                <w:kern w:val="0"/>
                <w:sz w:val="24"/>
                <w:highlight w:val="none"/>
                <w:lang w:val="en-US" w:eastAsia="zh-CN"/>
              </w:rPr>
              <w:t>14</w:t>
            </w:r>
            <w:r>
              <w:rPr>
                <w:rFonts w:hint="eastAsia" w:asciiTheme="minorEastAsia" w:hAnsiTheme="minorEastAsia" w:eastAsiaTheme="minorEastAsia" w:cstheme="minorEastAsia"/>
                <w:color w:val="000000"/>
                <w:kern w:val="0"/>
                <w:sz w:val="24"/>
                <w:highlight w:val="none"/>
              </w:rPr>
              <w:t>分）</w:t>
            </w:r>
          </w:p>
        </w:tc>
        <w:tc>
          <w:tcPr>
            <w:tcW w:w="863" w:type="dxa"/>
            <w:vAlign w:val="center"/>
          </w:tcPr>
          <w:p>
            <w:pPr>
              <w:contextualSpacing/>
              <w:jc w:val="cente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6" w:type="dxa"/>
            <w:vAlign w:val="center"/>
          </w:tcPr>
          <w:p>
            <w:pPr>
              <w:contextualSpacing/>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1490" w:type="dxa"/>
            <w:gridSpan w:val="3"/>
            <w:vAlign w:val="center"/>
          </w:tcPr>
          <w:p>
            <w:pPr>
              <w:spacing w:after="0"/>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投标人</w:t>
            </w:r>
          </w:p>
          <w:p>
            <w:pPr>
              <w:spacing w:after="0"/>
              <w:jc w:val="center"/>
              <w:rPr>
                <w:rFonts w:eastAsiaTheme="minorEastAsia"/>
                <w:color w:val="auto"/>
                <w:highlight w:val="none"/>
              </w:rPr>
            </w:pPr>
            <w:r>
              <w:rPr>
                <w:rFonts w:hint="eastAsia" w:asciiTheme="minorEastAsia" w:hAnsiTheme="minorEastAsia" w:eastAsiaTheme="minorEastAsia" w:cstheme="minorEastAsia"/>
                <w:color w:val="auto"/>
                <w:sz w:val="24"/>
                <w:highlight w:val="none"/>
              </w:rPr>
              <w:t>相关业绩</w:t>
            </w:r>
          </w:p>
        </w:tc>
        <w:tc>
          <w:tcPr>
            <w:tcW w:w="5653" w:type="dxa"/>
            <w:gridSpan w:val="3"/>
            <w:vAlign w:val="center"/>
          </w:tcPr>
          <w:p>
            <w:pPr>
              <w:contextualSpacing/>
              <w:jc w:val="left"/>
              <w:rPr>
                <w:rFonts w:hint="eastAsia" w:ascii="宋体" w:hAnsi="宋体" w:cs="宋体"/>
                <w:color w:val="auto"/>
                <w:sz w:val="24"/>
                <w:highlight w:val="none"/>
              </w:rPr>
            </w:pPr>
            <w:r>
              <w:rPr>
                <w:rFonts w:hint="eastAsia" w:ascii="宋体" w:hAnsi="宋体" w:cs="宋体"/>
                <w:color w:val="auto"/>
                <w:sz w:val="24"/>
                <w:highlight w:val="none"/>
              </w:rPr>
              <w:t>提供与本项目内容相</w:t>
            </w:r>
            <w:r>
              <w:rPr>
                <w:rFonts w:hint="eastAsia" w:ascii="宋体" w:hAnsi="宋体" w:cs="宋体"/>
                <w:color w:val="auto"/>
                <w:sz w:val="24"/>
                <w:highlight w:val="none"/>
                <w:lang w:eastAsia="zh-CN"/>
              </w:rPr>
              <w:t>关</w:t>
            </w:r>
            <w:r>
              <w:rPr>
                <w:rFonts w:hint="eastAsia" w:ascii="宋体" w:hAnsi="宋体" w:cs="宋体"/>
                <w:color w:val="auto"/>
                <w:sz w:val="24"/>
                <w:highlight w:val="none"/>
              </w:rPr>
              <w:t>的业绩证明材料（合同签订时间为</w:t>
            </w:r>
            <w:r>
              <w:rPr>
                <w:rFonts w:hint="eastAsia" w:ascii="宋体" w:hAnsi="宋体" w:cs="宋体"/>
                <w:color w:val="auto"/>
                <w:sz w:val="24"/>
                <w:highlight w:val="none"/>
                <w:lang w:val="en-US" w:eastAsia="zh-CN"/>
              </w:rPr>
              <w:t>2020</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1月1日以后</w:t>
            </w:r>
            <w:r>
              <w:rPr>
                <w:rFonts w:hint="eastAsia" w:ascii="宋体" w:hAnsi="宋体" w:cs="宋体"/>
                <w:color w:val="auto"/>
                <w:sz w:val="24"/>
                <w:highlight w:val="none"/>
              </w:rPr>
              <w:t>）</w:t>
            </w:r>
            <w:r>
              <w:rPr>
                <w:rFonts w:ascii="宋体" w:hAnsi="宋体" w:cs="宋体"/>
                <w:color w:val="auto"/>
                <w:sz w:val="24"/>
                <w:highlight w:val="none"/>
              </w:rPr>
              <w:t>，</w:t>
            </w:r>
            <w:r>
              <w:rPr>
                <w:rFonts w:hint="eastAsia" w:ascii="宋体" w:hAnsi="宋体" w:cs="宋体"/>
                <w:color w:val="auto"/>
                <w:sz w:val="24"/>
                <w:highlight w:val="none"/>
              </w:rPr>
              <w:t>相关证明材料均不得遮挡涂黑</w:t>
            </w:r>
            <w:r>
              <w:rPr>
                <w:rFonts w:ascii="宋体" w:hAnsi="宋体" w:cs="宋体"/>
                <w:color w:val="auto"/>
                <w:sz w:val="24"/>
                <w:highlight w:val="none"/>
              </w:rPr>
              <w:t>，否则不予认定加分</w:t>
            </w:r>
            <w:r>
              <w:rPr>
                <w:rFonts w:hint="eastAsia" w:ascii="宋体" w:hAnsi="宋体" w:cs="宋体"/>
                <w:color w:val="auto"/>
                <w:sz w:val="24"/>
                <w:highlight w:val="none"/>
              </w:rPr>
              <w:t>。</w:t>
            </w:r>
          </w:p>
          <w:p>
            <w:pPr>
              <w:contextualSpacing/>
              <w:jc w:val="left"/>
              <w:rPr>
                <w:rFonts w:hint="eastAsia" w:ascii="宋体" w:hAnsi="宋体" w:cs="宋体"/>
                <w:color w:val="auto"/>
                <w:sz w:val="24"/>
                <w:highlight w:val="none"/>
              </w:rPr>
            </w:pPr>
            <w:r>
              <w:rPr>
                <w:rFonts w:hint="eastAsia" w:ascii="宋体" w:hAnsi="宋体" w:cs="宋体"/>
                <w:color w:val="auto"/>
                <w:sz w:val="24"/>
                <w:highlight w:val="none"/>
              </w:rPr>
              <w:t>一个业绩</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分，满分</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分。</w:t>
            </w:r>
          </w:p>
          <w:p>
            <w:pPr>
              <w:contextualSpacing/>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证明材料：合同复印件（包括合同金额、合同服务内容、甲乙双方名称及盖章</w:t>
            </w:r>
            <w:r>
              <w:rPr>
                <w:rFonts w:hint="eastAsia" w:ascii="宋体" w:hAnsi="宋体" w:cs="宋体"/>
                <w:color w:val="auto"/>
                <w:sz w:val="24"/>
                <w:highlight w:val="none"/>
                <w:lang w:eastAsia="zh-CN"/>
              </w:rPr>
              <w:t>、签订日期等</w:t>
            </w:r>
            <w:r>
              <w:rPr>
                <w:rFonts w:hint="eastAsia" w:ascii="宋体" w:hAnsi="宋体" w:cs="宋体"/>
                <w:color w:val="auto"/>
                <w:sz w:val="24"/>
                <w:highlight w:val="none"/>
              </w:rPr>
              <w:t>）</w:t>
            </w:r>
          </w:p>
        </w:tc>
        <w:tc>
          <w:tcPr>
            <w:tcW w:w="863" w:type="dxa"/>
            <w:vAlign w:val="center"/>
          </w:tcPr>
          <w:p>
            <w:pPr>
              <w:contextualSpacing/>
              <w:jc w:val="center"/>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lang w:val="en-US" w:eastAsia="zh-CN"/>
              </w:rPr>
              <w:t>9</w:t>
            </w:r>
            <w:r>
              <w:rPr>
                <w:rFonts w:hint="eastAsia" w:asciiTheme="minorEastAsia" w:hAnsiTheme="minorEastAsia" w:eastAsiaTheme="minorEastAsia" w:cstheme="minorEastAsia"/>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16" w:type="dxa"/>
            <w:vAlign w:val="center"/>
          </w:tcPr>
          <w:p>
            <w:pPr>
              <w:widowControl/>
              <w:adjustRightInd w:val="0"/>
              <w:snapToGrid w:val="0"/>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val="en-US" w:eastAsia="zh-CN"/>
              </w:rPr>
              <w:t>2</w:t>
            </w:r>
          </w:p>
        </w:tc>
        <w:tc>
          <w:tcPr>
            <w:tcW w:w="1490" w:type="dxa"/>
            <w:gridSpan w:val="3"/>
            <w:vAlign w:val="center"/>
          </w:tcPr>
          <w:p>
            <w:pPr>
              <w:widowControl/>
              <w:adjustRightInd w:val="0"/>
              <w:snapToGrid w:val="0"/>
              <w:jc w:val="center"/>
              <w:rPr>
                <w:rFonts w:hint="eastAsia" w:eastAsia="宋体"/>
                <w:color w:val="auto"/>
                <w:highlight w:val="none"/>
                <w:lang w:eastAsia="zh-CN"/>
              </w:rPr>
            </w:pPr>
            <w:r>
              <w:rPr>
                <w:rFonts w:hint="eastAsia"/>
                <w:color w:val="auto"/>
                <w:sz w:val="24"/>
                <w:highlight w:val="none"/>
              </w:rPr>
              <w:t>投标人承诺评价</w:t>
            </w:r>
          </w:p>
        </w:tc>
        <w:tc>
          <w:tcPr>
            <w:tcW w:w="5653" w:type="dxa"/>
            <w:gridSpan w:val="3"/>
            <w:vAlign w:val="center"/>
          </w:tcPr>
          <w:p>
            <w:pPr>
              <w:widowControl/>
              <w:adjustRightInd w:val="0"/>
              <w:snapToGrid w:val="0"/>
              <w:rPr>
                <w:rFonts w:ascii="宋体" w:hAnsi="宋体" w:cs="宋体"/>
                <w:color w:val="auto"/>
                <w:sz w:val="24"/>
                <w:highlight w:val="none"/>
              </w:rPr>
            </w:pPr>
            <w:r>
              <w:rPr>
                <w:rFonts w:hint="eastAsia"/>
                <w:color w:val="auto"/>
                <w:kern w:val="0"/>
                <w:sz w:val="24"/>
                <w:szCs w:val="24"/>
                <w:highlight w:val="none"/>
              </w:rPr>
              <w:t>承诺完全满足招标文件“报价要求”、“时间地点要求”、</w:t>
            </w:r>
            <w:r>
              <w:rPr>
                <w:rFonts w:hint="eastAsia"/>
                <w:color w:val="auto"/>
                <w:kern w:val="0"/>
                <w:sz w:val="24"/>
                <w:szCs w:val="24"/>
                <w:highlight w:val="none"/>
                <w:lang w:eastAsia="zh-CN"/>
              </w:rPr>
              <w:t>“</w:t>
            </w:r>
            <w:r>
              <w:rPr>
                <w:rFonts w:hint="eastAsia" w:asciiTheme="minorEastAsia" w:hAnsiTheme="minorEastAsia" w:eastAsiaTheme="minorEastAsia"/>
                <w:color w:val="auto"/>
                <w:sz w:val="24"/>
                <w:highlight w:val="none"/>
              </w:rPr>
              <w:t>服务要求</w:t>
            </w:r>
            <w:r>
              <w:rPr>
                <w:rFonts w:hint="eastAsia"/>
                <w:color w:val="auto"/>
                <w:kern w:val="0"/>
                <w:sz w:val="24"/>
                <w:szCs w:val="24"/>
                <w:highlight w:val="none"/>
                <w:lang w:eastAsia="zh-CN"/>
              </w:rPr>
              <w:t>”、</w:t>
            </w:r>
            <w:r>
              <w:rPr>
                <w:rFonts w:hint="eastAsia"/>
                <w:color w:val="auto"/>
                <w:kern w:val="0"/>
                <w:sz w:val="24"/>
                <w:szCs w:val="24"/>
                <w:highlight w:val="none"/>
              </w:rPr>
              <w:t>“付款方式要求”</w:t>
            </w:r>
            <w:r>
              <w:rPr>
                <w:rFonts w:hint="eastAsia"/>
                <w:color w:val="auto"/>
                <w:kern w:val="0"/>
                <w:sz w:val="24"/>
                <w:szCs w:val="24"/>
                <w:highlight w:val="none"/>
                <w:lang w:eastAsia="zh-CN"/>
              </w:rPr>
              <w:t>以及“</w:t>
            </w:r>
            <w:r>
              <w:rPr>
                <w:rFonts w:hint="eastAsia"/>
                <w:color w:val="auto"/>
                <w:kern w:val="0"/>
                <w:sz w:val="24"/>
                <w:szCs w:val="24"/>
                <w:highlight w:val="none"/>
              </w:rPr>
              <w:t>技术要求</w:t>
            </w:r>
            <w:r>
              <w:rPr>
                <w:rFonts w:hint="eastAsia"/>
                <w:color w:val="auto"/>
                <w:kern w:val="0"/>
                <w:sz w:val="24"/>
                <w:szCs w:val="24"/>
                <w:highlight w:val="none"/>
                <w:lang w:eastAsia="zh-CN"/>
              </w:rPr>
              <w:t>”</w:t>
            </w:r>
            <w:r>
              <w:rPr>
                <w:rFonts w:hint="eastAsia"/>
                <w:color w:val="auto"/>
                <w:kern w:val="0"/>
                <w:sz w:val="24"/>
                <w:szCs w:val="24"/>
                <w:highlight w:val="none"/>
              </w:rPr>
              <w:t>中非★号要求的：</w:t>
            </w:r>
            <w:r>
              <w:rPr>
                <w:rFonts w:hint="eastAsia"/>
                <w:color w:val="auto"/>
                <w:kern w:val="0"/>
                <w:sz w:val="24"/>
                <w:szCs w:val="24"/>
                <w:highlight w:val="none"/>
                <w:lang w:val="en-US" w:eastAsia="zh-CN"/>
              </w:rPr>
              <w:t>5</w:t>
            </w:r>
            <w:r>
              <w:rPr>
                <w:rFonts w:hint="eastAsia"/>
                <w:color w:val="auto"/>
                <w:kern w:val="0"/>
                <w:sz w:val="24"/>
                <w:szCs w:val="24"/>
                <w:highlight w:val="none"/>
              </w:rPr>
              <w:t>分，其他0分。</w:t>
            </w:r>
          </w:p>
        </w:tc>
        <w:tc>
          <w:tcPr>
            <w:tcW w:w="863" w:type="dxa"/>
            <w:vAlign w:val="center"/>
          </w:tcPr>
          <w:p>
            <w:pPr>
              <w:widowControl/>
              <w:adjustRightInd w:val="0"/>
              <w:snapToGrid w:val="0"/>
              <w:jc w:val="center"/>
              <w:rPr>
                <w:rFonts w:hint="eastAsia" w:ascii="宋体" w:hAnsi="宋体" w:eastAsia="宋体" w:cs="宋体"/>
                <w:color w:val="FF0000"/>
                <w:sz w:val="24"/>
                <w:highlight w:val="none"/>
                <w:lang w:eastAsia="zh-CN"/>
              </w:rPr>
            </w:pPr>
            <w:r>
              <w:rPr>
                <w:rFonts w:hint="eastAsia" w:asciiTheme="minorEastAsia" w:hAnsiTheme="minorEastAsia" w:eastAsiaTheme="minorEastAsia" w:cstheme="minorEastAsia"/>
                <w:color w:val="auto"/>
                <w:sz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759" w:type="dxa"/>
            <w:gridSpan w:val="7"/>
            <w:vAlign w:val="center"/>
          </w:tcPr>
          <w:p>
            <w:pPr>
              <w:contextualSpacing/>
              <w:jc w:val="center"/>
              <w:rPr>
                <w:rFonts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第三部分 </w:t>
            </w:r>
            <w:r>
              <w:rPr>
                <w:rFonts w:hint="eastAsia" w:asciiTheme="minorEastAsia" w:hAnsiTheme="minorEastAsia" w:eastAsiaTheme="minorEastAsia" w:cstheme="minorEastAsia"/>
                <w:color w:val="auto"/>
                <w:kern w:val="0"/>
                <w:sz w:val="24"/>
                <w:highlight w:val="none"/>
                <w:lang w:eastAsia="zh-CN"/>
              </w:rPr>
              <w:t>技术</w:t>
            </w:r>
            <w:r>
              <w:rPr>
                <w:rFonts w:hint="eastAsia" w:asciiTheme="minorEastAsia" w:hAnsiTheme="minorEastAsia" w:eastAsiaTheme="minorEastAsia" w:cstheme="minorEastAsia"/>
                <w:color w:val="auto"/>
                <w:kern w:val="0"/>
                <w:sz w:val="24"/>
                <w:highlight w:val="none"/>
              </w:rPr>
              <w:t>分（</w:t>
            </w:r>
            <w:r>
              <w:rPr>
                <w:rFonts w:hint="eastAsia" w:asciiTheme="minorEastAsia" w:hAnsiTheme="minorEastAsia" w:eastAsiaTheme="minorEastAsia" w:cstheme="minorEastAsia"/>
                <w:color w:val="auto"/>
                <w:kern w:val="0"/>
                <w:sz w:val="24"/>
                <w:highlight w:val="none"/>
                <w:lang w:val="en-US" w:eastAsia="zh-CN"/>
              </w:rPr>
              <w:t>76</w:t>
            </w:r>
            <w:r>
              <w:rPr>
                <w:rFonts w:hint="eastAsia" w:asciiTheme="minorEastAsia" w:hAnsiTheme="minorEastAsia" w:eastAsiaTheme="minorEastAsia" w:cstheme="minorEastAsia"/>
                <w:color w:val="auto"/>
                <w:kern w:val="0"/>
                <w:sz w:val="24"/>
                <w:highlight w:val="none"/>
              </w:rPr>
              <w:t>分）</w:t>
            </w:r>
          </w:p>
        </w:tc>
        <w:tc>
          <w:tcPr>
            <w:tcW w:w="863" w:type="dxa"/>
            <w:vAlign w:val="center"/>
          </w:tcPr>
          <w:p>
            <w:pPr>
              <w:contextualSpacing/>
              <w:jc w:val="center"/>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61" w:type="dxa"/>
            <w:gridSpan w:val="3"/>
            <w:vAlign w:val="center"/>
          </w:tcPr>
          <w:p>
            <w:pPr>
              <w:widowControl/>
              <w:adjustRightInd w:val="0"/>
              <w:snapToGrid w:val="0"/>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w:t>
            </w:r>
          </w:p>
        </w:tc>
        <w:tc>
          <w:tcPr>
            <w:tcW w:w="1599" w:type="dxa"/>
            <w:gridSpan w:val="3"/>
            <w:vAlign w:val="center"/>
          </w:tcPr>
          <w:p>
            <w:pPr>
              <w:spacing w:after="0"/>
              <w:contextualSpacing/>
              <w:jc w:val="center"/>
              <w:rPr>
                <w:rFonts w:hint="eastAsia" w:eastAsia="宋体"/>
                <w:color w:val="auto"/>
                <w:sz w:val="24"/>
                <w:highlight w:val="none"/>
                <w:lang w:val="en-US" w:eastAsia="zh-CN"/>
              </w:rPr>
            </w:pPr>
            <w:r>
              <w:rPr>
                <w:rFonts w:hint="eastAsia" w:eastAsia="宋体"/>
                <w:color w:val="auto"/>
                <w:sz w:val="24"/>
                <w:highlight w:val="none"/>
                <w:lang w:val="en-US" w:eastAsia="zh-CN"/>
              </w:rPr>
              <w:t>总体服务方案评价</w:t>
            </w:r>
          </w:p>
        </w:tc>
        <w:tc>
          <w:tcPr>
            <w:tcW w:w="5499" w:type="dxa"/>
            <w:vAlign w:val="center"/>
          </w:tcPr>
          <w:p>
            <w:pPr>
              <w:spacing w:after="0"/>
              <w:contextualSpacing/>
              <w:jc w:val="left"/>
              <w:rPr>
                <w:rFonts w:hint="eastAsia" w:ascii="宋体" w:hAnsi="宋体" w:eastAsia="宋体" w:cs="宋体"/>
                <w:bCs/>
                <w:color w:val="auto"/>
                <w:sz w:val="24"/>
                <w:highlight w:val="none"/>
                <w:lang w:val="zh-CN" w:eastAsia="zh-CN"/>
              </w:rPr>
            </w:pPr>
            <w:r>
              <w:rPr>
                <w:rFonts w:hint="eastAsia" w:ascii="宋体" w:hAnsi="宋体" w:cs="宋体"/>
                <w:bCs/>
                <w:color w:val="auto"/>
                <w:sz w:val="24"/>
                <w:highlight w:val="none"/>
                <w:lang w:val="zh-CN" w:eastAsia="zh-CN"/>
              </w:rPr>
              <w:t>针对本项目提供项目整体方案包括：实施流程、总体布置、文明作业保障、技术培训方案等，且体现出</w:t>
            </w:r>
            <w:r>
              <w:rPr>
                <w:rFonts w:hint="eastAsia" w:ascii="宋体" w:hAnsi="宋体" w:eastAsia="宋体" w:cs="宋体"/>
                <w:bCs/>
                <w:color w:val="auto"/>
                <w:sz w:val="24"/>
                <w:highlight w:val="none"/>
                <w:lang w:val="zh-CN" w:eastAsia="zh-CN"/>
              </w:rPr>
              <w:t>对本项目任务目标及需求的深刻理解，分析问题并提供解决方法等方案评价。</w:t>
            </w:r>
          </w:p>
          <w:p>
            <w:pPr>
              <w:spacing w:after="0"/>
              <w:contextualSpacing/>
              <w:jc w:val="left"/>
              <w:rPr>
                <w:rFonts w:hint="default" w:ascii="宋体" w:hAnsi="宋体" w:eastAsia="宋体" w:cs="宋体"/>
                <w:bCs/>
                <w:color w:val="auto"/>
                <w:sz w:val="24"/>
                <w:highlight w:val="none"/>
                <w:lang w:val="en-US" w:eastAsia="zh-CN"/>
              </w:rPr>
            </w:pPr>
            <w:r>
              <w:rPr>
                <w:rFonts w:hint="eastAsia"/>
                <w:color w:val="auto"/>
                <w:kern w:val="0"/>
                <w:sz w:val="24"/>
                <w:highlight w:val="none"/>
                <w:lang w:eastAsia="zh-CN"/>
              </w:rPr>
              <w:t>总体服务方案完整</w:t>
            </w:r>
            <w:r>
              <w:rPr>
                <w:rFonts w:hint="eastAsia"/>
                <w:color w:val="auto"/>
                <w:kern w:val="0"/>
                <w:sz w:val="24"/>
                <w:highlight w:val="none"/>
              </w:rPr>
              <w:t>、合理、切实可行</w:t>
            </w: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10分</w:t>
            </w:r>
          </w:p>
          <w:p>
            <w:pPr>
              <w:spacing w:after="0"/>
              <w:contextualSpacing/>
              <w:jc w:val="left"/>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eastAsia="zh-CN"/>
              </w:rPr>
              <w:t>满足招标文件要求，内容存在一处瑕疵：</w:t>
            </w:r>
            <w:r>
              <w:rPr>
                <w:rFonts w:hint="eastAsia" w:ascii="宋体" w:hAnsi="宋体" w:eastAsia="宋体" w:cs="宋体"/>
                <w:bCs/>
                <w:color w:val="auto"/>
                <w:sz w:val="24"/>
                <w:highlight w:val="none"/>
                <w:lang w:val="en-US" w:eastAsia="zh-CN"/>
              </w:rPr>
              <w:t>7</w:t>
            </w:r>
            <w:r>
              <w:rPr>
                <w:rFonts w:hint="eastAsia" w:ascii="宋体" w:hAnsi="宋体" w:eastAsia="宋体" w:cs="宋体"/>
                <w:bCs/>
                <w:color w:val="auto"/>
                <w:sz w:val="24"/>
                <w:highlight w:val="none"/>
                <w:lang w:val="zh-CN" w:eastAsia="zh-CN"/>
              </w:rPr>
              <w:t>分；</w:t>
            </w:r>
          </w:p>
          <w:p>
            <w:pPr>
              <w:spacing w:after="0"/>
              <w:contextualSpacing/>
              <w:jc w:val="left"/>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eastAsia="zh-CN"/>
              </w:rPr>
              <w:t>满足招标文件要求，内容存在两处瑕疵：</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val="zh-CN" w:eastAsia="zh-CN"/>
              </w:rPr>
              <w:t>分；</w:t>
            </w:r>
          </w:p>
          <w:p>
            <w:pPr>
              <w:spacing w:after="0"/>
              <w:contextualSpacing/>
              <w:jc w:val="left"/>
              <w:rPr>
                <w:rFonts w:hint="eastAsia"/>
                <w:color w:val="auto"/>
                <w:highlight w:val="none"/>
              </w:rPr>
            </w:pPr>
            <w:r>
              <w:rPr>
                <w:rFonts w:hint="eastAsia" w:ascii="宋体" w:hAnsi="宋体" w:eastAsia="宋体" w:cs="宋体"/>
                <w:bCs/>
                <w:color w:val="auto"/>
                <w:sz w:val="24"/>
                <w:highlight w:val="none"/>
                <w:lang w:val="zh-CN" w:eastAsia="zh-CN"/>
              </w:rPr>
              <w:t>其他：0分；</w:t>
            </w:r>
          </w:p>
        </w:tc>
        <w:tc>
          <w:tcPr>
            <w:tcW w:w="863" w:type="dxa"/>
            <w:vAlign w:val="center"/>
          </w:tcPr>
          <w:p>
            <w:pPr>
              <w:spacing w:after="0"/>
              <w:contextualSpacing/>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61" w:type="dxa"/>
            <w:gridSpan w:val="3"/>
            <w:vAlign w:val="center"/>
          </w:tcPr>
          <w:p>
            <w:pPr>
              <w:widowControl/>
              <w:adjustRightInd w:val="0"/>
              <w:snapToGrid w:val="0"/>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w:t>
            </w:r>
          </w:p>
        </w:tc>
        <w:tc>
          <w:tcPr>
            <w:tcW w:w="1599" w:type="dxa"/>
            <w:gridSpan w:val="3"/>
            <w:vAlign w:val="center"/>
          </w:tcPr>
          <w:p>
            <w:pPr>
              <w:spacing w:after="0"/>
              <w:jc w:val="center"/>
              <w:rPr>
                <w:rFonts w:hint="eastAsia" w:eastAsia="宋体"/>
                <w:color w:val="auto"/>
                <w:sz w:val="24"/>
                <w:highlight w:val="none"/>
                <w:lang w:val="en-US" w:eastAsia="zh-CN"/>
              </w:rPr>
            </w:pPr>
            <w:r>
              <w:rPr>
                <w:rFonts w:hint="eastAsia"/>
                <w:color w:val="auto"/>
                <w:sz w:val="24"/>
                <w:highlight w:val="none"/>
              </w:rPr>
              <w:t>管理规章制度</w:t>
            </w:r>
          </w:p>
        </w:tc>
        <w:tc>
          <w:tcPr>
            <w:tcW w:w="5499" w:type="dxa"/>
            <w:vAlign w:val="center"/>
          </w:tcPr>
          <w:p>
            <w:pPr>
              <w:widowControl/>
              <w:snapToGrid w:val="0"/>
              <w:spacing w:after="0"/>
              <w:rPr>
                <w:rFonts w:hint="eastAsia" w:ascii="宋体" w:hAnsi="宋体" w:eastAsia="宋体" w:cs="宋体"/>
                <w:bCs/>
                <w:color w:val="auto"/>
                <w:sz w:val="24"/>
                <w:highlight w:val="none"/>
                <w:lang w:val="en-US" w:eastAsia="zh-CN"/>
              </w:rPr>
            </w:pPr>
            <w:r>
              <w:rPr>
                <w:rFonts w:hint="eastAsia"/>
                <w:color w:val="auto"/>
                <w:kern w:val="0"/>
                <w:sz w:val="24"/>
                <w:highlight w:val="none"/>
              </w:rPr>
              <w:t>针对本项目情况</w:t>
            </w:r>
            <w:r>
              <w:rPr>
                <w:rFonts w:hint="eastAsia"/>
                <w:color w:val="auto"/>
                <w:kern w:val="0"/>
                <w:sz w:val="24"/>
                <w:highlight w:val="none"/>
                <w:lang w:val="en-US" w:eastAsia="zh-CN"/>
              </w:rPr>
              <w:t>从管理规章制度、人员管理制度、考核制度、奖惩制度</w:t>
            </w:r>
            <w:r>
              <w:rPr>
                <w:rFonts w:hint="eastAsia"/>
                <w:color w:val="auto"/>
                <w:kern w:val="0"/>
                <w:sz w:val="24"/>
                <w:highlight w:val="none"/>
              </w:rPr>
              <w:t>等方面进行评价：</w:t>
            </w:r>
          </w:p>
          <w:p>
            <w:pPr>
              <w:widowControl/>
              <w:snapToGrid w:val="0"/>
              <w:spacing w:after="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管理规章制度齐全、合理、切实可行：10分</w:t>
            </w:r>
          </w:p>
          <w:p>
            <w:pPr>
              <w:widowControl/>
              <w:snapToGrid w:val="0"/>
              <w:spacing w:after="0"/>
              <w:rPr>
                <w:rFonts w:ascii="宋体" w:hAnsi="宋体" w:cs="宋体"/>
                <w:bCs/>
                <w:color w:val="auto"/>
                <w:sz w:val="24"/>
                <w:highlight w:val="none"/>
              </w:rPr>
            </w:pPr>
            <w:r>
              <w:rPr>
                <w:rFonts w:hint="eastAsia" w:ascii="宋体" w:hAnsi="宋体" w:cs="宋体"/>
                <w:bCs/>
                <w:color w:val="auto"/>
                <w:sz w:val="24"/>
                <w:highlight w:val="none"/>
              </w:rPr>
              <w:t>满足</w:t>
            </w:r>
            <w:r>
              <w:rPr>
                <w:rFonts w:hint="eastAsia" w:ascii="宋体" w:hAnsi="宋体" w:cs="宋体"/>
                <w:bCs/>
                <w:color w:val="auto"/>
                <w:sz w:val="24"/>
                <w:highlight w:val="none"/>
                <w:lang w:eastAsia="zh-CN"/>
              </w:rPr>
              <w:t>招标文件</w:t>
            </w:r>
            <w:r>
              <w:rPr>
                <w:rFonts w:hint="eastAsia" w:ascii="宋体" w:hAnsi="宋体" w:cs="宋体"/>
                <w:bCs/>
                <w:color w:val="auto"/>
                <w:sz w:val="24"/>
                <w:highlight w:val="none"/>
              </w:rPr>
              <w:t>要求，内容存在一处瑕疵：</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分；</w:t>
            </w:r>
          </w:p>
          <w:p>
            <w:pPr>
              <w:widowControl/>
              <w:snapToGrid w:val="0"/>
              <w:spacing w:after="0"/>
              <w:rPr>
                <w:rFonts w:ascii="宋体" w:hAnsi="宋体" w:cs="宋体"/>
                <w:bCs/>
                <w:color w:val="auto"/>
                <w:sz w:val="24"/>
                <w:highlight w:val="none"/>
              </w:rPr>
            </w:pPr>
            <w:r>
              <w:rPr>
                <w:rFonts w:hint="eastAsia" w:ascii="宋体" w:hAnsi="宋体" w:cs="宋体"/>
                <w:bCs/>
                <w:color w:val="auto"/>
                <w:sz w:val="24"/>
                <w:highlight w:val="none"/>
              </w:rPr>
              <w:t>满足</w:t>
            </w:r>
            <w:r>
              <w:rPr>
                <w:rFonts w:hint="eastAsia" w:ascii="宋体" w:hAnsi="宋体" w:cs="宋体"/>
                <w:bCs/>
                <w:color w:val="auto"/>
                <w:sz w:val="24"/>
                <w:highlight w:val="none"/>
                <w:lang w:eastAsia="zh-CN"/>
              </w:rPr>
              <w:t>招标文件</w:t>
            </w:r>
            <w:r>
              <w:rPr>
                <w:rFonts w:hint="eastAsia" w:ascii="宋体" w:hAnsi="宋体" w:cs="宋体"/>
                <w:bCs/>
                <w:color w:val="auto"/>
                <w:sz w:val="24"/>
                <w:highlight w:val="none"/>
              </w:rPr>
              <w:t>要求，内容存在两处瑕疵：</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w:t>
            </w:r>
          </w:p>
          <w:p>
            <w:pPr>
              <w:spacing w:after="0"/>
              <w:contextualSpacing/>
              <w:rPr>
                <w:rFonts w:hint="eastAsia" w:ascii="宋体" w:hAnsi="宋体" w:eastAsia="宋体" w:cs="宋体"/>
                <w:bCs/>
                <w:color w:val="auto"/>
                <w:sz w:val="24"/>
                <w:highlight w:val="none"/>
                <w:lang w:val="zh-CN" w:eastAsia="zh-CN"/>
              </w:rPr>
            </w:pPr>
            <w:r>
              <w:rPr>
                <w:rFonts w:hint="eastAsia" w:ascii="宋体" w:hAnsi="宋体" w:cs="宋体"/>
                <w:bCs/>
                <w:color w:val="auto"/>
                <w:sz w:val="24"/>
                <w:highlight w:val="none"/>
              </w:rPr>
              <w:t>其他：0分；</w:t>
            </w:r>
          </w:p>
        </w:tc>
        <w:tc>
          <w:tcPr>
            <w:tcW w:w="863" w:type="dxa"/>
            <w:vAlign w:val="center"/>
          </w:tcPr>
          <w:p>
            <w:pPr>
              <w:spacing w:after="0"/>
              <w:contextualSpacing/>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61" w:type="dxa"/>
            <w:gridSpan w:val="3"/>
            <w:vAlign w:val="center"/>
          </w:tcPr>
          <w:p>
            <w:pPr>
              <w:widowControl/>
              <w:adjustRightInd w:val="0"/>
              <w:snapToGrid w:val="0"/>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w:t>
            </w:r>
          </w:p>
        </w:tc>
        <w:tc>
          <w:tcPr>
            <w:tcW w:w="1599" w:type="dxa"/>
            <w:gridSpan w:val="3"/>
            <w:vAlign w:val="center"/>
          </w:tcPr>
          <w:p>
            <w:pPr>
              <w:spacing w:after="0"/>
              <w:jc w:val="center"/>
              <w:rPr>
                <w:rFonts w:hint="eastAsia"/>
                <w:color w:val="auto"/>
                <w:sz w:val="24"/>
                <w:highlight w:val="none"/>
              </w:rPr>
            </w:pPr>
            <w:r>
              <w:rPr>
                <w:rFonts w:hint="eastAsia"/>
                <w:color w:val="auto"/>
                <w:sz w:val="24"/>
                <w:highlight w:val="none"/>
              </w:rPr>
              <w:t>安全作业保障措施评价</w:t>
            </w:r>
          </w:p>
        </w:tc>
        <w:tc>
          <w:tcPr>
            <w:tcW w:w="5499" w:type="dxa"/>
            <w:vAlign w:val="center"/>
          </w:tcPr>
          <w:p>
            <w:pPr>
              <w:spacing w:after="0"/>
              <w:contextualSpacing/>
              <w:rPr>
                <w:rFonts w:hint="eastAsia" w:ascii="宋体" w:hAnsi="宋体" w:cs="宋体"/>
                <w:bCs/>
                <w:color w:val="auto"/>
                <w:sz w:val="24"/>
                <w:highlight w:val="none"/>
              </w:rPr>
            </w:pPr>
            <w:r>
              <w:rPr>
                <w:rFonts w:hint="eastAsia" w:ascii="宋体" w:hAnsi="宋体" w:cs="宋体"/>
                <w:bCs/>
                <w:color w:val="auto"/>
                <w:sz w:val="24"/>
                <w:highlight w:val="none"/>
              </w:rPr>
              <w:t>针对本项目情况，从投标人提供的安全作业保障制度、处理措施、安全防范预案等方面进行评价：</w:t>
            </w:r>
          </w:p>
          <w:p>
            <w:pPr>
              <w:spacing w:after="0"/>
              <w:contextualSpacing/>
              <w:rPr>
                <w:rFonts w:hint="eastAsia" w:ascii="宋体" w:hAnsi="宋体" w:cs="宋体"/>
                <w:bCs/>
                <w:color w:val="auto"/>
                <w:sz w:val="24"/>
                <w:highlight w:val="none"/>
              </w:rPr>
            </w:pPr>
            <w:r>
              <w:rPr>
                <w:rFonts w:hint="eastAsia" w:ascii="宋体" w:hAnsi="宋体" w:cs="宋体"/>
                <w:bCs/>
                <w:color w:val="auto"/>
                <w:sz w:val="24"/>
                <w:highlight w:val="none"/>
                <w:lang w:eastAsia="zh-CN"/>
              </w:rPr>
              <w:t>措施实用、合理、切实可行</w:t>
            </w:r>
            <w:r>
              <w:rPr>
                <w:rFonts w:hint="eastAsia" w:ascii="宋体" w:hAnsi="宋体" w:cs="宋体"/>
                <w:bCs/>
                <w:color w:val="auto"/>
                <w:sz w:val="24"/>
                <w:highlight w:val="none"/>
              </w:rPr>
              <w:t>：</w:t>
            </w:r>
            <w:r>
              <w:rPr>
                <w:rFonts w:hint="eastAsia" w:ascii="宋体" w:hAnsi="宋体" w:cs="宋体"/>
                <w:bCs/>
                <w:color w:val="auto"/>
                <w:sz w:val="24"/>
                <w:highlight w:val="none"/>
                <w:lang w:val="en-US" w:eastAsia="zh-CN"/>
              </w:rPr>
              <w:t>10</w:t>
            </w:r>
            <w:r>
              <w:rPr>
                <w:rFonts w:hint="eastAsia" w:ascii="宋体" w:hAnsi="宋体" w:cs="宋体"/>
                <w:bCs/>
                <w:color w:val="auto"/>
                <w:sz w:val="24"/>
                <w:highlight w:val="none"/>
              </w:rPr>
              <w:t>分</w:t>
            </w:r>
          </w:p>
          <w:p>
            <w:pPr>
              <w:spacing w:after="0"/>
              <w:contextualSpacing/>
              <w:rPr>
                <w:rFonts w:hint="eastAsia" w:ascii="宋体" w:hAnsi="宋体" w:cs="宋体"/>
                <w:bCs/>
                <w:color w:val="auto"/>
                <w:sz w:val="24"/>
                <w:highlight w:val="none"/>
              </w:rPr>
            </w:pPr>
            <w:r>
              <w:rPr>
                <w:rFonts w:hint="eastAsia" w:ascii="宋体" w:hAnsi="宋体" w:cs="宋体"/>
                <w:bCs/>
                <w:color w:val="auto"/>
                <w:sz w:val="24"/>
                <w:highlight w:val="none"/>
              </w:rPr>
              <w:t>满足</w:t>
            </w:r>
            <w:r>
              <w:rPr>
                <w:rFonts w:hint="eastAsia" w:ascii="宋体" w:hAnsi="宋体" w:cs="宋体"/>
                <w:bCs/>
                <w:color w:val="auto"/>
                <w:sz w:val="24"/>
                <w:highlight w:val="none"/>
                <w:lang w:eastAsia="zh-CN"/>
              </w:rPr>
              <w:t>招标文件</w:t>
            </w:r>
            <w:r>
              <w:rPr>
                <w:rFonts w:hint="eastAsia" w:ascii="宋体" w:hAnsi="宋体" w:cs="宋体"/>
                <w:bCs/>
                <w:color w:val="auto"/>
                <w:sz w:val="24"/>
                <w:highlight w:val="none"/>
              </w:rPr>
              <w:t>要求，内容存在一处瑕疵：</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分；</w:t>
            </w:r>
          </w:p>
          <w:p>
            <w:pPr>
              <w:spacing w:after="0"/>
              <w:contextualSpacing/>
              <w:rPr>
                <w:rFonts w:hint="eastAsia" w:ascii="宋体" w:hAnsi="宋体" w:cs="宋体"/>
                <w:bCs/>
                <w:color w:val="auto"/>
                <w:sz w:val="24"/>
                <w:highlight w:val="none"/>
              </w:rPr>
            </w:pPr>
            <w:r>
              <w:rPr>
                <w:rFonts w:hint="eastAsia" w:ascii="宋体" w:hAnsi="宋体" w:cs="宋体"/>
                <w:bCs/>
                <w:color w:val="auto"/>
                <w:sz w:val="24"/>
                <w:highlight w:val="none"/>
              </w:rPr>
              <w:t>满足</w:t>
            </w:r>
            <w:r>
              <w:rPr>
                <w:rFonts w:hint="eastAsia" w:ascii="宋体" w:hAnsi="宋体" w:cs="宋体"/>
                <w:bCs/>
                <w:color w:val="auto"/>
                <w:sz w:val="24"/>
                <w:highlight w:val="none"/>
                <w:lang w:eastAsia="zh-CN"/>
              </w:rPr>
              <w:t>招标文件</w:t>
            </w:r>
            <w:r>
              <w:rPr>
                <w:rFonts w:hint="eastAsia" w:ascii="宋体" w:hAnsi="宋体" w:cs="宋体"/>
                <w:bCs/>
                <w:color w:val="auto"/>
                <w:sz w:val="24"/>
                <w:highlight w:val="none"/>
              </w:rPr>
              <w:t>要求，内容存在两处瑕疵：</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w:t>
            </w:r>
          </w:p>
          <w:p>
            <w:pPr>
              <w:spacing w:after="0"/>
              <w:contextualSpacing/>
              <w:rPr>
                <w:rFonts w:hint="eastAsia" w:ascii="宋体" w:hAnsi="宋体" w:cs="宋体"/>
                <w:bCs/>
                <w:color w:val="auto"/>
                <w:sz w:val="24"/>
                <w:highlight w:val="none"/>
              </w:rPr>
            </w:pPr>
            <w:r>
              <w:rPr>
                <w:rFonts w:hint="eastAsia" w:ascii="宋体" w:hAnsi="宋体" w:cs="宋体"/>
                <w:bCs/>
                <w:color w:val="auto"/>
                <w:sz w:val="24"/>
                <w:highlight w:val="none"/>
              </w:rPr>
              <w:t>其他：0分；</w:t>
            </w:r>
          </w:p>
        </w:tc>
        <w:tc>
          <w:tcPr>
            <w:tcW w:w="863" w:type="dxa"/>
            <w:vAlign w:val="center"/>
          </w:tcPr>
          <w:p>
            <w:pPr>
              <w:spacing w:after="0"/>
              <w:contextualSpacing/>
              <w:jc w:val="center"/>
              <w:rPr>
                <w:color w:val="auto"/>
                <w:kern w:val="0"/>
                <w:sz w:val="24"/>
                <w:highlight w:val="none"/>
              </w:rPr>
            </w:pPr>
            <w:r>
              <w:rPr>
                <w:rFonts w:hint="eastAsia" w:ascii="宋体" w:hAnsi="宋体" w:eastAsia="宋体" w:cs="宋体"/>
                <w:bCs/>
                <w:color w:val="auto"/>
                <w:sz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61" w:type="dxa"/>
            <w:gridSpan w:val="3"/>
            <w:vAlign w:val="center"/>
          </w:tcPr>
          <w:p>
            <w:pPr>
              <w:widowControl/>
              <w:adjustRightInd w:val="0"/>
              <w:snapToGrid w:val="0"/>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w:t>
            </w:r>
          </w:p>
        </w:tc>
        <w:tc>
          <w:tcPr>
            <w:tcW w:w="1599" w:type="dxa"/>
            <w:gridSpan w:val="3"/>
            <w:vAlign w:val="center"/>
          </w:tcPr>
          <w:p>
            <w:pPr>
              <w:spacing w:after="0"/>
              <w:contextualSpacing/>
              <w:jc w:val="center"/>
              <w:rPr>
                <w:rFonts w:hint="eastAsia"/>
                <w:color w:val="auto"/>
                <w:sz w:val="24"/>
                <w:highlight w:val="none"/>
              </w:rPr>
            </w:pPr>
            <w:r>
              <w:rPr>
                <w:rFonts w:hint="eastAsia"/>
                <w:color w:val="auto"/>
                <w:sz w:val="24"/>
                <w:highlight w:val="none"/>
              </w:rPr>
              <w:t>组织机构设置及人员配备</w:t>
            </w:r>
          </w:p>
        </w:tc>
        <w:tc>
          <w:tcPr>
            <w:tcW w:w="5499" w:type="dxa"/>
            <w:vAlign w:val="center"/>
          </w:tcPr>
          <w:p>
            <w:pPr>
              <w:widowControl/>
              <w:snapToGrid w:val="0"/>
              <w:spacing w:after="0"/>
              <w:jc w:val="left"/>
              <w:rPr>
                <w:rFonts w:ascii="宋体" w:hAnsi="宋体" w:cs="宋体"/>
                <w:color w:val="auto"/>
                <w:kern w:val="0"/>
                <w:sz w:val="24"/>
                <w:highlight w:val="none"/>
              </w:rPr>
            </w:pPr>
            <w:r>
              <w:rPr>
                <w:rFonts w:hint="eastAsia" w:ascii="宋体" w:hAnsi="宋体" w:eastAsia="宋体" w:cs="宋体"/>
                <w:color w:val="auto"/>
                <w:kern w:val="0"/>
                <w:sz w:val="24"/>
                <w:highlight w:val="none"/>
              </w:rPr>
              <w:t>依据</w:t>
            </w:r>
            <w:r>
              <w:rPr>
                <w:rFonts w:hint="eastAsia" w:ascii="宋体" w:hAnsi="宋体" w:cs="宋体"/>
                <w:color w:val="auto"/>
                <w:kern w:val="0"/>
                <w:sz w:val="24"/>
                <w:highlight w:val="none"/>
              </w:rPr>
              <w:t>拟投入本项目的工作人员（如管理人员、技术人员等）从数量上、结构上、项目经验（专业性）上是否能够满足项目需求且配备合理方面综合评价；</w:t>
            </w:r>
          </w:p>
          <w:p>
            <w:pPr>
              <w:widowControl/>
              <w:spacing w:after="0"/>
              <w:rPr>
                <w:rFonts w:ascii="宋体" w:hAnsi="宋体" w:cs="宋体"/>
                <w:color w:val="auto"/>
                <w:kern w:val="0"/>
                <w:sz w:val="24"/>
                <w:highlight w:val="none"/>
              </w:rPr>
            </w:pPr>
            <w:r>
              <w:rPr>
                <w:rFonts w:hint="eastAsia" w:ascii="宋体" w:hAnsi="宋体" w:cs="宋体"/>
                <w:color w:val="auto"/>
                <w:kern w:val="0"/>
                <w:sz w:val="24"/>
                <w:highlight w:val="none"/>
              </w:rPr>
              <w:t>项目实施人员配置好，技术实力强，同类项目实施或服务经验丰富：</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分；</w:t>
            </w:r>
          </w:p>
          <w:p>
            <w:pPr>
              <w:widowControl/>
              <w:snapToGrid w:val="0"/>
              <w:spacing w:after="0"/>
              <w:rPr>
                <w:rFonts w:ascii="宋体" w:hAnsi="宋体" w:cs="宋体"/>
                <w:bCs/>
                <w:color w:val="auto"/>
                <w:sz w:val="24"/>
                <w:highlight w:val="none"/>
              </w:rPr>
            </w:pPr>
            <w:r>
              <w:rPr>
                <w:rFonts w:hint="eastAsia" w:ascii="宋体" w:hAnsi="宋体" w:cs="宋体"/>
                <w:bCs/>
                <w:color w:val="auto"/>
                <w:sz w:val="24"/>
                <w:highlight w:val="none"/>
              </w:rPr>
              <w:t>满足</w:t>
            </w:r>
            <w:r>
              <w:rPr>
                <w:rFonts w:hint="eastAsia" w:ascii="宋体" w:hAnsi="宋体" w:cs="宋体"/>
                <w:bCs/>
                <w:color w:val="auto"/>
                <w:sz w:val="24"/>
                <w:highlight w:val="none"/>
                <w:lang w:eastAsia="zh-CN"/>
              </w:rPr>
              <w:t>招标文件</w:t>
            </w:r>
            <w:r>
              <w:rPr>
                <w:rFonts w:hint="eastAsia" w:ascii="宋体" w:hAnsi="宋体" w:cs="宋体"/>
                <w:bCs/>
                <w:color w:val="auto"/>
                <w:sz w:val="24"/>
                <w:highlight w:val="none"/>
              </w:rPr>
              <w:t>要求，内容存在一处瑕疵：</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分；</w:t>
            </w:r>
          </w:p>
          <w:p>
            <w:pPr>
              <w:widowControl/>
              <w:snapToGrid w:val="0"/>
              <w:spacing w:after="0"/>
              <w:rPr>
                <w:rFonts w:ascii="宋体" w:hAnsi="宋体" w:cs="宋体"/>
                <w:bCs/>
                <w:color w:val="auto"/>
                <w:sz w:val="24"/>
                <w:highlight w:val="none"/>
              </w:rPr>
            </w:pPr>
            <w:r>
              <w:rPr>
                <w:rFonts w:hint="eastAsia" w:ascii="宋体" w:hAnsi="宋体" w:cs="宋体"/>
                <w:bCs/>
                <w:color w:val="auto"/>
                <w:sz w:val="24"/>
                <w:highlight w:val="none"/>
              </w:rPr>
              <w:t>满足</w:t>
            </w:r>
            <w:r>
              <w:rPr>
                <w:rFonts w:hint="eastAsia" w:ascii="宋体" w:hAnsi="宋体" w:cs="宋体"/>
                <w:bCs/>
                <w:color w:val="auto"/>
                <w:sz w:val="24"/>
                <w:highlight w:val="none"/>
                <w:lang w:eastAsia="zh-CN"/>
              </w:rPr>
              <w:t>招标文件</w:t>
            </w:r>
            <w:r>
              <w:rPr>
                <w:rFonts w:hint="eastAsia" w:ascii="宋体" w:hAnsi="宋体" w:cs="宋体"/>
                <w:bCs/>
                <w:color w:val="auto"/>
                <w:sz w:val="24"/>
                <w:highlight w:val="none"/>
              </w:rPr>
              <w:t>要求，内容存在两处瑕疵：</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w:t>
            </w:r>
          </w:p>
          <w:p>
            <w:pPr>
              <w:spacing w:after="0"/>
              <w:contextualSpacing/>
              <w:jc w:val="left"/>
              <w:rPr>
                <w:rFonts w:hint="eastAsia" w:ascii="宋体" w:hAnsi="宋体" w:cs="宋体"/>
                <w:bCs/>
                <w:color w:val="auto"/>
                <w:sz w:val="24"/>
                <w:highlight w:val="none"/>
              </w:rPr>
            </w:pPr>
            <w:r>
              <w:rPr>
                <w:rFonts w:hint="eastAsia" w:ascii="宋体" w:hAnsi="宋体" w:cs="宋体"/>
                <w:bCs/>
                <w:color w:val="auto"/>
                <w:sz w:val="24"/>
                <w:highlight w:val="none"/>
              </w:rPr>
              <w:t>其他：0分；</w:t>
            </w:r>
          </w:p>
        </w:tc>
        <w:tc>
          <w:tcPr>
            <w:tcW w:w="863" w:type="dxa"/>
            <w:vAlign w:val="center"/>
          </w:tcPr>
          <w:p>
            <w:pPr>
              <w:spacing w:after="0"/>
              <w:contextualSpacing/>
              <w:jc w:val="center"/>
              <w:rPr>
                <w:color w:val="auto"/>
                <w:kern w:val="0"/>
                <w:sz w:val="24"/>
                <w:highlight w:val="none"/>
              </w:rPr>
            </w:pPr>
            <w:r>
              <w:rPr>
                <w:rFonts w:hint="eastAsia" w:ascii="宋体" w:hAnsi="宋体" w:eastAsia="宋体" w:cs="宋体"/>
                <w:bCs/>
                <w:color w:val="auto"/>
                <w:sz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61" w:type="dxa"/>
            <w:gridSpan w:val="3"/>
            <w:vAlign w:val="center"/>
          </w:tcPr>
          <w:p>
            <w:pPr>
              <w:widowControl/>
              <w:adjustRightInd w:val="0"/>
              <w:snapToGrid w:val="0"/>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5</w:t>
            </w:r>
          </w:p>
        </w:tc>
        <w:tc>
          <w:tcPr>
            <w:tcW w:w="1599" w:type="dxa"/>
            <w:gridSpan w:val="3"/>
            <w:vAlign w:val="center"/>
          </w:tcPr>
          <w:p>
            <w:pPr>
              <w:spacing w:after="0"/>
              <w:contextualSpacing/>
              <w:jc w:val="center"/>
              <w:rPr>
                <w:rFonts w:hint="eastAsia"/>
                <w:color w:val="auto"/>
                <w:sz w:val="24"/>
                <w:highlight w:val="none"/>
              </w:rPr>
            </w:pPr>
            <w:r>
              <w:rPr>
                <w:rFonts w:hint="eastAsia"/>
                <w:color w:val="auto"/>
                <w:sz w:val="24"/>
                <w:highlight w:val="none"/>
              </w:rPr>
              <w:t>人员培训方案</w:t>
            </w:r>
          </w:p>
        </w:tc>
        <w:tc>
          <w:tcPr>
            <w:tcW w:w="5499" w:type="dxa"/>
            <w:vAlign w:val="center"/>
          </w:tcPr>
          <w:p>
            <w:pPr>
              <w:keepNext w:val="0"/>
              <w:keepLines w:val="0"/>
              <w:pageBreakBefore w:val="0"/>
              <w:widowControl/>
              <w:kinsoku/>
              <w:wordWrap/>
              <w:overflowPunct/>
              <w:topLinePunct w:val="0"/>
              <w:autoSpaceDE/>
              <w:autoSpaceDN/>
              <w:bidi w:val="0"/>
              <w:adjustRightInd/>
              <w:snapToGrid w:val="0"/>
              <w:spacing w:after="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针对本项目情况进行</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val="zh-CN" w:eastAsia="zh-CN"/>
              </w:rPr>
              <w:t>员培训，</w:t>
            </w:r>
            <w:r>
              <w:rPr>
                <w:rFonts w:hint="eastAsia" w:ascii="宋体" w:hAnsi="宋体" w:eastAsia="宋体" w:cs="宋体"/>
                <w:color w:val="auto"/>
                <w:sz w:val="24"/>
                <w:szCs w:val="24"/>
                <w:highlight w:val="none"/>
              </w:rPr>
              <w:t>从投标人针对</w:t>
            </w:r>
            <w:r>
              <w:rPr>
                <w:rFonts w:hint="eastAsia" w:ascii="宋体" w:hAnsi="宋体" w:eastAsia="宋体" w:cs="宋体"/>
                <w:color w:val="auto"/>
                <w:sz w:val="24"/>
                <w:szCs w:val="24"/>
                <w:highlight w:val="none"/>
                <w:lang w:val="zh-CN" w:eastAsia="zh-CN"/>
              </w:rPr>
              <w:t>各类人员的培训计划、培训方式、目标及言行规范培训方案</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分析评价</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after="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培训方案合理可行，内容详细，</w:t>
            </w:r>
            <w:r>
              <w:rPr>
                <w:rFonts w:hint="eastAsia" w:ascii="宋体" w:hAnsi="宋体" w:eastAsia="宋体" w:cs="宋体"/>
                <w:color w:val="auto"/>
                <w:kern w:val="0"/>
                <w:sz w:val="24"/>
                <w:szCs w:val="24"/>
                <w:highlight w:val="none"/>
              </w:rPr>
              <w:t>具备针对性：</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val="0"/>
              <w:spacing w:after="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w:t>
            </w:r>
            <w:r>
              <w:rPr>
                <w:rFonts w:hint="eastAsia" w:ascii="宋体" w:hAnsi="宋体" w:eastAsia="宋体" w:cs="宋体"/>
                <w:bCs/>
                <w:color w:val="auto"/>
                <w:sz w:val="24"/>
                <w:highlight w:val="none"/>
                <w:lang w:eastAsia="zh-CN"/>
              </w:rPr>
              <w:t>招标文件</w:t>
            </w:r>
            <w:r>
              <w:rPr>
                <w:rFonts w:hint="eastAsia" w:ascii="宋体" w:hAnsi="宋体" w:eastAsia="宋体" w:cs="宋体"/>
                <w:color w:val="auto"/>
                <w:kern w:val="0"/>
                <w:sz w:val="24"/>
                <w:szCs w:val="24"/>
                <w:highlight w:val="none"/>
              </w:rPr>
              <w:t>要求，内容存在1处瑕疵：</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分</w:t>
            </w:r>
          </w:p>
          <w:p>
            <w:pPr>
              <w:keepNext w:val="0"/>
              <w:keepLines w:val="0"/>
              <w:pageBreakBefore w:val="0"/>
              <w:widowControl/>
              <w:kinsoku/>
              <w:wordWrap/>
              <w:overflowPunct/>
              <w:topLinePunct w:val="0"/>
              <w:autoSpaceDE/>
              <w:autoSpaceDN/>
              <w:bidi w:val="0"/>
              <w:adjustRightInd/>
              <w:snapToGrid w:val="0"/>
              <w:spacing w:after="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w:t>
            </w:r>
            <w:r>
              <w:rPr>
                <w:rFonts w:hint="eastAsia" w:ascii="宋体" w:hAnsi="宋体" w:eastAsia="宋体" w:cs="宋体"/>
                <w:bCs/>
                <w:color w:val="auto"/>
                <w:sz w:val="24"/>
                <w:highlight w:val="none"/>
                <w:lang w:eastAsia="zh-CN"/>
              </w:rPr>
              <w:t>招标文件</w:t>
            </w:r>
            <w:r>
              <w:rPr>
                <w:rFonts w:hint="eastAsia" w:ascii="宋体" w:hAnsi="宋体" w:eastAsia="宋体" w:cs="宋体"/>
                <w:color w:val="auto"/>
                <w:kern w:val="0"/>
                <w:sz w:val="24"/>
                <w:szCs w:val="24"/>
                <w:highlight w:val="none"/>
              </w:rPr>
              <w:t>要求，内容存在2处瑕疵：</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pPr>
              <w:widowControl/>
              <w:spacing w:after="0"/>
              <w:rPr>
                <w:rFonts w:hint="eastAsia" w:ascii="宋体" w:hAnsi="宋体" w:cs="宋体"/>
                <w:bCs/>
                <w:color w:val="auto"/>
                <w:sz w:val="24"/>
                <w:highlight w:val="none"/>
              </w:rPr>
            </w:pPr>
            <w:r>
              <w:rPr>
                <w:rFonts w:hint="eastAsia" w:ascii="宋体" w:hAnsi="宋体" w:eastAsia="宋体" w:cs="宋体"/>
                <w:color w:val="auto"/>
                <w:kern w:val="0"/>
                <w:sz w:val="24"/>
                <w:szCs w:val="24"/>
                <w:highlight w:val="none"/>
              </w:rPr>
              <w:t>其他：0分。</w:t>
            </w:r>
          </w:p>
        </w:tc>
        <w:tc>
          <w:tcPr>
            <w:tcW w:w="863" w:type="dxa"/>
            <w:vAlign w:val="center"/>
          </w:tcPr>
          <w:p>
            <w:pPr>
              <w:spacing w:after="0"/>
              <w:contextualSpacing/>
              <w:jc w:val="center"/>
              <w:rPr>
                <w:color w:val="auto"/>
                <w:kern w:val="0"/>
                <w:sz w:val="24"/>
                <w:highlight w:val="none"/>
              </w:rPr>
            </w:pPr>
            <w:r>
              <w:rPr>
                <w:rFonts w:hint="eastAsia" w:ascii="宋体" w:hAnsi="宋体" w:eastAsia="宋体" w:cs="宋体"/>
                <w:bCs/>
                <w:color w:val="auto"/>
                <w:sz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61" w:type="dxa"/>
            <w:gridSpan w:val="3"/>
            <w:vAlign w:val="center"/>
          </w:tcPr>
          <w:p>
            <w:pPr>
              <w:widowControl/>
              <w:adjustRightInd w:val="0"/>
              <w:snapToGrid w:val="0"/>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w:t>
            </w:r>
          </w:p>
        </w:tc>
        <w:tc>
          <w:tcPr>
            <w:tcW w:w="1599" w:type="dxa"/>
            <w:gridSpan w:val="3"/>
            <w:vAlign w:val="center"/>
          </w:tcPr>
          <w:p>
            <w:pPr>
              <w:spacing w:after="0"/>
              <w:contextualSpacing/>
              <w:jc w:val="center"/>
              <w:rPr>
                <w:rFonts w:hint="eastAsia"/>
                <w:color w:val="auto"/>
                <w:sz w:val="24"/>
                <w:highlight w:val="none"/>
              </w:rPr>
            </w:pPr>
            <w:r>
              <w:rPr>
                <w:rFonts w:hint="eastAsia"/>
                <w:color w:val="auto"/>
                <w:sz w:val="24"/>
                <w:highlight w:val="none"/>
              </w:rPr>
              <w:t>应急预案</w:t>
            </w:r>
          </w:p>
        </w:tc>
        <w:tc>
          <w:tcPr>
            <w:tcW w:w="5499" w:type="dxa"/>
            <w:vAlign w:val="center"/>
          </w:tcPr>
          <w:p>
            <w:pPr>
              <w:widowControl/>
              <w:spacing w:after="0"/>
              <w:rPr>
                <w:color w:val="auto"/>
                <w:kern w:val="0"/>
                <w:sz w:val="24"/>
                <w:highlight w:val="none"/>
              </w:rPr>
            </w:pPr>
            <w:r>
              <w:rPr>
                <w:rFonts w:hint="eastAsia"/>
                <w:color w:val="auto"/>
                <w:sz w:val="24"/>
                <w:highlight w:val="none"/>
              </w:rPr>
              <w:t>应急预案</w:t>
            </w:r>
            <w:r>
              <w:rPr>
                <w:rFonts w:hint="eastAsia"/>
                <w:color w:val="auto"/>
                <w:kern w:val="0"/>
                <w:sz w:val="24"/>
                <w:highlight w:val="none"/>
              </w:rPr>
              <w:t>实用，经济，切实</w:t>
            </w:r>
            <w:r>
              <w:rPr>
                <w:rFonts w:hint="eastAsia" w:ascii="宋体" w:hAnsi="宋体" w:eastAsia="宋体" w:cs="宋体"/>
                <w:color w:val="auto"/>
                <w:kern w:val="0"/>
                <w:sz w:val="24"/>
                <w:szCs w:val="24"/>
                <w:highlight w:val="none"/>
              </w:rPr>
              <w:t>可行：</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p>
            <w:pPr>
              <w:widowControl/>
              <w:snapToGrid w:val="0"/>
              <w:spacing w:after="0"/>
              <w:rPr>
                <w:rFonts w:ascii="宋体" w:hAnsi="宋体" w:cs="宋体"/>
                <w:bCs/>
                <w:color w:val="auto"/>
                <w:sz w:val="24"/>
                <w:highlight w:val="none"/>
              </w:rPr>
            </w:pPr>
            <w:r>
              <w:rPr>
                <w:rFonts w:hint="eastAsia" w:ascii="宋体" w:hAnsi="宋体" w:cs="宋体"/>
                <w:bCs/>
                <w:color w:val="auto"/>
                <w:sz w:val="24"/>
                <w:highlight w:val="none"/>
              </w:rPr>
              <w:t>满足</w:t>
            </w:r>
            <w:r>
              <w:rPr>
                <w:rFonts w:hint="eastAsia" w:ascii="宋体" w:hAnsi="宋体" w:cs="宋体"/>
                <w:bCs/>
                <w:color w:val="auto"/>
                <w:sz w:val="24"/>
                <w:highlight w:val="none"/>
                <w:lang w:eastAsia="zh-CN"/>
              </w:rPr>
              <w:t>招标文件</w:t>
            </w:r>
            <w:r>
              <w:rPr>
                <w:rFonts w:hint="eastAsia" w:ascii="宋体" w:hAnsi="宋体" w:cs="宋体"/>
                <w:bCs/>
                <w:color w:val="auto"/>
                <w:sz w:val="24"/>
                <w:highlight w:val="none"/>
              </w:rPr>
              <w:t>要求，内容存在一处瑕疵：</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分；</w:t>
            </w:r>
          </w:p>
          <w:p>
            <w:pPr>
              <w:widowControl/>
              <w:snapToGrid w:val="0"/>
              <w:spacing w:after="0"/>
              <w:rPr>
                <w:rFonts w:ascii="宋体" w:hAnsi="宋体" w:cs="宋体"/>
                <w:bCs/>
                <w:color w:val="auto"/>
                <w:sz w:val="24"/>
                <w:highlight w:val="none"/>
              </w:rPr>
            </w:pPr>
            <w:r>
              <w:rPr>
                <w:rFonts w:hint="eastAsia" w:ascii="宋体" w:hAnsi="宋体" w:cs="宋体"/>
                <w:bCs/>
                <w:color w:val="auto"/>
                <w:sz w:val="24"/>
                <w:highlight w:val="none"/>
              </w:rPr>
              <w:t>满足</w:t>
            </w:r>
            <w:r>
              <w:rPr>
                <w:rFonts w:hint="eastAsia" w:ascii="宋体" w:hAnsi="宋体" w:cs="宋体"/>
                <w:bCs/>
                <w:color w:val="auto"/>
                <w:sz w:val="24"/>
                <w:highlight w:val="none"/>
                <w:lang w:eastAsia="zh-CN"/>
              </w:rPr>
              <w:t>招标文件</w:t>
            </w:r>
            <w:r>
              <w:rPr>
                <w:rFonts w:hint="eastAsia" w:ascii="宋体" w:hAnsi="宋体" w:cs="宋体"/>
                <w:bCs/>
                <w:color w:val="auto"/>
                <w:sz w:val="24"/>
                <w:highlight w:val="none"/>
              </w:rPr>
              <w:t>要求，内容存在两处瑕疵：</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w:t>
            </w:r>
          </w:p>
          <w:p>
            <w:pPr>
              <w:spacing w:after="0"/>
              <w:contextualSpacing/>
              <w:rPr>
                <w:rFonts w:hint="eastAsia" w:ascii="宋体" w:hAnsi="宋体" w:eastAsia="宋体" w:cs="宋体"/>
                <w:color w:val="auto"/>
                <w:kern w:val="0"/>
                <w:sz w:val="24"/>
                <w:szCs w:val="24"/>
                <w:highlight w:val="none"/>
              </w:rPr>
            </w:pPr>
            <w:r>
              <w:rPr>
                <w:rFonts w:hint="eastAsia" w:ascii="宋体" w:hAnsi="宋体" w:cs="宋体"/>
                <w:bCs/>
                <w:color w:val="auto"/>
                <w:sz w:val="24"/>
                <w:highlight w:val="none"/>
              </w:rPr>
              <w:t>其他：0分；</w:t>
            </w:r>
          </w:p>
        </w:tc>
        <w:tc>
          <w:tcPr>
            <w:tcW w:w="863" w:type="dxa"/>
            <w:vAlign w:val="center"/>
          </w:tcPr>
          <w:p>
            <w:pPr>
              <w:spacing w:after="0"/>
              <w:contextualSpacing/>
              <w:jc w:val="center"/>
              <w:rPr>
                <w:color w:val="auto"/>
                <w:kern w:val="0"/>
                <w:sz w:val="24"/>
                <w:highlight w:val="none"/>
              </w:rPr>
            </w:pPr>
            <w:r>
              <w:rPr>
                <w:rFonts w:hint="eastAsia" w:ascii="宋体" w:hAnsi="宋体" w:eastAsia="宋体" w:cs="宋体"/>
                <w:bCs/>
                <w:color w:val="auto"/>
                <w:sz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61" w:type="dxa"/>
            <w:gridSpan w:val="3"/>
            <w:vAlign w:val="center"/>
          </w:tcPr>
          <w:p>
            <w:pPr>
              <w:widowControl/>
              <w:adjustRightInd w:val="0"/>
              <w:snapToGrid w:val="0"/>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7</w:t>
            </w:r>
          </w:p>
        </w:tc>
        <w:tc>
          <w:tcPr>
            <w:tcW w:w="1599" w:type="dxa"/>
            <w:gridSpan w:val="3"/>
            <w:vAlign w:val="center"/>
          </w:tcPr>
          <w:p>
            <w:pPr>
              <w:spacing w:after="0"/>
              <w:contextualSpacing/>
              <w:jc w:val="center"/>
              <w:rPr>
                <w:rFonts w:hint="eastAsia"/>
                <w:color w:val="auto"/>
                <w:sz w:val="24"/>
                <w:highlight w:val="none"/>
              </w:rPr>
            </w:pPr>
            <w:r>
              <w:rPr>
                <w:rFonts w:hint="eastAsia"/>
                <w:color w:val="auto"/>
                <w:sz w:val="24"/>
                <w:highlight w:val="none"/>
              </w:rPr>
              <w:t>在服务过程中与采购人配合、沟通方案评价</w:t>
            </w:r>
          </w:p>
        </w:tc>
        <w:tc>
          <w:tcPr>
            <w:tcW w:w="5499" w:type="dxa"/>
            <w:vAlign w:val="center"/>
          </w:tcPr>
          <w:p>
            <w:pPr>
              <w:spacing w:after="0"/>
              <w:contextualSpacing/>
              <w:rPr>
                <w:rFonts w:hint="eastAsia" w:ascii="宋体" w:hAnsi="宋体" w:cs="宋体"/>
                <w:bCs/>
                <w:color w:val="auto"/>
                <w:sz w:val="24"/>
                <w:highlight w:val="none"/>
              </w:rPr>
            </w:pPr>
            <w:r>
              <w:rPr>
                <w:rFonts w:hint="eastAsia" w:ascii="宋体" w:hAnsi="宋体" w:cs="宋体"/>
                <w:bCs/>
                <w:color w:val="auto"/>
                <w:sz w:val="24"/>
                <w:highlight w:val="none"/>
              </w:rPr>
              <w:t>针对本项目情况，</w:t>
            </w:r>
            <w:r>
              <w:rPr>
                <w:rFonts w:hint="eastAsia" w:ascii="宋体" w:hAnsi="宋体" w:cs="宋体"/>
                <w:bCs/>
                <w:color w:val="auto"/>
                <w:sz w:val="24"/>
                <w:highlight w:val="none"/>
                <w:lang w:val="zh-CN"/>
              </w:rPr>
              <w:t>从</w:t>
            </w:r>
            <w:r>
              <w:rPr>
                <w:rFonts w:hint="eastAsia" w:ascii="宋体" w:hAnsi="宋体" w:cs="宋体"/>
                <w:bCs/>
                <w:color w:val="auto"/>
                <w:sz w:val="24"/>
                <w:highlight w:val="none"/>
              </w:rPr>
              <w:t>投标人提供的</w:t>
            </w:r>
            <w:r>
              <w:rPr>
                <w:rFonts w:hint="eastAsia" w:ascii="宋体" w:hAnsi="宋体" w:cs="宋体"/>
                <w:bCs/>
                <w:color w:val="auto"/>
                <w:sz w:val="24"/>
                <w:highlight w:val="none"/>
                <w:lang w:val="en-US" w:eastAsia="zh-CN"/>
              </w:rPr>
              <w:t xml:space="preserve">在项目实施过程中，与采购人配合、沟通并接受采购人指导监督评价的方案进行评价： </w:t>
            </w:r>
          </w:p>
          <w:p>
            <w:pPr>
              <w:spacing w:after="0"/>
              <w:contextualSpacing/>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有专人定期与采购人沟通，并接受采购人现场指导监督，配合、沟通方案详细、可行性强， 沟通渠道及响应方案多样化（能够提供五种或五种以上）：10分</w:t>
            </w:r>
          </w:p>
          <w:p>
            <w:pPr>
              <w:spacing w:after="0"/>
              <w:contextualSpacing/>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满足招标文件要求，内容存在一处瑕疵：</w:t>
            </w:r>
            <w:r>
              <w:rPr>
                <w:rFonts w:hint="eastAsia" w:ascii="宋体" w:hAnsi="宋体" w:cs="宋体"/>
                <w:bCs/>
                <w:color w:val="auto"/>
                <w:sz w:val="24"/>
                <w:highlight w:val="none"/>
                <w:lang w:val="en-US" w:eastAsia="zh-CN"/>
              </w:rPr>
              <w:t>7</w:t>
            </w:r>
            <w:r>
              <w:rPr>
                <w:rFonts w:hint="default" w:ascii="宋体" w:hAnsi="宋体" w:cs="宋体"/>
                <w:bCs/>
                <w:color w:val="auto"/>
                <w:sz w:val="24"/>
                <w:highlight w:val="none"/>
                <w:lang w:val="en-US" w:eastAsia="zh-CN"/>
              </w:rPr>
              <w:t>分；</w:t>
            </w:r>
          </w:p>
          <w:p>
            <w:pPr>
              <w:spacing w:after="0"/>
              <w:contextualSpacing/>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满足招标文件要求，内容存在两处瑕疵：</w:t>
            </w:r>
            <w:r>
              <w:rPr>
                <w:rFonts w:hint="eastAsia" w:ascii="宋体" w:hAnsi="宋体" w:cs="宋体"/>
                <w:bCs/>
                <w:color w:val="auto"/>
                <w:sz w:val="24"/>
                <w:highlight w:val="none"/>
                <w:lang w:val="en-US" w:eastAsia="zh-CN"/>
              </w:rPr>
              <w:t>4</w:t>
            </w:r>
            <w:r>
              <w:rPr>
                <w:rFonts w:hint="default" w:ascii="宋体" w:hAnsi="宋体" w:cs="宋体"/>
                <w:bCs/>
                <w:color w:val="auto"/>
                <w:sz w:val="24"/>
                <w:highlight w:val="none"/>
                <w:lang w:val="en-US" w:eastAsia="zh-CN"/>
              </w:rPr>
              <w:t>分；</w:t>
            </w:r>
          </w:p>
          <w:p>
            <w:pPr>
              <w:spacing w:after="0"/>
              <w:contextualSpacing/>
              <w:rPr>
                <w:rFonts w:hint="default" w:ascii="宋体" w:hAnsi="宋体" w:cs="宋体"/>
                <w:bCs/>
                <w:color w:val="auto"/>
                <w:sz w:val="24"/>
                <w:highlight w:val="none"/>
                <w:lang w:val="en-US" w:eastAsia="zh-CN"/>
              </w:rPr>
            </w:pPr>
            <w:r>
              <w:rPr>
                <w:rFonts w:hint="default" w:ascii="宋体" w:hAnsi="宋体" w:cs="宋体"/>
                <w:bCs/>
                <w:color w:val="auto"/>
                <w:sz w:val="24"/>
                <w:highlight w:val="none"/>
                <w:lang w:val="en-US" w:eastAsia="zh-CN"/>
              </w:rPr>
              <w:t>其他：0分；</w:t>
            </w:r>
          </w:p>
        </w:tc>
        <w:tc>
          <w:tcPr>
            <w:tcW w:w="863" w:type="dxa"/>
            <w:vAlign w:val="center"/>
          </w:tcPr>
          <w:p>
            <w:pPr>
              <w:spacing w:after="0"/>
              <w:contextualSpacing/>
              <w:jc w:val="center"/>
              <w:rPr>
                <w:color w:val="auto"/>
                <w:kern w:val="0"/>
                <w:sz w:val="24"/>
                <w:highlight w:val="none"/>
              </w:rPr>
            </w:pPr>
            <w:r>
              <w:rPr>
                <w:rFonts w:hint="eastAsia" w:ascii="宋体" w:hAnsi="宋体" w:eastAsia="宋体" w:cs="宋体"/>
                <w:bCs/>
                <w:color w:val="auto"/>
                <w:sz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661" w:type="dxa"/>
            <w:gridSpan w:val="3"/>
            <w:vAlign w:val="center"/>
          </w:tcPr>
          <w:p>
            <w:pPr>
              <w:widowControl/>
              <w:adjustRightInd w:val="0"/>
              <w:snapToGrid w:val="0"/>
              <w:jc w:val="center"/>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8</w:t>
            </w:r>
          </w:p>
        </w:tc>
        <w:tc>
          <w:tcPr>
            <w:tcW w:w="1599" w:type="dxa"/>
            <w:gridSpan w:val="3"/>
            <w:vAlign w:val="center"/>
          </w:tcPr>
          <w:p>
            <w:pPr>
              <w:spacing w:after="0"/>
              <w:contextualSpacing/>
              <w:jc w:val="center"/>
              <w:rPr>
                <w:rFonts w:asciiTheme="minorEastAsia" w:hAnsiTheme="minorEastAsia" w:eastAsiaTheme="minorEastAsia" w:cstheme="minorEastAsia"/>
                <w:color w:val="auto"/>
                <w:sz w:val="24"/>
                <w:highlight w:val="none"/>
              </w:rPr>
            </w:pPr>
            <w:r>
              <w:rPr>
                <w:rFonts w:hint="eastAsia"/>
                <w:color w:val="auto"/>
                <w:sz w:val="24"/>
                <w:highlight w:val="none"/>
              </w:rPr>
              <w:t>投诉流程、满意度调查制度</w:t>
            </w:r>
          </w:p>
        </w:tc>
        <w:tc>
          <w:tcPr>
            <w:tcW w:w="5499" w:type="dxa"/>
            <w:vAlign w:val="center"/>
          </w:tcPr>
          <w:p>
            <w:pPr>
              <w:widowControl/>
              <w:spacing w:after="0"/>
              <w:rPr>
                <w:color w:val="auto"/>
                <w:sz w:val="24"/>
                <w:highlight w:val="none"/>
              </w:rPr>
            </w:pPr>
            <w:r>
              <w:rPr>
                <w:rFonts w:hint="eastAsia"/>
                <w:color w:val="auto"/>
                <w:sz w:val="24"/>
                <w:highlight w:val="none"/>
              </w:rPr>
              <w:t>投诉流程、满意度调查制度健全、</w:t>
            </w:r>
            <w:r>
              <w:rPr>
                <w:rFonts w:hint="eastAsia" w:ascii="宋体" w:hAnsi="宋体" w:eastAsia="宋体" w:cs="宋体"/>
                <w:bCs/>
                <w:color w:val="auto"/>
                <w:sz w:val="24"/>
                <w:highlight w:val="none"/>
                <w:lang w:val="en-US" w:eastAsia="zh-CN"/>
              </w:rPr>
              <w:t>可行：6分</w:t>
            </w:r>
          </w:p>
          <w:p>
            <w:pPr>
              <w:widowControl/>
              <w:snapToGrid w:val="0"/>
              <w:spacing w:after="0"/>
              <w:rPr>
                <w:rFonts w:ascii="宋体" w:hAnsi="宋体" w:cs="宋体"/>
                <w:bCs/>
                <w:color w:val="auto"/>
                <w:sz w:val="24"/>
                <w:highlight w:val="none"/>
              </w:rPr>
            </w:pPr>
            <w:r>
              <w:rPr>
                <w:rFonts w:hint="eastAsia" w:ascii="宋体" w:hAnsi="宋体" w:cs="宋体"/>
                <w:bCs/>
                <w:color w:val="auto"/>
                <w:sz w:val="24"/>
                <w:highlight w:val="none"/>
              </w:rPr>
              <w:t>满足</w:t>
            </w:r>
            <w:r>
              <w:rPr>
                <w:rFonts w:hint="eastAsia" w:ascii="宋体" w:hAnsi="宋体" w:cs="宋体"/>
                <w:bCs/>
                <w:color w:val="auto"/>
                <w:sz w:val="24"/>
                <w:highlight w:val="none"/>
                <w:lang w:eastAsia="zh-CN"/>
              </w:rPr>
              <w:t>招标文件</w:t>
            </w:r>
            <w:r>
              <w:rPr>
                <w:rFonts w:hint="eastAsia" w:ascii="宋体" w:hAnsi="宋体" w:cs="宋体"/>
                <w:bCs/>
                <w:color w:val="auto"/>
                <w:sz w:val="24"/>
                <w:highlight w:val="none"/>
              </w:rPr>
              <w:t>要求，内容存在一处瑕疵：</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分；</w:t>
            </w:r>
          </w:p>
          <w:p>
            <w:pPr>
              <w:widowControl/>
              <w:snapToGrid w:val="0"/>
              <w:spacing w:after="0"/>
              <w:rPr>
                <w:rFonts w:ascii="宋体" w:hAnsi="宋体" w:cs="宋体"/>
                <w:bCs/>
                <w:color w:val="auto"/>
                <w:sz w:val="24"/>
                <w:highlight w:val="none"/>
              </w:rPr>
            </w:pPr>
            <w:r>
              <w:rPr>
                <w:rFonts w:hint="eastAsia" w:ascii="宋体" w:hAnsi="宋体" w:cs="宋体"/>
                <w:bCs/>
                <w:color w:val="auto"/>
                <w:sz w:val="24"/>
                <w:highlight w:val="none"/>
              </w:rPr>
              <w:t>满足</w:t>
            </w:r>
            <w:r>
              <w:rPr>
                <w:rFonts w:hint="eastAsia" w:ascii="宋体" w:hAnsi="宋体" w:cs="宋体"/>
                <w:bCs/>
                <w:color w:val="auto"/>
                <w:sz w:val="24"/>
                <w:highlight w:val="none"/>
                <w:lang w:eastAsia="zh-CN"/>
              </w:rPr>
              <w:t>招标文件</w:t>
            </w:r>
            <w:r>
              <w:rPr>
                <w:rFonts w:hint="eastAsia" w:ascii="宋体" w:hAnsi="宋体" w:cs="宋体"/>
                <w:bCs/>
                <w:color w:val="auto"/>
                <w:sz w:val="24"/>
                <w:highlight w:val="none"/>
              </w:rPr>
              <w:t>要求，内容存在两处瑕疵：</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分；</w:t>
            </w:r>
          </w:p>
          <w:p>
            <w:pPr>
              <w:spacing w:after="0"/>
              <w:contextualSpacing/>
              <w:rPr>
                <w:rFonts w:ascii="宋体" w:hAnsi="宋体" w:cs="宋体"/>
                <w:bCs/>
                <w:color w:val="auto"/>
                <w:sz w:val="24"/>
                <w:highlight w:val="none"/>
                <w:u w:color="000000"/>
              </w:rPr>
            </w:pPr>
            <w:r>
              <w:rPr>
                <w:rFonts w:hint="eastAsia" w:ascii="宋体" w:hAnsi="宋体" w:cs="宋体"/>
                <w:bCs/>
                <w:color w:val="auto"/>
                <w:sz w:val="24"/>
                <w:highlight w:val="none"/>
              </w:rPr>
              <w:t>其他：0分；</w:t>
            </w:r>
          </w:p>
        </w:tc>
        <w:tc>
          <w:tcPr>
            <w:tcW w:w="863" w:type="dxa"/>
            <w:vAlign w:val="center"/>
          </w:tcPr>
          <w:p>
            <w:pPr>
              <w:spacing w:after="0"/>
              <w:contextualSpacing/>
              <w:jc w:val="center"/>
              <w:rPr>
                <w:rFonts w:hint="eastAsia" w:ascii="宋体" w:hAnsi="宋体" w:eastAsia="宋体" w:cs="宋体"/>
                <w:bCs/>
                <w:color w:val="auto"/>
                <w:sz w:val="24"/>
                <w:highlight w:val="none"/>
                <w:u w:color="000000"/>
                <w:lang w:eastAsia="zh-CN"/>
              </w:rPr>
            </w:pPr>
            <w:r>
              <w:rPr>
                <w:rFonts w:hint="eastAsia" w:ascii="宋体" w:hAnsi="宋体" w:eastAsia="宋体" w:cs="宋体"/>
                <w:bCs/>
                <w:color w:val="auto"/>
                <w:sz w:val="24"/>
                <w:highlight w:val="none"/>
                <w:lang w:val="en-US" w:eastAsia="zh-CN"/>
              </w:rPr>
              <w:t>6分</w:t>
            </w:r>
          </w:p>
        </w:tc>
      </w:tr>
    </w:tbl>
    <w:p>
      <w:pPr>
        <w:pStyle w:val="3"/>
        <w:bidi w:val="0"/>
        <w:rPr>
          <w:rFonts w:asciiTheme="minorEastAsia" w:hAnsiTheme="minorEastAsia" w:eastAsiaTheme="minorEastAsia"/>
        </w:rPr>
      </w:pPr>
      <w:bookmarkStart w:id="19" w:name="_Toc2329"/>
      <w:bookmarkStart w:id="20" w:name="_Toc10689"/>
      <w:bookmarkStart w:id="21" w:name="_Toc500798598"/>
      <w:bookmarkStart w:id="22" w:name="_Toc3493"/>
      <w:bookmarkStart w:id="23" w:name="_Toc26963"/>
      <w:bookmarkStart w:id="24" w:name="_Toc436235792"/>
      <w:bookmarkStart w:id="25" w:name="_Toc24420"/>
      <w:bookmarkStart w:id="26" w:name="_Toc23436"/>
      <w:bookmarkStart w:id="27" w:name="_Toc26284"/>
      <w:bookmarkStart w:id="28" w:name="_Toc19674"/>
      <w:bookmarkStart w:id="29" w:name="_Toc27585"/>
      <w:bookmarkStart w:id="30" w:name="_Toc22628"/>
      <w:r>
        <w:rPr>
          <w:rFonts w:hint="eastAsia"/>
        </w:rPr>
        <w:t>四、</w:t>
      </w:r>
      <w:bookmarkEnd w:id="19"/>
      <w:bookmarkEnd w:id="20"/>
      <w:bookmarkEnd w:id="21"/>
      <w:bookmarkEnd w:id="22"/>
      <w:bookmarkEnd w:id="23"/>
      <w:bookmarkEnd w:id="24"/>
      <w:bookmarkEnd w:id="25"/>
      <w:bookmarkEnd w:id="26"/>
      <w:r>
        <w:rPr>
          <w:rFonts w:hint="eastAsia"/>
        </w:rPr>
        <w:t>投标文件内容要求</w:t>
      </w:r>
      <w:bookmarkEnd w:id="27"/>
      <w:bookmarkEnd w:id="28"/>
      <w:bookmarkEnd w:id="29"/>
      <w:bookmarkEnd w:id="30"/>
    </w:p>
    <w:p>
      <w:pPr>
        <w:snapToGrid w:val="0"/>
        <w:spacing w:after="0" w:line="520" w:lineRule="exact"/>
        <w:ind w:firstLine="480" w:firstLineChars="200"/>
        <w:contextualSpacing/>
        <w:outlineLvl w:val="9"/>
        <w:rPr>
          <w:rFonts w:ascii="宋体" w:hAnsi="宋体" w:eastAsia="宋体" w:cs="宋体"/>
          <w:sz w:val="24"/>
        </w:rPr>
      </w:pPr>
      <w:bookmarkStart w:id="31" w:name="_Toc26731"/>
      <w:bookmarkStart w:id="32" w:name="_Toc17050"/>
      <w:bookmarkStart w:id="33" w:name="_Toc15723"/>
      <w:r>
        <w:rPr>
          <w:rFonts w:hint="eastAsia" w:ascii="宋体" w:hAnsi="宋体" w:eastAsia="宋体" w:cs="宋体"/>
          <w:sz w:val="24"/>
        </w:rPr>
        <w:t>（一）投标人须按照《</w:t>
      </w:r>
      <w:r>
        <w:rPr>
          <w:rFonts w:hint="eastAsia" w:ascii="宋体" w:hAnsi="宋体" w:cs="宋体"/>
          <w:sz w:val="24"/>
          <w:lang w:eastAsia="zh-CN"/>
        </w:rPr>
        <w:t>投标人须知</w:t>
      </w:r>
      <w:r>
        <w:rPr>
          <w:rFonts w:hint="eastAsia" w:ascii="宋体" w:hAnsi="宋体" w:eastAsia="宋体" w:cs="宋体"/>
          <w:sz w:val="24"/>
        </w:rPr>
        <w:t>》“</w:t>
      </w:r>
      <w:r>
        <w:rPr>
          <w:rFonts w:ascii="宋体" w:hAnsi="宋体" w:eastAsia="宋体" w:cs="宋体"/>
          <w:sz w:val="24"/>
        </w:rPr>
        <w:t xml:space="preserve">C </w:t>
      </w:r>
      <w:r>
        <w:rPr>
          <w:rFonts w:hint="eastAsia" w:ascii="宋体" w:hAnsi="宋体" w:eastAsia="宋体" w:cs="宋体"/>
          <w:sz w:val="24"/>
        </w:rPr>
        <w:t>投标文件的编制”中的相关要求编制投标文件。</w:t>
      </w:r>
      <w:bookmarkEnd w:id="31"/>
      <w:bookmarkEnd w:id="32"/>
      <w:bookmarkEnd w:id="33"/>
    </w:p>
    <w:p>
      <w:pPr>
        <w:snapToGrid w:val="0"/>
        <w:spacing w:after="0" w:line="520" w:lineRule="exact"/>
        <w:ind w:firstLine="480" w:firstLineChars="200"/>
        <w:contextualSpacing/>
        <w:outlineLvl w:val="9"/>
        <w:rPr>
          <w:rFonts w:ascii="宋体" w:hAnsi="宋体" w:eastAsia="宋体" w:cs="宋体"/>
          <w:sz w:val="24"/>
        </w:rPr>
      </w:pPr>
      <w:bookmarkStart w:id="34" w:name="_Toc11357"/>
      <w:bookmarkStart w:id="35" w:name="_Toc32184"/>
      <w:bookmarkStart w:id="36" w:name="_Toc18353"/>
      <w:r>
        <w:rPr>
          <w:rFonts w:hint="eastAsia" w:ascii="宋体" w:hAnsi="宋体" w:eastAsia="宋体" w:cs="宋体"/>
          <w:sz w:val="24"/>
        </w:rPr>
        <w:t>（二）投标文件格式参照第五部分“投标文件格式”。</w:t>
      </w:r>
      <w:bookmarkEnd w:id="34"/>
      <w:bookmarkEnd w:id="35"/>
      <w:bookmarkEnd w:id="36"/>
    </w:p>
    <w:p>
      <w:pPr>
        <w:bidi w:val="0"/>
      </w:pPr>
    </w:p>
    <w:p>
      <w:pPr>
        <w:bidi w:val="0"/>
      </w:pPr>
    </w:p>
    <w:p>
      <w:pPr>
        <w:bidi w:val="0"/>
      </w:pPr>
    </w:p>
    <w:p>
      <w:pPr>
        <w:bidi w:val="0"/>
      </w:pPr>
      <w:bookmarkStart w:id="37" w:name="_Toc500798601"/>
      <w:r>
        <w:br w:type="page"/>
      </w:r>
    </w:p>
    <w:p>
      <w:pPr>
        <w:pStyle w:val="3"/>
        <w:spacing w:after="0" w:line="500" w:lineRule="exact"/>
        <w:ind w:left="0" w:leftChars="0" w:right="210"/>
        <w:jc w:val="center"/>
        <w:rPr>
          <w:b/>
        </w:rPr>
      </w:pPr>
      <w:bookmarkStart w:id="38" w:name="_Toc6693"/>
      <w:bookmarkStart w:id="39" w:name="_Toc31904"/>
      <w:bookmarkStart w:id="40" w:name="_Toc27617"/>
      <w:r>
        <w:rPr>
          <w:rFonts w:hint="eastAsia"/>
          <w:b/>
          <w:lang w:eastAsia="zh-CN"/>
        </w:rPr>
        <w:t>五、</w:t>
      </w:r>
      <w:r>
        <w:rPr>
          <w:rFonts w:hint="eastAsia"/>
          <w:b/>
        </w:rPr>
        <w:t>项目需求书</w:t>
      </w:r>
      <w:bookmarkEnd w:id="37"/>
      <w:bookmarkEnd w:id="38"/>
      <w:bookmarkEnd w:id="39"/>
      <w:bookmarkEnd w:id="40"/>
      <w:bookmarkStart w:id="41" w:name="_Toc213467237"/>
    </w:p>
    <w:p>
      <w:pPr>
        <w:snapToGrid w:val="0"/>
        <w:spacing w:after="0" w:line="520" w:lineRule="exact"/>
        <w:ind w:firstLine="480" w:firstLineChars="200"/>
        <w:rPr>
          <w:rFonts w:hint="eastAsia" w:ascii="宋体" w:hAnsi="宋体" w:cs="宋体"/>
          <w:b/>
          <w:color w:val="auto"/>
          <w:sz w:val="24"/>
          <w:highlight w:val="none"/>
        </w:rPr>
      </w:pPr>
      <w:bookmarkStart w:id="42" w:name="_Toc28505"/>
      <w:r>
        <w:rPr>
          <w:rFonts w:hint="eastAsia" w:ascii="宋体" w:hAnsi="宋体" w:cs="宋体"/>
          <w:b w:val="0"/>
          <w:bCs/>
          <w:color w:val="auto"/>
          <w:sz w:val="24"/>
          <w:highlight w:val="none"/>
          <w:lang w:eastAsia="zh-CN"/>
        </w:rPr>
        <w:t>本项目属于</w:t>
      </w:r>
      <w:r>
        <w:rPr>
          <w:rFonts w:hint="eastAsia" w:ascii="宋体" w:hAnsi="宋体" w:cs="宋体"/>
          <w:b w:val="0"/>
          <w:bCs/>
          <w:color w:val="auto"/>
          <w:sz w:val="24"/>
          <w:highlight w:val="none"/>
          <w:u w:val="single"/>
          <w:lang w:val="en-US" w:eastAsia="zh-CN"/>
        </w:rPr>
        <w:t xml:space="preserve"> 其他未列明 </w:t>
      </w:r>
      <w:r>
        <w:rPr>
          <w:rFonts w:hint="eastAsia" w:ascii="宋体" w:hAnsi="宋体" w:cs="宋体"/>
          <w:b w:val="0"/>
          <w:bCs/>
          <w:color w:val="auto"/>
          <w:sz w:val="24"/>
          <w:highlight w:val="none"/>
          <w:u w:val="none"/>
          <w:lang w:val="en-US" w:eastAsia="zh-CN"/>
        </w:rPr>
        <w:t>行业。</w:t>
      </w:r>
    </w:p>
    <w:bookmarkEnd w:id="42"/>
    <w:p>
      <w:pPr>
        <w:snapToGrid w:val="0"/>
        <w:spacing w:after="0" w:line="520" w:lineRule="exact"/>
        <w:rPr>
          <w:rFonts w:hint="eastAsia" w:ascii="宋体" w:hAnsi="宋体" w:eastAsia="宋体" w:cs="宋体"/>
          <w:b w:val="0"/>
          <w:bCs/>
          <w:color w:val="FF0000"/>
          <w:sz w:val="24"/>
          <w:highlight w:val="none"/>
        </w:rPr>
      </w:pPr>
    </w:p>
    <w:p>
      <w:pPr>
        <w:numPr>
          <w:ilvl w:val="0"/>
          <w:numId w:val="1"/>
        </w:numPr>
        <w:snapToGrid w:val="0"/>
        <w:spacing w:after="0" w:line="520" w:lineRule="exact"/>
        <w:ind w:firstLine="482" w:firstLineChars="200"/>
        <w:rPr>
          <w:rFonts w:hint="eastAsia" w:ascii="宋体" w:hAnsi="宋体" w:cs="宋体"/>
          <w:b/>
          <w:bCs w:val="0"/>
          <w:color w:val="auto"/>
          <w:sz w:val="24"/>
          <w:highlight w:val="none"/>
          <w:lang w:eastAsia="zh-CN"/>
        </w:rPr>
      </w:pPr>
      <w:r>
        <w:rPr>
          <w:rFonts w:hint="eastAsia" w:ascii="宋体" w:hAnsi="宋体" w:eastAsia="宋体" w:cs="宋体"/>
          <w:b/>
          <w:bCs w:val="0"/>
          <w:color w:val="auto"/>
          <w:sz w:val="24"/>
          <w:highlight w:val="none"/>
        </w:rPr>
        <w:t>项目</w:t>
      </w:r>
      <w:r>
        <w:rPr>
          <w:rFonts w:hint="eastAsia" w:ascii="宋体" w:hAnsi="宋体" w:cs="宋体"/>
          <w:b/>
          <w:bCs w:val="0"/>
          <w:color w:val="auto"/>
          <w:sz w:val="24"/>
          <w:highlight w:val="none"/>
          <w:lang w:eastAsia="zh-CN"/>
        </w:rPr>
        <w:t>基本概括</w:t>
      </w:r>
    </w:p>
    <w:p>
      <w:pPr>
        <w:numPr>
          <w:ilvl w:val="0"/>
          <w:numId w:val="0"/>
        </w:numPr>
        <w:snapToGrid w:val="0"/>
        <w:spacing w:after="0" w:line="520" w:lineRule="exact"/>
        <w:jc w:val="center"/>
        <w:rPr>
          <w:rFonts w:hint="eastAsia" w:ascii="宋体" w:hAnsi="宋体" w:cs="宋体"/>
          <w:b/>
          <w:bCs w:val="0"/>
          <w:color w:val="auto"/>
          <w:sz w:val="24"/>
          <w:highlight w:val="none"/>
          <w:lang w:eastAsia="zh-CN"/>
        </w:rPr>
      </w:pPr>
      <w:r>
        <w:rPr>
          <w:rFonts w:hint="eastAsia" w:ascii="宋体" w:hAnsi="宋体" w:eastAsia="宋体" w:cs="宋体"/>
          <w:b/>
          <w:bCs/>
          <w:i w:val="0"/>
          <w:iCs w:val="0"/>
          <w:color w:val="000000"/>
          <w:kern w:val="0"/>
          <w:sz w:val="24"/>
          <w:szCs w:val="24"/>
          <w:highlight w:val="none"/>
          <w:u w:val="none"/>
          <w:lang w:val="en-US" w:eastAsia="zh-CN" w:bidi="ar"/>
        </w:rPr>
        <w:t>华明街街景绿化面积统计表</w:t>
      </w:r>
    </w:p>
    <w:tbl>
      <w:tblPr>
        <w:tblStyle w:val="11"/>
        <w:tblpPr w:leftFromText="180" w:rightFromText="180" w:vertAnchor="page" w:horzAnchor="page" w:tblpX="1456" w:tblpY="4382"/>
        <w:tblOverlap w:val="never"/>
        <w:tblW w:w="94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5"/>
        <w:gridCol w:w="2100"/>
        <w:gridCol w:w="1780"/>
        <w:gridCol w:w="4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bookmarkStart w:id="43" w:name="_Toc25988"/>
            <w:r>
              <w:rPr>
                <w:rFonts w:hint="eastAsia" w:ascii="宋体" w:hAnsi="宋体" w:eastAsia="宋体" w:cs="宋体"/>
                <w:i w:val="0"/>
                <w:iCs w:val="0"/>
                <w:color w:val="auto"/>
                <w:kern w:val="0"/>
                <w:sz w:val="21"/>
                <w:szCs w:val="21"/>
                <w:highlight w:val="none"/>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地段</w:t>
            </w:r>
          </w:p>
        </w:tc>
        <w:tc>
          <w:tcPr>
            <w:tcW w:w="1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面积（平米）</w:t>
            </w:r>
          </w:p>
        </w:tc>
        <w:tc>
          <w:tcPr>
            <w:tcW w:w="4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四至范围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华明示范镇</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584313</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东至永和路-南至弘顺道-西至映春路-北至弘程道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津赤路</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112899</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外环线-昆仑快速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满江东路</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57825</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秋月家园路-昆仑快速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秋月家园门前</w:t>
            </w:r>
          </w:p>
        </w:tc>
        <w:tc>
          <w:tcPr>
            <w:tcW w:w="1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东至李明庄南至昆俞北路-西至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i w:val="0"/>
                <w:iCs w:val="0"/>
                <w:color w:val="auto"/>
                <w:sz w:val="21"/>
                <w:szCs w:val="21"/>
                <w:highlight w:val="none"/>
                <w:u w:val="none"/>
              </w:rPr>
            </w:pPr>
          </w:p>
        </w:tc>
        <w:tc>
          <w:tcPr>
            <w:tcW w:w="1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i w:val="0"/>
                <w:iCs w:val="0"/>
                <w:color w:val="auto"/>
                <w:sz w:val="21"/>
                <w:szCs w:val="21"/>
                <w:highlight w:val="none"/>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昆俞欣园-北至外环线东路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地铁周边</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4420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津汉路-地铁站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昆俞北路</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16500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外环辅路-满江东道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祁连路</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5334</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满江东路-海欣路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东碱河</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125700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津汉公路-铁路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杨北路</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134300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津汉公路-铁路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永和路东侧</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16122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弘贯道-弘顺道（东侧）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示范镇盲区绿化</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9369</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示范镇角落盲点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弘顺道河边</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14638</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弘顺道河边锦华桥到泵站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康泽、惠泽界外地</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26854</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康泽、惠泽界外地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茂泽界外地</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23356</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茂泽界外地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北塘排污河</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9792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杨北路-新赤海路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新赤海路</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198379</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东至赤海路-西至荣达路-南至弘顺东道-北至铁路  铁路-金钟河桥中间绿化带 铁路-津赤公路两侧绿化带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京津唐高速入口两侧</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118062</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津汉公路-京津塘高速公路入口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机场桥区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271310</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空港一号桥桥区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外环线外侧绿化带500米（华明段）</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385371</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南至跃进路，北至月西河，西至外环河东堤东至200米处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未交接工程纳入养护管理</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74598</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跃进路（津汉公路-新外环桥下），映春路（弘程道-弘泰道），弘泰道（映春路-杨北路）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湿地公园</w:t>
            </w:r>
            <w:r>
              <w:rPr>
                <w:rFonts w:hint="eastAsia" w:ascii="宋体" w:hAnsi="宋体" w:cs="宋体"/>
                <w:i w:val="0"/>
                <w:iCs w:val="0"/>
                <w:color w:val="auto"/>
                <w:kern w:val="0"/>
                <w:sz w:val="21"/>
                <w:szCs w:val="21"/>
                <w:highlight w:val="none"/>
                <w:u w:val="none"/>
                <w:lang w:val="en-US" w:eastAsia="zh-CN" w:bidi="ar"/>
              </w:rPr>
              <w:t>、文化广场</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cs="宋体"/>
                <w:i w:val="0"/>
                <w:iCs w:val="0"/>
                <w:color w:val="auto"/>
                <w:sz w:val="21"/>
                <w:szCs w:val="21"/>
                <w:highlight w:val="none"/>
                <w:u w:val="none"/>
                <w:lang w:eastAsia="zh-CN"/>
              </w:rPr>
              <w:t>公园设施维护、广场长效保洁</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弘泽大街与文会路交口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外环线外侧新工程移交</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638836</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李明庄南淀120亩，新外环58万平米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华明示范镇东区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29836</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行道树5310株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华城庭苑界外地</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9311.74</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华城庭苑小区东侧、南侧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环内9条道路行道树</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行道树2087 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空客还迁区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default" w:ascii="宋体" w:hAnsi="宋体" w:eastAsia="宋体" w:cs="宋体"/>
                <w:b/>
                <w:bCs/>
                <w:i w:val="0"/>
                <w:iCs w:val="0"/>
                <w:color w:val="auto"/>
                <w:sz w:val="21"/>
                <w:szCs w:val="21"/>
                <w:highlight w:val="none"/>
                <w:u w:val="none"/>
                <w:lang w:val="en-US" w:eastAsia="zh-CN"/>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9条道路行道树，及部分附属绿地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b w:val="0"/>
                <w:bCs w:val="0"/>
                <w:i w:val="0"/>
                <w:iCs w:val="0"/>
                <w:color w:val="auto"/>
                <w:sz w:val="21"/>
                <w:szCs w:val="21"/>
                <w:highlight w:val="none"/>
                <w:u w:val="none"/>
                <w:lang w:eastAsia="zh-CN"/>
              </w:rPr>
            </w:pPr>
            <w:r>
              <w:rPr>
                <w:rFonts w:hint="eastAsia" w:ascii="宋体" w:hAnsi="宋体" w:eastAsia="宋体" w:cs="宋体"/>
                <w:b w:val="0"/>
                <w:bCs w:val="0"/>
                <w:i w:val="0"/>
                <w:iCs w:val="0"/>
                <w:color w:val="auto"/>
                <w:sz w:val="21"/>
                <w:szCs w:val="21"/>
                <w:highlight w:val="none"/>
                <w:u w:val="none"/>
                <w:lang w:eastAsia="zh-CN"/>
              </w:rPr>
              <w:t>京津塘高速公路（华明段）、京津高速公路（华明段）绿化养护项目（</w:t>
            </w:r>
            <w:r>
              <w:rPr>
                <w:rFonts w:hint="eastAsia" w:ascii="宋体" w:hAnsi="宋体" w:cs="宋体"/>
                <w:b w:val="0"/>
                <w:bCs w:val="0"/>
                <w:i w:val="0"/>
                <w:iCs w:val="0"/>
                <w:color w:val="auto"/>
                <w:sz w:val="21"/>
                <w:szCs w:val="21"/>
                <w:highlight w:val="none"/>
                <w:u w:val="none"/>
                <w:lang w:val="en-US" w:eastAsia="zh-CN"/>
              </w:rPr>
              <w:t>一段</w:t>
            </w:r>
            <w:r>
              <w:rPr>
                <w:rFonts w:hint="eastAsia" w:ascii="宋体" w:hAnsi="宋体" w:eastAsia="宋体" w:cs="宋体"/>
                <w:b w:val="0"/>
                <w:bCs w:val="0"/>
                <w:i w:val="0"/>
                <w:iCs w:val="0"/>
                <w:color w:val="auto"/>
                <w:sz w:val="21"/>
                <w:szCs w:val="21"/>
                <w:highlight w:val="none"/>
                <w:u w:val="none"/>
                <w:lang w:eastAsia="zh-CN"/>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default" w:ascii="宋体" w:hAnsi="宋体" w:eastAsia="宋体" w:cs="宋体"/>
                <w:b w:val="0"/>
                <w:bCs w:val="0"/>
                <w:i w:val="0"/>
                <w:iCs w:val="0"/>
                <w:color w:val="auto"/>
                <w:sz w:val="21"/>
                <w:szCs w:val="21"/>
                <w:highlight w:val="none"/>
                <w:u w:val="none"/>
                <w:lang w:val="en-US" w:eastAsia="zh-CN"/>
              </w:rPr>
            </w:pPr>
            <w:r>
              <w:rPr>
                <w:rFonts w:hint="default" w:ascii="宋体" w:hAnsi="宋体" w:eastAsia="宋体" w:cs="宋体"/>
                <w:b w:val="0"/>
                <w:bCs w:val="0"/>
                <w:i w:val="0"/>
                <w:iCs w:val="0"/>
                <w:color w:val="auto"/>
                <w:sz w:val="21"/>
                <w:szCs w:val="21"/>
                <w:highlight w:val="none"/>
                <w:u w:val="none"/>
                <w:lang w:val="en-US" w:eastAsia="zh-CN"/>
              </w:rPr>
              <w:t>397405.2</w:t>
            </w:r>
          </w:p>
        </w:tc>
        <w:tc>
          <w:tcPr>
            <w:tcW w:w="4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东至（南侧到京津塘高速公路收费站，北侧到李明庄夹带2地道口西侧），西至月西河，南至高速南侧防护网南50米，北至高速北侧防护网北50米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29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b w:val="0"/>
                <w:bCs w:val="0"/>
                <w:i w:val="0"/>
                <w:iCs w:val="0"/>
                <w:color w:val="auto"/>
                <w:sz w:val="21"/>
                <w:szCs w:val="21"/>
                <w:highlight w:val="none"/>
                <w:u w:val="none"/>
                <w:lang w:eastAsia="zh-CN"/>
              </w:rPr>
            </w:pPr>
            <w:r>
              <w:rPr>
                <w:rFonts w:hint="eastAsia" w:ascii="宋体" w:hAnsi="宋体" w:eastAsia="宋体" w:cs="宋体"/>
                <w:b w:val="0"/>
                <w:bCs w:val="0"/>
                <w:i w:val="0"/>
                <w:iCs w:val="0"/>
                <w:color w:val="auto"/>
                <w:sz w:val="21"/>
                <w:szCs w:val="21"/>
                <w:highlight w:val="none"/>
                <w:u w:val="none"/>
                <w:lang w:eastAsia="zh-CN"/>
              </w:rPr>
              <w:t>京津塘高速公路（华明段）、京津高速公路（华明段）绿化养护项目（</w:t>
            </w:r>
            <w:r>
              <w:rPr>
                <w:rFonts w:hint="eastAsia" w:ascii="宋体" w:hAnsi="宋体" w:cs="宋体"/>
                <w:b w:val="0"/>
                <w:bCs w:val="0"/>
                <w:i w:val="0"/>
                <w:iCs w:val="0"/>
                <w:color w:val="auto"/>
                <w:sz w:val="21"/>
                <w:szCs w:val="21"/>
                <w:highlight w:val="none"/>
                <w:u w:val="none"/>
                <w:lang w:val="en-US" w:eastAsia="zh-CN"/>
              </w:rPr>
              <w:t>二段</w:t>
            </w:r>
            <w:r>
              <w:rPr>
                <w:rFonts w:hint="eastAsia" w:ascii="宋体" w:hAnsi="宋体" w:eastAsia="宋体" w:cs="宋体"/>
                <w:b w:val="0"/>
                <w:bCs w:val="0"/>
                <w:i w:val="0"/>
                <w:iCs w:val="0"/>
                <w:color w:val="auto"/>
                <w:sz w:val="21"/>
                <w:szCs w:val="21"/>
                <w:highlight w:val="none"/>
                <w:u w:val="none"/>
                <w:lang w:eastAsia="zh-CN"/>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default" w:ascii="宋体" w:hAnsi="宋体" w:eastAsia="宋体" w:cs="宋体"/>
                <w:b w:val="0"/>
                <w:bCs w:val="0"/>
                <w:i w:val="0"/>
                <w:iCs w:val="0"/>
                <w:color w:val="auto"/>
                <w:sz w:val="21"/>
                <w:szCs w:val="21"/>
                <w:highlight w:val="none"/>
                <w:u w:val="none"/>
                <w:lang w:val="en-US" w:eastAsia="zh-CN"/>
              </w:rPr>
            </w:pPr>
            <w:r>
              <w:rPr>
                <w:rFonts w:hint="default" w:ascii="宋体" w:hAnsi="宋体" w:eastAsia="宋体" w:cs="宋体"/>
                <w:b w:val="0"/>
                <w:bCs w:val="0"/>
                <w:i w:val="0"/>
                <w:iCs w:val="0"/>
                <w:color w:val="auto"/>
                <w:sz w:val="21"/>
                <w:szCs w:val="21"/>
                <w:highlight w:val="none"/>
                <w:u w:val="none"/>
                <w:lang w:val="en-US" w:eastAsia="zh-CN"/>
              </w:rPr>
              <w:t>189042.2</w:t>
            </w:r>
          </w:p>
        </w:tc>
        <w:tc>
          <w:tcPr>
            <w:tcW w:w="4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东至高速公路东侧50米，西至高速公路两侧50米，南至津汉路南2000米，北至金钟河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b w:val="0"/>
                <w:bCs w:val="0"/>
                <w:i w:val="0"/>
                <w:iCs w:val="0"/>
                <w:color w:val="auto"/>
                <w:sz w:val="21"/>
                <w:szCs w:val="21"/>
                <w:highlight w:val="none"/>
                <w:u w:val="none"/>
                <w:lang w:eastAsia="zh-CN"/>
              </w:rPr>
            </w:pPr>
            <w:r>
              <w:rPr>
                <w:rFonts w:hint="eastAsia" w:ascii="宋体" w:hAnsi="宋体" w:eastAsia="宋体" w:cs="宋体"/>
                <w:b w:val="0"/>
                <w:bCs w:val="0"/>
                <w:i w:val="0"/>
                <w:iCs w:val="0"/>
                <w:color w:val="auto"/>
                <w:sz w:val="21"/>
                <w:szCs w:val="21"/>
                <w:highlight w:val="none"/>
                <w:u w:val="none"/>
                <w:lang w:eastAsia="zh-CN"/>
              </w:rPr>
              <w:t>永定新河河滩地及堤顶路</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default" w:ascii="宋体" w:hAnsi="宋体" w:eastAsia="宋体" w:cs="宋体"/>
                <w:b w:val="0"/>
                <w:bCs w:val="0"/>
                <w:i w:val="0"/>
                <w:iCs w:val="0"/>
                <w:color w:val="auto"/>
                <w:sz w:val="21"/>
                <w:szCs w:val="21"/>
                <w:highlight w:val="none"/>
                <w:u w:val="none"/>
                <w:lang w:val="en-US" w:eastAsia="zh-CN"/>
              </w:rPr>
            </w:pPr>
            <w:r>
              <w:rPr>
                <w:rFonts w:hint="default" w:ascii="宋体" w:hAnsi="宋体" w:eastAsia="宋体" w:cs="宋体"/>
                <w:b w:val="0"/>
                <w:bCs w:val="0"/>
                <w:i w:val="0"/>
                <w:iCs w:val="0"/>
                <w:color w:val="auto"/>
                <w:sz w:val="21"/>
                <w:szCs w:val="21"/>
                <w:highlight w:val="none"/>
                <w:u w:val="none"/>
                <w:lang w:val="en-US" w:eastAsia="zh-CN"/>
              </w:rPr>
              <w:t>93000</w:t>
            </w:r>
          </w:p>
        </w:tc>
        <w:tc>
          <w:tcPr>
            <w:tcW w:w="4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北至永定新河，南至永和耕地，西至金钟河泵站，东至北塘排污河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b w:val="0"/>
                <w:bCs w:val="0"/>
                <w:i w:val="0"/>
                <w:iCs w:val="0"/>
                <w:color w:val="auto"/>
                <w:sz w:val="21"/>
                <w:szCs w:val="21"/>
                <w:highlight w:val="none"/>
                <w:u w:val="none"/>
                <w:lang w:eastAsia="zh-CN"/>
              </w:rPr>
            </w:pPr>
            <w:r>
              <w:rPr>
                <w:rFonts w:hint="eastAsia" w:ascii="宋体" w:hAnsi="宋体" w:eastAsia="宋体" w:cs="宋体"/>
                <w:b w:val="0"/>
                <w:bCs w:val="0"/>
                <w:i w:val="0"/>
                <w:iCs w:val="0"/>
                <w:color w:val="auto"/>
                <w:sz w:val="21"/>
                <w:szCs w:val="21"/>
                <w:highlight w:val="none"/>
                <w:u w:val="none"/>
                <w:lang w:eastAsia="zh-CN"/>
              </w:rPr>
              <w:t>京津塘绿化提升段</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default" w:ascii="宋体" w:hAnsi="宋体" w:eastAsia="宋体" w:cs="宋体"/>
                <w:b w:val="0"/>
                <w:bCs w:val="0"/>
                <w:i w:val="0"/>
                <w:iCs w:val="0"/>
                <w:color w:val="auto"/>
                <w:sz w:val="21"/>
                <w:szCs w:val="21"/>
                <w:highlight w:val="none"/>
                <w:u w:val="none"/>
                <w:lang w:val="en-US" w:eastAsia="zh-CN"/>
              </w:rPr>
            </w:pPr>
            <w:r>
              <w:rPr>
                <w:rFonts w:hint="default" w:ascii="宋体" w:hAnsi="宋体" w:eastAsia="宋体" w:cs="宋体"/>
                <w:b w:val="0"/>
                <w:bCs w:val="0"/>
                <w:i w:val="0"/>
                <w:iCs w:val="0"/>
                <w:color w:val="auto"/>
                <w:sz w:val="21"/>
                <w:szCs w:val="21"/>
                <w:highlight w:val="none"/>
                <w:u w:val="none"/>
                <w:lang w:val="en-US" w:eastAsia="zh-CN"/>
              </w:rPr>
              <w:t>99363</w:t>
            </w:r>
          </w:p>
        </w:tc>
        <w:tc>
          <w:tcPr>
            <w:tcW w:w="4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津京塘高速北侧（从李明庄地道至跃进路）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0"/>
              <w:jc w:val="center"/>
              <w:textAlignment w:val="center"/>
              <w:rPr>
                <w:rFonts w:hint="default" w:ascii="宋体" w:hAnsi="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32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宋体" w:hAnsi="宋体" w:eastAsia="宋体" w:cs="宋体"/>
                <w:b w:val="0"/>
                <w:bCs w:val="0"/>
                <w:i w:val="0"/>
                <w:iCs w:val="0"/>
                <w:color w:val="auto"/>
                <w:sz w:val="21"/>
                <w:szCs w:val="21"/>
                <w:highlight w:val="none"/>
                <w:u w:val="none"/>
                <w:lang w:eastAsia="zh-CN"/>
              </w:rPr>
            </w:pPr>
            <w:r>
              <w:rPr>
                <w:rFonts w:hint="eastAsia" w:ascii="宋体" w:hAnsi="宋体" w:eastAsia="宋体" w:cs="宋体"/>
                <w:b w:val="0"/>
                <w:bCs w:val="0"/>
                <w:i w:val="0"/>
                <w:iCs w:val="0"/>
                <w:color w:val="auto"/>
                <w:sz w:val="21"/>
                <w:szCs w:val="21"/>
                <w:highlight w:val="none"/>
                <w:u w:val="none"/>
                <w:lang w:eastAsia="zh-CN"/>
              </w:rPr>
              <w:t>永定新河（东丽段）堤南岸</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default" w:ascii="宋体" w:hAnsi="宋体" w:eastAsia="宋体" w:cs="宋体"/>
                <w:b w:val="0"/>
                <w:bCs w:val="0"/>
                <w:i w:val="0"/>
                <w:iCs w:val="0"/>
                <w:color w:val="auto"/>
                <w:sz w:val="21"/>
                <w:szCs w:val="21"/>
                <w:highlight w:val="none"/>
                <w:u w:val="none"/>
                <w:lang w:val="en-US" w:eastAsia="zh-CN"/>
              </w:rPr>
            </w:pPr>
            <w:r>
              <w:rPr>
                <w:rFonts w:hint="default" w:ascii="宋体" w:hAnsi="宋体" w:eastAsia="宋体" w:cs="宋体"/>
                <w:b w:val="0"/>
                <w:bCs w:val="0"/>
                <w:i w:val="0"/>
                <w:iCs w:val="0"/>
                <w:color w:val="auto"/>
                <w:sz w:val="21"/>
                <w:szCs w:val="21"/>
                <w:highlight w:val="none"/>
                <w:u w:val="none"/>
                <w:lang w:val="en-US" w:eastAsia="zh-CN"/>
              </w:rPr>
              <w:t>36000</w:t>
            </w:r>
          </w:p>
        </w:tc>
        <w:tc>
          <w:tcPr>
            <w:tcW w:w="4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北至永定新河，南至永和耕地，西至永和鱼池，东至永和泵站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总合计</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cs="宋体"/>
                <w:b/>
                <w:bCs/>
                <w:i w:val="0"/>
                <w:iCs w:val="0"/>
                <w:color w:val="auto"/>
                <w:sz w:val="21"/>
                <w:szCs w:val="21"/>
                <w:highlight w:val="none"/>
                <w:u w:val="none"/>
                <w:lang w:val="en-US" w:eastAsia="zh-CN"/>
              </w:rPr>
              <w:t>3683446.14</w:t>
            </w:r>
          </w:p>
        </w:tc>
        <w:tc>
          <w:tcPr>
            <w:tcW w:w="4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jc w:val="center"/>
              <w:rPr>
                <w:rFonts w:hint="eastAsia" w:ascii="宋体" w:hAnsi="宋体" w:eastAsia="宋体" w:cs="宋体"/>
                <w:i w:val="0"/>
                <w:iCs w:val="0"/>
                <w:color w:val="auto"/>
                <w:sz w:val="21"/>
                <w:szCs w:val="21"/>
                <w:highlight w:val="none"/>
                <w:u w:val="none"/>
              </w:rPr>
            </w:pPr>
          </w:p>
        </w:tc>
      </w:tr>
      <w:bookmarkEnd w:id="43"/>
    </w:tbl>
    <w:p>
      <w:pPr>
        <w:spacing w:after="0"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街景绿地、居住区绿地分为三个级别养护管理标准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本项目执行二级绿地养护标准。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（1）总体标准：指绿地园艺养护管理的整体质量，内容包括植物养护、土肥标准及病虫害防治标准。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（2）植物养护标准：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①根据设计意图，重视和体现植物造景，保持群落稳定，植物季相分明，色彩丰富生长茂盛，通过对各类植物的人工干预，营造优美绿地景观。</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②植物生长各个阶段，应不断进行调整与充实，保持层次丰富，黄土不裸露，有整体观赏效果。</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（3）土肥标准：土壤疏松，无积水，充分利用有机肥，增</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强土壤肥力，改善土壤理化性状。</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（4）病虫害防治标准：提倡综合防治，病虫危害控制在以不影响观赏效果的危害程度之内。</w:t>
      </w:r>
    </w:p>
    <w:p>
      <w:pPr>
        <w:spacing w:after="0" w:line="360" w:lineRule="auto"/>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2.二级绿地养护标准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树木生长:植物生长良好，无 死树、枯枝；适时 修剪，疏密得当，有良好的观赏效果；树形符合自然特征；整形植物保持一定形状。</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花卉生长：花卉植株生长良好；株行距适宜；基本无枯枝残花。</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草坪：生长整齐；基本无杂草，斑秃率不超过1%，生长高度不超过10cm。</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绿篱：枝叶较茂密，修剪面基本平整，棱角整齐，无明显缺株，无秃裸。</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杂草控制：绿地内基本无杂草。</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病害危害程度：无明显迹象。</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虫害危害率（%）：食叶&lt;6％、刺吸&lt;20％、蛀干&lt;2％。</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设施设备：园林建筑利辅助设施基本完好。</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环境卫生整洁，无树挂，无垃圾，无堆物。</w:t>
      </w:r>
    </w:p>
    <w:p>
      <w:pPr>
        <w:spacing w:after="0" w:line="360" w:lineRule="auto"/>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3.行道树养护管理标准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（1）行道树生长良好，具有一定的遮荫及观赏效果。</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（2）养护修剪应按技术规程操作。</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（3）树穴不裸露。</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（4）有病虫害控制措施。</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（5）及时补换枯死植株。</w:t>
      </w:r>
    </w:p>
    <w:p>
      <w:pPr>
        <w:spacing w:after="0" w:line="360" w:lineRule="auto"/>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4.河道保洁</w:t>
      </w:r>
    </w:p>
    <w:tbl>
      <w:tblPr>
        <w:tblStyle w:val="11"/>
        <w:tblW w:w="77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
        <w:gridCol w:w="5791"/>
        <w:gridCol w:w="1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tcBorders>
              <w:top w:val="single" w:color="000000" w:sz="4" w:space="0"/>
              <w:left w:val="single" w:color="000000" w:sz="4" w:space="0"/>
              <w:bottom w:val="single" w:color="000000" w:sz="4" w:space="0"/>
              <w:right w:val="single" w:color="000000" w:sz="4" w:space="0"/>
            </w:tcBorders>
            <w:noWrap/>
            <w:vAlign w:val="center"/>
          </w:tcPr>
          <w:p>
            <w:pPr>
              <w:spacing w:after="0" w:line="360" w:lineRule="auto"/>
              <w:jc w:val="both"/>
              <w:rPr>
                <w:rFonts w:hint="eastAsia"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序号</w:t>
            </w:r>
          </w:p>
        </w:tc>
        <w:tc>
          <w:tcPr>
            <w:tcW w:w="5791" w:type="dxa"/>
            <w:tcBorders>
              <w:top w:val="single" w:color="000000" w:sz="4" w:space="0"/>
              <w:left w:val="single" w:color="000000" w:sz="4" w:space="0"/>
              <w:bottom w:val="single" w:color="000000" w:sz="4" w:space="0"/>
              <w:right w:val="single" w:color="000000" w:sz="4" w:space="0"/>
            </w:tcBorders>
            <w:noWrap/>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河道名称</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金钟河（津汉公路-北塘排水河闸）</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2</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北塘排水河（津汉公路-北塘排水河闸）</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3</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金钟河（空军泵站-津汉公路）</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4</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金钟河北岸</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5</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永和排水干渠（永定新河-北塘排水河）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6</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津汉路边沟（排污河大桥-京津高速双侧）</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7</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福家横大沟（截流河-京津高速桥）</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8</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十三米大沟（截流河-二趟河）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9</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胡张庄大沟（截流河-二趟河）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10</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三米沟（截流河-二趟河）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11</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津汉公路边沟（截流河-京津高速桥）</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12</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北塘排水河（环外段（右岸：规划贺兰路（玉泉敬老院）-外环线；左岸：凤凰路桥-外环线）</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13</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外环河双岸（北塘排水河-月西河）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14</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小王庄河双岸（跃进路-北塘排水河）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15</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外环河双岸（小王庄跃进路-北塘排水河）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16</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老北塘排水河（小王庄河-飞机场外墙）</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17</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朱庄村大沟（跃进路-地铁2号线空港站）</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18</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机场高速边沟</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19</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北塘排水河双岸（赵庄桥-赤海路）</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20</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东碱河双岸（北塘排水河- 欢坨种植基地）</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21</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范庄排水大垄沟</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22</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范庄圈河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23</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杨北路东侧边沟（北环铁路-范庄泵站）</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24</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杨北路西侧边沟（范庄大桥-欢坨种植基地南）</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北塘排水河双岸（右岸：外环线-赵庄桥；左岸外环线-赵庄桥）</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西减河双岸（机场大道-煤气厂闸）</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27</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金钟河（右岸：教育基地东墙-蓟汕联络线；左岸：老华北闸-蓟汕联络线）</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28</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赤土西护村河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29</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赤土东护村河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七线河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五线六线贯通河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赤土七队边沟</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四线河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五线河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35</w:t>
            </w:r>
          </w:p>
        </w:tc>
        <w:tc>
          <w:tcPr>
            <w:tcW w:w="579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六线河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571" w:type="dxa"/>
            <w:gridSpan w:val="2"/>
            <w:tcBorders>
              <w:top w:val="single" w:color="000000" w:sz="4" w:space="0"/>
              <w:left w:val="single" w:color="000000" w:sz="4" w:space="0"/>
              <w:bottom w:val="single" w:color="000000" w:sz="4" w:space="0"/>
              <w:right w:val="single" w:color="000000" w:sz="4" w:space="0"/>
            </w:tcBorders>
            <w:noWrap/>
            <w:vAlign w:val="center"/>
          </w:tcPr>
          <w:p>
            <w:pPr>
              <w:spacing w:after="0" w:line="360" w:lineRule="auto"/>
              <w:ind w:firstLine="420" w:firstLineChars="200"/>
              <w:jc w:val="center"/>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总计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146.4</w:t>
            </w:r>
          </w:p>
        </w:tc>
      </w:tr>
    </w:tbl>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《河道保洁作业内容》</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主要内容包括：堤岸保洁及杂草清理、水面漂浮物及大量浮萍清理、水质污染防范及突发性公共污染事件应急处置等。</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（1）河道沟渠的清扫保洁工作及堤岸杂草清理。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（2）河道沟渠水面漂浮物及浮萍的清理打捞工作。</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（3）发现水质污染现象时，能及时报告相关部门并做好应急处理。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（4）河面障碍物及时清理。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（5）河堤两侧（包括：背水坡坡底10米范围内）垃圾废物清理。</w:t>
      </w:r>
    </w:p>
    <w:p>
      <w:pPr>
        <w:snapToGrid w:val="0"/>
        <w:spacing w:after="0" w:line="500" w:lineRule="exact"/>
        <w:ind w:firstLine="480" w:firstLineChars="200"/>
        <w:contextualSpacing/>
        <w:rPr>
          <w:rFonts w:hint="eastAsia" w:ascii="宋体" w:hAnsi="宋体" w:eastAsia="宋体" w:cs="宋体"/>
          <w:sz w:val="24"/>
          <w:highlight w:val="none"/>
          <w:lang w:val="en" w:eastAsia="zh-CN"/>
        </w:rPr>
      </w:pPr>
      <w:r>
        <w:rPr>
          <w:rFonts w:hint="eastAsia" w:ascii="宋体" w:hAnsi="宋体" w:eastAsia="宋体" w:cs="宋体"/>
          <w:sz w:val="24"/>
          <w:highlight w:val="none"/>
          <w:lang w:val="en-US" w:eastAsia="zh-CN"/>
        </w:rPr>
        <w:t>（6）上岸垃圾做到日产日清。</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（7）乙方应制定日常巡查制度，其中包含：</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①制定保洁人员工作时间安排，保证及时到岗到位。</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②对河道两侧排水口门监督排查，能够及时发现排水行为，及时上报河（湖）长制办公室，并做好应急处理工作，避免产生严重后果。</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③加强周围环境检查，如发现垃圾偷倒等情况，及时清理并上报河（湖）长制办公室。</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④对河内网具进行清理并上报河（湖）长制办公室。</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（8）加强水质保护，能够及时发现水质污染现象，及时上报河（湖）长制办公室，并做好应急处理水污染问题工作，避免产生严重后果，保证将水质污染后果控制在最小范围内。</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人员及设备要求</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（1）中标单位按照各条河道沟渠保洁工作总量，</w:t>
      </w:r>
      <w:r>
        <w:rPr>
          <w:rFonts w:hint="eastAsia" w:ascii="宋体" w:hAnsi="宋体" w:eastAsia="宋体" w:cs="宋体"/>
          <w:sz w:val="24"/>
          <w:highlight w:val="none"/>
          <w:lang w:val="zh-CN" w:eastAsia="zh-CN"/>
        </w:rPr>
        <w:t>保证每</w:t>
      </w:r>
      <w:r>
        <w:rPr>
          <w:rFonts w:hint="eastAsia" w:ascii="宋体" w:hAnsi="宋体" w:eastAsia="宋体" w:cs="宋体"/>
          <w:sz w:val="24"/>
          <w:highlight w:val="none"/>
          <w:lang w:val="en-US" w:eastAsia="zh-CN"/>
        </w:rPr>
        <w:t>2-2.5公里服务范围内至少配备1名服务人员，本项目服务人员包含项目经理、保洁员、司机、操船员等（可兼任）。</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（2）中标单位服务人员需穿着统一制服或背心上岗（制服或背心需有反光条，需有“华明河道保洁”标识）。水上作业人员需配备救生衣、救生圈。</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（3）机械：中标单位提供涉及本项目的车辆及船只，车辆和船只的所有费用由中标单位承担，每辆车包含1名司机。</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①中标单位应至少配备1条具有河道保洁工作必需船只，保障遇紧急情况时及时到位。</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②中标单位需具备中小型清运车辆，以用于垃圾清运。</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③中标单位须配备打草机及浮萍打捞网具。</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中标单位应做好作业过程中的各项安全保障工作,中标单位所提供的服务人员在岗期间发生的一切意外伤害、生病、非正常死亡或因乙方自身原因造成的安全事故,均与招标人无关，相关纠纷及赔偿均由中标单位承担并处理善后事宜。</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工作质量要求</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（1）保洁标准：每日对河道水面巡查，保证河道堤岸清洁无杂物及冬季前河道堤岸无杂草。</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（2）遇突发水环境事件或接到举报后须在1小时内到达现场，并及时实施清理工作。 </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（3）特殊时期（节假日、重大赛事、会议、迎检期间等）以及冰冻期内对河道单侧冰面2米宽范围内进行垃圾捡拾，作业范围内无垃圾、杂物。应加大打捞密度，保障水面环境。</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（4）加强水质保护，能够及时发现水质污染现象，及时上报河（湖）长制办公室，并做好应急处理水污染问题工作，避免产生严重后果，保证将水质污染后果控制在最小范围内。</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（5）中标单位需每年进行至少2次打草（每半年一次）。</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（6）市管一级河道：堤岸外坡角（从堤岸向外延伸30米）及内坡角（从堤岸到水面）需打草；</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其他河道：堤岸外坡角（从堤岸向外延伸10米）及内坡角（从堤岸到水面）需打草。</w:t>
      </w:r>
    </w:p>
    <w:p>
      <w:pPr>
        <w:snapToGrid w:val="0"/>
        <w:spacing w:after="0" w:line="500" w:lineRule="exact"/>
        <w:ind w:firstLine="480" w:firstLineChars="200"/>
        <w:contextualSpacing/>
        <w:rPr>
          <w:rFonts w:hint="eastAsia" w:ascii="宋体" w:hAnsi="宋体" w:eastAsia="宋体" w:cs="宋体"/>
          <w:b/>
          <w:bCs/>
          <w:color w:val="auto"/>
          <w:sz w:val="24"/>
          <w:highlight w:val="none"/>
          <w:lang w:val="en-US" w:eastAsia="zh-CN"/>
        </w:rPr>
      </w:pPr>
      <w:r>
        <w:rPr>
          <w:rFonts w:hint="eastAsia" w:ascii="宋体" w:hAnsi="宋体" w:eastAsia="宋体" w:cs="宋体"/>
          <w:sz w:val="24"/>
          <w:highlight w:val="none"/>
          <w:lang w:val="en-US" w:eastAsia="zh-CN"/>
        </w:rPr>
        <w:t>（7）中标单位需负责河道标识牌清洁工作，保证无污渍。</w:t>
      </w:r>
    </w:p>
    <w:p>
      <w:pPr>
        <w:snapToGrid w:val="0"/>
        <w:spacing w:after="0" w:line="500" w:lineRule="exact"/>
        <w:contextualSpacing/>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二、考核制度</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考核方式</w:t>
      </w:r>
    </w:p>
    <w:p>
      <w:pPr>
        <w:snapToGrid w:val="0"/>
        <w:spacing w:after="0" w:line="500" w:lineRule="exact"/>
        <w:ind w:firstLine="480" w:firstLineChars="200"/>
        <w:contextualSpacing/>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1.考核方式采用《东丽区城市园林绿化百分制考核》《河道水生态环境管理考核标准》进行考核，每月考核成绩为各考核项目分数总和。考核内容和办法详见附件1、2。</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2.每月综合考核成绩分为四个等级：优秀（100—90分）、良好（89—75分）、合格（74—60分）、不合格（60分以下）。</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服务费根据月度考核情况服务结束后一次性予以拨付。其中，考核成绩为优秀等次的按核定资金的100%计算，考核成绩为良好等次的按核定资金的90%计算，考核成绩为合格等次的按核定资金的80%计算，考核成绩为不合格等次不予拨付；</w:t>
      </w:r>
    </w:p>
    <w:p>
      <w:pPr>
        <w:snapToGrid w:val="0"/>
        <w:spacing w:after="0" w:line="500" w:lineRule="exact"/>
        <w:ind w:firstLine="480" w:firstLineChars="200"/>
        <w:contextualSpacing/>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4.中标单位累计三次月考核不合格，采购人有权与中标单位提前终止合同并不承担违约责任。</w:t>
      </w:r>
    </w:p>
    <w:p>
      <w:pP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br w:type="page"/>
      </w:r>
    </w:p>
    <w:p>
      <w:pPr>
        <w:snapToGrid w:val="0"/>
        <w:spacing w:after="0" w:line="500" w:lineRule="exact"/>
        <w:ind w:firstLine="482" w:firstLineChars="200"/>
        <w:contextualSpacing/>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附件1</w:t>
      </w:r>
    </w:p>
    <w:p>
      <w:pPr>
        <w:snapToGrid w:val="0"/>
        <w:spacing w:after="0" w:line="500" w:lineRule="exact"/>
        <w:ind w:firstLine="482" w:firstLineChars="200"/>
        <w:contextualSpacing/>
        <w:jc w:val="center"/>
        <w:rPr>
          <w:rFonts w:hint="default" w:ascii="宋体" w:hAnsi="宋体" w:eastAsia="宋体" w:cs="宋体"/>
          <w:sz w:val="24"/>
          <w:highlight w:val="none"/>
          <w:lang w:val="en-US" w:eastAsia="zh-CN"/>
        </w:rPr>
      </w:pPr>
      <w:r>
        <w:rPr>
          <w:rFonts w:hint="eastAsia" w:ascii="宋体" w:hAnsi="宋体" w:eastAsia="宋体" w:cs="宋体"/>
          <w:b/>
          <w:bCs/>
          <w:sz w:val="24"/>
          <w:highlight w:val="none"/>
          <w:lang w:val="en-US" w:eastAsia="zh-CN"/>
        </w:rPr>
        <w:t>东丽区城市园林绿化实行百分制考核办法</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城市园林绿化实行百分制考核，考核包括园林植物、专业养护、绿地卫生、园林设施和日常巡查等内容。其中：园林植物占40分，专业养护占30分，绿地卫生、园林设施和日常巡查信访整改各占10分。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城市园林绿化养护经费与城市园林绿化考核成绩挂钩。考核等级按月考核成绩，经年综合评定，分为四个档次：</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1）优秀：成绩达到90分以上。</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2）良好：成绩达到75分－89分（不含90分），按养护经费的10%扣减。</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3）合格：成绩达到60－74分（不含75分），按养护经费的20%扣减。</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4）不合格：成绩为60分以下（不含60分），养护经费不予拨付；并将此中标单位及相关技术人员列入东丽区园林绿化行业黑名单。</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按照东丽区城市管理考核工作部署，结合城市园林绿化管理特点，实施百分制考核，具体内容如下：</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一、园林植物：（40分）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1.乔灌木常绿组球等植物（含行道树）：（25分）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①植物有枯枝、折枝、病虫枝等，视严重情况减3－5分。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②有死树或缺株：每株减2分。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③树穴内有杂草或杂物：每处减1分。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2.草坪：（5分）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①草坪有斑秃：斑秃面积在0.2平方米以上每处减1分。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②草坪高度应在10CM以下，高于10CM减2分。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③绿地内杂草视严重情况减1－3分。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3.绿篱和模纹：（5分）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①绿篱模纹修剪不整齐，视严重情况减1－3分。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②绿篱模纹枝叶稀疏，缺株或死株，视严重情况减1－3分。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4.花卉和宿根地被：（5分）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①花卉栽植缺株，不整齐，视严重情况减1－3分。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②花卉生长期后，花卉残株没有及时清理干净，视严重情况减1－3分。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二、绿地卫生：（10分）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1.绿地内有砖块、堆物、塑料袋等生活垃圾：每处减1分。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2.园林养护作业修剪下来的枝叶、草屑和绿地内水面杂物没有做到随产随清，每处减1分。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3.有树挂：每处减1分。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4.绿地内甬路有积水、积雪、沉积淤泥：每处减1分。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5.发现有焚烧落叶、垃圾：减10分。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三、专业养护管理工作：（30分）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按照园林养护管理工作重点月历进行检查，没有按照园林养护技术规程要求进行绿地专业养护管理，由检查组酌情扣分，重点包括：</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1.修剪工作（5分）：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按照园林养护管理季节性特点进行监督检查，春季、冬季植物修剪、草坪修剪等；发现问题，视严重情况减1-5分。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2.浇水工作（5分）：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①没有按时浇返青水、浇冻水,视严重情况减1-3分。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②因天气气候等原因，没有适时进行补水,视严重情况减1-3分。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3.施肥工作（5分）： </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①没有按照季节和植物习性适时进行施肥工作,视严重情况减1-3分；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②没有根据植物生长情况适时进行追肥,视严重情况减1-3分；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4.中耕除草（5分）：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没有适时进行中耕除草工作,视严重情况减1-5分。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5.病虫害防治工作（5分）：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有病虫害危害迹象，减2分；有明显危害迹象，减3分；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造成植物死亡，减5分；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6.防寒及树木支撑工作（5分）：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①没有适时适地搭建防寒设施和适时撤除防寒设施，减2分。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②防寒设施应保持完好，发现破损或歪斜，每处减1分。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四、绿化设施：（10分）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在园林景观中，为满足游人观赏或者休憩等需要而设立的建筑、设备、园路等称为园林设施，包括照明、坐椅、标牌、小品、器具器械、园路等。</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园林设施应齐全完好，干净整洁，功能正常；每发现一处不整洁，减1分；发现损坏一处，减2分。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五、日常巡查信访整改：（10分）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1.日常巡查发现问题，向有关单位下达城管督办单，一般整改应于1个工作日内完成，整改不力的扣3分。</w:t>
      </w:r>
    </w:p>
    <w:p>
      <w:pPr>
        <w:snapToGrid w:val="0"/>
        <w:spacing w:after="0" w:line="500" w:lineRule="exact"/>
        <w:ind w:firstLine="480" w:firstLineChars="200"/>
        <w:contextualSpacing/>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2.每发生信访事件一起，减5分；整改不及时每起事件加扣3分。</w:t>
      </w:r>
    </w:p>
    <w:p>
      <w:pP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br w:type="page"/>
      </w:r>
    </w:p>
    <w:p>
      <w:pPr>
        <w:snapToGrid w:val="0"/>
        <w:spacing w:after="0" w:line="500" w:lineRule="exact"/>
        <w:ind w:firstLine="482" w:firstLineChars="200"/>
        <w:contextualSpacing/>
        <w:jc w:val="left"/>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附件2</w:t>
      </w:r>
    </w:p>
    <w:p>
      <w:pPr>
        <w:snapToGrid w:val="0"/>
        <w:spacing w:after="0" w:line="500" w:lineRule="exact"/>
        <w:ind w:firstLine="482" w:firstLineChars="200"/>
        <w:contextualSpacing/>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《河道水生态环境管理考核标准》</w:t>
      </w:r>
    </w:p>
    <w:tbl>
      <w:tblPr>
        <w:tblStyle w:val="12"/>
        <w:tblpPr w:leftFromText="180" w:rightFromText="180" w:vertAnchor="text" w:horzAnchor="page" w:tblpX="1359" w:tblpY="518"/>
        <w:tblOverlap w:val="never"/>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65"/>
        <w:gridCol w:w="3630"/>
        <w:gridCol w:w="2565"/>
        <w:gridCol w:w="51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56" w:type="dxa"/>
            <w:vAlign w:val="center"/>
          </w:tcPr>
          <w:p>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项目</w:t>
            </w:r>
          </w:p>
        </w:tc>
        <w:tc>
          <w:tcPr>
            <w:tcW w:w="1065" w:type="dxa"/>
            <w:vAlign w:val="center"/>
          </w:tcPr>
          <w:p>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内容</w:t>
            </w:r>
          </w:p>
        </w:tc>
        <w:tc>
          <w:tcPr>
            <w:tcW w:w="3630" w:type="dxa"/>
            <w:vAlign w:val="center"/>
          </w:tcPr>
          <w:p>
            <w:pPr>
              <w:widowControl w:val="0"/>
              <w:tabs>
                <w:tab w:val="left" w:pos="281"/>
                <w:tab w:val="left" w:pos="764"/>
              </w:tabs>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考核标准</w:t>
            </w:r>
          </w:p>
        </w:tc>
        <w:tc>
          <w:tcPr>
            <w:tcW w:w="2565" w:type="dxa"/>
            <w:vAlign w:val="center"/>
          </w:tcPr>
          <w:p>
            <w:pPr>
              <w:widowControl w:val="0"/>
              <w:tabs>
                <w:tab w:val="left" w:pos="281"/>
                <w:tab w:val="left" w:pos="764"/>
              </w:tabs>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扣分标准</w:t>
            </w:r>
          </w:p>
        </w:tc>
        <w:tc>
          <w:tcPr>
            <w:tcW w:w="510" w:type="dxa"/>
            <w:vAlign w:val="center"/>
          </w:tcPr>
          <w:p>
            <w:pPr>
              <w:widowControl w:val="0"/>
              <w:tabs>
                <w:tab w:val="left" w:pos="485"/>
                <w:tab w:val="left" w:pos="652"/>
              </w:tabs>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分值</w:t>
            </w:r>
          </w:p>
        </w:tc>
        <w:tc>
          <w:tcPr>
            <w:tcW w:w="945" w:type="dxa"/>
            <w:vAlign w:val="center"/>
          </w:tcPr>
          <w:p>
            <w:pPr>
              <w:widowControl w:val="0"/>
              <w:tabs>
                <w:tab w:val="left" w:pos="485"/>
                <w:tab w:val="left" w:pos="652"/>
              </w:tabs>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整改  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vMerge w:val="restart"/>
            <w:vAlign w:val="center"/>
          </w:tcPr>
          <w:p>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水环境卫生整治和日常保洁管理</w:t>
            </w:r>
          </w:p>
          <w:p>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（100）</w:t>
            </w:r>
          </w:p>
        </w:tc>
        <w:tc>
          <w:tcPr>
            <w:tcW w:w="1065" w:type="dxa"/>
            <w:vAlign w:val="center"/>
          </w:tcPr>
          <w:p>
            <w:pPr>
              <w:widowControl w:val="0"/>
              <w:spacing w:after="120"/>
              <w:jc w:val="center"/>
              <w:rPr>
                <w:rFonts w:hint="eastAsia"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河面保洁</w:t>
            </w:r>
          </w:p>
        </w:tc>
        <w:tc>
          <w:tcPr>
            <w:tcW w:w="3630" w:type="dxa"/>
            <w:vAlign w:val="center"/>
          </w:tcPr>
          <w:p>
            <w:pPr>
              <w:widowControl w:val="0"/>
              <w:spacing w:after="120"/>
              <w:ind w:firstLine="420" w:firstLineChars="200"/>
              <w:jc w:val="left"/>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河道不得有成片漂浮物、成片浮萍和成片油污。</w:t>
            </w:r>
          </w:p>
        </w:tc>
        <w:tc>
          <w:tcPr>
            <w:tcW w:w="2565" w:type="dxa"/>
            <w:vAlign w:val="center"/>
          </w:tcPr>
          <w:p>
            <w:pPr>
              <w:widowControl w:val="0"/>
              <w:spacing w:after="120"/>
              <w:ind w:firstLine="420" w:firstLineChars="200"/>
              <w:jc w:val="left"/>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成片漂浮物发现一处扣 2 分，超过 3 处扣 10 分；成片浮萍，发现一处扣 1 分；成片油污，发现一处扣 1 分。</w:t>
            </w:r>
          </w:p>
        </w:tc>
        <w:tc>
          <w:tcPr>
            <w:tcW w:w="510" w:type="dxa"/>
            <w:vAlign w:val="center"/>
          </w:tcPr>
          <w:p>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20</w:t>
            </w:r>
          </w:p>
        </w:tc>
        <w:tc>
          <w:tcPr>
            <w:tcW w:w="945" w:type="dxa"/>
            <w:vAlign w:val="center"/>
          </w:tcPr>
          <w:p>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一天内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856" w:type="dxa"/>
            <w:vMerge w:val="continue"/>
            <w:vAlign w:val="center"/>
          </w:tcPr>
          <w:p>
            <w:pPr>
              <w:widowControl w:val="0"/>
              <w:spacing w:after="120"/>
              <w:jc w:val="center"/>
              <w:rPr>
                <w:rFonts w:ascii="Times New Roman" w:hAnsi="仿宋_GB2312" w:eastAsia="宋体" w:cs="仿宋_GB2312"/>
                <w:kern w:val="0"/>
                <w:sz w:val="21"/>
                <w:szCs w:val="21"/>
                <w:highlight w:val="none"/>
                <w:lang w:val="en-US" w:eastAsia="zh-CN" w:bidi="ar-SA"/>
              </w:rPr>
            </w:pPr>
          </w:p>
        </w:tc>
        <w:tc>
          <w:tcPr>
            <w:tcW w:w="1065" w:type="dxa"/>
            <w:vAlign w:val="center"/>
          </w:tcPr>
          <w:p>
            <w:pPr>
              <w:widowControl w:val="0"/>
              <w:spacing w:after="120"/>
              <w:jc w:val="center"/>
              <w:rPr>
                <w:rFonts w:hint="eastAsia"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堤面保洁</w:t>
            </w:r>
          </w:p>
        </w:tc>
        <w:tc>
          <w:tcPr>
            <w:tcW w:w="3630" w:type="dxa"/>
            <w:vAlign w:val="center"/>
          </w:tcPr>
          <w:p>
            <w:pPr>
              <w:widowControl w:val="0"/>
              <w:spacing w:after="120"/>
              <w:jc w:val="left"/>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 xml:space="preserve">   堤岸不得有单体杂物、成片杂物，垃圾及时捡拾清理，护砌堤岸不得出现杂草，非护砌堤岸杂草不超过 6cm 高，河道降低水位后堤岸上不得有绿苔、底泥等。</w:t>
            </w:r>
          </w:p>
        </w:tc>
        <w:tc>
          <w:tcPr>
            <w:tcW w:w="2565" w:type="dxa"/>
            <w:vAlign w:val="center"/>
          </w:tcPr>
          <w:p>
            <w:pPr>
              <w:widowControl w:val="0"/>
              <w:spacing w:after="120"/>
              <w:ind w:firstLine="420" w:firstLineChars="200"/>
              <w:jc w:val="left"/>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堤岸发现一处单体杂物扣 2 分，超过 3 处扣 10 分，发现成片杂物扣 5 分；发现一处超过 6cm 高杂草扣 1 分；发现一处绿苔、底泥等扣 1 分。</w:t>
            </w:r>
          </w:p>
        </w:tc>
        <w:tc>
          <w:tcPr>
            <w:tcW w:w="510" w:type="dxa"/>
            <w:vAlign w:val="center"/>
          </w:tcPr>
          <w:p>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10</w:t>
            </w:r>
          </w:p>
        </w:tc>
        <w:tc>
          <w:tcPr>
            <w:tcW w:w="945" w:type="dxa"/>
            <w:vAlign w:val="center"/>
          </w:tcPr>
          <w:p>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一天内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vMerge w:val="continue"/>
            <w:vAlign w:val="center"/>
          </w:tcPr>
          <w:p>
            <w:pPr>
              <w:widowControl w:val="0"/>
              <w:spacing w:after="120"/>
              <w:jc w:val="center"/>
              <w:rPr>
                <w:rFonts w:ascii="Times New Roman" w:hAnsi="仿宋_GB2312" w:eastAsia="宋体" w:cs="仿宋_GB2312"/>
                <w:kern w:val="0"/>
                <w:sz w:val="21"/>
                <w:szCs w:val="21"/>
                <w:highlight w:val="none"/>
                <w:lang w:val="en-US" w:eastAsia="zh-CN" w:bidi="ar-SA"/>
              </w:rPr>
            </w:pPr>
          </w:p>
        </w:tc>
        <w:tc>
          <w:tcPr>
            <w:tcW w:w="1065" w:type="dxa"/>
            <w:vAlign w:val="center"/>
          </w:tcPr>
          <w:p>
            <w:pPr>
              <w:widowControl w:val="0"/>
              <w:spacing w:after="120"/>
              <w:jc w:val="center"/>
              <w:rPr>
                <w:rFonts w:hint="eastAsia"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河道两侧排水口门</w:t>
            </w:r>
          </w:p>
        </w:tc>
        <w:tc>
          <w:tcPr>
            <w:tcW w:w="3630" w:type="dxa"/>
            <w:vAlign w:val="center"/>
          </w:tcPr>
          <w:p>
            <w:pPr>
              <w:widowControl w:val="0"/>
              <w:spacing w:after="120"/>
              <w:ind w:firstLine="420" w:firstLineChars="200"/>
              <w:jc w:val="left"/>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对河道两侧排水口门监督排查，能够及时发现排水行为，及时上报街河（湖）长制办公室，并做好应急处理工作。</w:t>
            </w:r>
          </w:p>
        </w:tc>
        <w:tc>
          <w:tcPr>
            <w:tcW w:w="2565" w:type="dxa"/>
            <w:vAlign w:val="center"/>
          </w:tcPr>
          <w:p>
            <w:pPr>
              <w:widowControl w:val="0"/>
              <w:spacing w:after="120"/>
              <w:ind w:firstLine="420" w:firstLineChars="200"/>
              <w:jc w:val="left"/>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未及时发现口门排水并上报，发现一次扣 2分。</w:t>
            </w:r>
          </w:p>
        </w:tc>
        <w:tc>
          <w:tcPr>
            <w:tcW w:w="510" w:type="dxa"/>
            <w:vAlign w:val="center"/>
          </w:tcPr>
          <w:p>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20</w:t>
            </w:r>
          </w:p>
        </w:tc>
        <w:tc>
          <w:tcPr>
            <w:tcW w:w="945" w:type="dxa"/>
            <w:vAlign w:val="center"/>
          </w:tcPr>
          <w:p>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一天内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vMerge w:val="continue"/>
            <w:vAlign w:val="center"/>
          </w:tcPr>
          <w:p>
            <w:pPr>
              <w:widowControl w:val="0"/>
              <w:spacing w:after="120"/>
              <w:jc w:val="center"/>
              <w:rPr>
                <w:rFonts w:ascii="Times New Roman" w:hAnsi="仿宋_GB2312" w:eastAsia="宋体" w:cs="仿宋_GB2312"/>
                <w:kern w:val="0"/>
                <w:sz w:val="21"/>
                <w:szCs w:val="21"/>
                <w:highlight w:val="none"/>
                <w:lang w:val="en-US" w:eastAsia="zh-CN" w:bidi="ar-SA"/>
              </w:rPr>
            </w:pPr>
          </w:p>
        </w:tc>
        <w:tc>
          <w:tcPr>
            <w:tcW w:w="1065" w:type="dxa"/>
            <w:vAlign w:val="center"/>
          </w:tcPr>
          <w:p>
            <w:pPr>
              <w:widowControl w:val="0"/>
              <w:spacing w:after="120"/>
              <w:jc w:val="center"/>
              <w:rPr>
                <w:rFonts w:hint="eastAsia"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垃圾清运</w:t>
            </w:r>
          </w:p>
        </w:tc>
        <w:tc>
          <w:tcPr>
            <w:tcW w:w="3630" w:type="dxa"/>
            <w:vAlign w:val="center"/>
          </w:tcPr>
          <w:p>
            <w:pPr>
              <w:widowControl w:val="0"/>
              <w:spacing w:after="120"/>
              <w:ind w:firstLine="420" w:firstLineChars="200"/>
              <w:jc w:val="left"/>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上岸垃圾做到日产日清，并按环保要求进行处置。</w:t>
            </w:r>
          </w:p>
        </w:tc>
        <w:tc>
          <w:tcPr>
            <w:tcW w:w="2565" w:type="dxa"/>
            <w:vAlign w:val="center"/>
          </w:tcPr>
          <w:p>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发现一次扣 2 分。</w:t>
            </w:r>
          </w:p>
        </w:tc>
        <w:tc>
          <w:tcPr>
            <w:tcW w:w="510" w:type="dxa"/>
            <w:vAlign w:val="center"/>
          </w:tcPr>
          <w:p>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10</w:t>
            </w:r>
          </w:p>
        </w:tc>
        <w:tc>
          <w:tcPr>
            <w:tcW w:w="945" w:type="dxa"/>
            <w:vAlign w:val="center"/>
          </w:tcPr>
          <w:p>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一天内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6" w:type="dxa"/>
            <w:vMerge w:val="continue"/>
            <w:vAlign w:val="center"/>
          </w:tcPr>
          <w:p>
            <w:pPr>
              <w:widowControl w:val="0"/>
              <w:spacing w:after="120"/>
              <w:jc w:val="center"/>
              <w:rPr>
                <w:rFonts w:ascii="Times New Roman" w:hAnsi="仿宋_GB2312" w:eastAsia="宋体" w:cs="仿宋_GB2312"/>
                <w:kern w:val="0"/>
                <w:sz w:val="21"/>
                <w:szCs w:val="21"/>
                <w:highlight w:val="none"/>
                <w:lang w:val="en-US" w:eastAsia="zh-CN" w:bidi="ar-SA"/>
              </w:rPr>
            </w:pPr>
          </w:p>
        </w:tc>
        <w:tc>
          <w:tcPr>
            <w:tcW w:w="1065" w:type="dxa"/>
            <w:vAlign w:val="center"/>
          </w:tcPr>
          <w:p>
            <w:pPr>
              <w:widowControl w:val="0"/>
              <w:spacing w:after="120"/>
              <w:jc w:val="center"/>
              <w:rPr>
                <w:rFonts w:hint="eastAsia"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堤岸养护范围内树木管理</w:t>
            </w:r>
          </w:p>
        </w:tc>
        <w:tc>
          <w:tcPr>
            <w:tcW w:w="3630" w:type="dxa"/>
            <w:vAlign w:val="center"/>
          </w:tcPr>
          <w:p>
            <w:pPr>
              <w:widowControl w:val="0"/>
              <w:spacing w:after="120"/>
              <w:ind w:firstLine="420" w:firstLineChars="200"/>
              <w:jc w:val="left"/>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堤岸养护范围内树木的管理，养护管理工作达到三个100%管理目标。</w:t>
            </w:r>
          </w:p>
        </w:tc>
        <w:tc>
          <w:tcPr>
            <w:tcW w:w="2565" w:type="dxa"/>
            <w:vAlign w:val="center"/>
          </w:tcPr>
          <w:p>
            <w:pPr>
              <w:widowControl w:val="0"/>
              <w:spacing w:after="120"/>
              <w:ind w:firstLine="210" w:firstLineChars="100"/>
              <w:jc w:val="left"/>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发现一次扣除0.5分。</w:t>
            </w:r>
          </w:p>
        </w:tc>
        <w:tc>
          <w:tcPr>
            <w:tcW w:w="510" w:type="dxa"/>
            <w:vAlign w:val="center"/>
          </w:tcPr>
          <w:p>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20</w:t>
            </w:r>
          </w:p>
        </w:tc>
        <w:tc>
          <w:tcPr>
            <w:tcW w:w="945" w:type="dxa"/>
            <w:vAlign w:val="center"/>
          </w:tcPr>
          <w:p>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二天内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856" w:type="dxa"/>
            <w:vMerge w:val="continue"/>
            <w:vAlign w:val="center"/>
          </w:tcPr>
          <w:p>
            <w:pPr>
              <w:widowControl w:val="0"/>
              <w:spacing w:after="120"/>
              <w:jc w:val="center"/>
              <w:rPr>
                <w:rFonts w:ascii="Times New Roman" w:hAnsi="仿宋_GB2312" w:eastAsia="宋体" w:cs="仿宋_GB2312"/>
                <w:kern w:val="0"/>
                <w:sz w:val="21"/>
                <w:szCs w:val="21"/>
                <w:highlight w:val="none"/>
                <w:lang w:val="en-US" w:eastAsia="zh-CN" w:bidi="ar-SA"/>
              </w:rPr>
            </w:pPr>
          </w:p>
        </w:tc>
        <w:tc>
          <w:tcPr>
            <w:tcW w:w="1065" w:type="dxa"/>
            <w:vAlign w:val="center"/>
          </w:tcPr>
          <w:p>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社会监督</w:t>
            </w:r>
          </w:p>
        </w:tc>
        <w:tc>
          <w:tcPr>
            <w:tcW w:w="3630" w:type="dxa"/>
            <w:vAlign w:val="center"/>
          </w:tcPr>
          <w:p>
            <w:pPr>
              <w:widowControl w:val="0"/>
              <w:spacing w:after="120"/>
              <w:ind w:firstLine="420" w:firstLineChars="200"/>
              <w:jc w:val="left"/>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按照街街河（湖）长制办公室的工作安排，严格落实迎检、考核等任务，遇突发水环境事件或接到举报后须在1小时内到现场，并及时实施清理工作。</w:t>
            </w:r>
          </w:p>
          <w:p>
            <w:pPr>
              <w:widowControl w:val="0"/>
              <w:spacing w:after="120"/>
              <w:jc w:val="center"/>
              <w:rPr>
                <w:rFonts w:ascii="Times New Roman" w:hAnsi="仿宋_GB2312" w:eastAsia="宋体" w:cs="仿宋_GB2312"/>
                <w:kern w:val="0"/>
                <w:sz w:val="21"/>
                <w:szCs w:val="21"/>
                <w:highlight w:val="none"/>
                <w:lang w:val="en-US" w:eastAsia="zh-CN" w:bidi="ar-SA"/>
              </w:rPr>
            </w:pPr>
          </w:p>
        </w:tc>
        <w:tc>
          <w:tcPr>
            <w:tcW w:w="2565" w:type="dxa"/>
            <w:vAlign w:val="center"/>
          </w:tcPr>
          <w:p>
            <w:pPr>
              <w:widowControl w:val="0"/>
              <w:spacing w:after="120"/>
              <w:ind w:firstLine="420" w:firstLineChars="200"/>
              <w:jc w:val="left"/>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社会监督员评价不满意的，每处扣2分；对反映的水环境时间不予办理的，每次扣2分，办理后领导、群众不满意的每次扣1分。</w:t>
            </w:r>
          </w:p>
        </w:tc>
        <w:tc>
          <w:tcPr>
            <w:tcW w:w="510" w:type="dxa"/>
            <w:vAlign w:val="center"/>
          </w:tcPr>
          <w:p>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20</w:t>
            </w:r>
          </w:p>
        </w:tc>
        <w:tc>
          <w:tcPr>
            <w:tcW w:w="945" w:type="dxa"/>
            <w:vAlign w:val="center"/>
          </w:tcPr>
          <w:p>
            <w:pPr>
              <w:widowControl w:val="0"/>
              <w:spacing w:after="120"/>
              <w:jc w:val="center"/>
              <w:rPr>
                <w:rFonts w:ascii="Times New Roman" w:hAnsi="仿宋_GB2312" w:eastAsia="宋体" w:cs="仿宋_GB2312"/>
                <w:kern w:val="0"/>
                <w:sz w:val="21"/>
                <w:szCs w:val="21"/>
                <w:highlight w:val="none"/>
                <w:lang w:val="en-US" w:eastAsia="zh-CN" w:bidi="ar-SA"/>
              </w:rPr>
            </w:pPr>
            <w:r>
              <w:rPr>
                <w:rFonts w:hint="eastAsia" w:ascii="Times New Roman" w:hAnsi="仿宋_GB2312" w:eastAsia="宋体" w:cs="仿宋_GB2312"/>
                <w:kern w:val="0"/>
                <w:sz w:val="21"/>
                <w:szCs w:val="21"/>
                <w:highlight w:val="none"/>
                <w:lang w:val="en-US" w:eastAsia="zh-CN" w:bidi="ar-SA"/>
              </w:rPr>
              <w:t>限定   时间内</w:t>
            </w:r>
          </w:p>
        </w:tc>
      </w:tr>
    </w:tbl>
    <w:p>
      <w:pPr>
        <w:snapToGrid w:val="0"/>
        <w:spacing w:after="0" w:line="520" w:lineRule="exact"/>
        <w:ind w:firstLine="480" w:firstLineChars="200"/>
        <w:rPr>
          <w:rFonts w:hint="eastAsia" w:ascii="宋体" w:hAnsi="宋体" w:eastAsia="宋体" w:cs="宋体"/>
          <w:b w:val="0"/>
          <w:bCs/>
          <w:color w:val="FF0000"/>
          <w:sz w:val="24"/>
          <w:highlight w:val="none"/>
        </w:rPr>
      </w:pPr>
    </w:p>
    <w:p>
      <w:pPr>
        <w:pStyle w:val="4"/>
        <w:rPr>
          <w:rFonts w:cstheme="majorBidi"/>
          <w:kern w:val="28"/>
        </w:rPr>
      </w:pPr>
      <w:r>
        <w:br w:type="page"/>
      </w:r>
    </w:p>
    <w:bookmarkEnd w:id="41"/>
    <w:p>
      <w:pPr>
        <w:pStyle w:val="2"/>
        <w:bidi w:val="0"/>
        <w:rPr>
          <w:rFonts w:hint="eastAsia" w:eastAsia="宋体"/>
          <w:lang w:eastAsia="zh-CN"/>
        </w:rPr>
      </w:pPr>
      <w:bookmarkStart w:id="44" w:name="_Toc30037"/>
      <w:bookmarkStart w:id="45" w:name="_Toc500798602"/>
      <w:bookmarkStart w:id="46" w:name="_Toc4258"/>
      <w:bookmarkStart w:id="47" w:name="_Toc1097"/>
      <w:r>
        <w:rPr>
          <w:rFonts w:hint="eastAsia"/>
        </w:rPr>
        <w:t xml:space="preserve">第三部分 </w:t>
      </w:r>
      <w:bookmarkEnd w:id="44"/>
      <w:bookmarkEnd w:id="45"/>
      <w:bookmarkEnd w:id="46"/>
      <w:r>
        <w:rPr>
          <w:rFonts w:hint="eastAsia"/>
          <w:lang w:eastAsia="zh-CN"/>
        </w:rPr>
        <w:t>投标人须知</w:t>
      </w:r>
      <w:bookmarkEnd w:id="47"/>
    </w:p>
    <w:p>
      <w:pPr>
        <w:pStyle w:val="3"/>
        <w:spacing w:before="320" w:after="320" w:line="500" w:lineRule="exact"/>
        <w:ind w:left="0" w:leftChars="0" w:right="0" w:rightChars="0"/>
        <w:contextualSpacing/>
        <w:jc w:val="center"/>
        <w:rPr>
          <w:rFonts w:ascii="宋体" w:hAnsi="宋体" w:cs="宋体"/>
          <w:bCs/>
          <w:sz w:val="28"/>
          <w:szCs w:val="28"/>
        </w:rPr>
      </w:pPr>
      <w:bookmarkStart w:id="48" w:name="_Toc32236"/>
      <w:bookmarkStart w:id="49" w:name="_Toc7360"/>
      <w:bookmarkStart w:id="50" w:name="_Toc500798603"/>
      <w:bookmarkStart w:id="51" w:name="_Toc508486703"/>
      <w:bookmarkStart w:id="52" w:name="_Toc28414"/>
      <w:bookmarkStart w:id="53" w:name="_Toc1038"/>
      <w:bookmarkStart w:id="54" w:name="_Toc17615"/>
      <w:bookmarkStart w:id="55" w:name="_Toc432686614"/>
      <w:bookmarkStart w:id="56" w:name="_Toc16909"/>
      <w:bookmarkStart w:id="57" w:name="_Toc11544"/>
      <w:r>
        <w:rPr>
          <w:rFonts w:hint="eastAsia" w:ascii="宋体" w:hAnsi="宋体" w:cs="宋体"/>
          <w:bCs/>
          <w:sz w:val="28"/>
          <w:szCs w:val="28"/>
        </w:rPr>
        <w:t>A   说明</w:t>
      </w:r>
      <w:bookmarkEnd w:id="48"/>
      <w:bookmarkEnd w:id="49"/>
      <w:bookmarkEnd w:id="50"/>
      <w:bookmarkEnd w:id="51"/>
      <w:bookmarkEnd w:id="52"/>
      <w:bookmarkEnd w:id="53"/>
      <w:bookmarkEnd w:id="54"/>
      <w:bookmarkEnd w:id="55"/>
      <w:bookmarkEnd w:id="56"/>
      <w:bookmarkEnd w:id="57"/>
    </w:p>
    <w:p>
      <w:pPr>
        <w:spacing w:after="0" w:line="520" w:lineRule="exact"/>
        <w:ind w:firstLine="480" w:firstLineChars="200"/>
        <w:contextualSpacing/>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 概述</w:t>
      </w:r>
    </w:p>
    <w:p>
      <w:pPr>
        <w:spacing w:after="0" w:line="520" w:lineRule="exact"/>
        <w:ind w:firstLine="480" w:firstLineChars="200"/>
        <w:contextualSpacing/>
        <w:rPr>
          <w:rFonts w:hint="eastAsia" w:asciiTheme="minorEastAsia" w:hAnsiTheme="minorEastAsia" w:eastAsiaTheme="minorEastAsia" w:cstheme="minorEastAsia"/>
          <w:sz w:val="24"/>
        </w:rPr>
      </w:pPr>
      <w:bookmarkStart w:id="58" w:name="_Toc432686615"/>
      <w:bookmarkStart w:id="59" w:name="_Toc13672"/>
      <w:bookmarkStart w:id="60" w:name="_Toc138"/>
      <w:bookmarkStart w:id="61" w:name="_Toc432686142"/>
      <w:bookmarkStart w:id="62" w:name="_Toc432686375"/>
      <w:bookmarkStart w:id="63" w:name="_Toc21130"/>
      <w:bookmarkStart w:id="64" w:name="_Toc29226"/>
      <w:bookmarkStart w:id="65" w:name="_Toc11363"/>
      <w:bookmarkStart w:id="66" w:name="_Toc23667"/>
      <w:r>
        <w:rPr>
          <w:rFonts w:hint="eastAsia" w:asciiTheme="minorEastAsia" w:hAnsiTheme="minorEastAsia" w:eastAsiaTheme="minorEastAsia" w:cstheme="minorEastAsia"/>
          <w:sz w:val="24"/>
        </w:rPr>
        <w:t>1.1</w:t>
      </w:r>
      <w:bookmarkEnd w:id="58"/>
      <w:bookmarkEnd w:id="59"/>
      <w:bookmarkEnd w:id="60"/>
      <w:bookmarkEnd w:id="61"/>
      <w:bookmarkEnd w:id="62"/>
      <w:bookmarkEnd w:id="63"/>
      <w:bookmarkEnd w:id="64"/>
      <w:bookmarkEnd w:id="65"/>
      <w:bookmarkEnd w:id="66"/>
      <w:r>
        <w:rPr>
          <w:rFonts w:hint="eastAsia" w:asciiTheme="minorEastAsia" w:hAnsiTheme="minorEastAsia" w:eastAsiaTheme="minorEastAsia" w:cstheme="minorEastAsia"/>
          <w:sz w:val="24"/>
        </w:rPr>
        <w:t>根据《中华人民共和国政府采购法》、《中华人民共和国政府采购法实施条例》</w:t>
      </w:r>
      <w:r>
        <w:rPr>
          <w:rFonts w:hint="eastAsia" w:asciiTheme="minorEastAsia" w:hAnsiTheme="minorEastAsia" w:eastAsiaTheme="minorEastAsia" w:cstheme="minorEastAsia"/>
          <w:sz w:val="24"/>
          <w:lang w:eastAsia="zh-CN"/>
        </w:rPr>
        <w:t>、《中华人民共和国招标投标法》、《中华人民共和国招标投标法实施条例》</w:t>
      </w:r>
      <w:r>
        <w:rPr>
          <w:rFonts w:hint="eastAsia" w:asciiTheme="minorEastAsia" w:hAnsiTheme="minorEastAsia" w:eastAsiaTheme="minorEastAsia" w:cstheme="minorEastAsia"/>
          <w:sz w:val="24"/>
        </w:rPr>
        <w:t>等有关法律、法规和规章的规定，本采购项目已具备</w:t>
      </w:r>
      <w:r>
        <w:rPr>
          <w:rFonts w:hint="eastAsia" w:asciiTheme="minorEastAsia" w:hAnsiTheme="minorEastAsia" w:eastAsiaTheme="minorEastAsia" w:cstheme="minorEastAsia"/>
          <w:sz w:val="24"/>
          <w:lang w:eastAsia="zh-CN"/>
        </w:rPr>
        <w:t>招标</w:t>
      </w:r>
      <w:r>
        <w:rPr>
          <w:rFonts w:hint="eastAsia" w:asciiTheme="minorEastAsia" w:hAnsiTheme="minorEastAsia" w:eastAsiaTheme="minorEastAsia" w:cstheme="minorEastAsia"/>
          <w:sz w:val="24"/>
        </w:rPr>
        <w:t>条件。</w:t>
      </w:r>
    </w:p>
    <w:p>
      <w:pPr>
        <w:pStyle w:val="16"/>
        <w:spacing w:after="0" w:line="520" w:lineRule="exact"/>
        <w:ind w:firstLine="480" w:firstLineChars="200"/>
        <w:contextualSpacing/>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 本招标文件仅适用于投标邀请函中所叙述项目的采购。</w:t>
      </w:r>
    </w:p>
    <w:p>
      <w:pPr>
        <w:pStyle w:val="16"/>
        <w:spacing w:after="0" w:line="520" w:lineRule="exact"/>
        <w:ind w:firstLine="480" w:firstLineChars="200"/>
        <w:contextualSpacing/>
        <w:jc w:val="both"/>
        <w:rPr>
          <w:rFonts w:hint="eastAsia" w:ascii="Times New Roman" w:hAnsi="Times New Roman" w:cs="Times New Roman"/>
          <w:color w:val="auto"/>
        </w:rPr>
      </w:pPr>
      <w:r>
        <w:rPr>
          <w:rFonts w:hint="eastAsia" w:asciiTheme="minorEastAsia" w:hAnsiTheme="minorEastAsia" w:eastAsiaTheme="minorEastAsia" w:cstheme="minorEastAsia"/>
          <w:color w:val="auto"/>
        </w:rPr>
        <w:t>1.3 参与招标投标活动的所有各方，对在参与招标投标过程中获悉的国家、商业和技术秘</w:t>
      </w:r>
      <w:r>
        <w:rPr>
          <w:rFonts w:hint="eastAsia" w:ascii="Times New Roman" w:hAnsi="Times New Roman" w:cs="Times New Roman"/>
          <w:color w:val="auto"/>
        </w:rPr>
        <w:t>密以及其它依法应当保密的内容，均负有保密义务，违者应对由此造成的后果承担全部法律责任。</w:t>
      </w:r>
    </w:p>
    <w:p>
      <w:pPr>
        <w:pStyle w:val="16"/>
        <w:spacing w:after="0" w:line="520" w:lineRule="exact"/>
        <w:ind w:firstLine="480" w:firstLineChars="200"/>
        <w:contextualSpacing/>
        <w:jc w:val="both"/>
        <w:rPr>
          <w:rFonts w:ascii="Times New Roman" w:hAnsi="Times New Roman" w:cs="Times New Roman"/>
          <w:color w:val="auto"/>
        </w:rPr>
      </w:pPr>
      <w:r>
        <w:rPr>
          <w:rFonts w:hint="eastAsia" w:asciiTheme="minorEastAsia" w:hAnsiTheme="minorEastAsia" w:eastAsiaTheme="minorEastAsia"/>
          <w:sz w:val="24"/>
          <w:lang w:val="en-US" w:eastAsia="zh-CN"/>
        </w:rPr>
        <w:t xml:space="preserve">1.4 </w:t>
      </w:r>
      <w:r>
        <w:rPr>
          <w:rFonts w:hint="eastAsia" w:asciiTheme="minorEastAsia" w:hAnsiTheme="minorEastAsia" w:eastAsiaTheme="minorEastAsia"/>
          <w:sz w:val="24"/>
        </w:rPr>
        <w:t>本</w:t>
      </w:r>
      <w:r>
        <w:rPr>
          <w:rFonts w:hint="eastAsia" w:asciiTheme="minorEastAsia" w:hAnsiTheme="minorEastAsia" w:eastAsiaTheme="minorEastAsia"/>
          <w:sz w:val="24"/>
          <w:lang w:eastAsia="zh-CN"/>
        </w:rPr>
        <w:t>招标</w:t>
      </w:r>
      <w:r>
        <w:rPr>
          <w:rFonts w:hint="eastAsia" w:asciiTheme="minorEastAsia" w:hAnsiTheme="minorEastAsia" w:eastAsiaTheme="minorEastAsia"/>
          <w:sz w:val="24"/>
        </w:rPr>
        <w:t>文件</w:t>
      </w:r>
      <w:r>
        <w:rPr>
          <w:rFonts w:hint="eastAsia" w:asciiTheme="minorEastAsia" w:hAnsiTheme="minorEastAsia" w:eastAsiaTheme="minorEastAsia"/>
          <w:sz w:val="24"/>
          <w:lang w:eastAsia="zh-CN"/>
        </w:rPr>
        <w:t>未尽事宜，遵照政府采购相关法律法规、部门规章及相关政策条文执行</w:t>
      </w:r>
      <w:r>
        <w:rPr>
          <w:rFonts w:hint="eastAsia" w:ascii="Times New Roman" w:hAnsi="Times New Roman" w:cs="Times New Roman"/>
          <w:color w:val="auto"/>
        </w:rPr>
        <w:t>。</w:t>
      </w:r>
    </w:p>
    <w:p>
      <w:pPr>
        <w:spacing w:after="0" w:line="520" w:lineRule="exact"/>
        <w:ind w:firstLine="480" w:firstLineChars="200"/>
        <w:contextualSpacing/>
        <w:rPr>
          <w:rFonts w:ascii="宋体" w:hAnsi="宋体" w:cs="宋体"/>
          <w:sz w:val="24"/>
        </w:rPr>
      </w:pPr>
      <w:r>
        <w:rPr>
          <w:rFonts w:hint="eastAsia" w:ascii="宋体" w:hAnsi="宋体" w:cs="宋体"/>
          <w:sz w:val="24"/>
        </w:rPr>
        <w:t xml:space="preserve">2. 定义 </w:t>
      </w:r>
    </w:p>
    <w:p>
      <w:pPr>
        <w:spacing w:after="0" w:line="520" w:lineRule="exact"/>
        <w:ind w:firstLine="480" w:firstLineChars="200"/>
        <w:contextualSpacing/>
        <w:rPr>
          <w:rFonts w:ascii="宋体" w:hAnsi="宋体" w:cs="宋体"/>
          <w:sz w:val="24"/>
        </w:rPr>
      </w:pPr>
      <w:r>
        <w:rPr>
          <w:rFonts w:hint="eastAsia" w:ascii="宋体" w:hAnsi="宋体" w:cs="宋体"/>
          <w:sz w:val="24"/>
        </w:rPr>
        <w:t>2.1 “采购人”系指本次招标活动的采购单位。“采购代理机构”系指组织本次招标活动的机构，即“</w:t>
      </w:r>
      <w:r>
        <w:rPr>
          <w:rFonts w:hint="eastAsia" w:ascii="宋体" w:hAnsi="宋体" w:cs="宋体"/>
          <w:sz w:val="24"/>
          <w:lang w:eastAsia="zh-CN"/>
        </w:rPr>
        <w:t>海峰（天津）工程咨询有限责任公司</w:t>
      </w:r>
      <w:r>
        <w:rPr>
          <w:rFonts w:hint="eastAsia" w:ascii="宋体" w:hAnsi="宋体" w:cs="宋体"/>
          <w:sz w:val="24"/>
        </w:rPr>
        <w:t>”。</w:t>
      </w:r>
    </w:p>
    <w:p>
      <w:pPr>
        <w:spacing w:after="0" w:line="520" w:lineRule="exact"/>
        <w:ind w:firstLine="480" w:firstLineChars="200"/>
        <w:contextualSpacing/>
        <w:rPr>
          <w:rFonts w:ascii="宋体" w:hAnsi="宋体" w:cs="宋体"/>
          <w:sz w:val="24"/>
        </w:rPr>
      </w:pPr>
      <w:r>
        <w:rPr>
          <w:rFonts w:hint="eastAsia" w:ascii="宋体" w:hAnsi="宋体" w:cs="宋体"/>
          <w:sz w:val="24"/>
        </w:rPr>
        <w:t>2.2 “投标人”系指向采购代理机构提交投标文件的供应商。</w:t>
      </w:r>
    </w:p>
    <w:p>
      <w:pPr>
        <w:pStyle w:val="16"/>
        <w:spacing w:after="0" w:line="520" w:lineRule="exact"/>
        <w:ind w:firstLine="480" w:firstLineChars="200"/>
        <w:contextualSpacing/>
        <w:jc w:val="both"/>
        <w:rPr>
          <w:rFonts w:ascii="Times New Roman" w:hAnsi="Times New Roman" w:cs="Times New Roman"/>
          <w:color w:val="auto"/>
        </w:rPr>
      </w:pPr>
      <w:r>
        <w:rPr>
          <w:rFonts w:ascii="宋体" w:hAnsi="宋体" w:cs="宋体"/>
          <w:b w:val="0"/>
          <w:bCs w:val="0"/>
          <w:color w:val="auto"/>
          <w:kern w:val="0"/>
          <w:sz w:val="24"/>
          <w:szCs w:val="24"/>
        </w:rPr>
        <w:t>2.</w:t>
      </w:r>
      <w:r>
        <w:rPr>
          <w:rFonts w:hint="eastAsia" w:ascii="宋体" w:hAnsi="宋体" w:cs="宋体"/>
          <w:b w:val="0"/>
          <w:bCs w:val="0"/>
          <w:color w:val="auto"/>
          <w:kern w:val="0"/>
          <w:sz w:val="24"/>
          <w:szCs w:val="24"/>
          <w:lang w:val="en-US" w:eastAsia="zh-CN"/>
        </w:rPr>
        <w:t>3</w:t>
      </w:r>
      <w:r>
        <w:rPr>
          <w:rFonts w:ascii="宋体" w:hAnsi="宋体" w:cs="宋体"/>
          <w:b w:val="0"/>
          <w:bCs w:val="0"/>
          <w:color w:val="auto"/>
          <w:kern w:val="0"/>
          <w:sz w:val="24"/>
          <w:szCs w:val="24"/>
        </w:rPr>
        <w:t xml:space="preserve"> </w:t>
      </w:r>
      <w:r>
        <w:rPr>
          <w:rFonts w:hint="eastAsia" w:ascii="Times New Roman" w:hAnsi="Times New Roman" w:cs="Times New Roman"/>
          <w:b w:val="0"/>
          <w:bCs w:val="0"/>
          <w:color w:val="auto"/>
          <w:kern w:val="0"/>
          <w:sz w:val="24"/>
          <w:szCs w:val="24"/>
        </w:rPr>
        <w:t>“服务”</w:t>
      </w:r>
      <w:r>
        <w:rPr>
          <w:rFonts w:hint="eastAsia" w:asciiTheme="minorEastAsia" w:hAnsiTheme="minorEastAsia" w:eastAsiaTheme="minorEastAsia"/>
          <w:sz w:val="24"/>
        </w:rPr>
        <w:t>系指按本</w:t>
      </w:r>
      <w:r>
        <w:rPr>
          <w:rFonts w:hint="eastAsia" w:asciiTheme="minorEastAsia" w:hAnsiTheme="minorEastAsia" w:eastAsiaTheme="minorEastAsia"/>
          <w:sz w:val="24"/>
          <w:lang w:eastAsia="zh-CN"/>
        </w:rPr>
        <w:t>招标</w:t>
      </w:r>
      <w:r>
        <w:rPr>
          <w:rFonts w:hint="eastAsia" w:asciiTheme="minorEastAsia" w:hAnsiTheme="minorEastAsia" w:eastAsiaTheme="minorEastAsia"/>
          <w:sz w:val="24"/>
        </w:rPr>
        <w:t>文件规定</w:t>
      </w:r>
      <w:r>
        <w:rPr>
          <w:rFonts w:hint="eastAsia" w:asciiTheme="minorEastAsia" w:hAnsiTheme="minorEastAsia" w:eastAsiaTheme="minorEastAsia"/>
          <w:sz w:val="24"/>
          <w:lang w:eastAsia="zh-CN"/>
        </w:rPr>
        <w:t>投标人</w:t>
      </w:r>
      <w:r>
        <w:rPr>
          <w:rFonts w:hint="eastAsia" w:asciiTheme="minorEastAsia" w:hAnsiTheme="minorEastAsia" w:eastAsiaTheme="minorEastAsia"/>
          <w:sz w:val="24"/>
        </w:rPr>
        <w:t>须承担的相关服务和</w:t>
      </w:r>
      <w:r>
        <w:rPr>
          <w:rFonts w:hint="eastAsia" w:asciiTheme="minorEastAsia" w:hAnsiTheme="minorEastAsia" w:eastAsiaTheme="minorEastAsia"/>
          <w:sz w:val="24"/>
          <w:lang w:eastAsia="zh-CN"/>
        </w:rPr>
        <w:t>招标</w:t>
      </w:r>
      <w:r>
        <w:rPr>
          <w:rFonts w:hint="eastAsia" w:asciiTheme="minorEastAsia" w:hAnsiTheme="minorEastAsia" w:eastAsiaTheme="minorEastAsia"/>
          <w:sz w:val="24"/>
        </w:rPr>
        <w:t>文件中规定</w:t>
      </w:r>
      <w:r>
        <w:rPr>
          <w:rFonts w:hint="eastAsia" w:asciiTheme="minorEastAsia" w:hAnsiTheme="minorEastAsia" w:eastAsiaTheme="minorEastAsia"/>
          <w:sz w:val="24"/>
          <w:lang w:eastAsia="zh-CN"/>
        </w:rPr>
        <w:t>投标人</w:t>
      </w:r>
      <w:r>
        <w:rPr>
          <w:rFonts w:hint="eastAsia" w:asciiTheme="minorEastAsia" w:hAnsiTheme="minorEastAsia" w:eastAsiaTheme="minorEastAsia"/>
          <w:sz w:val="24"/>
        </w:rPr>
        <w:t>应承担的相关义务。</w:t>
      </w:r>
    </w:p>
    <w:p>
      <w:pPr>
        <w:spacing w:after="0" w:line="520" w:lineRule="exact"/>
        <w:ind w:firstLine="480" w:firstLineChars="200"/>
        <w:contextualSpacing/>
        <w:rPr>
          <w:rFonts w:ascii="宋体" w:hAnsi="宋体" w:cs="宋体"/>
          <w:sz w:val="24"/>
        </w:rPr>
      </w:pPr>
      <w:r>
        <w:rPr>
          <w:rFonts w:hint="eastAsia" w:ascii="宋体" w:hAnsi="宋体" w:cs="宋体"/>
          <w:sz w:val="24"/>
        </w:rPr>
        <w:t>3. 解释权</w:t>
      </w:r>
    </w:p>
    <w:p>
      <w:pPr>
        <w:spacing w:after="0" w:line="520" w:lineRule="exact"/>
        <w:ind w:firstLine="480" w:firstLineChars="200"/>
        <w:contextualSpacing/>
        <w:rPr>
          <w:rFonts w:ascii="宋体" w:hAnsi="宋体" w:cs="宋体"/>
          <w:sz w:val="24"/>
        </w:rPr>
      </w:pPr>
      <w:r>
        <w:rPr>
          <w:rFonts w:hint="eastAsia" w:ascii="宋体" w:hAnsi="宋体" w:cs="宋体"/>
          <w:sz w:val="24"/>
        </w:rPr>
        <w:t>3.1 本次招标的最终解释权归为</w:t>
      </w:r>
      <w:r>
        <w:rPr>
          <w:rFonts w:hint="eastAsia" w:asciiTheme="minorEastAsia" w:hAnsiTheme="minorEastAsia" w:eastAsiaTheme="minorEastAsia"/>
          <w:sz w:val="24"/>
          <w:lang w:eastAsia="zh-CN"/>
        </w:rPr>
        <w:t>采购人、</w:t>
      </w:r>
      <w:r>
        <w:rPr>
          <w:rFonts w:hint="eastAsia" w:asciiTheme="minorEastAsia" w:hAnsiTheme="minorEastAsia" w:eastAsiaTheme="minorEastAsia"/>
          <w:sz w:val="24"/>
        </w:rPr>
        <w:t>采购代理机构</w:t>
      </w:r>
      <w:r>
        <w:rPr>
          <w:rFonts w:hint="eastAsia" w:ascii="宋体" w:hAnsi="宋体" w:cs="宋体"/>
          <w:sz w:val="24"/>
        </w:rPr>
        <w:t>，当对一个问题有多种解释时以</w:t>
      </w:r>
      <w:r>
        <w:rPr>
          <w:rFonts w:hint="eastAsia" w:cs="宋体" w:asciiTheme="minorEastAsia" w:hAnsiTheme="minorEastAsia" w:eastAsiaTheme="minorEastAsia"/>
          <w:sz w:val="24"/>
          <w:lang w:eastAsia="zh-CN"/>
        </w:rPr>
        <w:t>采购人、</w:t>
      </w:r>
      <w:r>
        <w:rPr>
          <w:rFonts w:hint="eastAsia" w:cs="宋体" w:asciiTheme="minorEastAsia" w:hAnsiTheme="minorEastAsia" w:eastAsiaTheme="minorEastAsia"/>
          <w:sz w:val="24"/>
        </w:rPr>
        <w:t>采购代理机构</w:t>
      </w:r>
      <w:r>
        <w:rPr>
          <w:rFonts w:hint="eastAsia" w:ascii="宋体" w:hAnsi="宋体" w:cs="宋体"/>
          <w:sz w:val="24"/>
        </w:rPr>
        <w:t>解释为准。</w:t>
      </w:r>
    </w:p>
    <w:p>
      <w:pPr>
        <w:spacing w:after="0" w:line="520" w:lineRule="exact"/>
        <w:ind w:firstLine="480" w:firstLineChars="200"/>
        <w:contextualSpacing/>
        <w:rPr>
          <w:rFonts w:ascii="宋体" w:hAnsi="宋体" w:cs="宋体"/>
          <w:sz w:val="24"/>
        </w:rPr>
      </w:pPr>
      <w:r>
        <w:rPr>
          <w:rFonts w:hint="eastAsia" w:ascii="宋体" w:hAnsi="宋体" w:cs="宋体"/>
          <w:sz w:val="24"/>
        </w:rPr>
        <w:t>3.2 本文件未作须知明示，而又有相关法律、法规规定的，</w:t>
      </w:r>
      <w:r>
        <w:rPr>
          <w:rFonts w:hint="eastAsia" w:asciiTheme="minorEastAsia" w:hAnsiTheme="minorEastAsia" w:eastAsiaTheme="minorEastAsia"/>
          <w:sz w:val="24"/>
        </w:rPr>
        <w:t>采购人、</w:t>
      </w:r>
      <w:r>
        <w:rPr>
          <w:rFonts w:hint="eastAsia" w:ascii="宋体" w:hAnsi="宋体" w:cs="宋体"/>
          <w:sz w:val="24"/>
        </w:rPr>
        <w:t xml:space="preserve">采购代理机构将对此解释为依据有关法律、法规的规定。 </w:t>
      </w:r>
    </w:p>
    <w:p>
      <w:pPr>
        <w:spacing w:after="0" w:line="520" w:lineRule="exact"/>
        <w:ind w:firstLine="480" w:firstLineChars="200"/>
        <w:contextualSpacing/>
        <w:rPr>
          <w:rFonts w:ascii="宋体" w:hAnsi="宋体" w:cs="宋体"/>
          <w:sz w:val="24"/>
        </w:rPr>
      </w:pPr>
      <w:r>
        <w:rPr>
          <w:rFonts w:hint="eastAsia" w:ascii="宋体" w:hAnsi="宋体" w:cs="宋体"/>
          <w:sz w:val="24"/>
        </w:rPr>
        <w:t>4. 合格的投标人</w:t>
      </w:r>
    </w:p>
    <w:p>
      <w:pPr>
        <w:pStyle w:val="16"/>
        <w:spacing w:after="0" w:line="520" w:lineRule="exact"/>
        <w:ind w:firstLine="480" w:firstLineChars="200"/>
        <w:contextualSpacing/>
        <w:jc w:val="both"/>
        <w:rPr>
          <w:rFonts w:ascii="宋体" w:hAnsi="宋体" w:cs="宋体"/>
          <w:color w:val="auto"/>
          <w:kern w:val="2"/>
        </w:rPr>
      </w:pPr>
      <w:r>
        <w:rPr>
          <w:rFonts w:hint="eastAsia" w:ascii="宋体" w:hAnsi="宋体" w:cs="宋体"/>
          <w:color w:val="auto"/>
          <w:kern w:val="2"/>
        </w:rPr>
        <w:t>4.1 符合《中华人民共和国政府采购法》第二十二条供应商参加政府采购活动应当具备的条件及其他有关法律、法规关于供应商的有关规定，有能力提供招标采购货物及服务的供应商。</w:t>
      </w:r>
    </w:p>
    <w:p>
      <w:pPr>
        <w:pStyle w:val="16"/>
        <w:spacing w:after="0" w:line="520" w:lineRule="exact"/>
        <w:ind w:firstLine="480" w:firstLineChars="200"/>
        <w:contextualSpacing/>
        <w:jc w:val="both"/>
        <w:rPr>
          <w:rFonts w:ascii="宋体" w:hAnsi="宋体" w:cs="宋体"/>
        </w:rPr>
      </w:pPr>
      <w:r>
        <w:rPr>
          <w:rFonts w:hint="eastAsia" w:ascii="宋体" w:hAnsi="宋体" w:cs="宋体"/>
        </w:rPr>
        <w:t>4.2 根据《财政部关于在政府采购活动中查询及使用信用记录有关问题的通知》（财库〔2016〕125号）规定，对列入失信被执行人、重大税收违法案件当事人名单、政府采购严重违法失信行为记录名单的供应商，应当拒绝其参与政府采购活动。</w:t>
      </w:r>
    </w:p>
    <w:p>
      <w:pPr>
        <w:pStyle w:val="16"/>
        <w:spacing w:after="0" w:line="520" w:lineRule="exact"/>
        <w:ind w:firstLine="480" w:firstLineChars="200"/>
        <w:contextualSpacing/>
        <w:jc w:val="both"/>
        <w:rPr>
          <w:rFonts w:ascii="Times New Roman" w:hAnsi="Times New Roman" w:cs="Times New Roman"/>
          <w:color w:val="auto"/>
        </w:rPr>
      </w:pPr>
      <w:r>
        <w:rPr>
          <w:rFonts w:hint="eastAsia" w:ascii="宋体" w:hAnsi="宋体" w:cs="宋体"/>
        </w:rPr>
        <w:t xml:space="preserve">4.3 </w:t>
      </w:r>
      <w:r>
        <w:rPr>
          <w:rFonts w:hint="eastAsia" w:ascii="Times New Roman" w:hAnsi="Times New Roman" w:cs="Times New Roman"/>
          <w:color w:val="auto"/>
        </w:rPr>
        <w:t>符合《投标邀请函》中关于投标人实质性要求资格要求的规定。</w:t>
      </w:r>
    </w:p>
    <w:p>
      <w:pPr>
        <w:adjustRightInd w:val="0"/>
        <w:snapToGrid w:val="0"/>
        <w:spacing w:after="0" w:line="520" w:lineRule="exact"/>
        <w:ind w:firstLine="480" w:firstLineChars="200"/>
        <w:contextualSpacing/>
        <w:jc w:val="left"/>
        <w:rPr>
          <w:rFonts w:ascii="宋体" w:hAnsi="宋体" w:cs="宋体"/>
          <w:sz w:val="24"/>
        </w:rPr>
      </w:pPr>
      <w:r>
        <w:rPr>
          <w:rFonts w:hint="eastAsia" w:ascii="宋体" w:hAnsi="宋体" w:cs="宋体"/>
          <w:sz w:val="24"/>
        </w:rPr>
        <w:t>4.4 关于联合体参与投标</w:t>
      </w:r>
    </w:p>
    <w:p>
      <w:pPr>
        <w:pStyle w:val="16"/>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《投标邀请函》接受联合体参与投标的：</w:t>
      </w:r>
    </w:p>
    <w:p>
      <w:pPr>
        <w:pStyle w:val="16"/>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（1）两个以上的自然人、法人或者其他组织可以组成一个联合体，以一个供应商的身份共同参加</w:t>
      </w:r>
      <w:r>
        <w:rPr>
          <w:rFonts w:hint="eastAsia" w:ascii="宋体" w:hAnsi="宋体" w:cs="宋体"/>
          <w:color w:val="auto"/>
          <w:kern w:val="2"/>
          <w:lang w:eastAsia="zh-CN"/>
        </w:rPr>
        <w:t>政府</w:t>
      </w:r>
      <w:r>
        <w:rPr>
          <w:rFonts w:hint="eastAsia" w:ascii="宋体" w:hAnsi="宋体" w:cs="宋体"/>
          <w:color w:val="auto"/>
          <w:kern w:val="2"/>
        </w:rPr>
        <w:t>采购。</w:t>
      </w:r>
    </w:p>
    <w:p>
      <w:pPr>
        <w:pStyle w:val="16"/>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（2）联合体各方均应当符合《政府采购法》第二十二条第一款规定的条件，根据采购项目的特殊要求规定投标人特定条件的，联合体各方中至少应当有一方符合《投标邀请函》规定的特定条件。</w:t>
      </w:r>
    </w:p>
    <w:p>
      <w:pPr>
        <w:pStyle w:val="16"/>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3）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pPr>
        <w:pStyle w:val="16"/>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（4）</w:t>
      </w:r>
      <w:r>
        <w:rPr>
          <w:rFonts w:hint="eastAsia" w:asciiTheme="minorEastAsia" w:hAnsiTheme="minorEastAsia" w:eastAsiaTheme="minorEastAsia"/>
          <w:sz w:val="24"/>
          <w:lang w:eastAsia="zh-CN"/>
        </w:rPr>
        <w:t>购买招标文件</w:t>
      </w:r>
      <w:r>
        <w:rPr>
          <w:rFonts w:hint="eastAsia" w:asciiTheme="minorEastAsia" w:hAnsiTheme="minorEastAsia" w:eastAsiaTheme="minorEastAsia"/>
          <w:sz w:val="24"/>
        </w:rPr>
        <w:t>时</w:t>
      </w:r>
      <w:r>
        <w:rPr>
          <w:rFonts w:hint="eastAsia" w:ascii="宋体" w:hAnsi="宋体" w:cs="宋体"/>
          <w:color w:val="auto"/>
          <w:kern w:val="2"/>
        </w:rPr>
        <w:t>，应以联合体协议中确定的主体方名义</w:t>
      </w:r>
      <w:r>
        <w:rPr>
          <w:rFonts w:hint="eastAsia" w:ascii="宋体" w:hAnsi="宋体" w:cs="宋体"/>
          <w:color w:val="auto"/>
          <w:kern w:val="2"/>
          <w:lang w:eastAsia="zh-CN"/>
        </w:rPr>
        <w:t>购买</w:t>
      </w:r>
      <w:r>
        <w:rPr>
          <w:rFonts w:hint="eastAsia" w:ascii="宋体" w:hAnsi="宋体" w:cs="宋体"/>
          <w:color w:val="auto"/>
          <w:kern w:val="2"/>
        </w:rPr>
        <w:t>。</w:t>
      </w:r>
    </w:p>
    <w:p>
      <w:pPr>
        <w:pStyle w:val="16"/>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（5）联合体</w:t>
      </w:r>
      <w:r>
        <w:rPr>
          <w:rFonts w:hint="eastAsia" w:ascii="宋体" w:hAnsi="宋体" w:cs="宋体"/>
          <w:color w:val="auto"/>
          <w:kern w:val="2"/>
          <w:lang w:eastAsia="zh-CN"/>
        </w:rPr>
        <w:t>参与</w:t>
      </w:r>
      <w:r>
        <w:rPr>
          <w:rFonts w:hint="eastAsia" w:ascii="宋体" w:hAnsi="宋体" w:cs="宋体"/>
          <w:color w:val="auto"/>
          <w:kern w:val="2"/>
        </w:rPr>
        <w:t>投标的，</w:t>
      </w:r>
      <w:r>
        <w:rPr>
          <w:rFonts w:hint="eastAsia" w:asciiTheme="minorEastAsia" w:hAnsiTheme="minorEastAsia" w:eastAsiaTheme="minorEastAsia"/>
          <w:sz w:val="24"/>
        </w:rPr>
        <w:t>应以主体方名义提交投标保证金（如有），对联合体各方均具有约束力。</w:t>
      </w:r>
    </w:p>
    <w:p>
      <w:pPr>
        <w:pStyle w:val="16"/>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（6）联合体中有同类资质的供应商按照联合体分工承担相同工作的，应当按照资质等级较低的供应商确定资质等级。业绩等有关</w:t>
      </w:r>
      <w:r>
        <w:rPr>
          <w:rFonts w:hint="eastAsia" w:ascii="宋体" w:hAnsi="宋体" w:cs="宋体"/>
          <w:color w:val="auto"/>
          <w:kern w:val="2"/>
          <w:lang w:eastAsia="zh-CN"/>
        </w:rPr>
        <w:t>打分</w:t>
      </w:r>
      <w:r>
        <w:rPr>
          <w:rFonts w:hint="eastAsia" w:ascii="宋体" w:hAnsi="宋体" w:cs="宋体"/>
          <w:color w:val="auto"/>
          <w:kern w:val="2"/>
        </w:rPr>
        <w:t>内容根据共同投标协议约定的各方承担的工作和相应责任，确定一方</w:t>
      </w:r>
      <w:r>
        <w:rPr>
          <w:rFonts w:hint="eastAsia" w:ascii="宋体" w:hAnsi="宋体" w:cs="宋体"/>
          <w:color w:val="auto"/>
          <w:kern w:val="2"/>
          <w:lang w:eastAsia="zh-CN"/>
        </w:rPr>
        <w:t>打分，</w:t>
      </w:r>
      <w:r>
        <w:rPr>
          <w:rFonts w:hint="eastAsia" w:asciiTheme="minorEastAsia" w:hAnsiTheme="minorEastAsia" w:eastAsiaTheme="minorEastAsia"/>
          <w:sz w:val="24"/>
        </w:rPr>
        <w:t>不累加打分</w:t>
      </w:r>
      <w:r>
        <w:rPr>
          <w:rFonts w:hint="eastAsia" w:ascii="宋体" w:hAnsi="宋体" w:cs="宋体"/>
          <w:color w:val="auto"/>
          <w:kern w:val="2"/>
        </w:rPr>
        <w:t>；评审标准无明确或难以明确对应哪一方的内容按主体方</w:t>
      </w:r>
      <w:r>
        <w:rPr>
          <w:rFonts w:hint="eastAsia" w:ascii="宋体" w:hAnsi="宋体" w:cs="宋体"/>
          <w:color w:val="auto"/>
          <w:kern w:val="2"/>
          <w:lang w:eastAsia="zh-CN"/>
        </w:rPr>
        <w:t>打分</w:t>
      </w:r>
      <w:r>
        <w:rPr>
          <w:rFonts w:hint="eastAsia" w:ascii="宋体" w:hAnsi="宋体" w:cs="宋体"/>
          <w:color w:val="auto"/>
          <w:kern w:val="2"/>
        </w:rPr>
        <w:t>。</w:t>
      </w:r>
    </w:p>
    <w:p>
      <w:pPr>
        <w:pStyle w:val="16"/>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（7）</w:t>
      </w:r>
      <w:r>
        <w:rPr>
          <w:rFonts w:hint="eastAsia" w:asciiTheme="minorEastAsia" w:hAnsiTheme="minorEastAsia" w:eastAsiaTheme="minorEastAsia"/>
          <w:sz w:val="24"/>
        </w:rPr>
        <w:t>联合体中任意一方为中小企业的，该方应提供《中小企业声明函》。</w:t>
      </w:r>
    </w:p>
    <w:p>
      <w:pPr>
        <w:pStyle w:val="16"/>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（8）联合体各方应当共同与采购人签订采购合同，就采购合同约定的事项对采购人承担连带责任。</w:t>
      </w:r>
    </w:p>
    <w:p>
      <w:pPr>
        <w:pStyle w:val="16"/>
        <w:spacing w:after="0" w:line="520" w:lineRule="exact"/>
        <w:ind w:firstLine="480" w:firstLineChars="200"/>
        <w:contextualSpacing/>
        <w:rPr>
          <w:rFonts w:ascii="宋体" w:hAnsi="宋体" w:cs="宋体"/>
          <w:color w:val="auto"/>
          <w:kern w:val="2"/>
        </w:rPr>
      </w:pPr>
      <w:r>
        <w:rPr>
          <w:rFonts w:hint="eastAsia" w:ascii="Times New Roman" w:hAnsi="Times New Roman" w:cs="Times New Roman"/>
          <w:color w:val="auto"/>
        </w:rPr>
        <w:t xml:space="preserve">4.5 </w:t>
      </w:r>
      <w:r>
        <w:rPr>
          <w:rFonts w:hint="eastAsia" w:ascii="宋体" w:hAnsi="宋体" w:cs="宋体"/>
          <w:color w:val="auto"/>
          <w:kern w:val="2"/>
        </w:rPr>
        <w:t>关于关联企业</w:t>
      </w:r>
    </w:p>
    <w:p>
      <w:pPr>
        <w:pStyle w:val="16"/>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除联合体外，法定代表人或单位负责人为同一个人或者存在直接控股、管理关系的不同供应商，不得同时参加同一项目或同一子项目的投标。如同时参加，则评审时将同时被拒绝。</w:t>
      </w:r>
    </w:p>
    <w:p>
      <w:pPr>
        <w:pStyle w:val="16"/>
        <w:spacing w:after="0" w:line="520" w:lineRule="exact"/>
        <w:ind w:firstLine="480" w:firstLineChars="200"/>
        <w:contextualSpacing/>
        <w:rPr>
          <w:rFonts w:ascii="Times New Roman" w:hAnsi="Times New Roman" w:cs="Times New Roman"/>
          <w:color w:val="auto"/>
        </w:rPr>
      </w:pPr>
      <w:r>
        <w:rPr>
          <w:rFonts w:hint="eastAsia" w:ascii="Times New Roman" w:hAnsi="Times New Roman" w:cs="Times New Roman"/>
          <w:color w:val="auto"/>
        </w:rPr>
        <w:t>4.6 关于分公司投标</w:t>
      </w:r>
    </w:p>
    <w:p>
      <w:pPr>
        <w:pStyle w:val="16"/>
        <w:spacing w:after="0" w:line="520" w:lineRule="exact"/>
        <w:ind w:firstLine="480" w:firstLineChars="200"/>
        <w:contextualSpacing/>
        <w:rPr>
          <w:rFonts w:hint="eastAsia" w:ascii="宋体" w:hAnsi="宋体" w:cs="宋体"/>
          <w:color w:val="auto"/>
          <w:kern w:val="2"/>
        </w:rPr>
      </w:pPr>
      <w:r>
        <w:rPr>
          <w:rFonts w:hint="eastAsia" w:ascii="Times New Roman" w:hAnsi="Times New Roman" w:cs="Times New Roman"/>
          <w:color w:val="auto"/>
          <w:highlight w:val="none"/>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pStyle w:val="16"/>
        <w:spacing w:after="0" w:line="520" w:lineRule="exact"/>
        <w:ind w:firstLine="480" w:firstLineChars="200"/>
        <w:contextualSpacing/>
        <w:rPr>
          <w:rFonts w:ascii="宋体" w:hAnsi="宋体" w:cs="宋体"/>
          <w:color w:val="auto"/>
          <w:kern w:val="2"/>
        </w:rPr>
      </w:pPr>
      <w:r>
        <w:rPr>
          <w:rFonts w:hint="eastAsia" w:ascii="Times New Roman" w:hAnsi="Times New Roman" w:cs="Times New Roman"/>
          <w:color w:val="auto"/>
        </w:rPr>
        <w:t xml:space="preserve">4.7 </w:t>
      </w:r>
      <w:r>
        <w:rPr>
          <w:rFonts w:hint="eastAsia" w:ascii="宋体" w:hAnsi="宋体" w:cs="宋体"/>
          <w:color w:val="auto"/>
          <w:kern w:val="2"/>
        </w:rPr>
        <w:t>关于提供前期服务的供应商</w:t>
      </w:r>
    </w:p>
    <w:p>
      <w:pPr>
        <w:pStyle w:val="16"/>
        <w:spacing w:after="0" w:line="520" w:lineRule="exact"/>
        <w:ind w:firstLine="480" w:firstLineChars="200"/>
        <w:contextualSpacing/>
        <w:rPr>
          <w:rFonts w:ascii="宋体" w:hAnsi="宋体" w:cs="宋体"/>
          <w:color w:val="auto"/>
          <w:kern w:val="2"/>
        </w:rPr>
      </w:pPr>
      <w:r>
        <w:rPr>
          <w:rFonts w:hint="eastAsia" w:ascii="宋体" w:hAnsi="宋体" w:cs="宋体"/>
          <w:color w:val="auto"/>
          <w:kern w:val="2"/>
        </w:rPr>
        <w:t>为采购项目提供整体设计、规范编制或者项目管理、监理、检测等服务的供应商，不得再参加该采购项目的其他采购活动。</w:t>
      </w:r>
    </w:p>
    <w:p>
      <w:pPr>
        <w:pStyle w:val="16"/>
        <w:spacing w:after="0" w:line="520" w:lineRule="exact"/>
        <w:ind w:firstLine="480" w:firstLineChars="200"/>
        <w:contextualSpacing/>
        <w:rPr>
          <w:rFonts w:ascii="宋体" w:hAnsi="宋体" w:cs="宋体"/>
          <w:color w:val="auto"/>
          <w:kern w:val="2"/>
        </w:rPr>
      </w:pPr>
      <w:r>
        <w:rPr>
          <w:rFonts w:hint="eastAsia" w:ascii="Times New Roman" w:hAnsi="Times New Roman" w:cs="Times New Roman"/>
          <w:color w:val="auto"/>
        </w:rPr>
        <w:t xml:space="preserve">4.8 </w:t>
      </w:r>
      <w:r>
        <w:rPr>
          <w:rFonts w:hint="eastAsia" w:ascii="宋体" w:hAnsi="宋体" w:cs="宋体"/>
          <w:color w:val="auto"/>
          <w:kern w:val="2"/>
        </w:rPr>
        <w:t>关于中小微企业参与投标</w:t>
      </w:r>
    </w:p>
    <w:p>
      <w:pPr>
        <w:spacing w:after="0" w:line="520" w:lineRule="exact"/>
        <w:ind w:firstLine="480" w:firstLineChars="200"/>
        <w:rPr>
          <w:rFonts w:asciiTheme="minorEastAsia" w:hAnsiTheme="minorEastAsia" w:eastAsiaTheme="minorEastAsia"/>
          <w:sz w:val="24"/>
        </w:rPr>
      </w:pPr>
      <w:r>
        <w:rPr>
          <w:rFonts w:hint="eastAsia" w:cs="Times New Roman" w:asciiTheme="minorEastAsia" w:hAnsiTheme="minorEastAsia" w:eastAsiaTheme="minorEastAsia"/>
          <w:sz w:val="24"/>
        </w:rPr>
        <w:t>中小微企业是指符合《政府采购促进中小企业发展管理办法》（财库[2020]46号）规定的供应商。中小微企业参与</w:t>
      </w:r>
      <w:r>
        <w:rPr>
          <w:rFonts w:hint="eastAsia" w:cs="Times New Roman" w:asciiTheme="minorEastAsia" w:hAnsiTheme="minorEastAsia" w:eastAsiaTheme="minorEastAsia"/>
          <w:sz w:val="24"/>
          <w:lang w:eastAsia="zh-CN"/>
        </w:rPr>
        <w:t>投标</w:t>
      </w:r>
      <w:r>
        <w:rPr>
          <w:rFonts w:hint="eastAsia" w:cs="Times New Roman" w:asciiTheme="minorEastAsia" w:hAnsiTheme="minorEastAsia" w:eastAsiaTheme="minorEastAsia"/>
          <w:sz w:val="24"/>
        </w:rPr>
        <w:t>应提供《中小企业声明函》。</w:t>
      </w:r>
    </w:p>
    <w:p>
      <w:pPr>
        <w:pStyle w:val="16"/>
        <w:spacing w:after="0" w:line="520" w:lineRule="exact"/>
        <w:ind w:firstLine="480" w:firstLineChars="200"/>
        <w:contextualSpacing/>
        <w:rPr>
          <w:rFonts w:hint="eastAsia" w:ascii="宋体" w:hAnsi="宋体" w:cs="宋体"/>
          <w:color w:val="auto"/>
          <w:kern w:val="2"/>
        </w:rPr>
      </w:pPr>
      <w:r>
        <w:rPr>
          <w:rFonts w:hint="eastAsia" w:ascii="宋体" w:hAnsi="宋体" w:cs="宋体"/>
          <w:color w:val="auto"/>
          <w:kern w:val="2"/>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投标人设兵团监狱管理局、戒毒管理局的企业。监狱企业投标时，提供由省级以上监狱管理局、戒毒管理局（含新疆生产建设兵团）出具的属于监狱企业的证明文件，不再提供《中小企业声明函》。</w:t>
      </w:r>
    </w:p>
    <w:p>
      <w:pPr>
        <w:pStyle w:val="16"/>
        <w:spacing w:after="0" w:line="520" w:lineRule="exact"/>
        <w:ind w:firstLine="480" w:firstLineChars="200"/>
        <w:contextualSpacing/>
        <w:rPr>
          <w:rFonts w:hint="eastAsia" w:ascii="宋体" w:hAnsi="宋体" w:cs="宋体"/>
          <w:color w:val="auto"/>
          <w:kern w:val="2"/>
        </w:rPr>
      </w:pPr>
      <w:r>
        <w:rPr>
          <w:rFonts w:hint="eastAsia" w:cs="Times New Roman" w:asciiTheme="minorEastAsia" w:hAnsiTheme="minorEastAsia" w:eastAsiaTheme="minorEastAsia"/>
          <w:sz w:val="24"/>
        </w:rPr>
        <w:t>根据《财政部 民政部 中国残疾人联合会关于促进残疾人就业政府采购政策的通知》（财库〔2017〕141号）的规定，残疾人福利性单位视同为小型、微型企业。</w:t>
      </w:r>
    </w:p>
    <w:p>
      <w:pPr>
        <w:pStyle w:val="16"/>
        <w:spacing w:line="520" w:lineRule="exact"/>
        <w:ind w:firstLine="480" w:firstLineChars="200"/>
        <w:jc w:val="both"/>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lang w:eastAsia="zh-CN"/>
        </w:rPr>
        <w:t>评标委员会</w:t>
      </w:r>
      <w:r>
        <w:rPr>
          <w:rFonts w:hint="eastAsia" w:cs="Times New Roman" w:asciiTheme="minorEastAsia" w:hAnsiTheme="minorEastAsia" w:eastAsiaTheme="minorEastAsia"/>
          <w:color w:val="auto"/>
        </w:rPr>
        <w:t>对于节能、环保产品或小型、微型企业或监狱企业的价格扣除，审核</w:t>
      </w:r>
      <w:r>
        <w:rPr>
          <w:rFonts w:hint="eastAsia" w:cs="Times New Roman" w:asciiTheme="minorEastAsia" w:hAnsiTheme="minorEastAsia" w:eastAsiaTheme="minorEastAsia"/>
          <w:color w:val="auto"/>
          <w:lang w:eastAsia="zh-CN"/>
        </w:rPr>
        <w:t>投标人</w:t>
      </w:r>
      <w:r>
        <w:rPr>
          <w:rFonts w:hint="eastAsia" w:cs="Times New Roman" w:asciiTheme="minorEastAsia" w:hAnsiTheme="minorEastAsia" w:eastAsiaTheme="minorEastAsia"/>
          <w:color w:val="auto"/>
        </w:rPr>
        <w:t>填写的《政府采购政策情况表》。对于非专门面向中小微企业、监狱企业、残疾人福利性单位采购的项目，依照</w:t>
      </w:r>
      <w:r>
        <w:rPr>
          <w:sz w:val="24"/>
          <w:szCs w:val="24"/>
        </w:rPr>
        <w:t>《政府采购促进中小企业发展管理办法》（财库﹝2020﹞46号）</w:t>
      </w:r>
      <w:r>
        <w:rPr>
          <w:rFonts w:hint="eastAsia"/>
          <w:sz w:val="24"/>
          <w:szCs w:val="24"/>
          <w:lang w:eastAsia="zh-CN"/>
        </w:rPr>
        <w:t>、</w:t>
      </w:r>
      <w:r>
        <w:rPr>
          <w:rFonts w:hint="eastAsia" w:ascii="宋体" w:hAnsi="宋体" w:cs="宋体"/>
          <w:color w:val="000000"/>
          <w:sz w:val="24"/>
          <w:lang w:val="en-US" w:eastAsia="zh-CN"/>
        </w:rPr>
        <w:t>财政部关于进一步加大政府采购支持中小企业力度的通知（</w:t>
      </w:r>
      <w:r>
        <w:rPr>
          <w:rFonts w:hint="eastAsia" w:ascii="宋体" w:hAnsi="宋体" w:cs="宋体"/>
          <w:color w:val="000000"/>
          <w:sz w:val="24"/>
          <w:lang w:eastAsia="zh-CN"/>
        </w:rPr>
        <w:t>财库〔2022〕19号</w:t>
      </w:r>
      <w:r>
        <w:rPr>
          <w:rFonts w:hint="eastAsia" w:ascii="宋体" w:hAnsi="宋体" w:cs="宋体"/>
          <w:color w:val="000000"/>
          <w:sz w:val="24"/>
          <w:lang w:val="en-US" w:eastAsia="zh-CN"/>
        </w:rPr>
        <w:t>）</w:t>
      </w:r>
      <w:r>
        <w:rPr>
          <w:rFonts w:hint="eastAsia" w:cs="Times New Roman" w:asciiTheme="minorEastAsia" w:hAnsiTheme="minorEastAsia" w:eastAsiaTheme="minorEastAsia"/>
          <w:color w:val="auto"/>
        </w:rPr>
        <w:t>的规定，凡符合要求的有效</w:t>
      </w:r>
      <w:r>
        <w:rPr>
          <w:rFonts w:hint="eastAsia" w:cs="Times New Roman" w:asciiTheme="minorEastAsia" w:hAnsiTheme="minorEastAsia" w:eastAsiaTheme="minorEastAsia"/>
          <w:color w:val="auto"/>
          <w:lang w:eastAsia="zh-CN"/>
        </w:rPr>
        <w:t>供应商</w:t>
      </w:r>
      <w:r>
        <w:rPr>
          <w:rFonts w:hint="eastAsia" w:cs="Times New Roman" w:asciiTheme="minorEastAsia" w:hAnsiTheme="minorEastAsia" w:eastAsiaTheme="minorEastAsia"/>
          <w:color w:val="auto"/>
        </w:rPr>
        <w:t>，按照以下比例给予相应的价格扣除：</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425"/>
        <w:gridCol w:w="2393"/>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58" w:type="dxa"/>
            <w:vAlign w:val="center"/>
          </w:tcPr>
          <w:p>
            <w:pPr>
              <w:spacing w:after="0"/>
              <w:jc w:val="center"/>
              <w:rPr>
                <w:rFonts w:asciiTheme="minorEastAsia" w:hAnsiTheme="minorEastAsia" w:eastAsiaTheme="minorEastAsia"/>
                <w:sz w:val="24"/>
                <w:lang w:val="en-GB"/>
              </w:rPr>
            </w:pPr>
            <w:r>
              <w:rPr>
                <w:rFonts w:hint="eastAsia" w:asciiTheme="minorEastAsia" w:hAnsiTheme="minorEastAsia" w:eastAsiaTheme="minorEastAsia"/>
                <w:sz w:val="24"/>
                <w:lang w:val="en-GB"/>
              </w:rPr>
              <w:t>序号</w:t>
            </w:r>
          </w:p>
        </w:tc>
        <w:tc>
          <w:tcPr>
            <w:tcW w:w="2425" w:type="dxa"/>
            <w:vAlign w:val="center"/>
          </w:tcPr>
          <w:p>
            <w:pPr>
              <w:spacing w:after="0"/>
              <w:jc w:val="center"/>
              <w:rPr>
                <w:rFonts w:asciiTheme="minorEastAsia" w:hAnsiTheme="minorEastAsia" w:eastAsiaTheme="minorEastAsia"/>
                <w:sz w:val="24"/>
                <w:lang w:val="en-GB"/>
              </w:rPr>
            </w:pPr>
            <w:r>
              <w:rPr>
                <w:rFonts w:hint="eastAsia" w:asciiTheme="minorEastAsia" w:hAnsiTheme="minorEastAsia" w:eastAsiaTheme="minorEastAsia"/>
                <w:sz w:val="24"/>
                <w:lang w:val="en-GB"/>
              </w:rPr>
              <w:t>情形</w:t>
            </w:r>
          </w:p>
        </w:tc>
        <w:tc>
          <w:tcPr>
            <w:tcW w:w="2393" w:type="dxa"/>
            <w:vAlign w:val="center"/>
          </w:tcPr>
          <w:p>
            <w:pPr>
              <w:spacing w:after="0"/>
              <w:jc w:val="center"/>
              <w:rPr>
                <w:rFonts w:asciiTheme="minorEastAsia" w:hAnsiTheme="minorEastAsia" w:eastAsiaTheme="minorEastAsia"/>
                <w:sz w:val="24"/>
                <w:lang w:val="en-GB"/>
              </w:rPr>
            </w:pPr>
            <w:r>
              <w:rPr>
                <w:rFonts w:hint="eastAsia" w:asciiTheme="minorEastAsia" w:hAnsiTheme="minorEastAsia" w:eastAsiaTheme="minorEastAsia"/>
                <w:sz w:val="24"/>
              </w:rPr>
              <w:t>价格扣除</w:t>
            </w:r>
            <w:r>
              <w:rPr>
                <w:rFonts w:hint="eastAsia" w:asciiTheme="minorEastAsia" w:hAnsiTheme="minorEastAsia" w:eastAsiaTheme="minorEastAsia"/>
                <w:sz w:val="24"/>
                <w:lang w:val="en-GB"/>
              </w:rPr>
              <w:t>比例</w:t>
            </w:r>
          </w:p>
        </w:tc>
        <w:tc>
          <w:tcPr>
            <w:tcW w:w="2946" w:type="dxa"/>
            <w:vAlign w:val="center"/>
          </w:tcPr>
          <w:p>
            <w:pPr>
              <w:spacing w:after="0"/>
              <w:jc w:val="center"/>
              <w:rPr>
                <w:rFonts w:asciiTheme="minorEastAsia" w:hAnsiTheme="minorEastAsia" w:eastAsiaTheme="minorEastAsia"/>
                <w:sz w:val="24"/>
                <w:lang w:val="en-GB"/>
              </w:rPr>
            </w:pPr>
            <w:r>
              <w:rPr>
                <w:rFonts w:hint="eastAsia" w:asciiTheme="minorEastAsia" w:hAnsiTheme="minorEastAsia" w:eastAsiaTheme="minorEastAsia"/>
                <w:sz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58" w:type="dxa"/>
            <w:vAlign w:val="center"/>
          </w:tcPr>
          <w:p>
            <w:pPr>
              <w:spacing w:after="0"/>
              <w:jc w:val="center"/>
              <w:rPr>
                <w:rFonts w:asciiTheme="minorEastAsia" w:hAnsiTheme="minorEastAsia" w:eastAsiaTheme="minorEastAsia"/>
                <w:sz w:val="24"/>
                <w:lang w:val="en-GB"/>
              </w:rPr>
            </w:pPr>
            <w:r>
              <w:rPr>
                <w:rFonts w:hint="eastAsia" w:asciiTheme="minorEastAsia" w:hAnsiTheme="minorEastAsia" w:eastAsiaTheme="minorEastAsia"/>
                <w:sz w:val="24"/>
                <w:lang w:val="en-GB"/>
              </w:rPr>
              <w:t>1</w:t>
            </w:r>
          </w:p>
        </w:tc>
        <w:tc>
          <w:tcPr>
            <w:tcW w:w="2425" w:type="dxa"/>
            <w:vAlign w:val="center"/>
          </w:tcPr>
          <w:p>
            <w:pPr>
              <w:spacing w:after="0"/>
              <w:jc w:val="center"/>
              <w:rPr>
                <w:rFonts w:asciiTheme="minorEastAsia" w:hAnsiTheme="minorEastAsia" w:eastAsiaTheme="minorEastAsia"/>
                <w:sz w:val="24"/>
                <w:highlight w:val="none"/>
                <w:lang w:val="en-GB"/>
              </w:rPr>
            </w:pPr>
            <w:r>
              <w:rPr>
                <w:rFonts w:hint="eastAsia" w:asciiTheme="minorEastAsia" w:hAnsiTheme="minorEastAsia" w:eastAsiaTheme="minorEastAsia"/>
                <w:sz w:val="24"/>
                <w:highlight w:val="none"/>
                <w:lang w:val="en-GB"/>
              </w:rPr>
              <w:t>非联合体供应商</w:t>
            </w:r>
          </w:p>
          <w:p>
            <w:pPr>
              <w:spacing w:after="0"/>
              <w:jc w:val="center"/>
              <w:rPr>
                <w:rFonts w:asciiTheme="minorEastAsia" w:hAnsiTheme="minorEastAsia" w:eastAsiaTheme="minorEastAsia"/>
                <w:sz w:val="24"/>
                <w:highlight w:val="none"/>
                <w:lang w:val="en-GB"/>
              </w:rPr>
            </w:pPr>
            <w:r>
              <w:rPr>
                <w:rFonts w:hint="eastAsia" w:asciiTheme="minorEastAsia" w:hAnsiTheme="minorEastAsia" w:eastAsiaTheme="minorEastAsia"/>
                <w:sz w:val="24"/>
                <w:highlight w:val="none"/>
                <w:lang w:val="en-GB"/>
              </w:rPr>
              <w:t>（</w:t>
            </w:r>
            <w:r>
              <w:rPr>
                <w:rFonts w:hint="eastAsia" w:asciiTheme="minorEastAsia" w:hAnsiTheme="minorEastAsia" w:eastAsiaTheme="minorEastAsia"/>
                <w:sz w:val="24"/>
                <w:highlight w:val="none"/>
                <w:lang w:val="en-GB" w:eastAsia="zh-CN"/>
              </w:rPr>
              <w:t>供应商</w:t>
            </w:r>
            <w:r>
              <w:rPr>
                <w:rFonts w:hint="eastAsia" w:asciiTheme="minorEastAsia" w:hAnsiTheme="minorEastAsia" w:eastAsiaTheme="minorEastAsia"/>
                <w:sz w:val="24"/>
                <w:highlight w:val="none"/>
                <w:lang w:val="en-GB"/>
              </w:rPr>
              <w:t>须为小型、微型企业）</w:t>
            </w:r>
          </w:p>
        </w:tc>
        <w:tc>
          <w:tcPr>
            <w:tcW w:w="2393" w:type="dxa"/>
            <w:vAlign w:val="center"/>
          </w:tcPr>
          <w:p>
            <w:pPr>
              <w:spacing w:after="0"/>
              <w:jc w:val="center"/>
              <w:rPr>
                <w:rFonts w:asciiTheme="minorEastAsia" w:hAnsiTheme="minorEastAsia" w:eastAsiaTheme="minorEastAsia"/>
                <w:sz w:val="24"/>
                <w:highlight w:val="none"/>
                <w:lang w:val="en-GB"/>
              </w:rPr>
            </w:pPr>
            <w:r>
              <w:rPr>
                <w:rFonts w:hint="eastAsia" w:asciiTheme="minorEastAsia" w:hAnsiTheme="minorEastAsia" w:eastAsiaTheme="minorEastAsia"/>
                <w:sz w:val="24"/>
                <w:highlight w:val="none"/>
              </w:rPr>
              <w:t>对小型和微型企业产品的价格扣除</w:t>
            </w:r>
            <w:r>
              <w:rPr>
                <w:rFonts w:hint="eastAsia" w:asciiTheme="minorEastAsia" w:hAnsiTheme="minorEastAsia" w:eastAsiaTheme="minorEastAsia"/>
                <w:b/>
                <w:bCs/>
                <w:sz w:val="24"/>
                <w:highlight w:val="none"/>
                <w:lang w:val="en-US" w:eastAsia="zh-CN"/>
              </w:rPr>
              <w:t>20</w:t>
            </w:r>
            <w:r>
              <w:rPr>
                <w:rFonts w:hint="eastAsia" w:asciiTheme="minorEastAsia" w:hAnsiTheme="minorEastAsia" w:eastAsiaTheme="minorEastAsia"/>
                <w:b/>
                <w:bCs/>
                <w:sz w:val="24"/>
                <w:highlight w:val="none"/>
              </w:rPr>
              <w:t>%</w:t>
            </w:r>
          </w:p>
        </w:tc>
        <w:tc>
          <w:tcPr>
            <w:tcW w:w="2946" w:type="dxa"/>
            <w:vMerge w:val="restart"/>
            <w:vAlign w:val="center"/>
          </w:tcPr>
          <w:p>
            <w:pPr>
              <w:spacing w:after="0"/>
              <w:jc w:val="center"/>
              <w:rPr>
                <w:rFonts w:asciiTheme="minorEastAsia" w:hAnsiTheme="minorEastAsia" w:eastAsiaTheme="minorEastAsia"/>
                <w:sz w:val="24"/>
                <w:highlight w:val="none"/>
                <w:lang w:val="en-GB"/>
              </w:rPr>
            </w:pPr>
            <w:r>
              <w:rPr>
                <w:rFonts w:hint="eastAsia" w:asciiTheme="minorEastAsia" w:hAnsiTheme="minorEastAsia" w:eastAsiaTheme="minorEastAsia"/>
                <w:sz w:val="24"/>
                <w:highlight w:val="none"/>
              </w:rPr>
              <w:t>评审</w:t>
            </w:r>
            <w:r>
              <w:rPr>
                <w:rFonts w:hint="eastAsia" w:asciiTheme="minorEastAsia" w:hAnsiTheme="minorEastAsia" w:eastAsiaTheme="minorEastAsia"/>
                <w:sz w:val="24"/>
                <w:highlight w:val="none"/>
                <w:lang w:val="en-GB"/>
              </w:rPr>
              <w:t>价＝总</w:t>
            </w:r>
            <w:r>
              <w:rPr>
                <w:rFonts w:hint="eastAsia" w:asciiTheme="minorEastAsia" w:hAnsiTheme="minorEastAsia" w:eastAsiaTheme="minorEastAsia"/>
                <w:sz w:val="24"/>
                <w:highlight w:val="none"/>
                <w:lang w:val="en-GB" w:eastAsia="zh-CN"/>
              </w:rPr>
              <w:t>投标</w:t>
            </w:r>
            <w:r>
              <w:rPr>
                <w:rFonts w:hint="eastAsia" w:asciiTheme="minorEastAsia" w:hAnsiTheme="minorEastAsia" w:eastAsiaTheme="minorEastAsia"/>
                <w:sz w:val="24"/>
                <w:highlight w:val="none"/>
                <w:lang w:val="en-GB"/>
              </w:rPr>
              <w:t>报价×</w:t>
            </w:r>
            <w:r>
              <w:rPr>
                <w:rFonts w:hint="eastAsia" w:asciiTheme="minorEastAsia" w:hAnsiTheme="minorEastAsia" w:eastAsiaTheme="minorEastAsia"/>
                <w:sz w:val="24"/>
                <w:highlight w:val="none"/>
              </w:rPr>
              <w:t>(1-</w:t>
            </w:r>
            <w:r>
              <w:rPr>
                <w:rFonts w:hint="eastAsia" w:asciiTheme="minorEastAsia" w:hAnsiTheme="minorEastAsia" w:eastAsiaTheme="minorEastAsia"/>
                <w:b/>
                <w:bCs/>
                <w:sz w:val="24"/>
                <w:highlight w:val="none"/>
                <w:lang w:val="en-US" w:eastAsia="zh-CN"/>
              </w:rPr>
              <w:t>20</w:t>
            </w:r>
            <w:r>
              <w:rPr>
                <w:rFonts w:hint="eastAsia" w:asciiTheme="minorEastAsia" w:hAnsiTheme="minorEastAsia" w:eastAsiaTheme="minorEastAsia"/>
                <w:b/>
                <w:bCs/>
                <w:sz w:val="24"/>
                <w:highlight w:val="none"/>
              </w:rPr>
              <w:t>%</w:t>
            </w:r>
            <w:r>
              <w:rPr>
                <w:rFonts w:hint="eastAsia" w:asciiTheme="minorEastAsia" w:hAnsiTheme="minorEastAsia" w:eastAsiaTheme="minorEastAsia"/>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58" w:type="dxa"/>
            <w:vAlign w:val="center"/>
          </w:tcPr>
          <w:p>
            <w:pPr>
              <w:spacing w:after="0"/>
              <w:jc w:val="center"/>
              <w:rPr>
                <w:rFonts w:asciiTheme="minorEastAsia" w:hAnsiTheme="minorEastAsia" w:eastAsiaTheme="minorEastAsia"/>
                <w:sz w:val="24"/>
                <w:lang w:val="en-GB"/>
              </w:rPr>
            </w:pPr>
            <w:r>
              <w:rPr>
                <w:rFonts w:hint="eastAsia" w:asciiTheme="minorEastAsia" w:hAnsiTheme="minorEastAsia" w:eastAsiaTheme="minorEastAsia"/>
                <w:sz w:val="24"/>
                <w:lang w:val="en-GB"/>
              </w:rPr>
              <w:t>2</w:t>
            </w:r>
          </w:p>
        </w:tc>
        <w:tc>
          <w:tcPr>
            <w:tcW w:w="2425" w:type="dxa"/>
            <w:vAlign w:val="center"/>
          </w:tcPr>
          <w:p>
            <w:pPr>
              <w:spacing w:after="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en-GB"/>
              </w:rPr>
              <w:t>联合体各方均为小型、微型企业</w:t>
            </w:r>
          </w:p>
        </w:tc>
        <w:tc>
          <w:tcPr>
            <w:tcW w:w="2393" w:type="dxa"/>
            <w:vAlign w:val="center"/>
          </w:tcPr>
          <w:p>
            <w:pPr>
              <w:spacing w:after="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对小型和微型企业产品的价格扣除</w:t>
            </w:r>
            <w:r>
              <w:rPr>
                <w:rFonts w:hint="eastAsia" w:asciiTheme="minorEastAsia" w:hAnsiTheme="minorEastAsia" w:eastAsiaTheme="minorEastAsia"/>
                <w:b/>
                <w:bCs/>
                <w:sz w:val="24"/>
                <w:highlight w:val="none"/>
                <w:lang w:val="en-US" w:eastAsia="zh-CN"/>
              </w:rPr>
              <w:t>20</w:t>
            </w:r>
            <w:r>
              <w:rPr>
                <w:rFonts w:hint="eastAsia" w:asciiTheme="minorEastAsia" w:hAnsiTheme="minorEastAsia" w:eastAsiaTheme="minorEastAsia"/>
                <w:b/>
                <w:bCs/>
                <w:sz w:val="24"/>
                <w:highlight w:val="none"/>
              </w:rPr>
              <w:t>%</w:t>
            </w:r>
          </w:p>
        </w:tc>
        <w:tc>
          <w:tcPr>
            <w:tcW w:w="2946" w:type="dxa"/>
            <w:vMerge w:val="continue"/>
            <w:vAlign w:val="center"/>
          </w:tcPr>
          <w:p>
            <w:pPr>
              <w:spacing w:after="0"/>
              <w:jc w:val="center"/>
              <w:rPr>
                <w:rFonts w:asciiTheme="minorEastAsia" w:hAnsiTheme="minorEastAsia" w:eastAsiaTheme="minorEastAsia"/>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58" w:type="dxa"/>
            <w:vAlign w:val="center"/>
          </w:tcPr>
          <w:p>
            <w:pPr>
              <w:spacing w:after="0"/>
              <w:jc w:val="center"/>
              <w:rPr>
                <w:rFonts w:asciiTheme="minorEastAsia" w:hAnsiTheme="minorEastAsia" w:eastAsiaTheme="minorEastAsia"/>
                <w:sz w:val="24"/>
                <w:lang w:val="en-GB"/>
              </w:rPr>
            </w:pPr>
            <w:r>
              <w:rPr>
                <w:rFonts w:hint="eastAsia" w:asciiTheme="minorEastAsia" w:hAnsiTheme="minorEastAsia" w:eastAsiaTheme="minorEastAsia"/>
                <w:sz w:val="24"/>
                <w:lang w:val="en-GB"/>
              </w:rPr>
              <w:t>3</w:t>
            </w:r>
          </w:p>
        </w:tc>
        <w:tc>
          <w:tcPr>
            <w:tcW w:w="2425" w:type="dxa"/>
            <w:vAlign w:val="center"/>
          </w:tcPr>
          <w:p>
            <w:pPr>
              <w:spacing w:after="0"/>
              <w:jc w:val="center"/>
              <w:rPr>
                <w:rFonts w:asciiTheme="minorEastAsia" w:hAnsiTheme="minorEastAsia" w:eastAsiaTheme="minorEastAsia"/>
                <w:sz w:val="24"/>
                <w:highlight w:val="none"/>
                <w:lang w:val="en-GB"/>
              </w:rPr>
            </w:pPr>
            <w:r>
              <w:rPr>
                <w:rFonts w:hint="eastAsia" w:asciiTheme="minorEastAsia" w:hAnsiTheme="minorEastAsia" w:eastAsiaTheme="minorEastAsia"/>
                <w:sz w:val="24"/>
                <w:highlight w:val="none"/>
                <w:lang w:val="en-GB"/>
              </w:rPr>
              <w:t>联合体一方为小型、微型企业且小型、微型企业协议合同金额占联合体协议合同总金额30%以上的</w:t>
            </w:r>
          </w:p>
        </w:tc>
        <w:tc>
          <w:tcPr>
            <w:tcW w:w="2393" w:type="dxa"/>
            <w:vAlign w:val="center"/>
          </w:tcPr>
          <w:p>
            <w:pPr>
              <w:spacing w:after="0"/>
              <w:jc w:val="center"/>
              <w:rPr>
                <w:rFonts w:asciiTheme="minorEastAsia" w:hAnsiTheme="minorEastAsia" w:eastAsiaTheme="minorEastAsia"/>
                <w:sz w:val="24"/>
                <w:highlight w:val="none"/>
                <w:lang w:val="en-GB"/>
              </w:rPr>
            </w:pPr>
            <w:r>
              <w:rPr>
                <w:rFonts w:hint="eastAsia" w:asciiTheme="minorEastAsia" w:hAnsiTheme="minorEastAsia" w:eastAsiaTheme="minorEastAsia"/>
                <w:sz w:val="24"/>
                <w:highlight w:val="none"/>
                <w:lang w:val="en-GB"/>
              </w:rPr>
              <w:t>对联合体总金额扣除</w:t>
            </w:r>
            <w:r>
              <w:rPr>
                <w:rFonts w:hint="eastAsia" w:asciiTheme="minorEastAsia" w:hAnsiTheme="minorEastAsia" w:eastAsiaTheme="minorEastAsia"/>
                <w:b/>
                <w:bCs/>
                <w:sz w:val="24"/>
                <w:highlight w:val="none"/>
                <w:lang w:val="en-US" w:eastAsia="zh-CN"/>
              </w:rPr>
              <w:t>6</w:t>
            </w:r>
            <w:r>
              <w:rPr>
                <w:rFonts w:hint="eastAsia" w:asciiTheme="minorEastAsia" w:hAnsiTheme="minorEastAsia" w:eastAsiaTheme="minorEastAsia"/>
                <w:b/>
                <w:bCs/>
                <w:sz w:val="24"/>
                <w:highlight w:val="none"/>
              </w:rPr>
              <w:t>%</w:t>
            </w:r>
          </w:p>
        </w:tc>
        <w:tc>
          <w:tcPr>
            <w:tcW w:w="2946" w:type="dxa"/>
            <w:vAlign w:val="center"/>
          </w:tcPr>
          <w:p>
            <w:pPr>
              <w:spacing w:after="0"/>
              <w:jc w:val="center"/>
              <w:rPr>
                <w:rFonts w:asciiTheme="minorEastAsia" w:hAnsiTheme="minorEastAsia" w:eastAsiaTheme="minorEastAsia"/>
                <w:sz w:val="24"/>
                <w:highlight w:val="none"/>
                <w:lang w:val="en-GB"/>
              </w:rPr>
            </w:pPr>
            <w:r>
              <w:rPr>
                <w:rFonts w:hint="eastAsia" w:asciiTheme="minorEastAsia" w:hAnsiTheme="minorEastAsia" w:eastAsiaTheme="minorEastAsia"/>
                <w:sz w:val="24"/>
                <w:highlight w:val="none"/>
              </w:rPr>
              <w:t>评审</w:t>
            </w:r>
            <w:r>
              <w:rPr>
                <w:rFonts w:hint="eastAsia" w:asciiTheme="minorEastAsia" w:hAnsiTheme="minorEastAsia" w:eastAsiaTheme="minorEastAsia"/>
                <w:sz w:val="24"/>
                <w:highlight w:val="none"/>
                <w:lang w:val="en-GB"/>
              </w:rPr>
              <w:t>价＝总</w:t>
            </w:r>
            <w:r>
              <w:rPr>
                <w:rFonts w:hint="eastAsia" w:asciiTheme="minorEastAsia" w:hAnsiTheme="minorEastAsia" w:eastAsiaTheme="minorEastAsia"/>
                <w:sz w:val="24"/>
                <w:highlight w:val="none"/>
                <w:lang w:val="en-GB" w:eastAsia="zh-CN"/>
              </w:rPr>
              <w:t>投标</w:t>
            </w:r>
            <w:r>
              <w:rPr>
                <w:rFonts w:hint="eastAsia" w:asciiTheme="minorEastAsia" w:hAnsiTheme="minorEastAsia" w:eastAsiaTheme="minorEastAsia"/>
                <w:sz w:val="24"/>
                <w:highlight w:val="none"/>
                <w:lang w:val="en-GB"/>
              </w:rPr>
              <w:t>报价×</w:t>
            </w:r>
            <w:r>
              <w:rPr>
                <w:rFonts w:hint="eastAsia" w:asciiTheme="minorEastAsia" w:hAnsiTheme="minorEastAsia" w:eastAsiaTheme="minorEastAsia"/>
                <w:sz w:val="24"/>
                <w:highlight w:val="none"/>
              </w:rPr>
              <w:t>(1-</w:t>
            </w:r>
            <w:r>
              <w:rPr>
                <w:rFonts w:hint="eastAsia" w:asciiTheme="minorEastAsia" w:hAnsiTheme="minorEastAsia" w:eastAsiaTheme="minorEastAsia"/>
                <w:b/>
                <w:bCs/>
                <w:sz w:val="24"/>
                <w:highlight w:val="none"/>
                <w:lang w:val="en-US" w:eastAsia="zh-CN"/>
              </w:rPr>
              <w:t>6</w:t>
            </w:r>
            <w:r>
              <w:rPr>
                <w:rFonts w:hint="eastAsia" w:asciiTheme="minorEastAsia" w:hAnsiTheme="minorEastAsia" w:eastAsiaTheme="minorEastAsia"/>
                <w:b/>
                <w:bCs/>
                <w:sz w:val="24"/>
                <w:highlight w:val="none"/>
              </w:rPr>
              <w:t>%</w:t>
            </w:r>
            <w:r>
              <w:rPr>
                <w:rFonts w:hint="eastAsia" w:asciiTheme="minorEastAsia" w:hAnsiTheme="minorEastAsia" w:eastAsiaTheme="minorEastAsia"/>
                <w:sz w:val="24"/>
                <w:highlight w:val="none"/>
              </w:rPr>
              <w:t>)</w:t>
            </w:r>
          </w:p>
        </w:tc>
      </w:tr>
    </w:tbl>
    <w:p>
      <w:pPr>
        <w:spacing w:after="0"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注：1.上述评审价仅用于计算价格评分，</w:t>
      </w:r>
      <w:r>
        <w:rPr>
          <w:rFonts w:hint="eastAsia" w:asciiTheme="minorEastAsia" w:hAnsiTheme="minorEastAsia" w:eastAsiaTheme="minorEastAsia"/>
          <w:sz w:val="24"/>
          <w:lang w:eastAsia="zh-CN"/>
        </w:rPr>
        <w:t>中标</w:t>
      </w:r>
      <w:r>
        <w:rPr>
          <w:rFonts w:hint="eastAsia" w:asciiTheme="minorEastAsia" w:hAnsiTheme="minorEastAsia" w:eastAsiaTheme="minorEastAsia"/>
          <w:sz w:val="24"/>
        </w:rPr>
        <w:t>金额以实际最终报价为准。</w:t>
      </w:r>
    </w:p>
    <w:p>
      <w:pPr>
        <w:pStyle w:val="16"/>
        <w:spacing w:after="0" w:line="520" w:lineRule="exact"/>
        <w:ind w:firstLine="480" w:firstLineChars="200"/>
        <w:contextualSpacing/>
        <w:rPr>
          <w:rFonts w:ascii="宋体" w:hAnsi="宋体" w:cs="宋体"/>
          <w:color w:val="auto"/>
          <w:kern w:val="2"/>
        </w:rPr>
      </w:pPr>
      <w:r>
        <w:rPr>
          <w:rFonts w:hint="eastAsia" w:asciiTheme="minorEastAsia" w:hAnsiTheme="minorEastAsia" w:eastAsiaTheme="minorEastAsia"/>
          <w:sz w:val="24"/>
        </w:rPr>
        <w:t>2.小型、微型企业是指所投产品的制造商均为小型、微型企业。</w:t>
      </w:r>
    </w:p>
    <w:p>
      <w:pPr>
        <w:pStyle w:val="16"/>
        <w:spacing w:after="0" w:line="520" w:lineRule="exact"/>
        <w:ind w:firstLine="480" w:firstLineChars="200"/>
        <w:jc w:val="both"/>
        <w:rPr>
          <w:rFonts w:ascii="Times New Roman" w:hAnsi="Times New Roman" w:cs="Times New Roman"/>
          <w:color w:val="auto"/>
          <w:kern w:val="2"/>
        </w:rPr>
      </w:pPr>
      <w:bookmarkStart w:id="67" w:name="_Toc27004"/>
      <w:bookmarkStart w:id="68" w:name="_Toc14109"/>
      <w:bookmarkStart w:id="69" w:name="_Toc12769"/>
      <w:bookmarkStart w:id="70" w:name="_Toc432686618"/>
      <w:bookmarkStart w:id="71" w:name="_Toc26068"/>
      <w:bookmarkStart w:id="72" w:name="_Toc30227"/>
      <w:bookmarkStart w:id="73" w:name="_Toc2572"/>
      <w:bookmarkStart w:id="74" w:name="_Toc20346"/>
      <w:bookmarkStart w:id="75" w:name="_Toc5264"/>
      <w:bookmarkStart w:id="76" w:name="_Toc2796"/>
      <w:r>
        <w:rPr>
          <w:rFonts w:ascii="Times New Roman" w:hAnsi="Times New Roman" w:cs="Times New Roman"/>
          <w:b w:val="0"/>
          <w:bCs w:val="0"/>
          <w:color w:val="auto"/>
          <w:kern w:val="2"/>
          <w:sz w:val="24"/>
          <w:szCs w:val="24"/>
        </w:rPr>
        <w:t>5.</w:t>
      </w:r>
      <w:r>
        <w:rPr>
          <w:rFonts w:hint="eastAsia" w:ascii="Times New Roman" w:hAnsi="Times New Roman" w:cs="Times New Roman"/>
          <w:b w:val="0"/>
          <w:bCs w:val="0"/>
          <w:color w:val="auto"/>
          <w:kern w:val="2"/>
          <w:sz w:val="24"/>
          <w:szCs w:val="24"/>
        </w:rPr>
        <w:t>合格的服务</w:t>
      </w:r>
    </w:p>
    <w:p>
      <w:pPr>
        <w:pStyle w:val="16"/>
        <w:spacing w:line="520" w:lineRule="exact"/>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 xml:space="preserve">5.1 </w:t>
      </w:r>
      <w:r>
        <w:rPr>
          <w:rFonts w:hint="eastAsia" w:ascii="Times New Roman" w:hAnsi="Times New Roman" w:cs="Times New Roman"/>
          <w:color w:val="auto"/>
          <w:kern w:val="2"/>
          <w:lang w:eastAsia="zh-CN"/>
        </w:rPr>
        <w:t>投标人</w:t>
      </w:r>
      <w:r>
        <w:rPr>
          <w:rFonts w:hint="eastAsia" w:ascii="Times New Roman" w:hAnsi="Times New Roman" w:cs="Times New Roman"/>
          <w:color w:val="auto"/>
          <w:kern w:val="2"/>
        </w:rPr>
        <w:t>所提供的服务应当没有侵犯任何第三方的知识产权、技术秘密等合法权利。</w:t>
      </w:r>
    </w:p>
    <w:p>
      <w:pPr>
        <w:pStyle w:val="16"/>
        <w:spacing w:line="520" w:lineRule="exact"/>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 xml:space="preserve">5.2 </w:t>
      </w:r>
      <w:r>
        <w:rPr>
          <w:rFonts w:hint="eastAsia" w:ascii="Times New Roman" w:hAnsi="Times New Roman" w:cs="Times New Roman"/>
          <w:color w:val="auto"/>
          <w:kern w:val="2"/>
          <w:lang w:eastAsia="zh-CN"/>
        </w:rPr>
        <w:t>投标人</w:t>
      </w:r>
      <w:r>
        <w:rPr>
          <w:rFonts w:hint="eastAsia" w:ascii="Times New Roman" w:hAnsi="Times New Roman" w:cs="Times New Roman"/>
          <w:color w:val="auto"/>
          <w:kern w:val="2"/>
        </w:rPr>
        <w:t>提供的服务应当符合</w:t>
      </w:r>
      <w:r>
        <w:rPr>
          <w:rFonts w:hint="eastAsia" w:ascii="Times New Roman" w:hAnsi="Times New Roman" w:cs="Times New Roman"/>
          <w:color w:val="auto"/>
          <w:kern w:val="2"/>
          <w:lang w:eastAsia="zh-CN"/>
        </w:rPr>
        <w:t>招标</w:t>
      </w:r>
      <w:r>
        <w:rPr>
          <w:rFonts w:hint="eastAsia" w:ascii="Times New Roman" w:hAnsi="Times New Roman" w:cs="Times New Roman"/>
          <w:color w:val="auto"/>
          <w:kern w:val="2"/>
        </w:rPr>
        <w:t>文件的要求，并且其质量完全符合国家标准、行业标准或地方标准。</w:t>
      </w:r>
    </w:p>
    <w:p>
      <w:pPr>
        <w:pStyle w:val="16"/>
        <w:spacing w:after="0" w:line="520" w:lineRule="exact"/>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 xml:space="preserve">5.3 </w:t>
      </w:r>
      <w:r>
        <w:rPr>
          <w:rFonts w:hint="eastAsia" w:ascii="Times New Roman" w:hAnsi="Times New Roman" w:cs="Times New Roman"/>
          <w:color w:val="auto"/>
          <w:kern w:val="2"/>
        </w:rPr>
        <w:t>系统软件、通用软件必须是具有在中国境内的合法使用权或版权的正版软件，涉及到第三方提出侵权或知识产权的起诉及支付版税等费用由</w:t>
      </w:r>
      <w:r>
        <w:rPr>
          <w:rFonts w:hint="eastAsia" w:ascii="Times New Roman" w:hAnsi="Times New Roman" w:cs="Times New Roman"/>
          <w:color w:val="auto"/>
          <w:kern w:val="2"/>
          <w:lang w:eastAsia="zh-CN"/>
        </w:rPr>
        <w:t>投标人</w:t>
      </w:r>
      <w:r>
        <w:rPr>
          <w:rFonts w:hint="eastAsia" w:ascii="Times New Roman" w:hAnsi="Times New Roman" w:cs="Times New Roman"/>
          <w:color w:val="auto"/>
          <w:kern w:val="2"/>
        </w:rPr>
        <w:t>承担所有责任及费用。</w:t>
      </w:r>
    </w:p>
    <w:p>
      <w:pPr>
        <w:pStyle w:val="16"/>
        <w:spacing w:after="0" w:line="520" w:lineRule="exact"/>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rPr>
        <w:t>6.本项目收取中标服务费。</w:t>
      </w:r>
    </w:p>
    <w:p>
      <w:pPr>
        <w:pStyle w:val="16"/>
        <w:spacing w:after="0" w:line="520" w:lineRule="exact"/>
        <w:ind w:firstLine="480" w:firstLineChars="200"/>
        <w:jc w:val="both"/>
        <w:rPr>
          <w:rFonts w:ascii="宋体" w:hAnsi="宋体" w:cs="Times New Roman"/>
          <w:color w:val="auto"/>
          <w:kern w:val="2"/>
        </w:rPr>
      </w:pPr>
      <w:r>
        <w:rPr>
          <w:rFonts w:hint="eastAsia" w:ascii="Times New Roman" w:hAnsi="Times New Roman" w:cs="Times New Roman"/>
          <w:color w:val="auto"/>
          <w:kern w:val="2"/>
          <w:lang w:eastAsia="zh-CN"/>
        </w:rPr>
        <w:t>参考</w:t>
      </w:r>
      <w:r>
        <w:rPr>
          <w:rFonts w:hint="eastAsia" w:ascii="Times New Roman" w:hAnsi="Times New Roman" w:cs="Times New Roman"/>
          <w:color w:val="auto"/>
          <w:kern w:val="2"/>
        </w:rPr>
        <w:t>《国家计委关于印发&lt;招标代理服务收费管理暂行办法&gt;的通知（计价格[2002]1980号）》和《国家发展改革委办公厅关于招标代理服务收费有关问题的通知（发改办价格[2003]857号）》的文件规定，本次项目向</w:t>
      </w:r>
      <w:r>
        <w:rPr>
          <w:rFonts w:hint="eastAsia" w:ascii="Times New Roman" w:hAnsi="Times New Roman" w:cs="Times New Roman"/>
          <w:color w:val="auto"/>
          <w:kern w:val="2"/>
          <w:lang w:eastAsia="zh-CN"/>
        </w:rPr>
        <w:t>中标人</w:t>
      </w:r>
      <w:r>
        <w:rPr>
          <w:rFonts w:hint="eastAsia" w:ascii="Times New Roman" w:hAnsi="Times New Roman" w:cs="Times New Roman"/>
          <w:color w:val="auto"/>
          <w:kern w:val="2"/>
        </w:rPr>
        <w:t>收取服务费，收费标准如下：</w:t>
      </w:r>
    </w:p>
    <w:tbl>
      <w:tblPr>
        <w:tblStyle w:val="11"/>
        <w:tblW w:w="83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90"/>
        <w:gridCol w:w="2050"/>
        <w:gridCol w:w="2126"/>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6" w:space="0"/>
              <w:left w:val="single" w:color="auto" w:sz="6" w:space="0"/>
              <w:bottom w:val="single" w:color="auto" w:sz="4" w:space="0"/>
              <w:right w:val="single" w:color="auto" w:sz="4"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中标金额（万元）</w:t>
            </w:r>
          </w:p>
        </w:tc>
        <w:tc>
          <w:tcPr>
            <w:tcW w:w="2050" w:type="dxa"/>
            <w:tcBorders>
              <w:top w:val="single" w:color="auto" w:sz="6" w:space="0"/>
              <w:left w:val="single" w:color="auto" w:sz="4" w:space="0"/>
              <w:bottom w:val="single" w:color="auto" w:sz="4" w:space="0"/>
              <w:right w:val="single" w:color="auto" w:sz="4"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货物招标</w:t>
            </w:r>
          </w:p>
        </w:tc>
        <w:tc>
          <w:tcPr>
            <w:tcW w:w="2126" w:type="dxa"/>
            <w:tcBorders>
              <w:top w:val="single" w:color="auto" w:sz="6" w:space="0"/>
              <w:left w:val="single" w:color="auto" w:sz="4" w:space="0"/>
              <w:bottom w:val="single" w:color="auto" w:sz="4" w:space="0"/>
              <w:right w:val="single" w:color="auto" w:sz="4"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服务招标</w:t>
            </w:r>
          </w:p>
        </w:tc>
        <w:tc>
          <w:tcPr>
            <w:tcW w:w="2025" w:type="dxa"/>
            <w:tcBorders>
              <w:top w:val="single" w:color="auto" w:sz="6" w:space="0"/>
              <w:left w:val="single" w:color="auto" w:sz="4" w:space="0"/>
              <w:bottom w:val="single" w:color="auto" w:sz="4" w:space="0"/>
              <w:right w:val="single" w:color="auto" w:sz="6"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工程招标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6" w:space="0"/>
              <w:left w:val="single" w:color="auto" w:sz="6" w:space="0"/>
              <w:bottom w:val="single" w:color="auto" w:sz="4" w:space="0"/>
              <w:right w:val="single" w:color="auto" w:sz="4"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20（含）以下</w:t>
            </w:r>
          </w:p>
        </w:tc>
        <w:tc>
          <w:tcPr>
            <w:tcW w:w="6201" w:type="dxa"/>
            <w:gridSpan w:val="3"/>
            <w:tcBorders>
              <w:top w:val="single" w:color="auto" w:sz="6" w:space="0"/>
              <w:left w:val="single" w:color="auto" w:sz="4" w:space="0"/>
              <w:bottom w:val="single" w:color="auto" w:sz="4" w:space="0"/>
              <w:right w:val="single" w:color="auto" w:sz="6"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一次性收取3000元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4" w:space="0"/>
              <w:left w:val="single" w:color="auto" w:sz="6" w:space="0"/>
              <w:bottom w:val="single" w:color="auto" w:sz="4" w:space="0"/>
              <w:right w:val="single" w:color="auto" w:sz="4"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20-100</w:t>
            </w:r>
          </w:p>
        </w:tc>
        <w:tc>
          <w:tcPr>
            <w:tcW w:w="2050"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1.5%</w:t>
            </w:r>
          </w:p>
        </w:tc>
        <w:tc>
          <w:tcPr>
            <w:tcW w:w="212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1.5%</w:t>
            </w:r>
          </w:p>
        </w:tc>
        <w:tc>
          <w:tcPr>
            <w:tcW w:w="2025" w:type="dxa"/>
            <w:tcBorders>
              <w:top w:val="single" w:color="auto" w:sz="4" w:space="0"/>
              <w:left w:val="single" w:color="auto" w:sz="4" w:space="0"/>
              <w:bottom w:val="single" w:color="auto" w:sz="4" w:space="0"/>
              <w:right w:val="single" w:color="auto" w:sz="6"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4" w:space="0"/>
              <w:left w:val="single" w:color="auto" w:sz="6" w:space="0"/>
              <w:bottom w:val="single" w:color="auto" w:sz="4" w:space="0"/>
              <w:right w:val="single" w:color="auto" w:sz="4"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100-500</w:t>
            </w:r>
          </w:p>
        </w:tc>
        <w:tc>
          <w:tcPr>
            <w:tcW w:w="2050"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1.1%</w:t>
            </w:r>
          </w:p>
        </w:tc>
        <w:tc>
          <w:tcPr>
            <w:tcW w:w="212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0.8%</w:t>
            </w:r>
          </w:p>
        </w:tc>
        <w:tc>
          <w:tcPr>
            <w:tcW w:w="2025" w:type="dxa"/>
            <w:tcBorders>
              <w:top w:val="single" w:color="auto" w:sz="4" w:space="0"/>
              <w:left w:val="single" w:color="auto" w:sz="4" w:space="0"/>
              <w:bottom w:val="single" w:color="auto" w:sz="4" w:space="0"/>
              <w:right w:val="single" w:color="auto" w:sz="6"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4" w:space="0"/>
              <w:left w:val="single" w:color="auto" w:sz="6" w:space="0"/>
              <w:bottom w:val="single" w:color="auto" w:sz="4" w:space="0"/>
              <w:right w:val="single" w:color="auto" w:sz="4"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500-1000</w:t>
            </w:r>
          </w:p>
        </w:tc>
        <w:tc>
          <w:tcPr>
            <w:tcW w:w="2050"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0.8%</w:t>
            </w:r>
          </w:p>
        </w:tc>
        <w:tc>
          <w:tcPr>
            <w:tcW w:w="212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0.45%</w:t>
            </w:r>
          </w:p>
        </w:tc>
        <w:tc>
          <w:tcPr>
            <w:tcW w:w="2025" w:type="dxa"/>
            <w:tcBorders>
              <w:top w:val="single" w:color="auto" w:sz="4" w:space="0"/>
              <w:left w:val="single" w:color="auto" w:sz="4" w:space="0"/>
              <w:bottom w:val="single" w:color="auto" w:sz="4" w:space="0"/>
              <w:right w:val="single" w:color="auto" w:sz="6"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4" w:space="0"/>
              <w:left w:val="single" w:color="auto" w:sz="6" w:space="0"/>
              <w:bottom w:val="single" w:color="auto" w:sz="4" w:space="0"/>
              <w:right w:val="single" w:color="auto" w:sz="4"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1000-5000</w:t>
            </w:r>
          </w:p>
        </w:tc>
        <w:tc>
          <w:tcPr>
            <w:tcW w:w="2050"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0.5%</w:t>
            </w:r>
          </w:p>
        </w:tc>
        <w:tc>
          <w:tcPr>
            <w:tcW w:w="212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0.25%</w:t>
            </w:r>
          </w:p>
        </w:tc>
        <w:tc>
          <w:tcPr>
            <w:tcW w:w="2025" w:type="dxa"/>
            <w:tcBorders>
              <w:top w:val="single" w:color="auto" w:sz="4" w:space="0"/>
              <w:left w:val="single" w:color="auto" w:sz="4" w:space="0"/>
              <w:bottom w:val="single" w:color="auto" w:sz="4" w:space="0"/>
              <w:right w:val="single" w:color="auto" w:sz="6"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4" w:space="0"/>
              <w:left w:val="single" w:color="auto" w:sz="6" w:space="0"/>
              <w:bottom w:val="single" w:color="auto" w:sz="4" w:space="0"/>
              <w:right w:val="single" w:color="auto" w:sz="4"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5000-10000</w:t>
            </w:r>
          </w:p>
        </w:tc>
        <w:tc>
          <w:tcPr>
            <w:tcW w:w="2050"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0.25%</w:t>
            </w:r>
          </w:p>
        </w:tc>
        <w:tc>
          <w:tcPr>
            <w:tcW w:w="212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0.1%</w:t>
            </w:r>
          </w:p>
        </w:tc>
        <w:tc>
          <w:tcPr>
            <w:tcW w:w="2025" w:type="dxa"/>
            <w:tcBorders>
              <w:top w:val="single" w:color="auto" w:sz="4" w:space="0"/>
              <w:left w:val="single" w:color="auto" w:sz="4" w:space="0"/>
              <w:bottom w:val="single" w:color="auto" w:sz="4" w:space="0"/>
              <w:right w:val="single" w:color="auto" w:sz="6"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4" w:space="0"/>
              <w:left w:val="single" w:color="auto" w:sz="6" w:space="0"/>
              <w:bottom w:val="single" w:color="auto" w:sz="4" w:space="0"/>
              <w:right w:val="single" w:color="auto" w:sz="4"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10000-100000</w:t>
            </w:r>
          </w:p>
        </w:tc>
        <w:tc>
          <w:tcPr>
            <w:tcW w:w="2050"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0.05%</w:t>
            </w:r>
          </w:p>
        </w:tc>
        <w:tc>
          <w:tcPr>
            <w:tcW w:w="2126" w:type="dxa"/>
            <w:tcBorders>
              <w:top w:val="single" w:color="auto" w:sz="4" w:space="0"/>
              <w:left w:val="single" w:color="auto" w:sz="4" w:space="0"/>
              <w:bottom w:val="single" w:color="auto" w:sz="4" w:space="0"/>
              <w:right w:val="single" w:color="auto" w:sz="4"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0.05%</w:t>
            </w:r>
          </w:p>
        </w:tc>
        <w:tc>
          <w:tcPr>
            <w:tcW w:w="2025" w:type="dxa"/>
            <w:tcBorders>
              <w:top w:val="single" w:color="auto" w:sz="4" w:space="0"/>
              <w:left w:val="single" w:color="auto" w:sz="4" w:space="0"/>
              <w:bottom w:val="single" w:color="auto" w:sz="4" w:space="0"/>
              <w:right w:val="single" w:color="auto" w:sz="6"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4" w:space="0"/>
              <w:left w:val="single" w:color="auto" w:sz="6" w:space="0"/>
              <w:bottom w:val="single" w:color="auto" w:sz="6" w:space="0"/>
              <w:right w:val="single" w:color="auto" w:sz="4"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100000以上</w:t>
            </w:r>
          </w:p>
        </w:tc>
        <w:tc>
          <w:tcPr>
            <w:tcW w:w="2050" w:type="dxa"/>
            <w:tcBorders>
              <w:top w:val="single" w:color="auto" w:sz="4" w:space="0"/>
              <w:left w:val="single" w:color="auto" w:sz="4" w:space="0"/>
              <w:bottom w:val="single" w:color="auto" w:sz="6" w:space="0"/>
              <w:right w:val="single" w:color="auto" w:sz="4"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0.01%</w:t>
            </w:r>
          </w:p>
        </w:tc>
        <w:tc>
          <w:tcPr>
            <w:tcW w:w="2126" w:type="dxa"/>
            <w:tcBorders>
              <w:top w:val="single" w:color="auto" w:sz="4" w:space="0"/>
              <w:left w:val="single" w:color="auto" w:sz="4" w:space="0"/>
              <w:bottom w:val="single" w:color="auto" w:sz="6" w:space="0"/>
              <w:right w:val="single" w:color="auto" w:sz="4"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0.01%</w:t>
            </w:r>
          </w:p>
        </w:tc>
        <w:tc>
          <w:tcPr>
            <w:tcW w:w="2025" w:type="dxa"/>
            <w:tcBorders>
              <w:top w:val="single" w:color="auto" w:sz="4" w:space="0"/>
              <w:left w:val="single" w:color="auto" w:sz="4" w:space="0"/>
              <w:bottom w:val="single" w:color="auto" w:sz="6" w:space="0"/>
              <w:right w:val="single" w:color="auto" w:sz="6" w:space="0"/>
            </w:tcBorders>
            <w:vAlign w:val="center"/>
          </w:tcPr>
          <w:p>
            <w:pPr>
              <w:spacing w:after="0"/>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0.01%</w:t>
            </w:r>
          </w:p>
        </w:tc>
      </w:tr>
    </w:tbl>
    <w:p>
      <w:pPr>
        <w:pStyle w:val="16"/>
        <w:spacing w:after="0" w:line="520" w:lineRule="exact"/>
        <w:ind w:firstLine="480" w:firstLineChars="200"/>
        <w:jc w:val="both"/>
        <w:rPr>
          <w:rFonts w:ascii="宋体" w:hAnsi="宋体" w:cs="Times New Roman"/>
          <w:color w:val="auto"/>
          <w:kern w:val="2"/>
        </w:rPr>
      </w:pPr>
      <w:r>
        <w:rPr>
          <w:rFonts w:hint="eastAsia" w:ascii="宋体" w:hAnsi="宋体" w:cs="Times New Roman"/>
          <w:color w:val="auto"/>
          <w:kern w:val="2"/>
        </w:rPr>
        <w:t>服务费按差额定率累进法计算。例如服务合同金额为680万元，则应缴服务费等于100×1.5%+(500-100)×0.8%+(680-500)×0.45%=5.51万元，</w:t>
      </w:r>
      <w:r>
        <w:rPr>
          <w:rFonts w:hint="eastAsia" w:asciiTheme="minorEastAsia" w:hAnsiTheme="minorEastAsia" w:eastAsiaTheme="minorEastAsia"/>
          <w:sz w:val="24"/>
          <w:lang w:eastAsia="zh-CN"/>
        </w:rPr>
        <w:t>实际缴纳服务费金额以代理机构的通知</w:t>
      </w:r>
      <w:r>
        <w:rPr>
          <w:rFonts w:hint="eastAsia" w:asciiTheme="minorEastAsia" w:hAnsiTheme="minorEastAsia" w:eastAsiaTheme="minorEastAsia"/>
          <w:sz w:val="24"/>
        </w:rPr>
        <w:t>为准</w:t>
      </w:r>
      <w:r>
        <w:rPr>
          <w:rFonts w:hint="eastAsia" w:ascii="宋体" w:hAnsi="宋体" w:cs="Times New Roman"/>
          <w:color w:val="auto"/>
          <w:kern w:val="2"/>
        </w:rPr>
        <w:t>。</w:t>
      </w:r>
    </w:p>
    <w:p>
      <w:pPr>
        <w:pStyle w:val="16"/>
        <w:spacing w:after="0" w:line="520" w:lineRule="exact"/>
        <w:ind w:firstLine="480" w:firstLineChars="200"/>
        <w:jc w:val="both"/>
        <w:rPr>
          <w:rFonts w:ascii="Times New Roman" w:hAnsi="Times New Roman" w:cs="Times New Roman"/>
          <w:color w:val="auto"/>
        </w:rPr>
      </w:pPr>
      <w:r>
        <w:rPr>
          <w:rFonts w:hint="eastAsia" w:ascii="宋体" w:hAnsi="宋体" w:cs="Times New Roman"/>
          <w:color w:val="auto"/>
        </w:rPr>
        <w:t>无论投标过程中的做法和结果如何，投标人自行承担所有与参加投标有关的费用。</w:t>
      </w:r>
    </w:p>
    <w:p>
      <w:pPr>
        <w:spacing w:after="0" w:line="520" w:lineRule="exact"/>
        <w:ind w:firstLine="480" w:firstLineChars="200"/>
        <w:contextualSpacing/>
        <w:rPr>
          <w:rFonts w:ascii="宋体" w:hAnsi="宋体" w:cs="宋体"/>
          <w:sz w:val="24"/>
        </w:rPr>
      </w:pPr>
      <w:r>
        <w:rPr>
          <w:rFonts w:hint="eastAsia" w:ascii="宋体" w:hAnsi="宋体" w:cs="宋体"/>
          <w:sz w:val="24"/>
        </w:rPr>
        <w:t>7. 信息发布</w:t>
      </w:r>
    </w:p>
    <w:p>
      <w:pPr>
        <w:spacing w:after="0" w:line="520" w:lineRule="exact"/>
        <w:ind w:firstLine="480" w:firstLineChars="200"/>
        <w:contextualSpacing/>
        <w:rPr>
          <w:rFonts w:ascii="宋体" w:hAnsi="宋体" w:cs="宋体"/>
          <w:sz w:val="24"/>
        </w:rPr>
      </w:pPr>
      <w:r>
        <w:rPr>
          <w:rFonts w:hint="eastAsia" w:ascii="宋体" w:hAnsi="宋体" w:cs="宋体"/>
          <w:sz w:val="24"/>
        </w:rPr>
        <w:t>本项目需要公开的有关信息，包括公开招标公告、更正公告、中标公告、终止公告等与投标活动有关的通知，采购人、采购代理机构均</w:t>
      </w:r>
      <w:r>
        <w:rPr>
          <w:rFonts w:hint="eastAsia" w:ascii="宋体" w:hAnsi="宋体" w:cs="宋体"/>
          <w:sz w:val="24"/>
          <w:highlight w:val="none"/>
        </w:rPr>
        <w:t>将通过“天津市政府采购网”公开发布。投标人在参与本采购项目投标活动期间，请</w:t>
      </w:r>
      <w:r>
        <w:rPr>
          <w:rFonts w:hint="eastAsia" w:ascii="宋体" w:hAnsi="宋体" w:cs="宋体"/>
          <w:sz w:val="24"/>
        </w:rPr>
        <w:t>及时关注上述媒体。因没有及时关注而未能如期获取相关信息，投标人自行承担由此可能产生的风险。</w:t>
      </w:r>
    </w:p>
    <w:p>
      <w:pPr>
        <w:pStyle w:val="16"/>
        <w:spacing w:after="0" w:line="520" w:lineRule="exact"/>
        <w:ind w:firstLine="480" w:firstLineChars="200"/>
        <w:jc w:val="both"/>
        <w:rPr>
          <w:rFonts w:cs="Times New Roman" w:asciiTheme="minorEastAsia" w:hAnsiTheme="minorEastAsia" w:eastAsiaTheme="minorEastAsia"/>
          <w:color w:val="auto"/>
          <w:kern w:val="2"/>
          <w:highlight w:val="none"/>
        </w:rPr>
      </w:pPr>
      <w:r>
        <w:rPr>
          <w:rFonts w:cs="Times New Roman" w:asciiTheme="minorEastAsia" w:hAnsiTheme="minorEastAsia" w:eastAsiaTheme="minorEastAsia"/>
          <w:color w:val="auto"/>
          <w:kern w:val="2"/>
        </w:rPr>
        <w:t xml:space="preserve">8. </w:t>
      </w:r>
      <w:r>
        <w:rPr>
          <w:rFonts w:hint="eastAsia" w:cs="Times New Roman" w:asciiTheme="minorEastAsia" w:hAnsiTheme="minorEastAsia" w:eastAsiaTheme="minorEastAsia"/>
          <w:color w:val="auto"/>
          <w:kern w:val="2"/>
        </w:rPr>
        <w:t>询问与质疑</w:t>
      </w:r>
    </w:p>
    <w:p>
      <w:pPr>
        <w:pStyle w:val="16"/>
        <w:spacing w:after="0" w:line="520" w:lineRule="exact"/>
        <w:ind w:firstLine="480" w:firstLineChars="200"/>
        <w:rPr>
          <w:rFonts w:cs="Times New Roman" w:asciiTheme="minorEastAsia" w:hAnsiTheme="minorEastAsia" w:eastAsiaTheme="minorEastAsia"/>
          <w:color w:val="auto"/>
        </w:rPr>
      </w:pPr>
      <w:r>
        <w:rPr>
          <w:rFonts w:cs="Times New Roman" w:asciiTheme="minorEastAsia" w:hAnsiTheme="minorEastAsia" w:eastAsiaTheme="minorEastAsia"/>
          <w:color w:val="auto"/>
          <w:highlight w:val="none"/>
        </w:rPr>
        <w:t xml:space="preserve">8.1 </w:t>
      </w:r>
      <w:r>
        <w:rPr>
          <w:rFonts w:hint="eastAsia" w:cs="Times New Roman" w:asciiTheme="minorEastAsia" w:hAnsiTheme="minorEastAsia" w:eastAsiaTheme="minorEastAsia"/>
          <w:color w:val="auto"/>
          <w:highlight w:val="none"/>
        </w:rPr>
        <w:t>根据《政府采购质疑和投诉办法》（财政部令第94号）、《天津市财政局关于进一步加强政府采购供应商质疑投诉管理工作的通知》（津财规〔2017〕22号）、《天津市财政局关于转发</w:t>
      </w:r>
      <w:r>
        <w:rPr>
          <w:rFonts w:cs="Times New Roman" w:asciiTheme="minorEastAsia" w:hAnsiTheme="minorEastAsia" w:eastAsiaTheme="minorEastAsia"/>
          <w:color w:val="auto"/>
          <w:highlight w:val="none"/>
        </w:rPr>
        <w:t>&lt;</w:t>
      </w:r>
      <w:r>
        <w:rPr>
          <w:rFonts w:hint="eastAsia" w:cs="Times New Roman" w:asciiTheme="minorEastAsia" w:hAnsiTheme="minorEastAsia" w:eastAsiaTheme="minorEastAsia"/>
          <w:color w:val="auto"/>
          <w:highlight w:val="none"/>
        </w:rPr>
        <w:t>财政部关于进一步加强政府采购需求和履约验收管理的指导意见</w:t>
      </w:r>
      <w:r>
        <w:rPr>
          <w:rFonts w:cs="Times New Roman" w:asciiTheme="minorEastAsia" w:hAnsiTheme="minorEastAsia" w:eastAsiaTheme="minorEastAsia"/>
          <w:color w:val="auto"/>
          <w:highlight w:val="none"/>
        </w:rPr>
        <w:t>&gt;</w:t>
      </w:r>
      <w:r>
        <w:rPr>
          <w:rFonts w:hint="eastAsia" w:cs="Times New Roman" w:asciiTheme="minorEastAsia" w:hAnsiTheme="minorEastAsia" w:eastAsiaTheme="minorEastAsia"/>
          <w:color w:val="auto"/>
          <w:highlight w:val="none"/>
        </w:rPr>
        <w:t>的通知》（津财采[2017]4号）的要求及委托代理协议的授权范围，针对采购</w:t>
      </w:r>
      <w:r>
        <w:rPr>
          <w:rFonts w:hint="eastAsia" w:cs="Times New Roman" w:asciiTheme="minorEastAsia" w:hAnsiTheme="minorEastAsia" w:eastAsiaTheme="minorEastAsia"/>
          <w:color w:val="auto"/>
          <w:highlight w:val="none"/>
          <w:lang w:eastAsia="zh-CN"/>
        </w:rPr>
        <w:t>需求</w:t>
      </w:r>
      <w:r>
        <w:rPr>
          <w:rFonts w:hint="eastAsia" w:cs="Times New Roman" w:asciiTheme="minorEastAsia" w:hAnsiTheme="minorEastAsia" w:eastAsiaTheme="minorEastAsia"/>
          <w:color w:val="auto"/>
          <w:highlight w:val="none"/>
        </w:rPr>
        <w:t>的询问、质疑应当向采购人提出；针对</w:t>
      </w:r>
      <w:r>
        <w:rPr>
          <w:rFonts w:hint="eastAsia" w:cs="Times New Roman" w:asciiTheme="minorEastAsia" w:hAnsiTheme="minorEastAsia" w:eastAsiaTheme="minorEastAsia"/>
          <w:color w:val="auto"/>
        </w:rPr>
        <w:t>采购过程、采购结果的询问、质疑应当向</w:t>
      </w:r>
      <w:r>
        <w:rPr>
          <w:rFonts w:hint="eastAsia" w:cs="宋体" w:asciiTheme="minorEastAsia" w:hAnsiTheme="minorEastAsia" w:eastAsiaTheme="minorEastAsia"/>
        </w:rPr>
        <w:t>采购代理机构</w:t>
      </w:r>
      <w:r>
        <w:rPr>
          <w:rFonts w:hint="eastAsia" w:cs="Times New Roman" w:asciiTheme="minorEastAsia" w:hAnsiTheme="minorEastAsia" w:eastAsiaTheme="minorEastAsia"/>
          <w:color w:val="auto"/>
        </w:rPr>
        <w:t>提出。</w:t>
      </w:r>
    </w:p>
    <w:p>
      <w:pPr>
        <w:pStyle w:val="16"/>
        <w:spacing w:after="0" w:line="520" w:lineRule="exact"/>
        <w:ind w:firstLine="480" w:firstLineChars="200"/>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8.2 </w:t>
      </w:r>
      <w:r>
        <w:rPr>
          <w:rFonts w:hint="eastAsia" w:cs="Times New Roman" w:asciiTheme="minorEastAsia" w:hAnsiTheme="minorEastAsia" w:eastAsiaTheme="minorEastAsia"/>
          <w:color w:val="auto"/>
        </w:rPr>
        <w:t>询问</w:t>
      </w:r>
    </w:p>
    <w:p>
      <w:pPr>
        <w:pStyle w:val="16"/>
        <w:spacing w:after="0" w:line="520" w:lineRule="exact"/>
        <w:ind w:firstLine="480" w:firstLineChars="200"/>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（1）询问可以采取电话、当面或书面等形式。</w:t>
      </w:r>
    </w:p>
    <w:p>
      <w:pPr>
        <w:pStyle w:val="16"/>
        <w:spacing w:after="0" w:line="520" w:lineRule="exact"/>
        <w:ind w:firstLine="480" w:firstLineChars="200"/>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（2）</w:t>
      </w:r>
      <w:r>
        <w:rPr>
          <w:rFonts w:hint="eastAsia" w:cs="Times New Roman" w:asciiTheme="minorEastAsia" w:hAnsiTheme="minorEastAsia" w:eastAsiaTheme="minorEastAsia"/>
          <w:color w:val="auto"/>
          <w:lang w:eastAsia="zh-CN"/>
        </w:rPr>
        <w:t>对投标人的询问，</w:t>
      </w:r>
      <w:r>
        <w:rPr>
          <w:rFonts w:hint="eastAsia" w:cs="Times New Roman" w:asciiTheme="minorEastAsia" w:hAnsiTheme="minorEastAsia" w:eastAsiaTheme="minorEastAsia"/>
          <w:color w:val="auto"/>
        </w:rPr>
        <w:t>采购人</w:t>
      </w:r>
      <w:r>
        <w:rPr>
          <w:rFonts w:hint="eastAsia" w:cs="Times New Roman" w:asciiTheme="minorEastAsia" w:hAnsiTheme="minorEastAsia" w:eastAsiaTheme="minorEastAsia"/>
          <w:color w:val="auto"/>
          <w:lang w:eastAsia="zh-CN"/>
        </w:rPr>
        <w:t>、采购代理机构</w:t>
      </w:r>
      <w:r>
        <w:rPr>
          <w:rFonts w:hint="eastAsia" w:cs="Times New Roman" w:asciiTheme="minorEastAsia" w:hAnsiTheme="minorEastAsia" w:eastAsiaTheme="minorEastAsia"/>
          <w:color w:val="auto"/>
        </w:rPr>
        <w:t>应当自收到投标人询问之日起3个工作日内作出答复，但答复的内容不得涉及商业秘密或者依法应当保密的内容。</w:t>
      </w:r>
    </w:p>
    <w:p>
      <w:pPr>
        <w:pStyle w:val="16"/>
        <w:spacing w:after="0" w:line="520" w:lineRule="exact"/>
        <w:ind w:firstLine="480" w:firstLineChars="200"/>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8.3 </w:t>
      </w:r>
      <w:r>
        <w:rPr>
          <w:rFonts w:hint="eastAsia" w:cs="Times New Roman" w:asciiTheme="minorEastAsia" w:hAnsiTheme="minorEastAsia" w:eastAsiaTheme="minorEastAsia"/>
          <w:color w:val="auto"/>
        </w:rPr>
        <w:t>质疑</w:t>
      </w:r>
    </w:p>
    <w:p>
      <w:pPr>
        <w:pStyle w:val="16"/>
        <w:spacing w:after="0" w:line="520" w:lineRule="exact"/>
        <w:ind w:firstLine="480" w:firstLineChars="200"/>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（1）提出质疑的</w:t>
      </w:r>
      <w:r>
        <w:rPr>
          <w:rFonts w:hint="eastAsia" w:cs="Times New Roman" w:asciiTheme="minorEastAsia" w:hAnsiTheme="minorEastAsia" w:eastAsiaTheme="minorEastAsia"/>
          <w:color w:val="auto"/>
          <w:lang w:eastAsia="zh-CN"/>
        </w:rPr>
        <w:t>投标人</w:t>
      </w:r>
      <w:r>
        <w:rPr>
          <w:rFonts w:hint="eastAsia" w:cs="Times New Roman" w:asciiTheme="minorEastAsia" w:hAnsiTheme="minorEastAsia" w:eastAsiaTheme="minorEastAsia"/>
          <w:color w:val="auto"/>
        </w:rPr>
        <w:t>应当是参与所质疑项目采购活动的投标人。</w:t>
      </w:r>
    </w:p>
    <w:p>
      <w:pPr>
        <w:pStyle w:val="16"/>
        <w:spacing w:after="0" w:line="520" w:lineRule="exact"/>
        <w:ind w:firstLine="480" w:firstLineChars="200"/>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2）投标人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16"/>
        <w:spacing w:after="0" w:line="520" w:lineRule="exact"/>
        <w:ind w:firstLine="480" w:firstLineChars="200"/>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（3）质</w:t>
      </w:r>
      <w:r>
        <w:rPr>
          <w:rFonts w:hint="eastAsia" w:cs="Times New Roman" w:asciiTheme="minorEastAsia" w:hAnsiTheme="minorEastAsia" w:eastAsiaTheme="minorEastAsia"/>
          <w:color w:val="auto"/>
          <w:highlight w:val="none"/>
        </w:rPr>
        <w:t>疑函应当符合《政府采购质疑和投诉办法》（财政部令第94号）第十二条的规定，并按照《天津市财政局关于进一步加强政府采购供应商质疑投诉管理工作的通知》（津财规〔2017〕22号）的要求和格式提出（请自行在“天津市政府采购网下载专区”中下载</w:t>
      </w:r>
      <w:r>
        <w:rPr>
          <w:rFonts w:hint="eastAsia" w:ascii="Times New Roman" w:hAnsi="Times New Roman" w:eastAsia="宋体" w:cs="Times New Roman"/>
          <w:color w:val="auto"/>
          <w:highlight w:val="none"/>
        </w:rPr>
        <w:t>“质疑函</w:t>
      </w:r>
      <w:r>
        <w:rPr>
          <w:rFonts w:hint="eastAsia" w:ascii="Times New Roman" w:hAnsi="Times New Roman" w:eastAsia="宋体" w:cs="Times New Roman"/>
          <w:color w:val="auto"/>
        </w:rPr>
        <w:t>格式文本”</w:t>
      </w:r>
      <w:r>
        <w:rPr>
          <w:rFonts w:hint="eastAsia" w:cs="Times New Roman" w:asciiTheme="minorEastAsia" w:hAnsiTheme="minorEastAsia" w:eastAsiaTheme="minorEastAsia"/>
          <w:color w:val="auto"/>
        </w:rPr>
        <w:t>）。质疑函应当明确阐述采购文件、采购过程、采购结果使自己的合法权益受到损害的法律依据、事实依据、相关证明材料及证据来源，以便于有关单位调查、答复和处理。</w:t>
      </w:r>
    </w:p>
    <w:p>
      <w:pPr>
        <w:pStyle w:val="16"/>
        <w:spacing w:after="0" w:line="520" w:lineRule="exact"/>
        <w:ind w:firstLine="480" w:firstLineChars="200"/>
        <w:rPr>
          <w:rFonts w:cs="Times New Roman" w:asciiTheme="minorEastAsia" w:hAnsiTheme="minorEastAsia" w:eastAsiaTheme="minorEastAsia"/>
          <w:color w:val="auto"/>
          <w:highlight w:val="none"/>
        </w:rPr>
      </w:pPr>
      <w:r>
        <w:rPr>
          <w:rFonts w:hint="eastAsia" w:cs="Times New Roman" w:asciiTheme="minorEastAsia" w:hAnsiTheme="minorEastAsia" w:eastAsiaTheme="minorEastAsia"/>
          <w:color w:val="auto"/>
        </w:rPr>
        <w:t>（4）投标人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w:t>
      </w:r>
      <w:r>
        <w:rPr>
          <w:rFonts w:hint="eastAsia" w:cs="Times New Roman" w:asciiTheme="minorEastAsia" w:hAnsiTheme="minorEastAsia" w:eastAsiaTheme="minorEastAsia"/>
          <w:color w:val="auto"/>
          <w:highlight w:val="none"/>
        </w:rPr>
        <w:t>将上报天津市财政局依法处理。</w:t>
      </w:r>
    </w:p>
    <w:p>
      <w:pPr>
        <w:pStyle w:val="16"/>
        <w:spacing w:after="0" w:line="520" w:lineRule="exact"/>
        <w:ind w:firstLine="480" w:firstLineChars="200"/>
        <w:jc w:val="both"/>
        <w:rPr>
          <w:rFonts w:cs="Times New Roman" w:asciiTheme="minorEastAsia" w:hAnsiTheme="minorEastAsia" w:eastAsiaTheme="minorEastAsia"/>
          <w:color w:val="auto"/>
          <w:highlight w:val="none"/>
        </w:rPr>
      </w:pPr>
      <w:r>
        <w:rPr>
          <w:rFonts w:cs="Times New Roman" w:asciiTheme="minorEastAsia" w:hAnsiTheme="minorEastAsia" w:eastAsiaTheme="minorEastAsia"/>
          <w:color w:val="auto"/>
          <w:highlight w:val="none"/>
        </w:rPr>
        <w:t xml:space="preserve">8.4 </w:t>
      </w:r>
      <w:r>
        <w:rPr>
          <w:rFonts w:hint="eastAsia" w:cs="Times New Roman" w:asciiTheme="minorEastAsia" w:hAnsiTheme="minorEastAsia" w:eastAsiaTheme="minorEastAsia"/>
          <w:color w:val="auto"/>
          <w:highlight w:val="none"/>
        </w:rPr>
        <w:t>针对询问或质疑的答复内容需要修改采购文件的，其修改内容应当以天津市政府采购网发布的更正公告为准。</w:t>
      </w:r>
    </w:p>
    <w:p>
      <w:pPr>
        <w:pStyle w:val="16"/>
        <w:spacing w:after="0" w:line="500" w:lineRule="exact"/>
        <w:ind w:firstLine="480" w:firstLineChars="200"/>
        <w:jc w:val="both"/>
        <w:rPr>
          <w:rFonts w:ascii="宋体" w:hAnsi="宋体" w:cs="Times New Roman"/>
          <w:color w:val="auto"/>
          <w:kern w:val="2"/>
        </w:rPr>
      </w:pPr>
      <w:bookmarkStart w:id="77" w:name="_Toc500798604"/>
      <w:r>
        <w:rPr>
          <w:rFonts w:hint="eastAsia" w:ascii="宋体" w:hAnsi="宋体" w:cs="Times New Roman"/>
          <w:color w:val="auto"/>
          <w:kern w:val="2"/>
        </w:rPr>
        <w:t>9. 其他</w:t>
      </w:r>
    </w:p>
    <w:p>
      <w:pPr>
        <w:pStyle w:val="16"/>
        <w:spacing w:after="0" w:line="500" w:lineRule="exact"/>
        <w:ind w:firstLine="480" w:firstLineChars="200"/>
        <w:jc w:val="both"/>
        <w:rPr>
          <w:rFonts w:ascii="宋体" w:hAnsi="宋体" w:cs="宋体"/>
          <w:sz w:val="28"/>
          <w:szCs w:val="28"/>
        </w:rPr>
      </w:pPr>
      <w:r>
        <w:rPr>
          <w:rFonts w:hint="eastAsia" w:ascii="宋体" w:hAnsi="宋体" w:cs="Times New Roman"/>
          <w:color w:val="auto"/>
          <w:kern w:val="2"/>
        </w:rPr>
        <w:t>本《</w:t>
      </w:r>
      <w:r>
        <w:rPr>
          <w:rFonts w:hint="eastAsia" w:ascii="宋体" w:hAnsi="宋体" w:cs="Times New Roman"/>
          <w:color w:val="auto"/>
          <w:kern w:val="2"/>
          <w:lang w:eastAsia="zh-CN"/>
        </w:rPr>
        <w:t>投标人须知</w:t>
      </w:r>
      <w:r>
        <w:rPr>
          <w:rFonts w:hint="eastAsia" w:ascii="宋体" w:hAnsi="宋体" w:cs="Times New Roman"/>
          <w:color w:val="auto"/>
          <w:kern w:val="2"/>
        </w:rPr>
        <w:t>》的条款如与《投标邀请函》、《招</w:t>
      </w:r>
      <w:r>
        <w:rPr>
          <w:rFonts w:hint="eastAsia" w:ascii="宋体" w:hAnsi="宋体" w:cs="宋体"/>
        </w:rPr>
        <w:t>标项目要求》就同一内容的表述不一致的，以《投标邀请函》、《招标项目要求》中规定的内容为准。</w:t>
      </w:r>
    </w:p>
    <w:p>
      <w:pPr>
        <w:pStyle w:val="16"/>
        <w:spacing w:after="0" w:line="500" w:lineRule="exact"/>
        <w:ind w:firstLine="560" w:firstLineChars="200"/>
        <w:jc w:val="both"/>
        <w:rPr>
          <w:rFonts w:ascii="宋体" w:hAnsi="宋体" w:cs="宋体"/>
          <w:sz w:val="28"/>
          <w:szCs w:val="28"/>
        </w:rPr>
      </w:pPr>
    </w:p>
    <w:p>
      <w:pPr>
        <w:pStyle w:val="3"/>
        <w:spacing w:after="0" w:line="500" w:lineRule="exact"/>
        <w:ind w:left="0" w:leftChars="0" w:right="0" w:rightChars="0" w:firstLine="560" w:firstLineChars="200"/>
        <w:contextualSpacing/>
        <w:jc w:val="center"/>
        <w:rPr>
          <w:rFonts w:ascii="宋体" w:hAnsi="宋体" w:cs="宋体"/>
          <w:sz w:val="28"/>
          <w:szCs w:val="28"/>
        </w:rPr>
      </w:pPr>
      <w:bookmarkStart w:id="78" w:name="_Toc508486704"/>
      <w:bookmarkStart w:id="79" w:name="_Toc21260"/>
      <w:bookmarkStart w:id="80" w:name="_Toc12797"/>
      <w:bookmarkStart w:id="81" w:name="_Toc28022"/>
      <w:r>
        <w:rPr>
          <w:rFonts w:hint="eastAsia" w:ascii="宋体" w:hAnsi="宋体" w:cs="宋体"/>
          <w:sz w:val="28"/>
          <w:szCs w:val="28"/>
        </w:rPr>
        <w:t>B   招标文件说明</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spacing w:after="0" w:line="520" w:lineRule="exact"/>
        <w:ind w:firstLine="480" w:firstLineChars="200"/>
        <w:contextualSpacing/>
        <w:jc w:val="left"/>
        <w:rPr>
          <w:rFonts w:ascii="宋体" w:hAnsi="宋体" w:cs="宋体"/>
          <w:sz w:val="24"/>
        </w:rPr>
      </w:pPr>
      <w:bookmarkStart w:id="82" w:name="_Toc6689"/>
      <w:bookmarkStart w:id="83" w:name="_Toc6283"/>
      <w:bookmarkStart w:id="84" w:name="_Toc8673"/>
      <w:bookmarkStart w:id="85" w:name="_Toc10187"/>
      <w:bookmarkStart w:id="86" w:name="_Toc398218929"/>
      <w:bookmarkStart w:id="87" w:name="_Toc32225"/>
      <w:bookmarkStart w:id="88" w:name="_Toc21650"/>
      <w:bookmarkStart w:id="89" w:name="_Toc4399"/>
      <w:r>
        <w:rPr>
          <w:rFonts w:hint="eastAsia" w:ascii="宋体" w:hAnsi="宋体" w:cs="宋体"/>
          <w:sz w:val="24"/>
        </w:rPr>
        <w:t>10. 招标文件的构成</w:t>
      </w:r>
      <w:bookmarkEnd w:id="82"/>
      <w:bookmarkEnd w:id="83"/>
      <w:bookmarkEnd w:id="84"/>
      <w:bookmarkEnd w:id="85"/>
      <w:bookmarkEnd w:id="86"/>
      <w:bookmarkEnd w:id="87"/>
      <w:bookmarkEnd w:id="88"/>
      <w:bookmarkEnd w:id="89"/>
    </w:p>
    <w:p>
      <w:pPr>
        <w:spacing w:after="0" w:line="520" w:lineRule="exact"/>
        <w:ind w:firstLine="480" w:firstLineChars="200"/>
        <w:contextualSpacing/>
        <w:jc w:val="left"/>
        <w:rPr>
          <w:rFonts w:ascii="宋体" w:hAnsi="宋体" w:cs="宋体"/>
          <w:sz w:val="24"/>
        </w:rPr>
      </w:pPr>
      <w:r>
        <w:rPr>
          <w:rFonts w:hint="eastAsia" w:ascii="宋体" w:hAnsi="宋体" w:cs="宋体"/>
          <w:sz w:val="24"/>
        </w:rPr>
        <w:t>10.1招标文件由下述部分组成：</w:t>
      </w:r>
    </w:p>
    <w:p>
      <w:pPr>
        <w:spacing w:after="0" w:line="520" w:lineRule="exact"/>
        <w:ind w:firstLine="480" w:firstLineChars="200"/>
        <w:contextualSpacing/>
        <w:jc w:val="left"/>
        <w:rPr>
          <w:rFonts w:ascii="宋体" w:hAnsi="宋体" w:cs="宋体"/>
          <w:sz w:val="24"/>
        </w:rPr>
      </w:pPr>
      <w:r>
        <w:rPr>
          <w:rFonts w:hint="eastAsia" w:ascii="宋体" w:hAnsi="宋体" w:cs="宋体"/>
          <w:sz w:val="24"/>
        </w:rPr>
        <w:t>（1）投标邀请函；</w:t>
      </w:r>
    </w:p>
    <w:p>
      <w:pPr>
        <w:spacing w:after="0" w:line="520" w:lineRule="exact"/>
        <w:ind w:firstLine="480" w:firstLineChars="200"/>
        <w:contextualSpacing/>
        <w:jc w:val="left"/>
        <w:rPr>
          <w:rFonts w:ascii="宋体" w:hAnsi="宋体" w:cs="宋体"/>
          <w:sz w:val="24"/>
        </w:rPr>
      </w:pPr>
      <w:r>
        <w:rPr>
          <w:rFonts w:hint="eastAsia" w:ascii="宋体" w:hAnsi="宋体" w:cs="宋体"/>
          <w:sz w:val="24"/>
        </w:rPr>
        <w:t>（2）招标项目要求；</w:t>
      </w:r>
    </w:p>
    <w:p>
      <w:pPr>
        <w:spacing w:after="0" w:line="520" w:lineRule="exact"/>
        <w:ind w:firstLine="480" w:firstLineChars="200"/>
        <w:contextualSpacing/>
        <w:jc w:val="left"/>
        <w:rPr>
          <w:rFonts w:ascii="宋体" w:hAnsi="宋体" w:cs="宋体"/>
          <w:sz w:val="24"/>
        </w:rPr>
      </w:pPr>
      <w:r>
        <w:rPr>
          <w:rFonts w:hint="eastAsia" w:ascii="宋体" w:hAnsi="宋体" w:cs="宋体"/>
          <w:sz w:val="24"/>
        </w:rPr>
        <w:t>（3）</w:t>
      </w:r>
      <w:r>
        <w:rPr>
          <w:rFonts w:hint="eastAsia" w:ascii="宋体" w:hAnsi="宋体" w:cs="宋体"/>
          <w:sz w:val="24"/>
          <w:lang w:eastAsia="zh-CN"/>
        </w:rPr>
        <w:t>投标人须知</w:t>
      </w:r>
      <w:r>
        <w:rPr>
          <w:rFonts w:hint="eastAsia" w:ascii="宋体" w:hAnsi="宋体" w:cs="宋体"/>
          <w:sz w:val="24"/>
        </w:rPr>
        <w:t>；</w:t>
      </w:r>
    </w:p>
    <w:p>
      <w:pPr>
        <w:spacing w:after="0" w:line="520" w:lineRule="exact"/>
        <w:ind w:firstLine="480" w:firstLineChars="200"/>
        <w:contextualSpacing/>
        <w:jc w:val="left"/>
        <w:rPr>
          <w:rFonts w:ascii="宋体" w:hAnsi="宋体" w:cs="宋体"/>
          <w:sz w:val="24"/>
        </w:rPr>
      </w:pPr>
      <w:r>
        <w:rPr>
          <w:rFonts w:hint="eastAsia" w:ascii="宋体" w:hAnsi="宋体" w:cs="宋体"/>
          <w:sz w:val="24"/>
        </w:rPr>
        <w:t>（4）合同条款；</w:t>
      </w:r>
    </w:p>
    <w:p>
      <w:pPr>
        <w:spacing w:after="0" w:line="520" w:lineRule="exact"/>
        <w:ind w:firstLine="480" w:firstLineChars="200"/>
        <w:contextualSpacing/>
        <w:jc w:val="left"/>
        <w:rPr>
          <w:rFonts w:ascii="宋体" w:hAnsi="宋体" w:cs="宋体"/>
          <w:sz w:val="24"/>
        </w:rPr>
      </w:pPr>
      <w:r>
        <w:rPr>
          <w:rFonts w:hint="eastAsia" w:ascii="宋体" w:hAnsi="宋体" w:cs="宋体"/>
          <w:sz w:val="24"/>
        </w:rPr>
        <w:t>（5）投标文件格式；</w:t>
      </w:r>
    </w:p>
    <w:p>
      <w:pPr>
        <w:spacing w:after="0" w:line="520" w:lineRule="exact"/>
        <w:ind w:firstLine="480" w:firstLineChars="200"/>
        <w:contextualSpacing/>
        <w:jc w:val="left"/>
        <w:rPr>
          <w:rFonts w:ascii="宋体" w:hAnsi="宋体" w:cs="宋体"/>
          <w:sz w:val="24"/>
        </w:rPr>
      </w:pPr>
      <w:r>
        <w:rPr>
          <w:rFonts w:hint="eastAsia" w:ascii="宋体" w:hAnsi="宋体" w:cs="宋体"/>
          <w:sz w:val="24"/>
        </w:rPr>
        <w:t>（6）招标文件的更正公告内容（如有）。</w:t>
      </w:r>
    </w:p>
    <w:p>
      <w:pPr>
        <w:spacing w:after="0" w:line="520" w:lineRule="exact"/>
        <w:ind w:firstLine="480" w:firstLineChars="200"/>
        <w:contextualSpacing/>
        <w:jc w:val="left"/>
        <w:rPr>
          <w:rFonts w:ascii="宋体" w:hAnsi="宋体" w:cs="宋体"/>
          <w:sz w:val="24"/>
        </w:rPr>
      </w:pPr>
      <w:bookmarkStart w:id="90" w:name="_Toc17920"/>
      <w:bookmarkStart w:id="91" w:name="_Toc25109"/>
      <w:bookmarkStart w:id="92" w:name="_Toc3785"/>
      <w:bookmarkStart w:id="93" w:name="_Toc9303"/>
      <w:bookmarkStart w:id="94" w:name="_Toc15281"/>
      <w:bookmarkStart w:id="95" w:name="_Toc16994"/>
      <w:bookmarkStart w:id="96" w:name="_Toc8542"/>
      <w:bookmarkStart w:id="97" w:name="_Toc14511"/>
      <w:bookmarkStart w:id="98" w:name="_Toc432686619"/>
      <w:bookmarkStart w:id="99" w:name="_Toc30604"/>
      <w:r>
        <w:rPr>
          <w:rFonts w:hint="eastAsia" w:ascii="宋体" w:hAnsi="宋体" w:cs="宋体"/>
          <w:sz w:val="24"/>
        </w:rPr>
        <w:t>10.2 招标文件以中文编印。</w:t>
      </w:r>
    </w:p>
    <w:p>
      <w:pPr>
        <w:spacing w:after="0" w:line="520" w:lineRule="exact"/>
        <w:ind w:firstLine="480" w:firstLineChars="200"/>
        <w:contextualSpacing/>
        <w:jc w:val="left"/>
        <w:rPr>
          <w:rFonts w:ascii="宋体" w:hAnsi="宋体" w:cs="宋体"/>
          <w:sz w:val="24"/>
        </w:rPr>
      </w:pPr>
      <w:r>
        <w:rPr>
          <w:rFonts w:hint="eastAsia" w:ascii="宋体" w:hAnsi="宋体" w:cs="宋体"/>
          <w:sz w:val="24"/>
        </w:rPr>
        <w:t>10.3 除非有特殊要求，招标文件不单独提供投标项目使用地的自然环境、气候条件、公用设施等情况，投标人被视为熟悉上述与履行合同有关的一切情况。</w:t>
      </w:r>
    </w:p>
    <w:p>
      <w:pPr>
        <w:spacing w:after="0" w:line="520" w:lineRule="exact"/>
        <w:ind w:firstLine="480" w:firstLineChars="200"/>
        <w:contextualSpacing/>
        <w:jc w:val="left"/>
        <w:rPr>
          <w:rFonts w:ascii="宋体" w:hAnsi="宋体" w:cs="宋体"/>
          <w:sz w:val="24"/>
        </w:rPr>
      </w:pPr>
      <w:r>
        <w:rPr>
          <w:rFonts w:hint="eastAsia" w:ascii="宋体" w:hAnsi="宋体" w:cs="宋体"/>
          <w:sz w:val="24"/>
        </w:rPr>
        <w:t>10.4招标项目要求中实质性条款（加注“</w:t>
      </w:r>
      <w:r>
        <w:rPr>
          <w:rFonts w:hint="eastAsia" w:ascii="宋体" w:hAnsi="宋体" w:eastAsia="宋体" w:cs="宋体"/>
          <w:sz w:val="24"/>
        </w:rPr>
        <w:t>★</w:t>
      </w:r>
      <w:r>
        <w:rPr>
          <w:rFonts w:hint="eastAsia" w:ascii="宋体" w:hAnsi="宋体" w:cs="宋体"/>
          <w:sz w:val="24"/>
        </w:rPr>
        <w:t>”号）的应答不得出现负偏离，发生负偏离即做无效标处理。</w:t>
      </w:r>
    </w:p>
    <w:p>
      <w:pPr>
        <w:spacing w:after="0" w:line="520" w:lineRule="exact"/>
        <w:ind w:firstLine="480" w:firstLineChars="200"/>
        <w:contextualSpacing/>
        <w:jc w:val="left"/>
        <w:rPr>
          <w:rFonts w:ascii="宋体" w:hAnsi="宋体" w:cs="宋体"/>
          <w:sz w:val="24"/>
        </w:rPr>
      </w:pPr>
      <w:r>
        <w:rPr>
          <w:rFonts w:ascii="宋体" w:hAnsi="宋体" w:cs="宋体"/>
          <w:b w:val="0"/>
          <w:bCs w:val="0"/>
          <w:kern w:val="2"/>
          <w:sz w:val="24"/>
          <w:szCs w:val="24"/>
        </w:rPr>
        <w:t xml:space="preserve">10.5 </w:t>
      </w:r>
      <w:r>
        <w:rPr>
          <w:rFonts w:hint="eastAsia" w:ascii="宋体" w:hAnsi="宋体" w:cs="宋体"/>
          <w:b w:val="0"/>
          <w:bCs w:val="0"/>
          <w:kern w:val="2"/>
          <w:sz w:val="24"/>
          <w:szCs w:val="24"/>
        </w:rPr>
        <w:t>招标文件中涉及的参照品牌、型号仅起说明作用，并没有任何限制性，投标人在投标中可以选用其他替代品牌或型号，但这些替代要实质上优于或相当于招标要求。</w:t>
      </w:r>
    </w:p>
    <w:p>
      <w:pPr>
        <w:spacing w:after="0" w:line="520" w:lineRule="exact"/>
        <w:ind w:firstLine="480" w:firstLineChars="200"/>
        <w:contextualSpacing/>
        <w:jc w:val="left"/>
        <w:rPr>
          <w:rFonts w:ascii="宋体" w:hAnsi="宋体" w:cs="宋体"/>
          <w:sz w:val="24"/>
        </w:rPr>
      </w:pPr>
      <w:r>
        <w:rPr>
          <w:rFonts w:hint="eastAsia" w:ascii="宋体" w:hAnsi="宋体" w:cs="宋体"/>
          <w:sz w:val="24"/>
        </w:rPr>
        <w:t>11. 招标文件的澄清和修改</w:t>
      </w:r>
    </w:p>
    <w:p>
      <w:pPr>
        <w:spacing w:after="0" w:line="520" w:lineRule="exact"/>
        <w:ind w:firstLine="480" w:firstLineChars="200"/>
        <w:contextualSpacing/>
        <w:jc w:val="left"/>
        <w:rPr>
          <w:rFonts w:ascii="宋体" w:hAnsi="宋体" w:cs="宋体"/>
          <w:sz w:val="24"/>
          <w:highlight w:val="none"/>
        </w:rPr>
      </w:pPr>
      <w:r>
        <w:rPr>
          <w:rFonts w:hint="eastAsia" w:ascii="宋体" w:hAnsi="宋体" w:cs="宋体"/>
          <w:sz w:val="24"/>
        </w:rPr>
        <w:t>11.1 投标截止前，</w:t>
      </w:r>
      <w:r>
        <w:rPr>
          <w:rFonts w:hint="eastAsia" w:ascii="宋体" w:hAnsi="宋体" w:cs="宋体"/>
          <w:sz w:val="24"/>
          <w:lang w:eastAsia="zh-CN"/>
        </w:rPr>
        <w:t>采购人、采购代理机构</w:t>
      </w:r>
      <w:r>
        <w:rPr>
          <w:rFonts w:hint="eastAsia" w:ascii="宋体" w:hAnsi="宋体" w:cs="宋体"/>
          <w:sz w:val="24"/>
        </w:rPr>
        <w:t>可能对招标文件进行补充或修改，</w:t>
      </w:r>
      <w:r>
        <w:rPr>
          <w:rFonts w:hint="eastAsia" w:ascii="宋体" w:hAnsi="宋体" w:cs="宋体"/>
          <w:sz w:val="24"/>
          <w:lang w:eastAsia="zh-CN"/>
        </w:rPr>
        <w:t>采购人、采购代理机构</w:t>
      </w:r>
      <w:r>
        <w:rPr>
          <w:rFonts w:hint="eastAsia" w:ascii="宋体" w:hAnsi="宋体" w:cs="宋体"/>
          <w:sz w:val="24"/>
        </w:rPr>
        <w:t>将会</w:t>
      </w:r>
      <w:r>
        <w:rPr>
          <w:rFonts w:hint="eastAsia" w:ascii="宋体" w:hAnsi="宋体" w:cs="宋体"/>
          <w:sz w:val="24"/>
          <w:highlight w:val="none"/>
        </w:rPr>
        <w:t>通过“天津市政府采购网”以更正公告形式发布。</w:t>
      </w:r>
    </w:p>
    <w:p>
      <w:pPr>
        <w:spacing w:after="0" w:line="520" w:lineRule="exact"/>
        <w:ind w:firstLine="480" w:firstLineChars="200"/>
        <w:contextualSpacing/>
        <w:jc w:val="left"/>
        <w:rPr>
          <w:rFonts w:hint="eastAsia" w:asciiTheme="minorEastAsia" w:hAnsiTheme="minorEastAsia" w:eastAsiaTheme="minorEastAsia"/>
          <w:sz w:val="24"/>
          <w:lang w:eastAsia="zh-CN"/>
        </w:rPr>
      </w:pPr>
      <w:r>
        <w:rPr>
          <w:rFonts w:hint="eastAsia" w:ascii="宋体" w:hAnsi="宋体" w:cs="宋体"/>
          <w:sz w:val="24"/>
          <w:highlight w:val="none"/>
        </w:rPr>
        <w:t>11.2 更正公告一经在“天津市政府采购网”发布，视同已书面通知所有招标文件的收受人。请参与项目的投标人及时关注更正公告，由此导致的风险由投标人自行承担，</w:t>
      </w:r>
      <w:r>
        <w:rPr>
          <w:rFonts w:hint="eastAsia" w:asciiTheme="minorEastAsia" w:hAnsiTheme="minorEastAsia" w:eastAsiaTheme="minorEastAsia"/>
          <w:sz w:val="24"/>
          <w:highlight w:val="none"/>
        </w:rPr>
        <w:t>采购人、采购代理机构不承担任何责任。</w:t>
      </w:r>
      <w:r>
        <w:rPr>
          <w:rFonts w:hint="eastAsia" w:asciiTheme="minorEastAsia" w:hAnsiTheme="minorEastAsia" w:eastAsiaTheme="minorEastAsia"/>
          <w:sz w:val="24"/>
          <w:lang w:eastAsia="zh-CN"/>
        </w:rPr>
        <w:t>更正公告发布后，投标人应填写</w:t>
      </w:r>
      <w:r>
        <w:rPr>
          <w:rFonts w:hint="eastAsia" w:ascii="宋体" w:hAnsi="宋体" w:eastAsia="宋体" w:cs="宋体"/>
          <w:sz w:val="24"/>
          <w:lang w:eastAsia="zh-CN"/>
        </w:rPr>
        <w:t>«更正公</w:t>
      </w:r>
      <w:r>
        <w:rPr>
          <w:rFonts w:hint="eastAsia" w:asciiTheme="minorEastAsia" w:hAnsiTheme="minorEastAsia" w:eastAsiaTheme="minorEastAsia"/>
          <w:sz w:val="24"/>
          <w:lang w:eastAsia="zh-CN"/>
        </w:rPr>
        <w:t>告回执»并加盖公章，在递交投标文件同时一并交给代理机构工作人员，未递交</w:t>
      </w:r>
      <w:r>
        <w:rPr>
          <w:rFonts w:hint="eastAsia" w:ascii="宋体" w:hAnsi="宋体" w:eastAsia="宋体" w:cs="宋体"/>
          <w:sz w:val="24"/>
          <w:lang w:eastAsia="zh-CN"/>
        </w:rPr>
        <w:t>«更正公</w:t>
      </w:r>
      <w:r>
        <w:rPr>
          <w:rFonts w:hint="eastAsia" w:asciiTheme="minorEastAsia" w:hAnsiTheme="minorEastAsia" w:eastAsiaTheme="minorEastAsia"/>
          <w:sz w:val="24"/>
          <w:lang w:eastAsia="zh-CN"/>
        </w:rPr>
        <w:t>告回执»的，视同默认更正公告内容。</w:t>
      </w:r>
    </w:p>
    <w:p>
      <w:pPr>
        <w:spacing w:after="0" w:line="520" w:lineRule="exact"/>
        <w:ind w:firstLine="482" w:firstLineChars="200"/>
        <w:rPr>
          <w:rFonts w:hint="eastAsia"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更正公告回执模板参照下文：</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4"/>
              <w:ind w:firstLine="3337" w:firstLineChars="1385"/>
              <w:rPr>
                <w:rFonts w:ascii="宋体" w:hAnsi="宋体" w:eastAsia="宋体" w:cs="宋体"/>
                <w:b/>
                <w:bCs/>
                <w:sz w:val="24"/>
                <w:szCs w:val="24"/>
              </w:rPr>
            </w:pPr>
            <w:r>
              <w:rPr>
                <w:rFonts w:ascii="宋体" w:hAnsi="宋体" w:eastAsia="宋体" w:cs="宋体"/>
                <w:b/>
                <w:bCs/>
                <w:sz w:val="24"/>
                <w:szCs w:val="24"/>
              </w:rPr>
              <w:t xml:space="preserve">更正公告回执 </w:t>
            </w:r>
          </w:p>
          <w:p>
            <w:pPr>
              <w:pStyle w:val="4"/>
              <w:ind w:left="0" w:leftChars="0" w:firstLine="482" w:firstLineChars="200"/>
              <w:rPr>
                <w:rFonts w:ascii="宋体" w:hAnsi="宋体" w:eastAsia="宋体" w:cs="宋体"/>
                <w:b/>
                <w:bCs/>
                <w:sz w:val="24"/>
                <w:szCs w:val="24"/>
              </w:rPr>
            </w:pPr>
            <w:r>
              <w:rPr>
                <w:rFonts w:ascii="宋体" w:hAnsi="宋体" w:eastAsia="宋体" w:cs="宋体"/>
                <w:b/>
                <w:bCs/>
                <w:sz w:val="24"/>
                <w:szCs w:val="24"/>
              </w:rPr>
              <w:t>今收到</w:t>
            </w:r>
            <w:r>
              <w:rPr>
                <w:rFonts w:hint="eastAsia" w:ascii="宋体" w:hAnsi="宋体" w:eastAsia="宋体" w:cs="宋体"/>
                <w:b/>
                <w:bCs/>
                <w:sz w:val="24"/>
                <w:szCs w:val="24"/>
                <w:lang w:val="en-US" w:eastAsia="zh-CN"/>
              </w:rPr>
              <w:t>******</w:t>
            </w:r>
            <w:r>
              <w:rPr>
                <w:rFonts w:ascii="宋体" w:hAnsi="宋体" w:eastAsia="宋体" w:cs="宋体"/>
                <w:b/>
                <w:bCs/>
                <w:sz w:val="24"/>
                <w:szCs w:val="24"/>
              </w:rPr>
              <w:t>项目(项目编号：</w:t>
            </w:r>
            <w:r>
              <w:rPr>
                <w:rFonts w:hint="eastAsia" w:ascii="宋体" w:hAnsi="宋体" w:eastAsia="宋体" w:cs="宋体"/>
                <w:b/>
                <w:bCs/>
                <w:sz w:val="24"/>
                <w:szCs w:val="24"/>
                <w:lang w:val="en-US" w:eastAsia="zh-CN"/>
              </w:rPr>
              <w:t>******</w:t>
            </w:r>
            <w:r>
              <w:rPr>
                <w:rFonts w:ascii="宋体" w:hAnsi="宋体" w:eastAsia="宋体" w:cs="宋体"/>
                <w:b/>
                <w:bCs/>
                <w:sz w:val="24"/>
                <w:szCs w:val="24"/>
              </w:rPr>
              <w:t xml:space="preserve">） </w:t>
            </w:r>
            <w:r>
              <w:rPr>
                <w:rFonts w:hint="eastAsia" w:ascii="宋体" w:hAnsi="宋体" w:eastAsia="宋体" w:cs="宋体"/>
                <w:b/>
                <w:bCs/>
                <w:sz w:val="24"/>
                <w:szCs w:val="24"/>
                <w:lang w:eastAsia="zh-CN"/>
              </w:rPr>
              <w:t>发布日期为</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lang w:val="en-US" w:eastAsia="zh-CN"/>
              </w:rPr>
              <w:t>年</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lang w:val="en-US" w:eastAsia="zh-CN"/>
              </w:rPr>
              <w:t>月</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lang w:val="en-US" w:eastAsia="zh-CN"/>
              </w:rPr>
              <w:t>日</w:t>
            </w:r>
            <w:r>
              <w:rPr>
                <w:rFonts w:ascii="宋体" w:hAnsi="宋体" w:eastAsia="宋体" w:cs="宋体"/>
                <w:b/>
                <w:bCs/>
                <w:sz w:val="24"/>
                <w:szCs w:val="24"/>
              </w:rPr>
              <w:t>的更正公告。我们将视此更正公告内容为本项目</w:t>
            </w:r>
            <w:r>
              <w:rPr>
                <w:rFonts w:hint="eastAsia" w:ascii="宋体" w:hAnsi="宋体" w:cs="宋体"/>
                <w:b/>
                <w:bCs/>
                <w:sz w:val="24"/>
                <w:szCs w:val="24"/>
                <w:lang w:eastAsia="zh-CN"/>
              </w:rPr>
              <w:t>招标</w:t>
            </w:r>
            <w:r>
              <w:rPr>
                <w:rFonts w:ascii="宋体" w:hAnsi="宋体" w:eastAsia="宋体" w:cs="宋体"/>
                <w:b/>
                <w:bCs/>
                <w:sz w:val="24"/>
                <w:szCs w:val="24"/>
              </w:rPr>
              <w:t>文件的组成部分，并按整个</w:t>
            </w:r>
            <w:r>
              <w:rPr>
                <w:rFonts w:hint="eastAsia" w:ascii="宋体" w:hAnsi="宋体" w:cs="宋体"/>
                <w:b/>
                <w:bCs/>
                <w:sz w:val="24"/>
                <w:szCs w:val="24"/>
                <w:lang w:eastAsia="zh-CN"/>
              </w:rPr>
              <w:t>招标</w:t>
            </w:r>
            <w:r>
              <w:rPr>
                <w:rFonts w:ascii="宋体" w:hAnsi="宋体" w:eastAsia="宋体" w:cs="宋体"/>
                <w:b/>
                <w:bCs/>
                <w:sz w:val="24"/>
                <w:szCs w:val="24"/>
              </w:rPr>
              <w:t xml:space="preserve">文件的要求参加政府采购活动。 </w:t>
            </w:r>
          </w:p>
          <w:p>
            <w:pPr>
              <w:pStyle w:val="4"/>
              <w:ind w:left="0" w:leftChars="0" w:firstLine="482" w:firstLineChars="200"/>
              <w:rPr>
                <w:rFonts w:ascii="宋体" w:hAnsi="宋体" w:eastAsia="宋体" w:cs="宋体"/>
                <w:b/>
                <w:bCs/>
                <w:sz w:val="24"/>
                <w:szCs w:val="24"/>
              </w:rPr>
            </w:pPr>
            <w:r>
              <w:rPr>
                <w:rFonts w:ascii="宋体" w:hAnsi="宋体" w:eastAsia="宋体" w:cs="宋体"/>
                <w:b/>
                <w:bCs/>
                <w:sz w:val="24"/>
                <w:szCs w:val="24"/>
              </w:rPr>
              <w:t xml:space="preserve">特此证明。 </w:t>
            </w:r>
          </w:p>
          <w:p>
            <w:pPr>
              <w:pStyle w:val="4"/>
              <w:ind w:left="0" w:leftChars="0" w:firstLine="482" w:firstLineChars="200"/>
              <w:rPr>
                <w:rFonts w:ascii="宋体" w:hAnsi="宋体" w:eastAsia="宋体" w:cs="宋体"/>
                <w:b/>
                <w:bCs/>
                <w:sz w:val="24"/>
                <w:szCs w:val="24"/>
              </w:rPr>
            </w:pPr>
          </w:p>
          <w:p>
            <w:pPr>
              <w:pStyle w:val="4"/>
              <w:ind w:left="0" w:leftChars="0" w:firstLine="4096" w:firstLineChars="1700"/>
              <w:rPr>
                <w:rFonts w:hint="eastAsia" w:ascii="宋体" w:hAnsi="宋体" w:eastAsia="宋体" w:cs="宋体"/>
                <w:b/>
                <w:bCs/>
                <w:sz w:val="24"/>
                <w:szCs w:val="24"/>
                <w:lang w:eastAsia="zh-CN"/>
              </w:rPr>
            </w:pPr>
            <w:r>
              <w:rPr>
                <w:rFonts w:hint="eastAsia" w:ascii="宋体" w:hAnsi="宋体" w:cs="宋体"/>
                <w:b/>
                <w:bCs/>
                <w:sz w:val="24"/>
                <w:szCs w:val="24"/>
                <w:lang w:eastAsia="zh-CN"/>
              </w:rPr>
              <w:t>投标人</w:t>
            </w:r>
            <w:r>
              <w:rPr>
                <w:rFonts w:hint="eastAsia" w:ascii="宋体" w:hAnsi="宋体" w:eastAsia="宋体" w:cs="宋体"/>
                <w:b/>
                <w:bCs/>
                <w:sz w:val="24"/>
                <w:szCs w:val="24"/>
                <w:lang w:eastAsia="zh-CN"/>
              </w:rPr>
              <w:t>名称：（加盖公章）</w:t>
            </w:r>
          </w:p>
          <w:p>
            <w:pPr>
              <w:pStyle w:val="4"/>
              <w:ind w:firstLine="4060" w:firstLineChars="1685"/>
            </w:pPr>
            <w:r>
              <w:rPr>
                <w:rFonts w:hint="eastAsia" w:ascii="宋体" w:hAnsi="宋体" w:eastAsia="宋体" w:cs="宋体"/>
                <w:b/>
                <w:bCs/>
                <w:sz w:val="24"/>
                <w:szCs w:val="24"/>
                <w:lang w:eastAsia="zh-CN"/>
              </w:rPr>
              <w:t>日期：</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 xml:space="preserve">年 </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 xml:space="preserve">月 </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rPr>
              <w:t>日</w:t>
            </w:r>
          </w:p>
          <w:p>
            <w:pPr>
              <w:pStyle w:val="4"/>
              <w:rPr>
                <w:rFonts w:ascii="宋体" w:hAnsi="宋体" w:eastAsia="宋体" w:cs="宋体"/>
                <w:sz w:val="24"/>
                <w:szCs w:val="24"/>
                <w:vertAlign w:val="baseline"/>
              </w:rPr>
            </w:pPr>
          </w:p>
        </w:tc>
      </w:tr>
    </w:tbl>
    <w:p>
      <w:pPr>
        <w:spacing w:after="0" w:line="520" w:lineRule="exact"/>
        <w:ind w:firstLine="480" w:firstLineChars="200"/>
        <w:contextualSpacing/>
        <w:jc w:val="left"/>
        <w:rPr>
          <w:rFonts w:ascii="宋体" w:hAnsi="宋体" w:cs="宋体"/>
          <w:sz w:val="24"/>
        </w:rPr>
      </w:pPr>
      <w:r>
        <w:rPr>
          <w:rFonts w:hint="eastAsia" w:ascii="宋体" w:hAnsi="宋体" w:cs="宋体"/>
          <w:sz w:val="24"/>
        </w:rPr>
        <w:t xml:space="preserve">11.3 更正公告的内容为招标文件的组成部分，对投标人有约束力，当招标文件与更正公告就同一内容的表述不一致时，以最后发出的更正公告内容为准。 </w:t>
      </w:r>
    </w:p>
    <w:p>
      <w:pPr>
        <w:pStyle w:val="16"/>
        <w:spacing w:after="0" w:line="520" w:lineRule="exact"/>
        <w:ind w:firstLine="480" w:firstLineChars="200"/>
        <w:contextualSpacing/>
        <w:rPr>
          <w:rFonts w:ascii="Times New Roman" w:hAnsi="Times New Roman" w:cs="Times New Roman"/>
          <w:color w:val="auto"/>
        </w:rPr>
      </w:pPr>
      <w:r>
        <w:rPr>
          <w:rFonts w:hint="eastAsia" w:ascii="宋体" w:hAnsi="宋体" w:cs="宋体"/>
        </w:rPr>
        <w:t xml:space="preserve">11.4 </w:t>
      </w:r>
      <w:r>
        <w:rPr>
          <w:rFonts w:hint="eastAsia" w:ascii="Times New Roman"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Pr>
          <w:rFonts w:hint="eastAsia" w:ascii="Times New Roman" w:hAnsi="Times New Roman" w:cs="Times New Roman"/>
          <w:color w:val="auto"/>
          <w:lang w:eastAsia="zh-CN"/>
        </w:rPr>
        <w:t>采购代理机构</w:t>
      </w:r>
      <w:r>
        <w:rPr>
          <w:rFonts w:hint="eastAsia" w:ascii="Times New Roman" w:hAnsi="Times New Roman" w:cs="Times New Roman"/>
          <w:color w:val="auto"/>
        </w:rPr>
        <w:t>不承担任何责任。</w:t>
      </w:r>
    </w:p>
    <w:p>
      <w:pPr>
        <w:spacing w:after="0" w:line="520" w:lineRule="exact"/>
        <w:ind w:firstLine="480" w:firstLineChars="200"/>
        <w:contextualSpacing/>
        <w:jc w:val="left"/>
        <w:rPr>
          <w:rFonts w:ascii="宋体" w:hAnsi="宋体" w:cs="宋体"/>
          <w:sz w:val="24"/>
        </w:rPr>
      </w:pPr>
      <w:r>
        <w:rPr>
          <w:rFonts w:hint="eastAsia" w:ascii="宋体" w:hAnsi="宋体" w:cs="宋体"/>
          <w:sz w:val="24"/>
        </w:rPr>
        <w:t>12. 答疑会和踏勘现场</w:t>
      </w:r>
    </w:p>
    <w:p>
      <w:pPr>
        <w:spacing w:after="0" w:line="520" w:lineRule="exact"/>
        <w:ind w:firstLine="480" w:firstLineChars="200"/>
        <w:contextualSpacing/>
        <w:jc w:val="left"/>
        <w:rPr>
          <w:rFonts w:ascii="宋体" w:hAnsi="宋体" w:cs="宋体"/>
          <w:sz w:val="24"/>
        </w:rPr>
      </w:pPr>
      <w:r>
        <w:rPr>
          <w:rFonts w:hint="eastAsia" w:ascii="宋体" w:hAnsi="宋体" w:cs="宋体"/>
          <w:sz w:val="24"/>
        </w:rPr>
        <w:t>12.1 采购人、采购代理机构召开答疑会的，所有投标人应按《投标邀请函》规定的时间、地点参加答疑会。投标人如不参加，其风险由投标人自行承担，</w:t>
      </w:r>
      <w:r>
        <w:rPr>
          <w:rFonts w:hint="eastAsia" w:asciiTheme="minorEastAsia" w:hAnsiTheme="minorEastAsia" w:eastAsiaTheme="minorEastAsia"/>
          <w:sz w:val="24"/>
        </w:rPr>
        <w:t>采购人、采购代理机构</w:t>
      </w:r>
      <w:r>
        <w:rPr>
          <w:rFonts w:hint="eastAsia" w:ascii="宋体" w:hAnsi="宋体" w:cs="宋体"/>
          <w:sz w:val="24"/>
        </w:rPr>
        <w:t>不承担任何责任。</w:t>
      </w:r>
    </w:p>
    <w:p>
      <w:pPr>
        <w:spacing w:after="0" w:line="520" w:lineRule="exact"/>
        <w:ind w:firstLine="480" w:firstLineChars="200"/>
        <w:contextualSpacing/>
        <w:jc w:val="left"/>
        <w:rPr>
          <w:rFonts w:ascii="宋体" w:hAnsi="宋体" w:cs="宋体"/>
          <w:sz w:val="24"/>
        </w:rPr>
      </w:pPr>
      <w:r>
        <w:rPr>
          <w:rFonts w:hint="eastAsia" w:ascii="宋体" w:hAnsi="宋体" w:cs="宋体"/>
          <w:sz w:val="24"/>
        </w:rPr>
        <w:t>12.2 采购人、采购代理机构组织踏勘现场的，所有投标人按《投标邀请函》规定的时间、地点参加踏勘现场活动。投标人如不参加，其风险由投标人自行承担，</w:t>
      </w:r>
      <w:r>
        <w:rPr>
          <w:rFonts w:hint="eastAsia" w:asciiTheme="minorEastAsia" w:hAnsiTheme="minorEastAsia" w:eastAsiaTheme="minorEastAsia"/>
          <w:sz w:val="24"/>
        </w:rPr>
        <w:t>采购人、采购代理机构</w:t>
      </w:r>
      <w:r>
        <w:rPr>
          <w:rFonts w:hint="eastAsia" w:ascii="宋体" w:hAnsi="宋体" w:cs="宋体"/>
          <w:sz w:val="24"/>
        </w:rPr>
        <w:t>不承担任何责任。</w:t>
      </w:r>
    </w:p>
    <w:p>
      <w:pPr>
        <w:spacing w:after="0" w:line="520" w:lineRule="exact"/>
        <w:ind w:firstLine="480" w:firstLineChars="200"/>
        <w:contextualSpacing/>
        <w:jc w:val="left"/>
        <w:rPr>
          <w:rFonts w:ascii="宋体" w:hAnsi="宋体" w:cs="宋体"/>
          <w:sz w:val="24"/>
        </w:rPr>
      </w:pPr>
      <w:r>
        <w:rPr>
          <w:rFonts w:hint="eastAsia" w:ascii="宋体" w:hAnsi="宋体" w:cs="宋体"/>
          <w:sz w:val="24"/>
        </w:rPr>
        <w:t>12.3 采购人、采购代理机构在答疑会或踏勘现场中口头</w:t>
      </w:r>
      <w:r>
        <w:rPr>
          <w:rFonts w:hint="eastAsia" w:ascii="宋体" w:hAnsi="宋体" w:cs="宋体"/>
          <w:sz w:val="24"/>
          <w:highlight w:val="none"/>
        </w:rPr>
        <w:t>介绍的情况，除经“天津市政府采购网”以更正公告的形式发布外，不构成对招标文</w:t>
      </w:r>
      <w:r>
        <w:rPr>
          <w:rFonts w:hint="eastAsia" w:ascii="宋体" w:hAnsi="宋体" w:cs="宋体"/>
          <w:sz w:val="24"/>
        </w:rPr>
        <w:t>件的修改，不作为</w:t>
      </w:r>
    </w:p>
    <w:p>
      <w:pPr>
        <w:spacing w:after="0" w:line="520" w:lineRule="exact"/>
        <w:contextualSpacing/>
        <w:jc w:val="left"/>
        <w:rPr>
          <w:rFonts w:hint="eastAsia" w:ascii="宋体" w:hAnsi="宋体" w:cs="宋体"/>
          <w:sz w:val="24"/>
        </w:rPr>
      </w:pPr>
      <w:r>
        <w:rPr>
          <w:rFonts w:hint="eastAsia" w:ascii="宋体" w:hAnsi="宋体" w:cs="宋体"/>
          <w:sz w:val="24"/>
        </w:rPr>
        <w:t>投标人编制投标文件的依据。</w:t>
      </w:r>
    </w:p>
    <w:p>
      <w:pPr>
        <w:pStyle w:val="15"/>
      </w:pPr>
    </w:p>
    <w:p>
      <w:pPr>
        <w:pStyle w:val="3"/>
        <w:spacing w:before="320" w:after="320" w:line="500" w:lineRule="exact"/>
        <w:ind w:left="0" w:leftChars="0" w:right="0" w:rightChars="0" w:firstLine="560" w:firstLineChars="200"/>
        <w:contextualSpacing/>
        <w:jc w:val="center"/>
        <w:rPr>
          <w:rFonts w:ascii="宋体" w:hAnsi="宋体" w:cs="宋体"/>
          <w:sz w:val="28"/>
          <w:szCs w:val="28"/>
        </w:rPr>
      </w:pPr>
      <w:bookmarkStart w:id="100" w:name="_Toc500798605"/>
      <w:bookmarkStart w:id="101" w:name="_Toc29160"/>
      <w:bookmarkStart w:id="102" w:name="_Toc27653"/>
      <w:bookmarkStart w:id="103" w:name="_Toc19730"/>
      <w:bookmarkStart w:id="104" w:name="_Toc508486705"/>
      <w:r>
        <w:rPr>
          <w:rFonts w:hint="eastAsia" w:ascii="宋体" w:hAnsi="宋体" w:cs="宋体"/>
          <w:sz w:val="28"/>
          <w:szCs w:val="28"/>
        </w:rPr>
        <w:t>C   投标文件的编写</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13. </w:t>
      </w:r>
      <w:r>
        <w:rPr>
          <w:rFonts w:hint="eastAsia" w:cs="宋体" w:asciiTheme="minorEastAsia" w:hAnsiTheme="minorEastAsia" w:eastAsiaTheme="minorEastAsia"/>
          <w:sz w:val="24"/>
        </w:rPr>
        <w:t>要求</w:t>
      </w:r>
    </w:p>
    <w:p>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13.1 </w:t>
      </w:r>
      <w:r>
        <w:rPr>
          <w:rFonts w:hint="eastAsia" w:cs="宋体" w:asciiTheme="minorEastAsia" w:hAnsiTheme="minorEastAsia" w:eastAsiaTheme="minorEastAsia"/>
          <w:sz w:val="24"/>
        </w:rPr>
        <w:t>投标人应仔细阅读招标文件的所有内容，按招标文件的要求提供投标文件，并保证所提供的全部资料的真实性，以使其投标对招标文件做出实质性答复。否则，其投标文件可能被拒绝，投标人须自行承担由此引起的风险和责任。</w:t>
      </w:r>
    </w:p>
    <w:p>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13.2 </w:t>
      </w:r>
      <w:r>
        <w:rPr>
          <w:rFonts w:hint="eastAsia" w:cs="宋体" w:asciiTheme="minorEastAsia" w:hAnsiTheme="minorEastAsia" w:eastAsiaTheme="minorEastAsia"/>
          <w:sz w:val="24"/>
        </w:rPr>
        <w:t>投标人应根据招标项目要求和投标文件格式编制投标文件，保证其真实有效，并承担相应的法律责任。</w:t>
      </w:r>
    </w:p>
    <w:p>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13.3 </w:t>
      </w:r>
      <w:r>
        <w:rPr>
          <w:rFonts w:hint="eastAsia" w:cs="宋体" w:asciiTheme="minorEastAsia" w:hAnsiTheme="minorEastAsia" w:eastAsiaTheme="minorEastAsia"/>
          <w:sz w:val="24"/>
        </w:rPr>
        <w:t>投标人应对投标文件所提供的全部资料的真实性承担法律责任，并无条件接受</w:t>
      </w:r>
      <w:r>
        <w:rPr>
          <w:rFonts w:hint="eastAsia" w:cs="宋体" w:asciiTheme="minorEastAsia" w:hAnsiTheme="minorEastAsia" w:eastAsiaTheme="minorEastAsia"/>
          <w:sz w:val="24"/>
          <w:lang w:eastAsia="zh-CN"/>
        </w:rPr>
        <w:t>采购人、采购代理机构</w:t>
      </w:r>
      <w:r>
        <w:rPr>
          <w:rFonts w:hint="eastAsia" w:cs="宋体" w:asciiTheme="minorEastAsia" w:hAnsiTheme="minorEastAsia" w:eastAsiaTheme="minorEastAsia"/>
          <w:sz w:val="24"/>
        </w:rPr>
        <w:t>对其中任何资料进行核</w:t>
      </w:r>
      <w:r>
        <w:rPr>
          <w:rFonts w:hint="eastAsia" w:cs="宋体" w:asciiTheme="minorEastAsia" w:hAnsiTheme="minorEastAsia" w:eastAsiaTheme="minorEastAsia"/>
          <w:sz w:val="24"/>
          <w:highlight w:val="none"/>
        </w:rPr>
        <w:t>实</w:t>
      </w:r>
      <w:r>
        <w:rPr>
          <w:rFonts w:hint="eastAsia" w:cs="宋体" w:asciiTheme="minorEastAsia" w:hAnsiTheme="minorEastAsia" w:eastAsiaTheme="minorEastAsia"/>
          <w:sz w:val="24"/>
        </w:rPr>
        <w:t>的要求。</w:t>
      </w:r>
      <w:r>
        <w:rPr>
          <w:rFonts w:hint="eastAsia" w:cs="宋体" w:asciiTheme="minorEastAsia" w:hAnsiTheme="minorEastAsia" w:eastAsiaTheme="minorEastAsia"/>
          <w:sz w:val="24"/>
          <w:lang w:eastAsia="zh-CN"/>
        </w:rPr>
        <w:t>采购人、采购代理机构</w:t>
      </w:r>
      <w:r>
        <w:rPr>
          <w:rFonts w:hint="eastAsia" w:cs="宋体" w:asciiTheme="minorEastAsia" w:hAnsiTheme="minorEastAsia" w:eastAsiaTheme="minorEastAsia"/>
          <w:sz w:val="24"/>
        </w:rPr>
        <w:t>核对发现有不一致或投标人无正当理由不按时提供原件的，按有关规定执行。</w:t>
      </w:r>
    </w:p>
    <w:p>
      <w:pPr>
        <w:spacing w:after="0" w:line="520" w:lineRule="exact"/>
        <w:ind w:firstLine="480" w:firstLineChars="200"/>
        <w:contextualSpacing/>
        <w:rPr>
          <w:rFonts w:cs="宋体" w:asciiTheme="minorEastAsia" w:hAnsiTheme="minorEastAsia" w:eastAsiaTheme="minorEastAsia"/>
          <w:color w:val="FF0000"/>
          <w:sz w:val="24"/>
        </w:rPr>
      </w:pPr>
      <w:r>
        <w:rPr>
          <w:rFonts w:cs="宋体" w:asciiTheme="minorEastAsia" w:hAnsiTheme="minorEastAsia" w:eastAsiaTheme="minorEastAsia"/>
          <w:sz w:val="24"/>
        </w:rPr>
        <w:t xml:space="preserve">14. </w:t>
      </w:r>
      <w:r>
        <w:rPr>
          <w:rFonts w:hint="eastAsia" w:cs="宋体" w:asciiTheme="minorEastAsia" w:hAnsiTheme="minorEastAsia" w:eastAsiaTheme="minorEastAsia"/>
          <w:sz w:val="24"/>
        </w:rPr>
        <w:t>投标语言及计量单位</w:t>
      </w:r>
    </w:p>
    <w:p>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14.1 </w:t>
      </w:r>
      <w:r>
        <w:rPr>
          <w:rFonts w:hint="eastAsia" w:cs="宋体" w:asciiTheme="minorEastAsia" w:hAnsiTheme="minorEastAsia" w:eastAsiaTheme="minorEastAsia"/>
          <w:sz w:val="24"/>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r>
        <w:rPr>
          <w:rFonts w:hint="eastAsia" w:cs="宋体" w:asciiTheme="minorEastAsia" w:hAnsiTheme="minorEastAsia" w:eastAsiaTheme="minorEastAsia"/>
          <w:sz w:val="24"/>
          <w:lang w:eastAsia="zh-CN"/>
        </w:rPr>
        <w:t>文件</w:t>
      </w:r>
      <w:r>
        <w:rPr>
          <w:rFonts w:hint="eastAsia" w:cs="宋体" w:asciiTheme="minorEastAsia" w:hAnsiTheme="minorEastAsia" w:eastAsiaTheme="minorEastAsia"/>
          <w:sz w:val="24"/>
        </w:rPr>
        <w:t>。</w:t>
      </w:r>
    </w:p>
    <w:p>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14.2 </w:t>
      </w:r>
      <w:r>
        <w:rPr>
          <w:rFonts w:hint="eastAsia" w:cs="宋体" w:asciiTheme="minorEastAsia" w:hAnsiTheme="minorEastAsia" w:eastAsiaTheme="minorEastAsia"/>
          <w:sz w:val="24"/>
        </w:rPr>
        <w:t>除在招标文件中另有规定，投标文件所使用的计量单位均应使用中华人民共和国法定计量单位。</w:t>
      </w:r>
    </w:p>
    <w:p>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15.投标文件的格式</w:t>
      </w:r>
    </w:p>
    <w:p>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15.1投标人应按招标文件中提供的投标文件格式完整填写。因不按要求编制而引起系统无法检索、读取相关信息时，其后果由投标人自行承担。</w:t>
      </w:r>
      <w:r>
        <w:rPr>
          <w:rFonts w:hint="eastAsia" w:asciiTheme="minorEastAsia" w:hAnsiTheme="minorEastAsia" w:eastAsiaTheme="minorEastAsia"/>
          <w:sz w:val="24"/>
          <w:lang w:eastAsia="zh-CN"/>
        </w:rPr>
        <w:t>若存在</w:t>
      </w:r>
      <w:r>
        <w:rPr>
          <w:rFonts w:hint="eastAsia" w:asciiTheme="minorEastAsia" w:hAnsiTheme="minorEastAsia" w:eastAsiaTheme="minorEastAsia"/>
          <w:sz w:val="24"/>
        </w:rPr>
        <w:t>未提供格式的内容由</w:t>
      </w:r>
      <w:r>
        <w:rPr>
          <w:rFonts w:hint="eastAsia" w:asciiTheme="minorEastAsia" w:hAnsiTheme="minorEastAsia" w:eastAsiaTheme="minorEastAsia"/>
          <w:sz w:val="24"/>
          <w:lang w:eastAsia="zh-CN"/>
        </w:rPr>
        <w:t>投标人</w:t>
      </w:r>
      <w:r>
        <w:rPr>
          <w:rFonts w:hint="eastAsia" w:asciiTheme="minorEastAsia" w:hAnsiTheme="minorEastAsia" w:eastAsiaTheme="minorEastAsia"/>
          <w:sz w:val="24"/>
        </w:rPr>
        <w:t>自行设计编写。</w:t>
      </w:r>
    </w:p>
    <w:p>
      <w:pPr>
        <w:spacing w:after="0" w:line="520" w:lineRule="exact"/>
        <w:ind w:firstLine="480" w:firstLineChars="200"/>
        <w:rPr>
          <w:rFonts w:cs="宋体" w:asciiTheme="minorEastAsia" w:hAnsiTheme="minorEastAsia" w:eastAsiaTheme="minorEastAsia"/>
          <w:color w:val="auto"/>
          <w:sz w:val="24"/>
        </w:rPr>
      </w:pPr>
      <w:r>
        <w:rPr>
          <w:rFonts w:hint="eastAsia" w:asciiTheme="minorEastAsia" w:hAnsiTheme="minorEastAsia" w:eastAsiaTheme="minorEastAsia"/>
          <w:sz w:val="24"/>
        </w:rPr>
        <w:t xml:space="preserve">15.2 </w:t>
      </w:r>
      <w:r>
        <w:rPr>
          <w:rFonts w:hint="eastAsia" w:asciiTheme="minorEastAsia" w:hAnsiTheme="minorEastAsia" w:eastAsiaTheme="minorEastAsia"/>
          <w:sz w:val="24"/>
          <w:lang w:eastAsia="zh-CN"/>
        </w:rPr>
        <w:t>投标</w:t>
      </w:r>
      <w:r>
        <w:rPr>
          <w:rFonts w:hint="eastAsia" w:asciiTheme="minorEastAsia" w:hAnsiTheme="minorEastAsia" w:eastAsiaTheme="minorEastAsia"/>
          <w:sz w:val="24"/>
        </w:rPr>
        <w:t>文件必须采用国际标准A4纸型单面打印，书式装订，装订牢固，不易散开，不掉页。</w:t>
      </w:r>
    </w:p>
    <w:p>
      <w:pPr>
        <w:pStyle w:val="16"/>
        <w:spacing w:after="0" w:line="520" w:lineRule="exact"/>
        <w:ind w:firstLine="480" w:firstLineChars="200"/>
        <w:jc w:val="both"/>
        <w:rPr>
          <w:rFonts w:cs="Times New Roman" w:asciiTheme="minorEastAsia" w:hAnsiTheme="minorEastAsia" w:eastAsiaTheme="minorEastAsia"/>
          <w:color w:val="auto"/>
        </w:rPr>
      </w:pPr>
      <w:r>
        <w:rPr>
          <w:rFonts w:cs="宋体" w:asciiTheme="minorEastAsia" w:hAnsiTheme="minorEastAsia" w:eastAsiaTheme="minorEastAsia"/>
          <w:color w:val="auto"/>
          <w:sz w:val="24"/>
        </w:rPr>
        <w:t>15.</w:t>
      </w:r>
      <w:r>
        <w:rPr>
          <w:rFonts w:hint="eastAsia" w:cs="宋体" w:asciiTheme="minorEastAsia" w:hAnsiTheme="minorEastAsia" w:eastAsiaTheme="minorEastAsia"/>
          <w:color w:val="auto"/>
          <w:sz w:val="24"/>
          <w:lang w:val="en-US" w:eastAsia="zh-CN"/>
        </w:rPr>
        <w:t xml:space="preserve">3 </w:t>
      </w:r>
      <w:r>
        <w:rPr>
          <w:rFonts w:cs="宋体" w:asciiTheme="minorEastAsia" w:hAnsiTheme="minorEastAsia" w:eastAsiaTheme="minorEastAsia"/>
          <w:color w:val="auto"/>
          <w:sz w:val="24"/>
        </w:rPr>
        <w:t>投标人可对本招标文件“招标项目要求”所列的所有</w:t>
      </w:r>
      <w:r>
        <w:rPr>
          <w:rFonts w:cs="宋体" w:asciiTheme="minorEastAsia" w:hAnsiTheme="minorEastAsia" w:eastAsiaTheme="minorEastAsia"/>
          <w:b w:val="0"/>
          <w:bCs/>
          <w:color w:val="auto"/>
          <w:kern w:val="2"/>
          <w:sz w:val="24"/>
          <w:szCs w:val="24"/>
        </w:rPr>
        <w:t>货物</w:t>
      </w:r>
      <w:r>
        <w:rPr>
          <w:rFonts w:hint="eastAsia" w:asciiTheme="minorEastAsia" w:hAnsiTheme="minorEastAsia" w:eastAsiaTheme="minorEastAsia"/>
          <w:color w:val="auto"/>
          <w:sz w:val="24"/>
        </w:rPr>
        <w:t>（服务）</w:t>
      </w:r>
      <w:r>
        <w:rPr>
          <w:rFonts w:cs="宋体" w:asciiTheme="minorEastAsia" w:hAnsiTheme="minorEastAsia" w:eastAsiaTheme="minorEastAsia"/>
          <w:bCs/>
          <w:color w:val="auto"/>
          <w:sz w:val="24"/>
        </w:rPr>
        <w:t>进</w:t>
      </w:r>
      <w:r>
        <w:rPr>
          <w:rFonts w:cs="宋体" w:asciiTheme="minorEastAsia" w:hAnsiTheme="minorEastAsia" w:eastAsiaTheme="minorEastAsia"/>
          <w:color w:val="auto"/>
          <w:sz w:val="24"/>
        </w:rPr>
        <w:t>行投标，也可只对其中一包或几包的</w:t>
      </w:r>
      <w:r>
        <w:rPr>
          <w:rFonts w:hint="eastAsia" w:cs="宋体" w:asciiTheme="minorEastAsia" w:hAnsiTheme="minorEastAsia" w:eastAsiaTheme="minorEastAsia"/>
          <w:color w:val="auto"/>
          <w:sz w:val="24"/>
        </w:rPr>
        <w:t>货物</w:t>
      </w:r>
      <w:r>
        <w:rPr>
          <w:rFonts w:hint="eastAsia" w:asciiTheme="minorEastAsia" w:hAnsiTheme="minorEastAsia" w:eastAsiaTheme="minorEastAsia"/>
          <w:color w:val="auto"/>
          <w:sz w:val="24"/>
          <w:lang w:eastAsia="zh-CN"/>
        </w:rPr>
        <w:t>（服务）</w:t>
      </w:r>
      <w:r>
        <w:rPr>
          <w:rFonts w:hint="eastAsia" w:cs="宋体" w:asciiTheme="minorEastAsia" w:hAnsiTheme="minorEastAsia" w:eastAsiaTheme="minorEastAsia"/>
          <w:color w:val="auto"/>
          <w:sz w:val="24"/>
        </w:rPr>
        <w:t>投标；若无特殊说明，每一包的内容不得分项投标，采购人原则上按照整包确定</w:t>
      </w:r>
      <w:r>
        <w:rPr>
          <w:rFonts w:hint="eastAsia" w:cs="宋体" w:asciiTheme="minorEastAsia" w:hAnsiTheme="minorEastAsia" w:eastAsiaTheme="minorEastAsia"/>
          <w:color w:val="auto"/>
          <w:sz w:val="24"/>
          <w:lang w:eastAsia="zh-CN"/>
        </w:rPr>
        <w:t>中标人</w:t>
      </w:r>
      <w:r>
        <w:rPr>
          <w:rFonts w:hint="eastAsia" w:cs="宋体" w:asciiTheme="minorEastAsia" w:hAnsiTheme="minorEastAsia" w:eastAsiaTheme="minorEastAsia"/>
          <w:color w:val="auto"/>
          <w:sz w:val="24"/>
        </w:rPr>
        <w:t>。</w:t>
      </w:r>
    </w:p>
    <w:p>
      <w:pPr>
        <w:spacing w:after="0" w:line="520" w:lineRule="exact"/>
        <w:ind w:firstLine="480" w:firstLineChars="200"/>
        <w:rPr>
          <w:rFonts w:hint="eastAsia" w:asciiTheme="minorEastAsia" w:hAnsiTheme="minorEastAsia" w:eastAsiaTheme="minorEastAsia"/>
          <w:sz w:val="24"/>
          <w:lang w:val="en-US" w:eastAsia="zh-CN"/>
        </w:rPr>
      </w:pPr>
      <w:r>
        <w:rPr>
          <w:rFonts w:hint="eastAsia" w:asciiTheme="minorEastAsia" w:hAnsiTheme="minorEastAsia" w:eastAsiaTheme="minorEastAsia"/>
          <w:color w:val="auto"/>
          <w:sz w:val="24"/>
          <w:lang w:val="en-US" w:eastAsia="zh-CN"/>
        </w:rPr>
        <w:t>15.4如投标多个包的，要求按包分别独立制作投标文件。</w:t>
      </w:r>
    </w:p>
    <w:p>
      <w:pPr>
        <w:pStyle w:val="16"/>
        <w:spacing w:after="0" w:line="520" w:lineRule="exact"/>
        <w:ind w:firstLine="480" w:firstLineChars="200"/>
        <w:jc w:val="both"/>
        <w:rPr>
          <w:rFonts w:cs="Times New Roman" w:asciiTheme="minorEastAsia" w:hAnsiTheme="minorEastAsia" w:eastAsiaTheme="minorEastAsia"/>
          <w:color w:val="auto"/>
        </w:rPr>
      </w:pPr>
      <w:r>
        <w:rPr>
          <w:rFonts w:cs="Times New Roman" w:asciiTheme="minorEastAsia" w:hAnsiTheme="minorEastAsia" w:eastAsiaTheme="minorEastAsia"/>
          <w:color w:val="auto"/>
        </w:rPr>
        <w:t>15.</w:t>
      </w:r>
      <w:r>
        <w:rPr>
          <w:rFonts w:hint="eastAsia" w:cs="Times New Roman" w:asciiTheme="minorEastAsia" w:hAnsiTheme="minorEastAsia" w:eastAsiaTheme="minorEastAsia"/>
          <w:color w:val="auto"/>
          <w:lang w:val="en-US" w:eastAsia="zh-CN"/>
        </w:rPr>
        <w:t>5</w:t>
      </w:r>
      <w:r>
        <w:rPr>
          <w:rFonts w:cs="Times New Roman" w:asciiTheme="minorEastAsia" w:hAnsiTheme="minorEastAsia" w:eastAsiaTheme="minorEastAsia"/>
          <w:color w:val="auto"/>
        </w:rPr>
        <w:t xml:space="preserve"> </w:t>
      </w:r>
      <w:r>
        <w:rPr>
          <w:rFonts w:hint="eastAsia" w:cs="Times New Roman" w:asciiTheme="minorEastAsia" w:hAnsiTheme="minorEastAsia" w:eastAsiaTheme="minorEastAsia"/>
          <w:color w:val="auto"/>
        </w:rPr>
        <w:t>投标</w:t>
      </w:r>
      <w:r>
        <w:rPr>
          <w:rFonts w:hint="eastAsia" w:asciiTheme="minorEastAsia" w:hAnsiTheme="minorEastAsia" w:eastAsiaTheme="minorEastAsia"/>
          <w:sz w:val="24"/>
        </w:rPr>
        <w:t>文件的</w:t>
      </w:r>
      <w:r>
        <w:rPr>
          <w:rFonts w:hint="eastAsia" w:asciiTheme="minorEastAsia" w:hAnsiTheme="minorEastAsia" w:eastAsiaTheme="minorEastAsia"/>
          <w:sz w:val="24"/>
          <w:lang w:eastAsia="zh-CN"/>
        </w:rPr>
        <w:t>页码</w:t>
      </w:r>
      <w:r>
        <w:rPr>
          <w:rFonts w:hint="eastAsia" w:asciiTheme="minorEastAsia" w:hAnsiTheme="minorEastAsia" w:eastAsiaTheme="minorEastAsia"/>
          <w:sz w:val="24"/>
        </w:rPr>
        <w:t>按阿拉伯数字1、2、3…顺序编制页码。</w:t>
      </w:r>
    </w:p>
    <w:p>
      <w:pPr>
        <w:spacing w:after="0" w:line="520" w:lineRule="exact"/>
        <w:ind w:firstLine="480" w:firstLineChars="200"/>
        <w:contextualSpacing/>
        <w:rPr>
          <w:rFonts w:hint="eastAsia" w:asciiTheme="minorEastAsia" w:hAnsiTheme="minorEastAsia" w:eastAsiaTheme="minorEastAsia"/>
          <w:sz w:val="24"/>
        </w:rPr>
      </w:pPr>
      <w:r>
        <w:rPr>
          <w:rFonts w:hint="eastAsia" w:asciiTheme="minorEastAsia" w:hAnsiTheme="minorEastAsia" w:eastAsiaTheme="minorEastAsia"/>
          <w:sz w:val="24"/>
        </w:rPr>
        <w:t>15.</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 xml:space="preserve"> 每包须提交</w:t>
      </w:r>
      <w:r>
        <w:rPr>
          <w:rFonts w:hint="eastAsia" w:asciiTheme="minorEastAsia" w:hAnsiTheme="minorEastAsia" w:eastAsiaTheme="minorEastAsia"/>
          <w:sz w:val="24"/>
          <w:lang w:eastAsia="zh-CN"/>
        </w:rPr>
        <w:t>投标</w:t>
      </w:r>
      <w:r>
        <w:rPr>
          <w:rFonts w:hint="eastAsia" w:asciiTheme="minorEastAsia" w:hAnsiTheme="minorEastAsia" w:eastAsiaTheme="minorEastAsia"/>
          <w:sz w:val="24"/>
        </w:rPr>
        <w:t>文</w:t>
      </w:r>
      <w:r>
        <w:rPr>
          <w:rFonts w:hint="eastAsia" w:asciiTheme="minorEastAsia" w:hAnsiTheme="minorEastAsia" w:eastAsiaTheme="minorEastAsia"/>
          <w:color w:val="auto"/>
          <w:sz w:val="24"/>
        </w:rPr>
        <w:t>件，分别包括</w:t>
      </w:r>
      <w:r>
        <w:rPr>
          <w:rFonts w:hint="eastAsia" w:asciiTheme="minorEastAsia" w:hAnsiTheme="minorEastAsia" w:eastAsiaTheme="minorEastAsia"/>
          <w:color w:val="auto"/>
          <w:sz w:val="24"/>
          <w:highlight w:val="none"/>
        </w:rPr>
        <w:t>一份正本、</w:t>
      </w:r>
      <w:r>
        <w:rPr>
          <w:rFonts w:hint="eastAsia" w:asciiTheme="minorEastAsia" w:hAnsiTheme="minorEastAsia" w:eastAsiaTheme="minorEastAsia"/>
          <w:color w:val="auto"/>
          <w:sz w:val="24"/>
          <w:highlight w:val="none"/>
          <w:lang w:eastAsia="zh-CN"/>
        </w:rPr>
        <w:t>四</w:t>
      </w:r>
      <w:r>
        <w:rPr>
          <w:rFonts w:hint="eastAsia" w:asciiTheme="minorEastAsia" w:hAnsiTheme="minorEastAsia" w:eastAsiaTheme="minorEastAsia"/>
          <w:color w:val="auto"/>
          <w:sz w:val="24"/>
          <w:highlight w:val="none"/>
        </w:rPr>
        <w:t>份副本</w:t>
      </w:r>
      <w:r>
        <w:rPr>
          <w:rFonts w:hint="eastAsia" w:asciiTheme="minorEastAsia" w:hAnsiTheme="minorEastAsia" w:eastAsiaTheme="minorEastAsia"/>
          <w:color w:val="auto"/>
          <w:sz w:val="24"/>
        </w:rPr>
        <w:t>，同时随</w:t>
      </w:r>
      <w:r>
        <w:rPr>
          <w:rFonts w:hint="eastAsia" w:asciiTheme="minorEastAsia" w:hAnsiTheme="minorEastAsia" w:eastAsiaTheme="minorEastAsia"/>
          <w:color w:val="auto"/>
          <w:sz w:val="24"/>
          <w:lang w:eastAsia="zh-CN"/>
        </w:rPr>
        <w:t>投标</w:t>
      </w:r>
      <w:r>
        <w:rPr>
          <w:rFonts w:hint="eastAsia" w:asciiTheme="minorEastAsia" w:hAnsiTheme="minorEastAsia" w:eastAsiaTheme="minorEastAsia"/>
          <w:color w:val="auto"/>
          <w:sz w:val="24"/>
        </w:rPr>
        <w:t>文件正本提供包含</w:t>
      </w:r>
      <w:r>
        <w:rPr>
          <w:rFonts w:hint="eastAsia" w:asciiTheme="minorEastAsia" w:hAnsiTheme="minorEastAsia" w:eastAsiaTheme="minorEastAsia"/>
          <w:color w:val="auto"/>
          <w:sz w:val="24"/>
          <w:lang w:eastAsia="zh-CN"/>
        </w:rPr>
        <w:t>投标</w:t>
      </w:r>
      <w:r>
        <w:rPr>
          <w:rFonts w:hint="eastAsia" w:asciiTheme="minorEastAsia" w:hAnsiTheme="minorEastAsia" w:eastAsiaTheme="minorEastAsia"/>
          <w:color w:val="auto"/>
          <w:sz w:val="24"/>
        </w:rPr>
        <w:t>文件全部内容（office文档格式</w:t>
      </w:r>
      <w:r>
        <w:rPr>
          <w:rFonts w:hint="eastAsia" w:asciiTheme="minorEastAsia" w:hAnsiTheme="minorEastAsia" w:eastAsiaTheme="minorEastAsia"/>
          <w:color w:val="auto"/>
          <w:sz w:val="24"/>
          <w:lang w:eastAsia="zh-CN"/>
        </w:rPr>
        <w:t>及盖章彩色扫描的</w:t>
      </w:r>
      <w:r>
        <w:rPr>
          <w:rFonts w:hint="eastAsia" w:asciiTheme="minorEastAsia" w:hAnsiTheme="minorEastAsia" w:eastAsiaTheme="minorEastAsia"/>
          <w:color w:val="auto"/>
          <w:sz w:val="24"/>
          <w:lang w:val="en-US" w:eastAsia="zh-CN"/>
        </w:rPr>
        <w:t>PDF</w:t>
      </w:r>
      <w:r>
        <w:rPr>
          <w:rFonts w:hint="eastAsia" w:asciiTheme="minorEastAsia" w:hAnsiTheme="minorEastAsia" w:eastAsiaTheme="minorEastAsia"/>
          <w:color w:val="auto"/>
          <w:sz w:val="24"/>
        </w:rPr>
        <w:t>）的</w:t>
      </w:r>
      <w:r>
        <w:rPr>
          <w:rFonts w:hint="eastAsia" w:asciiTheme="minorEastAsia" w:hAnsiTheme="minorEastAsia" w:eastAsiaTheme="minorEastAsia"/>
          <w:color w:val="auto"/>
          <w:sz w:val="24"/>
          <w:highlight w:val="none"/>
        </w:rPr>
        <w:t>电子版</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U</w:t>
      </w:r>
      <w:r>
        <w:rPr>
          <w:rFonts w:hint="eastAsia" w:asciiTheme="minorEastAsia" w:hAnsiTheme="minorEastAsia" w:eastAsiaTheme="minorEastAsia"/>
          <w:color w:val="auto"/>
          <w:sz w:val="24"/>
          <w:highlight w:val="none"/>
          <w:lang w:eastAsia="zh-CN"/>
        </w:rPr>
        <w:t>盘）两份</w:t>
      </w:r>
      <w:r>
        <w:rPr>
          <w:rFonts w:hint="eastAsia" w:asciiTheme="minorEastAsia" w:hAnsiTheme="minorEastAsia" w:eastAsiaTheme="minorEastAsia"/>
          <w:color w:val="auto"/>
          <w:sz w:val="24"/>
        </w:rPr>
        <w:t>。</w:t>
      </w:r>
    </w:p>
    <w:p>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16. </w:t>
      </w:r>
      <w:r>
        <w:rPr>
          <w:rFonts w:hint="eastAsia" w:cs="宋体" w:asciiTheme="minorEastAsia" w:hAnsiTheme="minorEastAsia" w:eastAsiaTheme="minorEastAsia"/>
          <w:sz w:val="24"/>
        </w:rPr>
        <w:t>投标报价</w:t>
      </w:r>
    </w:p>
    <w:p>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16.1 </w:t>
      </w:r>
      <w:r>
        <w:rPr>
          <w:rFonts w:hint="eastAsia" w:cs="宋体" w:asciiTheme="minorEastAsia" w:hAnsiTheme="minorEastAsia" w:eastAsiaTheme="minorEastAsia"/>
          <w:sz w:val="24"/>
        </w:rPr>
        <w:t>投标书、开标一览表等各表中的报价，若无特殊说明应采用人民币填报。</w:t>
      </w:r>
    </w:p>
    <w:p>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16.2 </w:t>
      </w:r>
      <w:r>
        <w:rPr>
          <w:rFonts w:hint="eastAsia" w:cs="宋体" w:asciiTheme="minorEastAsia" w:hAnsiTheme="minorEastAsia" w:eastAsiaTheme="minorEastAsia"/>
          <w:sz w:val="24"/>
        </w:rPr>
        <w:t>投标报价是为完成招标文件规定的一切工作所需的全部费用。</w:t>
      </w:r>
    </w:p>
    <w:p>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16.3 </w:t>
      </w:r>
      <w:r>
        <w:rPr>
          <w:rFonts w:hint="eastAsia" w:cs="宋体" w:asciiTheme="minorEastAsia" w:hAnsiTheme="minorEastAsia" w:eastAsiaTheme="minorEastAsia"/>
          <w:sz w:val="24"/>
        </w:rPr>
        <w:t>除《招标项目要求》中说明并允许外，投标的每一种</w:t>
      </w:r>
      <w:r>
        <w:rPr>
          <w:rFonts w:hint="eastAsia" w:cs="宋体" w:asciiTheme="minorEastAsia" w:hAnsiTheme="minorEastAsia" w:eastAsiaTheme="minorEastAsia"/>
          <w:color w:val="auto"/>
          <w:sz w:val="24"/>
        </w:rPr>
        <w:t>货物</w:t>
      </w:r>
      <w:r>
        <w:rPr>
          <w:rFonts w:hint="eastAsia" w:asciiTheme="minorEastAsia" w:hAnsiTheme="minorEastAsia" w:eastAsiaTheme="minorEastAsia"/>
          <w:sz w:val="24"/>
        </w:rPr>
        <w:t>、服务</w:t>
      </w:r>
      <w:r>
        <w:rPr>
          <w:rFonts w:hint="eastAsia" w:cs="宋体" w:asciiTheme="minorEastAsia" w:hAnsiTheme="minorEastAsia" w:eastAsiaTheme="minorEastAsia"/>
          <w:sz w:val="24"/>
        </w:rPr>
        <w:t>的单项报价以及采购项目的投标总价均只允许有一个报价，任何有选择的报价，</w:t>
      </w:r>
      <w:r>
        <w:rPr>
          <w:rFonts w:hint="eastAsia" w:cs="宋体" w:asciiTheme="minorEastAsia" w:hAnsiTheme="minorEastAsia" w:eastAsiaTheme="minorEastAsia"/>
          <w:sz w:val="24"/>
          <w:lang w:eastAsia="zh-CN"/>
        </w:rPr>
        <w:t>采购人、采购代理机构</w:t>
      </w:r>
      <w:r>
        <w:rPr>
          <w:rFonts w:hint="eastAsia" w:cs="宋体" w:asciiTheme="minorEastAsia" w:hAnsiTheme="minorEastAsia" w:eastAsiaTheme="minorEastAsia"/>
          <w:sz w:val="24"/>
        </w:rPr>
        <w:t>均将予以拒绝。</w:t>
      </w:r>
    </w:p>
    <w:p>
      <w:pPr>
        <w:pStyle w:val="16"/>
        <w:spacing w:after="0" w:line="520" w:lineRule="exact"/>
        <w:ind w:firstLine="480" w:firstLineChars="200"/>
        <w:jc w:val="both"/>
        <w:rPr>
          <w:rFonts w:cs="Times New Roman" w:asciiTheme="minorEastAsia" w:hAnsiTheme="minorEastAsia" w:eastAsiaTheme="minorEastAsia"/>
          <w:color w:val="auto"/>
        </w:rPr>
      </w:pPr>
      <w:r>
        <w:rPr>
          <w:rFonts w:asciiTheme="minorEastAsia" w:hAnsiTheme="minorEastAsia" w:eastAsiaTheme="minorEastAsia" w:cstheme="minorEastAsia"/>
          <w:color w:val="auto"/>
        </w:rPr>
        <w:t>16.4</w:t>
      </w:r>
      <w:r>
        <w:rPr>
          <w:rFonts w:hint="eastAsia" w:cs="Times New Roman" w:asciiTheme="minorEastAsia" w:hAnsiTheme="minorEastAsia" w:eastAsiaTheme="minorEastAsia"/>
          <w:color w:val="auto"/>
        </w:rPr>
        <w:t xml:space="preserve"> 投标人所填写的单价和总价在合同实施期间不因市场变化因素而变动，投标人在计算报价时可考虑一定的风险系数。</w:t>
      </w:r>
    </w:p>
    <w:p>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17. </w:t>
      </w:r>
      <w:r>
        <w:rPr>
          <w:rFonts w:hint="eastAsia" w:cs="宋体" w:asciiTheme="minorEastAsia" w:hAnsiTheme="minorEastAsia" w:eastAsiaTheme="minorEastAsia"/>
          <w:sz w:val="24"/>
        </w:rPr>
        <w:t>投标人资格证明文件</w:t>
      </w:r>
    </w:p>
    <w:p>
      <w:pPr>
        <w:spacing w:after="0" w:line="520" w:lineRule="exact"/>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投标人必须提交证明其有资格进行投标和有能力履行合同的文件，作为投标文件的一部分。</w:t>
      </w:r>
    </w:p>
    <w:p>
      <w:pPr>
        <w:spacing w:after="0" w:line="520" w:lineRule="exact"/>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1）《投标邀请函》中规定的投标人</w:t>
      </w:r>
      <w:r>
        <w:rPr>
          <w:rFonts w:hint="eastAsia" w:cs="宋体" w:asciiTheme="minorEastAsia" w:hAnsiTheme="minorEastAsia" w:eastAsiaTheme="minorEastAsia"/>
          <w:sz w:val="24"/>
        </w:rPr>
        <w:t>实质性要求资格要求证明文件；</w:t>
      </w:r>
    </w:p>
    <w:p>
      <w:pPr>
        <w:spacing w:after="0" w:line="520" w:lineRule="exact"/>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cs="宋体" w:asciiTheme="minorEastAsia" w:hAnsiTheme="minorEastAsia" w:eastAsiaTheme="minorEastAsia"/>
          <w:sz w:val="24"/>
        </w:rPr>
        <w:t>2）若国家及行业对投标项目有特殊资格要求的，还须提供特殊资格证明文件；</w:t>
      </w:r>
    </w:p>
    <w:p>
      <w:pPr>
        <w:spacing w:after="0" w:line="520" w:lineRule="exact"/>
        <w:ind w:firstLine="480" w:firstLineChars="200"/>
        <w:contextualSpacing/>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3</w:t>
      </w:r>
      <w:r>
        <w:rPr>
          <w:rFonts w:cs="宋体" w:asciiTheme="minorEastAsia" w:hAnsiTheme="minorEastAsia" w:eastAsiaTheme="minorEastAsia"/>
          <w:sz w:val="24"/>
        </w:rPr>
        <w:t>）涉及本须知中“4.</w:t>
      </w:r>
      <w:r>
        <w:rPr>
          <w:rFonts w:hint="eastAsia" w:cs="宋体" w:asciiTheme="minorEastAsia" w:hAnsiTheme="minorEastAsia" w:eastAsiaTheme="minorEastAsia"/>
          <w:sz w:val="24"/>
        </w:rPr>
        <w:t>合格的投标人”相关要求的，按其要求执行。</w:t>
      </w:r>
    </w:p>
    <w:p>
      <w:pPr>
        <w:spacing w:after="0"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18. 技术响应文件</w:t>
      </w:r>
    </w:p>
    <w:p>
      <w:pPr>
        <w:spacing w:after="0"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18.1 </w:t>
      </w:r>
      <w:r>
        <w:rPr>
          <w:rFonts w:hint="eastAsia" w:asciiTheme="minorEastAsia" w:hAnsiTheme="minorEastAsia" w:eastAsiaTheme="minorEastAsia"/>
          <w:sz w:val="24"/>
          <w:lang w:eastAsia="zh-CN"/>
        </w:rPr>
        <w:t>投标人</w:t>
      </w:r>
      <w:r>
        <w:rPr>
          <w:rFonts w:hint="eastAsia" w:asciiTheme="minorEastAsia" w:hAnsiTheme="minorEastAsia" w:eastAsiaTheme="minorEastAsia"/>
          <w:sz w:val="24"/>
        </w:rPr>
        <w:t>须提交证明其拟供服务符合</w:t>
      </w:r>
      <w:r>
        <w:rPr>
          <w:rFonts w:hint="eastAsia" w:asciiTheme="minorEastAsia" w:hAnsiTheme="minorEastAsia" w:eastAsiaTheme="minorEastAsia"/>
          <w:sz w:val="24"/>
          <w:lang w:eastAsia="zh-CN"/>
        </w:rPr>
        <w:t>招标</w:t>
      </w:r>
      <w:r>
        <w:rPr>
          <w:rFonts w:hint="eastAsia" w:asciiTheme="minorEastAsia" w:hAnsiTheme="minorEastAsia" w:eastAsiaTheme="minorEastAsia"/>
          <w:sz w:val="24"/>
        </w:rPr>
        <w:t>文件规定的技术响应文件，作为响应文件的一部分。</w:t>
      </w:r>
    </w:p>
    <w:p>
      <w:pPr>
        <w:spacing w:after="0" w:line="520" w:lineRule="exact"/>
        <w:ind w:firstLine="480" w:firstLineChars="200"/>
        <w:rPr>
          <w:rFonts w:cs="宋体" w:asciiTheme="minorEastAsia" w:hAnsiTheme="minorEastAsia" w:eastAsiaTheme="minorEastAsia"/>
          <w:sz w:val="24"/>
        </w:rPr>
      </w:pPr>
      <w:r>
        <w:rPr>
          <w:rFonts w:hint="eastAsia" w:asciiTheme="minorEastAsia" w:hAnsiTheme="minorEastAsia" w:eastAsiaTheme="minorEastAsia"/>
          <w:sz w:val="24"/>
        </w:rPr>
        <w:t>18.2 上述文件可以是文字资料、图纸或数据，其内容应包括但不限于人力、物力等资源的投入以及服务内容、方式、手段、措施、质量保证及建议等。</w:t>
      </w:r>
    </w:p>
    <w:p>
      <w:pPr>
        <w:spacing w:after="0" w:line="520" w:lineRule="exact"/>
        <w:ind w:firstLine="480" w:firstLineChars="200"/>
        <w:contextualSpacing/>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19. </w:t>
      </w:r>
      <w:r>
        <w:rPr>
          <w:rFonts w:hint="eastAsia" w:cs="宋体" w:asciiTheme="minorEastAsia" w:hAnsiTheme="minorEastAsia" w:eastAsiaTheme="minorEastAsia"/>
          <w:color w:val="auto"/>
          <w:sz w:val="24"/>
        </w:rPr>
        <w:t>投标保证金</w:t>
      </w:r>
    </w:p>
    <w:p>
      <w:pPr>
        <w:pStyle w:val="16"/>
        <w:spacing w:after="0" w:line="520" w:lineRule="exact"/>
        <w:ind w:firstLine="480" w:firstLineChars="200"/>
        <w:jc w:val="both"/>
        <w:rPr>
          <w:rFonts w:asciiTheme="minorEastAsia" w:hAnsiTheme="minorEastAsia" w:eastAsiaTheme="minorEastAsia" w:cstheme="minorEastAsia"/>
          <w:color w:val="auto"/>
        </w:rPr>
      </w:pPr>
      <w:r>
        <w:rPr>
          <w:rFonts w:hint="eastAsia" w:asciiTheme="minorEastAsia" w:hAnsiTheme="minorEastAsia" w:eastAsiaTheme="minorEastAsia"/>
          <w:color w:val="auto"/>
          <w:sz w:val="24"/>
        </w:rPr>
        <w:t>19.1 若</w:t>
      </w:r>
      <w:r>
        <w:rPr>
          <w:rFonts w:hint="eastAsia" w:asciiTheme="minorEastAsia" w:hAnsiTheme="minorEastAsia" w:eastAsiaTheme="minorEastAsia"/>
          <w:color w:val="auto"/>
          <w:sz w:val="24"/>
          <w:lang w:eastAsia="zh-CN"/>
        </w:rPr>
        <w:t>招标</w:t>
      </w:r>
      <w:r>
        <w:rPr>
          <w:rFonts w:hint="eastAsia" w:asciiTheme="minorEastAsia" w:hAnsiTheme="minorEastAsia" w:eastAsiaTheme="minorEastAsia"/>
          <w:color w:val="auto"/>
          <w:sz w:val="24"/>
        </w:rPr>
        <w:t>文件第二部分要求提供</w:t>
      </w:r>
      <w:r>
        <w:rPr>
          <w:rFonts w:hint="eastAsia" w:asciiTheme="minorEastAsia" w:hAnsiTheme="minorEastAsia" w:eastAsiaTheme="minorEastAsia"/>
          <w:color w:val="auto"/>
          <w:sz w:val="24"/>
          <w:lang w:eastAsia="zh-CN"/>
        </w:rPr>
        <w:t>投标</w:t>
      </w:r>
      <w:r>
        <w:rPr>
          <w:rFonts w:hint="eastAsia" w:asciiTheme="minorEastAsia" w:hAnsiTheme="minorEastAsia" w:eastAsiaTheme="minorEastAsia"/>
          <w:color w:val="auto"/>
          <w:sz w:val="24"/>
        </w:rPr>
        <w:t>保证金的，投标人应</w:t>
      </w:r>
      <w:r>
        <w:rPr>
          <w:rFonts w:hint="eastAsia" w:asciiTheme="minorEastAsia" w:hAnsiTheme="minorEastAsia" w:eastAsiaTheme="minorEastAsia"/>
          <w:color w:val="auto"/>
          <w:sz w:val="24"/>
          <w:lang w:eastAsia="zh-CN"/>
        </w:rPr>
        <w:t>按招标文件要求</w:t>
      </w:r>
      <w:r>
        <w:rPr>
          <w:rFonts w:hint="eastAsia" w:asciiTheme="minorEastAsia" w:hAnsiTheme="minorEastAsia" w:eastAsiaTheme="minorEastAsia"/>
          <w:color w:val="auto"/>
          <w:sz w:val="24"/>
        </w:rPr>
        <w:t>向采购代理机构</w:t>
      </w:r>
      <w:r>
        <w:rPr>
          <w:rFonts w:hint="eastAsia" w:asciiTheme="minorEastAsia" w:hAnsiTheme="minorEastAsia" w:eastAsiaTheme="minorEastAsia"/>
          <w:color w:val="auto"/>
          <w:sz w:val="24"/>
          <w:lang w:eastAsia="zh-CN"/>
        </w:rPr>
        <w:t>缴纳投标</w:t>
      </w:r>
      <w:r>
        <w:rPr>
          <w:rFonts w:hint="eastAsia" w:asciiTheme="minorEastAsia" w:hAnsiTheme="minorEastAsia" w:eastAsiaTheme="minorEastAsia"/>
          <w:color w:val="auto"/>
          <w:sz w:val="24"/>
          <w:highlight w:val="none"/>
        </w:rPr>
        <w:t>保证金</w:t>
      </w:r>
      <w:r>
        <w:rPr>
          <w:rFonts w:hint="eastAsia" w:asciiTheme="minorEastAsia" w:hAnsiTheme="minorEastAsia" w:eastAsiaTheme="minorEastAsia"/>
          <w:color w:val="auto"/>
          <w:sz w:val="24"/>
          <w:highlight w:val="none"/>
          <w:lang w:eastAsia="zh-CN"/>
        </w:rPr>
        <w:t>。</w:t>
      </w:r>
    </w:p>
    <w:p>
      <w:pPr>
        <w:pStyle w:val="16"/>
        <w:spacing w:after="0" w:line="520" w:lineRule="exact"/>
        <w:ind w:firstLine="480" w:firstLineChars="200"/>
        <w:jc w:val="both"/>
        <w:rPr>
          <w:rFonts w:hint="eastAsia" w:asciiTheme="minorEastAsia" w:hAnsiTheme="minorEastAsia" w:eastAsiaTheme="minorEastAsia" w:cstheme="minorEastAsia"/>
          <w:color w:val="auto"/>
        </w:rPr>
      </w:pPr>
      <w:r>
        <w:rPr>
          <w:rFonts w:asciiTheme="minorEastAsia" w:hAnsiTheme="minorEastAsia" w:eastAsiaTheme="minorEastAsia" w:cstheme="minorEastAsia"/>
          <w:color w:val="auto"/>
        </w:rPr>
        <w:t xml:space="preserve">19.2 </w:t>
      </w:r>
      <w:r>
        <w:rPr>
          <w:rFonts w:hint="eastAsia" w:asciiTheme="minorEastAsia" w:hAnsiTheme="minorEastAsia" w:eastAsiaTheme="minorEastAsia" w:cstheme="minorEastAsia"/>
          <w:color w:val="auto"/>
        </w:rPr>
        <w:t>投标保证金用于保护本次投标免受因投标人的行为而蒙受的损失。</w:t>
      </w:r>
    </w:p>
    <w:p>
      <w:pPr>
        <w:pStyle w:val="16"/>
        <w:spacing w:after="0" w:line="520" w:lineRule="exact"/>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 xml:space="preserve">19.3 </w:t>
      </w:r>
      <w:r>
        <w:rPr>
          <w:rFonts w:hint="eastAsia" w:asciiTheme="minorEastAsia" w:hAnsiTheme="minorEastAsia" w:eastAsiaTheme="minorEastAsia" w:cstheme="minorEastAsia"/>
          <w:color w:val="auto"/>
        </w:rPr>
        <w:t>未按规定提交投标保证金的投标人，将被视为未在实质上响应招标文件，其投标将被拒绝。</w:t>
      </w:r>
    </w:p>
    <w:p>
      <w:pPr>
        <w:pStyle w:val="16"/>
        <w:spacing w:after="0" w:line="520" w:lineRule="exact"/>
        <w:ind w:firstLine="480" w:firstLineChars="200"/>
        <w:jc w:val="both"/>
        <w:rPr>
          <w:rFonts w:asciiTheme="minorEastAsia" w:hAnsiTheme="minorEastAsia" w:eastAsiaTheme="minorEastAsia" w:cstheme="minorEastAsia"/>
          <w:color w:val="auto"/>
        </w:rPr>
      </w:pPr>
      <w:r>
        <w:rPr>
          <w:rFonts w:asciiTheme="minorEastAsia" w:hAnsiTheme="minorEastAsia" w:eastAsiaTheme="minorEastAsia" w:cstheme="minorEastAsia"/>
          <w:color w:val="auto"/>
        </w:rPr>
        <w:t xml:space="preserve">19.4 </w:t>
      </w:r>
      <w:r>
        <w:rPr>
          <w:rFonts w:hint="eastAsia" w:asciiTheme="minorEastAsia" w:hAnsiTheme="minorEastAsia" w:eastAsiaTheme="minorEastAsia" w:cstheme="minorEastAsia"/>
          <w:color w:val="auto"/>
        </w:rPr>
        <w:t>未</w:t>
      </w:r>
      <w:r>
        <w:rPr>
          <w:rFonts w:hint="eastAsia" w:asciiTheme="minorEastAsia" w:hAnsiTheme="minorEastAsia" w:eastAsiaTheme="minorEastAsia" w:cstheme="minorEastAsia"/>
          <w:color w:val="auto"/>
          <w:lang w:eastAsia="zh-CN"/>
        </w:rPr>
        <w:t>中标人</w:t>
      </w:r>
      <w:r>
        <w:rPr>
          <w:rFonts w:hint="eastAsia" w:asciiTheme="minorEastAsia" w:hAnsiTheme="minorEastAsia" w:eastAsiaTheme="minorEastAsia" w:cstheme="minorEastAsia"/>
          <w:color w:val="auto"/>
        </w:rPr>
        <w:t>的投标保证金，可在中标通知书发出后五个工作日内无息退回。因投标人的原因，未能及时退回保证金的，由投标人自行承担有关损失。</w:t>
      </w:r>
    </w:p>
    <w:p>
      <w:pPr>
        <w:spacing w:after="0" w:line="520" w:lineRule="exact"/>
        <w:ind w:firstLine="480" w:firstLineChars="200"/>
        <w:rPr>
          <w:rFonts w:asciiTheme="minorEastAsia" w:hAnsiTheme="minorEastAsia" w:eastAsiaTheme="minorEastAsia"/>
          <w:color w:val="FF0000"/>
          <w:sz w:val="24"/>
        </w:rPr>
      </w:pPr>
      <w:r>
        <w:rPr>
          <w:rFonts w:hint="eastAsia" w:asciiTheme="minorEastAsia" w:hAnsiTheme="minorEastAsia" w:eastAsiaTheme="minorEastAsia"/>
          <w:color w:val="auto"/>
          <w:sz w:val="24"/>
        </w:rPr>
        <w:t xml:space="preserve">19.5 </w:t>
      </w:r>
      <w:r>
        <w:rPr>
          <w:rFonts w:hint="eastAsia" w:asciiTheme="minorEastAsia" w:hAnsiTheme="minorEastAsia" w:eastAsiaTheme="minorEastAsia"/>
          <w:color w:val="auto"/>
          <w:sz w:val="24"/>
          <w:lang w:eastAsia="zh-CN"/>
        </w:rPr>
        <w:t>中标人</w:t>
      </w:r>
      <w:r>
        <w:rPr>
          <w:rFonts w:hint="eastAsia" w:asciiTheme="minorEastAsia" w:hAnsiTheme="minorEastAsia" w:eastAsiaTheme="minorEastAsia"/>
          <w:color w:val="auto"/>
          <w:sz w:val="24"/>
        </w:rPr>
        <w:t>的</w:t>
      </w:r>
      <w:r>
        <w:rPr>
          <w:rFonts w:hint="eastAsia" w:asciiTheme="minorEastAsia" w:hAnsiTheme="minorEastAsia" w:eastAsiaTheme="minorEastAsia"/>
          <w:color w:val="auto"/>
          <w:sz w:val="24"/>
          <w:lang w:eastAsia="zh-CN"/>
        </w:rPr>
        <w:t>投标</w:t>
      </w:r>
      <w:r>
        <w:rPr>
          <w:rFonts w:hint="eastAsia" w:asciiTheme="minorEastAsia" w:hAnsiTheme="minorEastAsia" w:eastAsiaTheme="minorEastAsia"/>
          <w:color w:val="auto"/>
          <w:sz w:val="24"/>
        </w:rPr>
        <w:t>保证金，可在合同签订后五个工作日内无息退回。因投标人的原因，未能及时退回保证金的，由投标人自行承担有关损失。</w:t>
      </w:r>
    </w:p>
    <w:p>
      <w:pPr>
        <w:spacing w:after="0" w:line="520" w:lineRule="exact"/>
        <w:ind w:firstLine="480" w:firstLineChars="200"/>
        <w:contextualSpacing/>
        <w:rPr>
          <w:rFonts w:cs="宋体" w:asciiTheme="minorEastAsia" w:hAnsiTheme="minorEastAsia" w:eastAsiaTheme="minorEastAsia"/>
          <w:color w:val="auto"/>
          <w:sz w:val="24"/>
        </w:rPr>
      </w:pPr>
      <w:r>
        <w:rPr>
          <w:rFonts w:cs="宋体" w:asciiTheme="minorEastAsia" w:hAnsiTheme="minorEastAsia" w:eastAsiaTheme="minorEastAsia"/>
          <w:color w:val="auto"/>
          <w:sz w:val="24"/>
        </w:rPr>
        <w:t xml:space="preserve">20. </w:t>
      </w:r>
      <w:r>
        <w:rPr>
          <w:rFonts w:hint="eastAsia" w:cs="宋体" w:asciiTheme="minorEastAsia" w:hAnsiTheme="minorEastAsia" w:eastAsiaTheme="minorEastAsia"/>
          <w:color w:val="auto"/>
          <w:sz w:val="24"/>
        </w:rPr>
        <w:t>投标有效期</w:t>
      </w:r>
    </w:p>
    <w:p>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20.1 </w:t>
      </w:r>
      <w:r>
        <w:rPr>
          <w:rFonts w:hint="eastAsia" w:cs="宋体" w:asciiTheme="minorEastAsia" w:hAnsiTheme="minorEastAsia" w:eastAsiaTheme="minorEastAsia"/>
          <w:sz w:val="24"/>
        </w:rPr>
        <w:t>投标有效期为投标之日起</w:t>
      </w:r>
      <w:r>
        <w:rPr>
          <w:rFonts w:cs="宋体" w:asciiTheme="minorEastAsia" w:hAnsiTheme="minorEastAsia" w:eastAsiaTheme="minorEastAsia"/>
          <w:sz w:val="24"/>
        </w:rPr>
        <w:t>60天。投标文件中规定的有效期短于招标文件规定的，其投标</w:t>
      </w:r>
      <w:r>
        <w:rPr>
          <w:rFonts w:hint="eastAsia" w:cs="宋体" w:asciiTheme="minorEastAsia" w:hAnsiTheme="minorEastAsia" w:eastAsiaTheme="minorEastAsia"/>
          <w:sz w:val="24"/>
          <w:lang w:eastAsia="zh-CN"/>
        </w:rPr>
        <w:t>文件</w:t>
      </w:r>
      <w:r>
        <w:rPr>
          <w:rFonts w:cs="宋体" w:asciiTheme="minorEastAsia" w:hAnsiTheme="minorEastAsia" w:eastAsiaTheme="minorEastAsia"/>
          <w:sz w:val="24"/>
        </w:rPr>
        <w:t>将被拒绝。</w:t>
      </w:r>
    </w:p>
    <w:p>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 xml:space="preserve">20.2 </w:t>
      </w:r>
      <w:r>
        <w:rPr>
          <w:rFonts w:hint="eastAsia" w:cs="宋体" w:asciiTheme="minorEastAsia" w:hAnsiTheme="minorEastAsia" w:eastAsiaTheme="minorEastAsia"/>
          <w:sz w:val="24"/>
        </w:rPr>
        <w:t>特殊情况下，采购人、采购代理机构可于投标有效期满之前，向投标人提出延长投标有效期的要求。答复应以书面形式进行。投标人可以拒绝上述要求，但不被没收保证金。对于同意该要求的投标人，既不要求也不允许其修改投标文件，但将要求其延长投标保证金的有效期。</w:t>
      </w:r>
    </w:p>
    <w:p>
      <w:pPr>
        <w:spacing w:after="0" w:line="520" w:lineRule="exact"/>
        <w:ind w:firstLine="480" w:firstLineChars="200"/>
        <w:contextualSpacing/>
        <w:rPr>
          <w:rFonts w:cs="宋体" w:asciiTheme="minorEastAsia" w:hAnsiTheme="minorEastAsia" w:eastAsiaTheme="minorEastAsia"/>
          <w:color w:val="000000"/>
          <w:sz w:val="24"/>
        </w:rPr>
      </w:pPr>
      <w:bookmarkStart w:id="105" w:name="_Toc7021"/>
      <w:bookmarkStart w:id="106" w:name="_Toc2893"/>
      <w:bookmarkStart w:id="107" w:name="_Toc2748"/>
      <w:bookmarkStart w:id="108" w:name="_Toc25177"/>
      <w:bookmarkStart w:id="109" w:name="_Toc575"/>
      <w:bookmarkStart w:id="110" w:name="_Toc15875"/>
      <w:bookmarkStart w:id="111" w:name="_Toc3241"/>
      <w:bookmarkStart w:id="112" w:name="_Toc432686620"/>
      <w:bookmarkStart w:id="113" w:name="_Toc30416"/>
      <w:bookmarkStart w:id="114" w:name="_Toc23901"/>
      <w:r>
        <w:rPr>
          <w:rFonts w:cs="宋体" w:asciiTheme="minorEastAsia" w:hAnsiTheme="minorEastAsia" w:eastAsiaTheme="minorEastAsia"/>
          <w:color w:val="000000"/>
          <w:sz w:val="24"/>
        </w:rPr>
        <w:t xml:space="preserve">21. </w:t>
      </w:r>
      <w:r>
        <w:rPr>
          <w:rFonts w:hint="eastAsia" w:cs="宋体" w:asciiTheme="minorEastAsia" w:hAnsiTheme="minorEastAsia" w:eastAsiaTheme="minorEastAsia"/>
          <w:color w:val="000000"/>
          <w:sz w:val="24"/>
        </w:rPr>
        <w:t>投标文件的签署及规定</w:t>
      </w:r>
    </w:p>
    <w:p>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color w:val="000000"/>
          <w:sz w:val="24"/>
        </w:rPr>
        <w:t xml:space="preserve">21.1 </w:t>
      </w:r>
      <w:r>
        <w:rPr>
          <w:rFonts w:hint="eastAsia" w:cs="宋体" w:asciiTheme="minorEastAsia" w:hAnsiTheme="minorEastAsia" w:eastAsiaTheme="minorEastAsia"/>
          <w:color w:val="000000"/>
          <w:sz w:val="24"/>
        </w:rPr>
        <w:t>投标人的投标文件应按给定的格式如实编写，未尽事宜可自行补充。投标文件内容不完整、格式不符合导致招标文件被误读、漏读或者查找不到相关内</w:t>
      </w:r>
      <w:r>
        <w:rPr>
          <w:rFonts w:hint="eastAsia" w:cs="宋体" w:asciiTheme="minorEastAsia" w:hAnsiTheme="minorEastAsia" w:eastAsiaTheme="minorEastAsia"/>
          <w:sz w:val="24"/>
        </w:rPr>
        <w:t>容的，投标人自行承担由此产生的风险。</w:t>
      </w:r>
      <w:r>
        <w:rPr>
          <w:rFonts w:cs="宋体" w:asciiTheme="minorEastAsia" w:hAnsiTheme="minorEastAsia" w:eastAsiaTheme="minorEastAsia"/>
          <w:sz w:val="24"/>
        </w:rPr>
        <w:t xml:space="preserve"> </w:t>
      </w:r>
    </w:p>
    <w:p>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21.2投标人按照</w:t>
      </w:r>
      <w:r>
        <w:rPr>
          <w:rFonts w:hint="eastAsia" w:cs="宋体" w:asciiTheme="minorEastAsia" w:hAnsiTheme="minorEastAsia" w:eastAsiaTheme="minorEastAsia"/>
          <w:sz w:val="24"/>
          <w:lang w:eastAsia="zh-CN"/>
        </w:rPr>
        <w:t>投标人须知</w:t>
      </w:r>
      <w:r>
        <w:rPr>
          <w:rFonts w:cs="宋体" w:asciiTheme="minorEastAsia" w:hAnsiTheme="minorEastAsia" w:eastAsiaTheme="minorEastAsia"/>
          <w:sz w:val="24"/>
        </w:rPr>
        <w:t>的要求进行并准备纸质投标文件（正本和副本）和电子版文件，纸质投标文件须胶装装订成册。在每一份投标文件上要明确注明“正本”或“副本”字样，正本与副本如有差异，以正本为准。</w:t>
      </w:r>
    </w:p>
    <w:p>
      <w:pPr>
        <w:spacing w:after="0" w:line="520" w:lineRule="exact"/>
        <w:ind w:firstLine="480" w:firstLineChars="200"/>
        <w:contextualSpacing/>
        <w:rPr>
          <w:rFonts w:cs="宋体" w:asciiTheme="minorEastAsia" w:hAnsiTheme="minorEastAsia" w:eastAsiaTheme="minorEastAsia"/>
          <w:color w:val="000000"/>
          <w:sz w:val="24"/>
        </w:rPr>
      </w:pPr>
      <w:r>
        <w:rPr>
          <w:rFonts w:cs="宋体" w:asciiTheme="minorEastAsia" w:hAnsiTheme="minorEastAsia" w:eastAsiaTheme="minorEastAsia"/>
          <w:color w:val="000000"/>
          <w:sz w:val="24"/>
        </w:rPr>
        <w:t>21.3投标文件正本和副本须用不褪色的黑色墨水书写或打印并由正式授权的投标人代表签字</w:t>
      </w:r>
      <w:r>
        <w:rPr>
          <w:rFonts w:hint="eastAsia" w:cs="宋体" w:asciiTheme="minorEastAsia" w:hAnsiTheme="minorEastAsia" w:eastAsiaTheme="minorEastAsia"/>
          <w:color w:val="000000"/>
          <w:sz w:val="24"/>
          <w:lang w:eastAsia="zh-CN"/>
        </w:rPr>
        <w:t>或</w:t>
      </w:r>
      <w:r>
        <w:rPr>
          <w:rFonts w:cs="宋体" w:asciiTheme="minorEastAsia" w:hAnsiTheme="minorEastAsia" w:eastAsiaTheme="minorEastAsia"/>
          <w:color w:val="000000"/>
          <w:sz w:val="24"/>
        </w:rPr>
        <w:t>盖章</w:t>
      </w:r>
      <w:r>
        <w:rPr>
          <w:rFonts w:hint="eastAsia" w:cs="宋体" w:asciiTheme="minorEastAsia" w:hAnsiTheme="minorEastAsia" w:eastAsiaTheme="minorEastAsia"/>
          <w:color w:val="000000"/>
          <w:sz w:val="24"/>
          <w:lang w:eastAsia="zh-CN"/>
        </w:rPr>
        <w:t>，</w:t>
      </w:r>
      <w:r>
        <w:rPr>
          <w:rFonts w:hint="eastAsia" w:asciiTheme="minorEastAsia" w:hAnsiTheme="minorEastAsia" w:eastAsiaTheme="minorEastAsia"/>
          <w:sz w:val="24"/>
          <w:lang w:eastAsia="zh-CN"/>
        </w:rPr>
        <w:t>副本可为正本的复印件。</w:t>
      </w:r>
    </w:p>
    <w:p>
      <w:pPr>
        <w:spacing w:after="0" w:line="520" w:lineRule="exact"/>
        <w:ind w:firstLine="480" w:firstLineChars="200"/>
        <w:contextualSpacing/>
        <w:rPr>
          <w:rFonts w:cs="宋体" w:asciiTheme="minorEastAsia" w:hAnsiTheme="minorEastAsia" w:eastAsiaTheme="minorEastAsia"/>
          <w:color w:val="000000"/>
          <w:sz w:val="24"/>
        </w:rPr>
      </w:pPr>
      <w:r>
        <w:rPr>
          <w:rFonts w:cs="微软雅黑" w:asciiTheme="minorEastAsia" w:hAnsiTheme="minorEastAsia" w:eastAsiaTheme="minorEastAsia"/>
          <w:color w:val="000000"/>
          <w:sz w:val="24"/>
        </w:rPr>
        <w:t>21</w:t>
      </w:r>
      <w:r>
        <w:rPr>
          <w:rFonts w:cs="宋体" w:asciiTheme="minorEastAsia" w:hAnsiTheme="minorEastAsia" w:eastAsiaTheme="minorEastAsia"/>
          <w:color w:val="000000"/>
          <w:sz w:val="24"/>
        </w:rPr>
        <w:t>.4投标文件电子版文件须采用word</w:t>
      </w:r>
      <w:r>
        <w:rPr>
          <w:rFonts w:hint="eastAsia" w:cs="宋体" w:asciiTheme="minorEastAsia" w:hAnsiTheme="minorEastAsia" w:eastAsiaTheme="minorEastAsia"/>
          <w:color w:val="000000"/>
          <w:sz w:val="24"/>
        </w:rPr>
        <w:t>无加密版格式，内容与纸质版一致（签字盖章除外）</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PDF版本为签字盖章后的彩色扫描文件。</w:t>
      </w:r>
    </w:p>
    <w:p>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color w:val="000000"/>
          <w:sz w:val="24"/>
        </w:rPr>
        <w:t>21.5除投标人对错处作必要修改外，投标文件中不得行间插字、涂抹或增删。若</w:t>
      </w:r>
      <w:r>
        <w:rPr>
          <w:rFonts w:hint="eastAsia" w:cs="宋体" w:asciiTheme="minorEastAsia" w:hAnsiTheme="minorEastAsia" w:eastAsiaTheme="minorEastAsia"/>
          <w:sz w:val="24"/>
        </w:rPr>
        <w:t>有修改须由签署投标文件的投标人代表签字</w:t>
      </w:r>
      <w:r>
        <w:rPr>
          <w:rFonts w:hint="eastAsia" w:cs="宋体" w:asciiTheme="minorEastAsia" w:hAnsiTheme="minorEastAsia" w:eastAsiaTheme="minorEastAsia"/>
          <w:sz w:val="24"/>
          <w:lang w:eastAsia="zh-CN"/>
        </w:rPr>
        <w:t>或</w:t>
      </w:r>
      <w:r>
        <w:rPr>
          <w:rFonts w:hint="eastAsia" w:cs="宋体" w:asciiTheme="minorEastAsia" w:hAnsiTheme="minorEastAsia" w:eastAsiaTheme="minorEastAsia"/>
          <w:sz w:val="24"/>
        </w:rPr>
        <w:t>盖章。</w:t>
      </w:r>
    </w:p>
    <w:p>
      <w:pPr>
        <w:spacing w:after="0" w:line="520" w:lineRule="exact"/>
        <w:ind w:firstLine="480" w:firstLineChars="200"/>
        <w:contextualSpacing/>
        <w:rPr>
          <w:rFonts w:cs="宋体" w:asciiTheme="minorEastAsia" w:hAnsiTheme="minorEastAsia" w:eastAsiaTheme="minorEastAsia"/>
          <w:sz w:val="24"/>
        </w:rPr>
      </w:pPr>
      <w:r>
        <w:rPr>
          <w:rFonts w:cs="宋体" w:asciiTheme="minorEastAsia" w:hAnsiTheme="minorEastAsia" w:eastAsiaTheme="minorEastAsia"/>
          <w:sz w:val="24"/>
        </w:rPr>
        <w:t>21.6投标人应在投标文件的封面上注明投标项目名称、</w:t>
      </w:r>
      <w:r>
        <w:rPr>
          <w:rFonts w:hint="eastAsia" w:asciiTheme="minorEastAsia" w:hAnsiTheme="minorEastAsia" w:eastAsiaTheme="minorEastAsia"/>
          <w:sz w:val="24"/>
          <w:lang w:eastAsia="zh-CN"/>
        </w:rPr>
        <w:t>包号（若项目不分包可不写）、</w:t>
      </w:r>
      <w:r>
        <w:rPr>
          <w:rFonts w:cs="宋体" w:asciiTheme="minorEastAsia" w:hAnsiTheme="minorEastAsia" w:eastAsiaTheme="minorEastAsia"/>
          <w:sz w:val="24"/>
        </w:rPr>
        <w:t>项目编号、投标人名称、投标人地址</w:t>
      </w:r>
      <w:r>
        <w:rPr>
          <w:rFonts w:hint="eastAsia" w:cs="宋体" w:asciiTheme="minorEastAsia" w:hAnsiTheme="minorEastAsia" w:eastAsiaTheme="minorEastAsia"/>
          <w:sz w:val="24"/>
          <w:lang w:eastAsia="zh-CN"/>
        </w:rPr>
        <w:t>、</w:t>
      </w:r>
      <w:r>
        <w:rPr>
          <w:rFonts w:cs="宋体" w:asciiTheme="minorEastAsia" w:hAnsiTheme="minorEastAsia" w:eastAsiaTheme="minorEastAsia"/>
          <w:sz w:val="24"/>
        </w:rPr>
        <w:t>投标人代表</w:t>
      </w:r>
      <w:r>
        <w:rPr>
          <w:rFonts w:hint="eastAsia" w:cs="宋体" w:asciiTheme="minorEastAsia" w:hAnsiTheme="minorEastAsia" w:eastAsiaTheme="minorEastAsia"/>
          <w:sz w:val="24"/>
          <w:lang w:eastAsia="zh-CN"/>
        </w:rPr>
        <w:t>及联系电话</w:t>
      </w:r>
      <w:r>
        <w:rPr>
          <w:rFonts w:cs="宋体" w:asciiTheme="minorEastAsia" w:hAnsiTheme="minorEastAsia" w:eastAsiaTheme="minorEastAsia"/>
          <w:sz w:val="24"/>
        </w:rPr>
        <w:t>、法定代表人</w:t>
      </w:r>
      <w:r>
        <w:rPr>
          <w:rFonts w:hint="eastAsia" w:cs="宋体" w:asciiTheme="minorEastAsia" w:hAnsiTheme="minorEastAsia" w:eastAsiaTheme="minorEastAsia"/>
          <w:sz w:val="24"/>
          <w:lang w:eastAsia="zh-CN"/>
        </w:rPr>
        <w:t>及联系电话</w:t>
      </w:r>
      <w:r>
        <w:rPr>
          <w:rFonts w:cs="宋体" w:asciiTheme="minorEastAsia" w:hAnsiTheme="minorEastAsia" w:eastAsiaTheme="minorEastAsia"/>
          <w:sz w:val="24"/>
        </w:rPr>
        <w:t>、正本或副本</w:t>
      </w:r>
      <w:r>
        <w:rPr>
          <w:rFonts w:hint="eastAsia" w:cs="宋体" w:asciiTheme="minorEastAsia" w:hAnsiTheme="minorEastAsia" w:eastAsiaTheme="minorEastAsia"/>
          <w:sz w:val="24"/>
          <w:lang w:eastAsia="zh-CN"/>
        </w:rPr>
        <w:t>等信息</w:t>
      </w:r>
      <w:r>
        <w:rPr>
          <w:rFonts w:cs="宋体" w:asciiTheme="minorEastAsia" w:hAnsiTheme="minorEastAsia" w:eastAsiaTheme="minorEastAsia"/>
          <w:sz w:val="24"/>
        </w:rPr>
        <w:t>。</w:t>
      </w:r>
    </w:p>
    <w:p>
      <w:pPr>
        <w:spacing w:after="0" w:line="500" w:lineRule="exact"/>
        <w:ind w:firstLine="480" w:firstLineChars="200"/>
        <w:contextualSpacing/>
        <w:rPr>
          <w:rFonts w:ascii="宋体" w:hAnsi="宋体" w:cs="宋体"/>
          <w:color w:val="000000"/>
          <w:sz w:val="24"/>
        </w:rPr>
      </w:pPr>
    </w:p>
    <w:p>
      <w:pPr>
        <w:pStyle w:val="3"/>
        <w:spacing w:before="320" w:after="320" w:line="500" w:lineRule="exact"/>
        <w:ind w:left="0" w:leftChars="0" w:right="0" w:rightChars="0" w:firstLine="560" w:firstLineChars="200"/>
        <w:contextualSpacing/>
        <w:jc w:val="center"/>
        <w:rPr>
          <w:rFonts w:ascii="宋体" w:hAnsi="宋体" w:cs="宋体"/>
          <w:sz w:val="28"/>
          <w:szCs w:val="28"/>
        </w:rPr>
      </w:pPr>
      <w:bookmarkStart w:id="115" w:name="_Toc508486706"/>
      <w:bookmarkStart w:id="116" w:name="_Toc6923"/>
      <w:bookmarkStart w:id="117" w:name="_Toc500798606"/>
      <w:bookmarkStart w:id="118" w:name="_Toc8502"/>
      <w:bookmarkStart w:id="119" w:name="_Toc13208"/>
      <w:r>
        <w:rPr>
          <w:rFonts w:hint="eastAsia" w:ascii="宋体" w:hAnsi="宋体" w:cs="宋体"/>
          <w:sz w:val="28"/>
          <w:szCs w:val="28"/>
        </w:rPr>
        <w:t>D   投标文件的递交</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spacing w:after="0" w:line="520" w:lineRule="exact"/>
        <w:ind w:firstLine="480" w:firstLineChars="200"/>
        <w:contextualSpacing/>
        <w:rPr>
          <w:rFonts w:ascii="宋体" w:hAnsi="宋体" w:cs="宋体"/>
          <w:sz w:val="24"/>
        </w:rPr>
      </w:pPr>
      <w:r>
        <w:rPr>
          <w:rFonts w:hint="eastAsia" w:ascii="宋体" w:hAnsi="宋体" w:cs="宋体"/>
          <w:sz w:val="24"/>
        </w:rPr>
        <w:t>22. 投标文件的密封和标记</w:t>
      </w:r>
    </w:p>
    <w:p>
      <w:pPr>
        <w:spacing w:after="0" w:line="520" w:lineRule="exact"/>
        <w:ind w:firstLine="480" w:firstLineChars="200"/>
        <w:contextualSpacing/>
        <w:rPr>
          <w:rFonts w:ascii="宋体" w:hAnsi="宋体" w:cs="宋体"/>
          <w:color w:val="auto"/>
          <w:sz w:val="24"/>
          <w:highlight w:val="red"/>
        </w:rPr>
      </w:pPr>
      <w:r>
        <w:rPr>
          <w:rFonts w:hint="eastAsia" w:ascii="宋体" w:hAnsi="宋体" w:cs="宋体"/>
          <w:sz w:val="24"/>
        </w:rPr>
        <w:t>22.1投标人应将投标文件正本、副本</w:t>
      </w:r>
      <w:r>
        <w:rPr>
          <w:rFonts w:hint="eastAsia" w:ascii="宋体" w:hAnsi="宋体" w:cs="宋体"/>
          <w:color w:val="auto"/>
          <w:sz w:val="24"/>
        </w:rPr>
        <w:t>分别胶装成册并密封完好，注明正本、副本字样，</w:t>
      </w:r>
      <w:r>
        <w:rPr>
          <w:rFonts w:hint="eastAsia" w:ascii="宋体" w:hAnsi="宋体" w:cs="宋体"/>
          <w:color w:val="auto"/>
          <w:sz w:val="24"/>
          <w:highlight w:val="none"/>
        </w:rPr>
        <w:t>正本</w:t>
      </w:r>
      <w:r>
        <w:rPr>
          <w:rFonts w:ascii="宋体" w:hAnsi="宋体" w:cs="宋体"/>
          <w:b w:val="0"/>
          <w:bCs w:val="0"/>
          <w:color w:val="auto"/>
          <w:kern w:val="2"/>
          <w:sz w:val="24"/>
          <w:szCs w:val="24"/>
          <w:highlight w:val="none"/>
        </w:rPr>
        <w:t>1份</w:t>
      </w:r>
      <w:r>
        <w:rPr>
          <w:rFonts w:hint="eastAsia" w:ascii="宋体" w:hAnsi="宋体" w:cs="宋体"/>
          <w:b w:val="0"/>
          <w:bCs w:val="0"/>
          <w:color w:val="auto"/>
          <w:kern w:val="2"/>
          <w:sz w:val="24"/>
          <w:szCs w:val="24"/>
          <w:highlight w:val="none"/>
        </w:rPr>
        <w:t>和电子</w:t>
      </w:r>
      <w:r>
        <w:rPr>
          <w:rFonts w:hint="eastAsia" w:ascii="宋体" w:hAnsi="宋体" w:cs="宋体"/>
          <w:b w:val="0"/>
          <w:bCs w:val="0"/>
          <w:color w:val="auto"/>
          <w:kern w:val="2"/>
          <w:sz w:val="24"/>
          <w:szCs w:val="24"/>
          <w:highlight w:val="none"/>
          <w:lang w:eastAsia="zh-CN"/>
        </w:rPr>
        <w:t>版</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U</w:t>
      </w:r>
      <w:r>
        <w:rPr>
          <w:rFonts w:hint="eastAsia" w:asciiTheme="minorEastAsia" w:hAnsiTheme="minorEastAsia" w:eastAsiaTheme="minorEastAsia"/>
          <w:color w:val="auto"/>
          <w:sz w:val="24"/>
          <w:highlight w:val="none"/>
          <w:lang w:eastAsia="zh-CN"/>
        </w:rPr>
        <w:t>盘）两份</w:t>
      </w:r>
      <w:r>
        <w:rPr>
          <w:rFonts w:hint="eastAsia" w:ascii="宋体" w:hAnsi="宋体" w:cs="宋体"/>
          <w:b w:val="0"/>
          <w:bCs w:val="0"/>
          <w:color w:val="auto"/>
          <w:kern w:val="2"/>
          <w:sz w:val="24"/>
          <w:szCs w:val="24"/>
          <w:highlight w:val="none"/>
        </w:rPr>
        <w:t>一起</w:t>
      </w:r>
      <w:r>
        <w:rPr>
          <w:rFonts w:hint="eastAsia" w:ascii="宋体" w:hAnsi="宋体" w:cs="宋体"/>
          <w:b w:val="0"/>
          <w:bCs w:val="0"/>
          <w:color w:val="auto"/>
          <w:kern w:val="2"/>
          <w:sz w:val="24"/>
          <w:szCs w:val="24"/>
          <w:highlight w:val="none"/>
          <w:lang w:eastAsia="zh-CN"/>
        </w:rPr>
        <w:t>封装</w:t>
      </w:r>
      <w:r>
        <w:rPr>
          <w:rFonts w:hint="eastAsia" w:ascii="宋体" w:hAnsi="宋体" w:cs="宋体"/>
          <w:b w:val="0"/>
          <w:bCs w:val="0"/>
          <w:color w:val="auto"/>
          <w:kern w:val="2"/>
          <w:sz w:val="24"/>
          <w:szCs w:val="24"/>
          <w:highlight w:val="none"/>
        </w:rPr>
        <w:t>，副本</w:t>
      </w:r>
      <w:r>
        <w:rPr>
          <w:rFonts w:hint="eastAsia" w:ascii="宋体" w:hAnsi="宋体" w:cs="宋体"/>
          <w:b w:val="0"/>
          <w:bCs w:val="0"/>
          <w:color w:val="auto"/>
          <w:kern w:val="2"/>
          <w:sz w:val="24"/>
          <w:szCs w:val="24"/>
          <w:highlight w:val="none"/>
          <w:lang w:val="en-US" w:eastAsia="zh-CN"/>
        </w:rPr>
        <w:t>4</w:t>
      </w:r>
      <w:r>
        <w:rPr>
          <w:rFonts w:hint="eastAsia" w:ascii="宋体" w:hAnsi="宋体" w:cs="宋体"/>
          <w:b w:val="0"/>
          <w:bCs w:val="0"/>
          <w:color w:val="auto"/>
          <w:kern w:val="2"/>
          <w:sz w:val="24"/>
          <w:szCs w:val="24"/>
          <w:highlight w:val="none"/>
        </w:rPr>
        <w:t>份一起</w:t>
      </w:r>
      <w:r>
        <w:rPr>
          <w:rFonts w:hint="eastAsia" w:ascii="宋体" w:hAnsi="宋体" w:cs="宋体"/>
          <w:b w:val="0"/>
          <w:bCs w:val="0"/>
          <w:color w:val="auto"/>
          <w:kern w:val="2"/>
          <w:sz w:val="24"/>
          <w:szCs w:val="24"/>
          <w:highlight w:val="none"/>
          <w:lang w:eastAsia="zh-CN"/>
        </w:rPr>
        <w:t>封装，</w:t>
      </w:r>
      <w:r>
        <w:rPr>
          <w:rFonts w:hint="eastAsia" w:asciiTheme="minorEastAsia" w:hAnsiTheme="minorEastAsia" w:eastAsiaTheme="minorEastAsia"/>
          <w:color w:val="auto"/>
          <w:sz w:val="24"/>
          <w:highlight w:val="none"/>
        </w:rPr>
        <w:t>在包封上标明</w:t>
      </w:r>
      <w:r>
        <w:rPr>
          <w:rFonts w:hint="eastAsia" w:asciiTheme="minorEastAsia" w:hAnsiTheme="minorEastAsia" w:eastAsiaTheme="minorEastAsia"/>
          <w:color w:val="auto"/>
          <w:sz w:val="24"/>
          <w:highlight w:val="none"/>
          <w:lang w:eastAsia="zh-CN"/>
        </w:rPr>
        <w:t>正本</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eastAsia="zh-CN"/>
        </w:rPr>
        <w:t>副本</w:t>
      </w:r>
      <w:r>
        <w:rPr>
          <w:rFonts w:hint="eastAsia" w:asciiTheme="minorEastAsia" w:hAnsiTheme="minorEastAsia" w:eastAsiaTheme="minorEastAsia"/>
          <w:color w:val="auto"/>
          <w:sz w:val="24"/>
        </w:rPr>
        <w:t>字样。</w:t>
      </w:r>
    </w:p>
    <w:p>
      <w:pPr>
        <w:spacing w:after="0" w:line="520" w:lineRule="exact"/>
        <w:ind w:firstLine="480" w:firstLineChars="200"/>
        <w:contextualSpacing/>
        <w:rPr>
          <w:rFonts w:ascii="宋体" w:hAnsi="宋体" w:cs="宋体"/>
          <w:sz w:val="24"/>
        </w:rPr>
      </w:pPr>
      <w:r>
        <w:rPr>
          <w:rFonts w:hint="eastAsia" w:ascii="宋体" w:hAnsi="宋体" w:cs="宋体"/>
          <w:sz w:val="24"/>
        </w:rPr>
        <w:t xml:space="preserve">22.2 </w:t>
      </w:r>
      <w:r>
        <w:rPr>
          <w:rFonts w:hint="eastAsia" w:ascii="宋体" w:hAnsi="宋体" w:cs="宋体"/>
          <w:color w:val="auto"/>
          <w:sz w:val="24"/>
        </w:rPr>
        <w:t>投标人</w:t>
      </w:r>
      <w:r>
        <w:rPr>
          <w:rFonts w:hint="eastAsia" w:ascii="宋体" w:hAnsi="宋体" w:cs="宋体"/>
          <w:sz w:val="24"/>
        </w:rPr>
        <w:t>应在每一密封的信封上注明“于正式开标之前（指投标邀请中规定的开标日期及时间）不准启封”的字样，同时在密封处加盖公章。</w:t>
      </w:r>
    </w:p>
    <w:p>
      <w:pPr>
        <w:spacing w:after="0" w:line="520" w:lineRule="exact"/>
        <w:ind w:firstLine="480" w:firstLineChars="200"/>
        <w:contextualSpacing/>
      </w:pPr>
      <w:r>
        <w:rPr>
          <w:rFonts w:hint="eastAsia" w:ascii="宋体" w:hAnsi="宋体" w:cs="宋体"/>
          <w:sz w:val="24"/>
        </w:rPr>
        <w:t xml:space="preserve">22.3 </w:t>
      </w:r>
      <w:r>
        <w:rPr>
          <w:rFonts w:hint="eastAsia" w:ascii="宋体" w:hAnsi="宋体" w:cs="宋体"/>
          <w:color w:val="auto"/>
          <w:sz w:val="24"/>
        </w:rPr>
        <w:t>投标人</w:t>
      </w:r>
      <w:r>
        <w:rPr>
          <w:rFonts w:hint="eastAsia" w:ascii="宋体" w:hAnsi="宋体" w:cs="宋体"/>
          <w:sz w:val="24"/>
        </w:rPr>
        <w:t>应在密封的信封上注明</w:t>
      </w:r>
      <w:r>
        <w:rPr>
          <w:rFonts w:hint="eastAsia" w:asciiTheme="minorEastAsia" w:hAnsiTheme="minorEastAsia" w:eastAsiaTheme="minorEastAsia"/>
          <w:sz w:val="24"/>
        </w:rPr>
        <w:t>项目名称、</w:t>
      </w:r>
      <w:r>
        <w:rPr>
          <w:rFonts w:hint="eastAsia" w:asciiTheme="minorEastAsia" w:hAnsiTheme="minorEastAsia" w:eastAsiaTheme="minorEastAsia"/>
          <w:sz w:val="24"/>
          <w:lang w:eastAsia="zh-CN"/>
        </w:rPr>
        <w:t>包号（若项目不分包可不写）、</w:t>
      </w:r>
      <w:r>
        <w:rPr>
          <w:rFonts w:hint="eastAsia" w:asciiTheme="minorEastAsia" w:hAnsiTheme="minorEastAsia" w:eastAsiaTheme="minorEastAsia"/>
          <w:sz w:val="24"/>
        </w:rPr>
        <w:t>项目编号、</w:t>
      </w:r>
      <w:r>
        <w:rPr>
          <w:rFonts w:hint="eastAsia" w:ascii="宋体" w:hAnsi="宋体" w:cs="宋体"/>
          <w:sz w:val="24"/>
        </w:rPr>
        <w:t>投标单位名称、投标单位地址、投标人代表</w:t>
      </w:r>
      <w:r>
        <w:rPr>
          <w:rFonts w:hint="eastAsia" w:ascii="宋体" w:hAnsi="宋体" w:cs="宋体"/>
          <w:sz w:val="24"/>
          <w:lang w:eastAsia="zh-CN"/>
        </w:rPr>
        <w:t>及联系电话</w:t>
      </w:r>
      <w:r>
        <w:rPr>
          <w:rFonts w:hint="eastAsia" w:ascii="宋体" w:hAnsi="宋体" w:cs="宋体"/>
          <w:sz w:val="24"/>
        </w:rPr>
        <w:t>、法定代表人</w:t>
      </w:r>
      <w:r>
        <w:rPr>
          <w:rFonts w:hint="eastAsia" w:ascii="宋体" w:hAnsi="宋体" w:cs="宋体"/>
          <w:sz w:val="24"/>
          <w:lang w:eastAsia="zh-CN"/>
        </w:rPr>
        <w:t>及联系电话、正本或副本</w:t>
      </w:r>
      <w:r>
        <w:rPr>
          <w:rFonts w:hint="eastAsia" w:ascii="宋体" w:hAnsi="宋体" w:cs="宋体"/>
          <w:sz w:val="24"/>
        </w:rPr>
        <w:t>等内容。</w:t>
      </w:r>
    </w:p>
    <w:p>
      <w:pPr>
        <w:spacing w:after="0" w:line="520" w:lineRule="exact"/>
        <w:ind w:firstLine="480" w:firstLineChars="200"/>
        <w:contextualSpacing/>
        <w:rPr>
          <w:rFonts w:ascii="宋体" w:hAnsi="宋体" w:cs="宋体"/>
          <w:sz w:val="24"/>
        </w:rPr>
      </w:pPr>
      <w:r>
        <w:rPr>
          <w:rFonts w:hint="eastAsia" w:ascii="宋体" w:hAnsi="宋体" w:cs="宋体"/>
          <w:sz w:val="24"/>
        </w:rPr>
        <w:t>22.4 如投标文件由专人送交，投标人应将投标文件按规定进行密封和标记后，按投标注明的时间和地址送至采购代理机构。</w:t>
      </w:r>
    </w:p>
    <w:p>
      <w:pPr>
        <w:spacing w:after="0" w:line="520" w:lineRule="exact"/>
        <w:ind w:firstLine="480" w:firstLineChars="200"/>
        <w:contextualSpacing/>
        <w:rPr>
          <w:rFonts w:ascii="宋体" w:hAnsi="宋体" w:cs="宋体"/>
          <w:sz w:val="24"/>
        </w:rPr>
      </w:pPr>
      <w:r>
        <w:rPr>
          <w:rFonts w:hint="eastAsia" w:ascii="宋体" w:hAnsi="宋体" w:cs="宋体"/>
          <w:sz w:val="24"/>
        </w:rPr>
        <w:t>22.5 投标文件未按招标文件规定要求密封和标记的、字迹模糊无法辨认的，采购代理机构</w:t>
      </w:r>
      <w:r>
        <w:rPr>
          <w:rFonts w:hint="eastAsia" w:ascii="宋体" w:hAnsi="宋体" w:cs="宋体"/>
          <w:sz w:val="24"/>
          <w:lang w:eastAsia="zh-CN"/>
        </w:rPr>
        <w:t>有权</w:t>
      </w:r>
      <w:r>
        <w:rPr>
          <w:rFonts w:hint="eastAsia" w:ascii="宋体" w:hAnsi="宋体" w:cs="宋体"/>
          <w:sz w:val="24"/>
        </w:rPr>
        <w:t>拒绝接</w:t>
      </w:r>
      <w:r>
        <w:rPr>
          <w:rFonts w:hint="eastAsia" w:ascii="宋体" w:hAnsi="宋体" w:cs="宋体"/>
          <w:sz w:val="24"/>
          <w:lang w:eastAsia="zh-CN"/>
        </w:rPr>
        <w:t>收</w:t>
      </w:r>
      <w:r>
        <w:rPr>
          <w:rFonts w:hint="eastAsia" w:ascii="宋体" w:hAnsi="宋体" w:cs="宋体"/>
          <w:sz w:val="24"/>
        </w:rPr>
        <w:t>，并对误投或过早启封概不负责。</w:t>
      </w:r>
    </w:p>
    <w:p>
      <w:pPr>
        <w:spacing w:after="0" w:line="520" w:lineRule="exact"/>
        <w:ind w:firstLine="480" w:firstLineChars="200"/>
        <w:contextualSpacing/>
        <w:rPr>
          <w:rFonts w:ascii="宋体" w:hAnsi="宋体" w:cs="宋体"/>
          <w:sz w:val="24"/>
        </w:rPr>
      </w:pPr>
      <w:r>
        <w:rPr>
          <w:rFonts w:hint="eastAsia" w:ascii="宋体" w:hAnsi="宋体" w:cs="宋体"/>
          <w:sz w:val="24"/>
        </w:rPr>
        <w:t>22.6 电报、电话、传真及其它形式的投标概不接</w:t>
      </w:r>
      <w:r>
        <w:rPr>
          <w:rFonts w:hint="eastAsia" w:ascii="宋体" w:hAnsi="宋体" w:cs="宋体"/>
          <w:sz w:val="24"/>
          <w:lang w:eastAsia="zh-CN"/>
        </w:rPr>
        <w:t>收</w:t>
      </w:r>
      <w:r>
        <w:rPr>
          <w:rFonts w:hint="eastAsia" w:ascii="宋体" w:hAnsi="宋体" w:cs="宋体"/>
          <w:sz w:val="24"/>
        </w:rPr>
        <w:t>。</w:t>
      </w:r>
    </w:p>
    <w:p>
      <w:pPr>
        <w:spacing w:after="0" w:line="520" w:lineRule="exact"/>
        <w:ind w:firstLine="480" w:firstLineChars="200"/>
        <w:contextualSpacing/>
        <w:rPr>
          <w:rFonts w:ascii="宋体" w:hAnsi="宋体" w:cs="宋体"/>
          <w:sz w:val="24"/>
        </w:rPr>
      </w:pPr>
      <w:r>
        <w:rPr>
          <w:rFonts w:hint="eastAsia" w:ascii="宋体" w:hAnsi="宋体" w:cs="宋体"/>
          <w:sz w:val="24"/>
        </w:rPr>
        <w:t>22.7 每个</w:t>
      </w:r>
      <w:r>
        <w:rPr>
          <w:rFonts w:hint="eastAsia" w:ascii="宋体" w:hAnsi="宋体" w:cs="宋体"/>
          <w:color w:val="auto"/>
          <w:sz w:val="24"/>
        </w:rPr>
        <w:t>投标人</w:t>
      </w:r>
      <w:r>
        <w:rPr>
          <w:rFonts w:hint="eastAsia" w:ascii="宋体" w:hAnsi="宋体" w:cs="宋体"/>
          <w:sz w:val="24"/>
        </w:rPr>
        <w:t>须按照招标文件要求提交投标文件，一经投标，无论投标结果如何，其投标文件恕不退还。</w:t>
      </w:r>
    </w:p>
    <w:p>
      <w:pPr>
        <w:spacing w:after="0" w:line="520" w:lineRule="exact"/>
        <w:ind w:firstLine="480" w:firstLineChars="200"/>
        <w:contextualSpacing/>
        <w:rPr>
          <w:rFonts w:ascii="宋体" w:hAnsi="宋体" w:cs="宋体"/>
          <w:sz w:val="24"/>
        </w:rPr>
      </w:pPr>
      <w:r>
        <w:rPr>
          <w:rFonts w:hint="eastAsia" w:ascii="宋体" w:hAnsi="宋体" w:cs="宋体"/>
          <w:sz w:val="24"/>
        </w:rPr>
        <w:t>23.递交投标文件的截止时间</w:t>
      </w:r>
    </w:p>
    <w:p>
      <w:pPr>
        <w:spacing w:after="0" w:line="520" w:lineRule="exact"/>
        <w:ind w:firstLine="480" w:firstLineChars="200"/>
        <w:contextualSpacing/>
        <w:rPr>
          <w:rFonts w:ascii="宋体" w:hAnsi="宋体" w:cs="宋体"/>
          <w:sz w:val="24"/>
        </w:rPr>
      </w:pPr>
      <w:r>
        <w:rPr>
          <w:rFonts w:hint="eastAsia" w:ascii="宋体" w:hAnsi="宋体" w:cs="宋体"/>
          <w:sz w:val="24"/>
        </w:rPr>
        <w:t>23.1采购代理机构在邀请函中规定的地址收到投标文件的时间应不迟于邀请函中规定的截止时间。</w:t>
      </w:r>
    </w:p>
    <w:p>
      <w:pPr>
        <w:spacing w:after="0" w:line="520" w:lineRule="exact"/>
        <w:ind w:firstLine="480" w:firstLineChars="200"/>
        <w:contextualSpacing/>
        <w:rPr>
          <w:rFonts w:ascii="宋体" w:hAnsi="宋体" w:cs="宋体"/>
          <w:sz w:val="24"/>
        </w:rPr>
      </w:pPr>
      <w:r>
        <w:rPr>
          <w:rFonts w:hint="eastAsia" w:ascii="宋体" w:hAnsi="宋体" w:cs="宋体"/>
          <w:sz w:val="24"/>
        </w:rPr>
        <w:t>23.2 采购代理机构可根据本须知的规定，通过修改招标文件自行决定酌情延长投标截止日期。在此情况下，采购人和投标人受投标截止日期制约的所有权利和义务均应延长至新的截止日期。</w:t>
      </w:r>
    </w:p>
    <w:p>
      <w:pPr>
        <w:spacing w:after="0" w:line="520" w:lineRule="exact"/>
        <w:ind w:firstLine="480" w:firstLineChars="200"/>
        <w:contextualSpacing/>
        <w:rPr>
          <w:rFonts w:ascii="宋体" w:hAnsi="宋体" w:cs="宋体"/>
          <w:sz w:val="24"/>
        </w:rPr>
      </w:pPr>
      <w:r>
        <w:rPr>
          <w:rFonts w:hint="eastAsia" w:ascii="宋体" w:hAnsi="宋体" w:cs="宋体"/>
          <w:sz w:val="24"/>
        </w:rPr>
        <w:t>24. 迟交的投标文件</w:t>
      </w:r>
    </w:p>
    <w:p>
      <w:pPr>
        <w:spacing w:after="0" w:line="520" w:lineRule="exact"/>
        <w:ind w:firstLine="480" w:firstLineChars="200"/>
        <w:contextualSpacing/>
        <w:rPr>
          <w:rFonts w:ascii="宋体" w:hAnsi="宋体" w:cs="宋体"/>
          <w:sz w:val="24"/>
        </w:rPr>
      </w:pPr>
      <w:r>
        <w:rPr>
          <w:rFonts w:hint="eastAsia" w:ascii="宋体" w:hAnsi="宋体" w:cs="宋体"/>
          <w:sz w:val="24"/>
        </w:rPr>
        <w:t>按本须知第23条的规定采购代理机构将拒绝并原封退回在其规定的截止时间后收到的任何投标文件。</w:t>
      </w:r>
    </w:p>
    <w:p>
      <w:pPr>
        <w:spacing w:after="0" w:line="520" w:lineRule="exact"/>
        <w:ind w:firstLine="480" w:firstLineChars="200"/>
        <w:contextualSpacing/>
        <w:rPr>
          <w:rFonts w:ascii="宋体" w:hAnsi="宋体" w:cs="宋体"/>
          <w:color w:val="000000"/>
          <w:sz w:val="24"/>
        </w:rPr>
      </w:pPr>
      <w:bookmarkStart w:id="120" w:name="_Toc14706"/>
      <w:bookmarkStart w:id="121" w:name="_Toc24300"/>
      <w:bookmarkStart w:id="122" w:name="_Toc500798607"/>
      <w:bookmarkStart w:id="123" w:name="_Toc10716"/>
      <w:bookmarkStart w:id="124" w:name="_Toc15589"/>
      <w:bookmarkStart w:id="125" w:name="_Toc17146"/>
      <w:bookmarkStart w:id="126" w:name="_Toc25494"/>
      <w:bookmarkStart w:id="127" w:name="_Toc16385"/>
      <w:bookmarkStart w:id="128" w:name="_Toc2240"/>
      <w:bookmarkStart w:id="129" w:name="_Toc432686621"/>
      <w:bookmarkStart w:id="130" w:name="_Toc4954"/>
      <w:bookmarkStart w:id="131" w:name="_Toc11563"/>
      <w:bookmarkStart w:id="132" w:name="_Toc12134"/>
      <w:r>
        <w:rPr>
          <w:rFonts w:hint="eastAsia" w:ascii="宋体" w:hAnsi="宋体" w:cs="宋体"/>
          <w:color w:val="000000"/>
          <w:sz w:val="24"/>
        </w:rPr>
        <w:t xml:space="preserve">25. </w:t>
      </w:r>
      <w:r>
        <w:rPr>
          <w:rFonts w:hint="eastAsia" w:ascii="宋体" w:hAnsi="宋体" w:cs="宋体"/>
          <w:sz w:val="24"/>
        </w:rPr>
        <w:t>投标文件</w:t>
      </w:r>
      <w:r>
        <w:rPr>
          <w:rFonts w:hint="eastAsia" w:ascii="宋体" w:hAnsi="宋体" w:cs="宋体"/>
          <w:color w:val="000000"/>
          <w:sz w:val="24"/>
        </w:rPr>
        <w:t>的修改和撤回</w:t>
      </w:r>
    </w:p>
    <w:p>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25.1 投标截止时间之前，投标人可对其</w:t>
      </w:r>
      <w:r>
        <w:rPr>
          <w:rFonts w:hint="eastAsia" w:ascii="宋体" w:hAnsi="宋体" w:cs="宋体"/>
          <w:sz w:val="24"/>
        </w:rPr>
        <w:t>投标文件</w:t>
      </w:r>
      <w:r>
        <w:rPr>
          <w:rFonts w:hint="eastAsia" w:ascii="宋体" w:hAnsi="宋体" w:cs="宋体"/>
          <w:color w:val="000000"/>
          <w:sz w:val="24"/>
        </w:rPr>
        <w:t>进行修改或撤回，但采购代理机构须在投标截止时间之前收到该修改或撤回的书面通知。</w:t>
      </w:r>
    </w:p>
    <w:p>
      <w:pPr>
        <w:spacing w:after="0" w:line="520" w:lineRule="exact"/>
        <w:ind w:firstLine="480" w:firstLineChars="200"/>
        <w:contextualSpacing/>
        <w:rPr>
          <w:rFonts w:ascii="宋体" w:hAnsi="宋体" w:cs="宋体"/>
          <w:sz w:val="24"/>
        </w:rPr>
      </w:pPr>
      <w:r>
        <w:rPr>
          <w:rFonts w:hint="eastAsia" w:ascii="宋体" w:hAnsi="宋体" w:cs="宋体"/>
          <w:color w:val="000000"/>
          <w:sz w:val="24"/>
        </w:rPr>
        <w:t>25.2 投标人的修改或撤回的书面通知应按本须知第21条和第22条的规定进行编制、签署、密封、注上标记和递送，并注明“修改</w:t>
      </w:r>
      <w:r>
        <w:rPr>
          <w:rFonts w:hint="eastAsia" w:ascii="宋体" w:hAnsi="宋体" w:cs="宋体"/>
          <w:sz w:val="24"/>
        </w:rPr>
        <w:t>投标文件</w:t>
      </w:r>
      <w:r>
        <w:rPr>
          <w:rFonts w:hint="eastAsia" w:ascii="宋体" w:hAnsi="宋体" w:cs="宋体"/>
          <w:color w:val="000000"/>
          <w:sz w:val="24"/>
        </w:rPr>
        <w:t>”或“撤回投标”字</w:t>
      </w:r>
      <w:r>
        <w:rPr>
          <w:rFonts w:hint="eastAsia" w:ascii="宋体" w:hAnsi="宋体" w:cs="宋体"/>
          <w:sz w:val="24"/>
        </w:rPr>
        <w:t>样。</w:t>
      </w:r>
    </w:p>
    <w:p>
      <w:pPr>
        <w:spacing w:after="0" w:line="520" w:lineRule="exact"/>
        <w:ind w:firstLine="480" w:firstLineChars="200"/>
        <w:contextualSpacing/>
        <w:rPr>
          <w:rFonts w:hint="eastAsia" w:ascii="宋体" w:hAnsi="宋体" w:cs="宋体"/>
          <w:sz w:val="24"/>
        </w:rPr>
      </w:pPr>
      <w:r>
        <w:rPr>
          <w:rFonts w:hint="eastAsia" w:ascii="宋体" w:hAnsi="宋体" w:cs="宋体"/>
          <w:sz w:val="24"/>
        </w:rPr>
        <w:t>25.3在投标截止时间之后，投标人不得对其投标文件进行修改。</w:t>
      </w:r>
    </w:p>
    <w:p>
      <w:pPr>
        <w:pStyle w:val="15"/>
      </w:pPr>
    </w:p>
    <w:p>
      <w:pPr>
        <w:pStyle w:val="3"/>
        <w:spacing w:before="320" w:after="320" w:line="500" w:lineRule="exact"/>
        <w:ind w:left="0" w:leftChars="0" w:right="0" w:rightChars="0" w:firstLine="560" w:firstLineChars="200"/>
        <w:contextualSpacing/>
        <w:jc w:val="center"/>
        <w:rPr>
          <w:rFonts w:ascii="宋体" w:hAnsi="宋体" w:cs="宋体"/>
          <w:sz w:val="28"/>
          <w:szCs w:val="28"/>
        </w:rPr>
      </w:pPr>
      <w:bookmarkStart w:id="133" w:name="_Toc508486707"/>
      <w:bookmarkStart w:id="134" w:name="_Toc2941"/>
      <w:r>
        <w:rPr>
          <w:rFonts w:hint="eastAsia" w:ascii="宋体" w:hAnsi="宋体" w:cs="宋体"/>
          <w:sz w:val="28"/>
          <w:szCs w:val="28"/>
        </w:rPr>
        <w:t xml:space="preserve">E   </w:t>
      </w:r>
      <w:bookmarkEnd w:id="120"/>
      <w:bookmarkEnd w:id="121"/>
      <w:bookmarkEnd w:id="122"/>
      <w:bookmarkEnd w:id="123"/>
      <w:bookmarkEnd w:id="124"/>
      <w:bookmarkEnd w:id="125"/>
      <w:bookmarkEnd w:id="126"/>
      <w:bookmarkEnd w:id="127"/>
      <w:bookmarkEnd w:id="128"/>
      <w:bookmarkEnd w:id="129"/>
      <w:bookmarkEnd w:id="130"/>
      <w:r>
        <w:rPr>
          <w:rFonts w:hint="eastAsia" w:ascii="宋体" w:hAnsi="宋体" w:cs="宋体"/>
          <w:sz w:val="28"/>
          <w:szCs w:val="28"/>
        </w:rPr>
        <w:t>开标和评标</w:t>
      </w:r>
      <w:bookmarkEnd w:id="131"/>
      <w:bookmarkEnd w:id="132"/>
      <w:bookmarkEnd w:id="133"/>
      <w:bookmarkEnd w:id="134"/>
    </w:p>
    <w:p>
      <w:pPr>
        <w:spacing w:after="0" w:line="520" w:lineRule="exact"/>
        <w:ind w:firstLine="480" w:firstLineChars="200"/>
        <w:contextualSpacing/>
        <w:rPr>
          <w:rFonts w:hint="eastAsia" w:ascii="宋体" w:hAnsi="宋体" w:eastAsia="宋体" w:cs="宋体"/>
          <w:color w:val="auto"/>
          <w:sz w:val="24"/>
          <w:lang w:eastAsia="zh-CN"/>
        </w:rPr>
      </w:pPr>
      <w:r>
        <w:rPr>
          <w:rFonts w:hint="eastAsia" w:ascii="宋体" w:hAnsi="宋体" w:cs="宋体"/>
          <w:color w:val="auto"/>
          <w:sz w:val="24"/>
        </w:rPr>
        <w:t>26. 开标</w:t>
      </w:r>
      <w:r>
        <w:rPr>
          <w:rFonts w:hint="eastAsia" w:ascii="宋体" w:hAnsi="宋体" w:cs="宋体"/>
          <w:color w:val="auto"/>
          <w:sz w:val="24"/>
          <w:lang w:eastAsia="zh-CN"/>
        </w:rPr>
        <w:t>及资格审查</w:t>
      </w:r>
    </w:p>
    <w:p>
      <w:pPr>
        <w:spacing w:after="0" w:line="520" w:lineRule="exact"/>
        <w:ind w:firstLine="480" w:firstLineChars="200"/>
        <w:contextualSpacing/>
        <w:rPr>
          <w:rFonts w:ascii="宋体" w:hAnsi="宋体" w:cs="宋体"/>
          <w:color w:val="auto"/>
          <w:sz w:val="24"/>
        </w:rPr>
      </w:pPr>
      <w:r>
        <w:rPr>
          <w:rFonts w:hint="eastAsia" w:ascii="宋体" w:hAnsi="宋体" w:cs="宋体"/>
          <w:color w:val="auto"/>
          <w:sz w:val="24"/>
        </w:rPr>
        <w:t>26.1</w:t>
      </w:r>
      <w:r>
        <w:rPr>
          <w:rFonts w:hint="eastAsia" w:ascii="宋体" w:hAnsi="宋体" w:cs="宋体"/>
          <w:b w:val="0"/>
          <w:bCs w:val="0"/>
          <w:color w:val="auto"/>
          <w:kern w:val="2"/>
          <w:sz w:val="24"/>
          <w:szCs w:val="24"/>
          <w:lang w:eastAsia="zh-CN"/>
        </w:rPr>
        <w:t>采购人、采购代理机构</w:t>
      </w:r>
      <w:r>
        <w:rPr>
          <w:rFonts w:hint="eastAsia" w:ascii="宋体" w:hAnsi="宋体" w:cs="宋体"/>
          <w:color w:val="auto"/>
          <w:sz w:val="24"/>
        </w:rPr>
        <w:t>应在</w:t>
      </w:r>
      <w:r>
        <w:rPr>
          <w:rFonts w:hint="eastAsia" w:ascii="宋体" w:hAnsi="宋体" w:cs="宋体"/>
          <w:color w:val="auto"/>
          <w:sz w:val="24"/>
          <w:lang w:eastAsia="zh-CN"/>
        </w:rPr>
        <w:t>招标文件</w:t>
      </w:r>
      <w:r>
        <w:rPr>
          <w:rFonts w:hint="eastAsia" w:ascii="宋体" w:hAnsi="宋体" w:cs="宋体"/>
          <w:color w:val="auto"/>
          <w:sz w:val="24"/>
        </w:rPr>
        <w:t>中规定的时间和地点</w:t>
      </w:r>
      <w:r>
        <w:rPr>
          <w:rFonts w:hint="eastAsia" w:ascii="宋体" w:hAnsi="宋体" w:cs="宋体"/>
          <w:color w:val="auto"/>
          <w:sz w:val="24"/>
          <w:lang w:eastAsia="zh-CN"/>
        </w:rPr>
        <w:t>邀请投标人参加</w:t>
      </w:r>
      <w:r>
        <w:rPr>
          <w:rFonts w:hint="eastAsia" w:ascii="宋体" w:hAnsi="宋体" w:cs="宋体"/>
          <w:color w:val="auto"/>
          <w:sz w:val="24"/>
        </w:rPr>
        <w:t>，</w:t>
      </w:r>
      <w:r>
        <w:rPr>
          <w:rFonts w:hint="eastAsia" w:ascii="宋体" w:hAnsi="宋体" w:cs="宋体"/>
          <w:color w:val="auto"/>
          <w:sz w:val="24"/>
          <w:lang w:val="en-US" w:eastAsia="zh-CN"/>
        </w:rPr>
        <w:t>由投标人或者其推选的代表检查投标文件的密封情况，经确认无误后，</w:t>
      </w:r>
      <w:r>
        <w:rPr>
          <w:rFonts w:hint="eastAsia" w:ascii="宋体" w:hAnsi="宋体" w:cs="宋体"/>
          <w:color w:val="auto"/>
          <w:sz w:val="24"/>
          <w:lang w:eastAsia="zh-CN"/>
        </w:rPr>
        <w:t>当众拆封</w:t>
      </w:r>
      <w:r>
        <w:rPr>
          <w:rFonts w:hint="eastAsia" w:ascii="宋体" w:hAnsi="宋体" w:cs="宋体"/>
          <w:color w:val="auto"/>
          <w:sz w:val="24"/>
        </w:rPr>
        <w:t>，并当众宣读各</w:t>
      </w:r>
      <w:r>
        <w:rPr>
          <w:rFonts w:hint="eastAsia" w:ascii="宋体" w:hAnsi="宋体" w:cs="宋体"/>
          <w:color w:val="auto"/>
          <w:sz w:val="24"/>
          <w:lang w:eastAsia="zh-CN"/>
        </w:rPr>
        <w:t>投标人名称、投标价格</w:t>
      </w:r>
      <w:r>
        <w:rPr>
          <w:rFonts w:hint="eastAsia" w:ascii="宋体" w:hAnsi="宋体" w:cs="宋体"/>
          <w:color w:val="auto"/>
          <w:sz w:val="24"/>
        </w:rPr>
        <w:t>及相关信息，按规定作开标记录，存档备查。</w:t>
      </w:r>
    </w:p>
    <w:p>
      <w:pPr>
        <w:spacing w:after="0" w:line="520" w:lineRule="exact"/>
        <w:ind w:firstLine="480" w:firstLineChars="200"/>
        <w:contextualSpacing/>
        <w:rPr>
          <w:rFonts w:hint="eastAsia" w:ascii="宋体" w:hAnsi="宋体" w:cs="宋体"/>
          <w:color w:val="auto"/>
          <w:sz w:val="24"/>
          <w:lang w:val="en-US" w:eastAsia="zh-CN"/>
        </w:rPr>
      </w:pPr>
      <w:r>
        <w:rPr>
          <w:rFonts w:hint="eastAsia" w:ascii="宋体" w:hAnsi="宋体" w:cs="宋体"/>
          <w:color w:val="auto"/>
          <w:sz w:val="24"/>
          <w:lang w:val="en-US" w:eastAsia="zh-CN"/>
        </w:rPr>
        <w:t>26.2投标人不足3家的，不得开标。</w:t>
      </w:r>
    </w:p>
    <w:p>
      <w:pPr>
        <w:spacing w:after="0" w:line="520" w:lineRule="exact"/>
        <w:ind w:firstLine="480" w:firstLineChars="200"/>
        <w:contextualSpacing/>
        <w:rPr>
          <w:rFonts w:hint="default" w:ascii="宋体" w:hAnsi="宋体" w:cs="宋体"/>
          <w:color w:val="auto"/>
          <w:sz w:val="24"/>
          <w:lang w:val="en-US" w:eastAsia="zh-CN"/>
        </w:rPr>
      </w:pPr>
      <w:r>
        <w:rPr>
          <w:rFonts w:hint="eastAsia" w:ascii="宋体" w:hAnsi="宋体" w:cs="宋体"/>
          <w:color w:val="auto"/>
          <w:sz w:val="24"/>
          <w:lang w:val="en-US" w:eastAsia="zh-CN"/>
        </w:rPr>
        <w:t>26.3投标人未参加开标的，视同认可开标结果。</w:t>
      </w:r>
    </w:p>
    <w:p>
      <w:pPr>
        <w:spacing w:after="0" w:line="520" w:lineRule="exact"/>
        <w:ind w:firstLine="480" w:firstLineChars="200"/>
        <w:contextualSpacing/>
        <w:rPr>
          <w:rFonts w:hint="eastAsia" w:ascii="宋体" w:hAnsi="宋体" w:cs="宋体"/>
          <w:color w:val="auto"/>
          <w:sz w:val="24"/>
          <w:lang w:val="en-US" w:eastAsia="zh-CN"/>
        </w:rPr>
      </w:pPr>
      <w:r>
        <w:rPr>
          <w:rFonts w:hint="eastAsia" w:ascii="宋体" w:hAnsi="宋体" w:cs="宋体"/>
          <w:color w:val="auto"/>
          <w:sz w:val="24"/>
          <w:lang w:val="en-US" w:eastAsia="zh-CN"/>
        </w:rPr>
        <w:t>26.4开标结束后，采购人或者采购代理机构依法对各投标人的资格进行审查。</w:t>
      </w:r>
    </w:p>
    <w:p>
      <w:pPr>
        <w:spacing w:after="0" w:line="520" w:lineRule="exact"/>
        <w:ind w:firstLine="480" w:firstLineChars="200"/>
        <w:contextualSpacing/>
        <w:rPr>
          <w:rFonts w:ascii="宋体" w:hAnsi="宋体" w:cs="宋体"/>
          <w:color w:val="auto"/>
          <w:sz w:val="24"/>
        </w:rPr>
      </w:pPr>
      <w:r>
        <w:rPr>
          <w:rFonts w:hint="eastAsia" w:ascii="宋体" w:hAnsi="宋体" w:cs="宋体"/>
          <w:color w:val="auto"/>
          <w:sz w:val="24"/>
          <w:lang w:val="en-US" w:eastAsia="zh-CN"/>
        </w:rPr>
        <w:t>26.5资格审查合格的投标人不足3家的，不得评标。</w:t>
      </w:r>
    </w:p>
    <w:p>
      <w:pPr>
        <w:spacing w:after="0" w:line="520" w:lineRule="exact"/>
        <w:ind w:firstLine="480" w:firstLineChars="200"/>
        <w:contextualSpacing/>
        <w:rPr>
          <w:rFonts w:hint="eastAsia" w:ascii="宋体" w:hAnsi="宋体" w:cs="宋体"/>
          <w:color w:val="auto"/>
          <w:sz w:val="24"/>
        </w:rPr>
      </w:pPr>
      <w:r>
        <w:rPr>
          <w:rFonts w:hint="eastAsia" w:ascii="宋体" w:hAnsi="宋体" w:cs="宋体"/>
          <w:color w:val="auto"/>
          <w:sz w:val="24"/>
        </w:rPr>
        <w:t>27. 评标委员会</w:t>
      </w:r>
    </w:p>
    <w:p>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27.1评标委员会由</w:t>
      </w:r>
      <w:r>
        <w:rPr>
          <w:rFonts w:hint="eastAsia" w:ascii="宋体" w:hAnsi="宋体" w:cs="宋体"/>
          <w:color w:val="000000"/>
          <w:sz w:val="24"/>
          <w:lang w:eastAsia="zh-CN"/>
        </w:rPr>
        <w:t>评审</w:t>
      </w:r>
      <w:r>
        <w:rPr>
          <w:rFonts w:hint="eastAsia" w:ascii="宋体" w:hAnsi="宋体" w:cs="宋体"/>
          <w:color w:val="000000"/>
          <w:sz w:val="24"/>
        </w:rPr>
        <w:t>专家和采购人代表组成，</w:t>
      </w:r>
      <w:r>
        <w:rPr>
          <w:rFonts w:hint="eastAsia" w:ascii="宋体" w:hAnsi="宋体" w:cs="宋体"/>
          <w:color w:val="000000"/>
          <w:sz w:val="24"/>
          <w:lang w:val="en-US" w:eastAsia="zh-CN"/>
        </w:rPr>
        <w:t>成员人数为5人以上单数，</w:t>
      </w:r>
      <w:r>
        <w:rPr>
          <w:rFonts w:hint="eastAsia" w:ascii="宋体" w:hAnsi="宋体" w:cs="宋体"/>
          <w:color w:val="000000"/>
          <w:sz w:val="24"/>
        </w:rPr>
        <w:t>其中</w:t>
      </w:r>
      <w:r>
        <w:rPr>
          <w:rFonts w:hint="eastAsia" w:ascii="宋体" w:hAnsi="宋体" w:cs="宋体"/>
          <w:color w:val="000000"/>
          <w:sz w:val="24"/>
          <w:lang w:eastAsia="zh-CN"/>
        </w:rPr>
        <w:t>评审</w:t>
      </w:r>
      <w:r>
        <w:rPr>
          <w:rFonts w:hint="eastAsia" w:ascii="宋体" w:hAnsi="宋体" w:cs="宋体"/>
          <w:color w:val="000000"/>
          <w:sz w:val="24"/>
        </w:rPr>
        <w:t>专家的人数不少于成员总数的三分之二。</w:t>
      </w:r>
    </w:p>
    <w:p>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27.2</w:t>
      </w:r>
      <w:r>
        <w:rPr>
          <w:rFonts w:hint="eastAsia" w:ascii="宋体" w:hAnsi="宋体" w:cs="宋体"/>
          <w:color w:val="000000"/>
          <w:sz w:val="24"/>
          <w:lang w:val="en-US" w:eastAsia="zh-CN"/>
        </w:rPr>
        <w:t>评标委员会对符合资格审查的投标人的投标文件进行符合性审查，以确定其是否满足招标文件的实质性要求</w:t>
      </w:r>
      <w:r>
        <w:rPr>
          <w:rFonts w:hint="eastAsia" w:ascii="宋体" w:hAnsi="宋体" w:cs="宋体"/>
          <w:color w:val="000000"/>
          <w:sz w:val="24"/>
        </w:rPr>
        <w:t>。</w:t>
      </w:r>
    </w:p>
    <w:p>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27.3</w:t>
      </w:r>
      <w:r>
        <w:rPr>
          <w:rFonts w:hint="eastAsia" w:ascii="宋体" w:hAnsi="宋体" w:cs="宋体"/>
          <w:color w:val="000000"/>
          <w:sz w:val="24"/>
          <w:lang w:val="en-US" w:eastAsia="zh-CN"/>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被授权人的代表签字。投标人的澄清、说明或者补正不得超出投标文件的范围或者改变投标文件的实质性内容。</w:t>
      </w:r>
    </w:p>
    <w:p>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28. 对投标文件的审查和响应性的确定</w:t>
      </w:r>
    </w:p>
    <w:p>
      <w:pPr>
        <w:spacing w:after="0" w:line="520" w:lineRule="exact"/>
        <w:ind w:firstLine="480" w:firstLineChars="200"/>
        <w:contextualSpacing/>
        <w:rPr>
          <w:rFonts w:ascii="宋体" w:hAnsi="宋体" w:cs="宋体"/>
          <w:color w:val="000000"/>
          <w:sz w:val="24"/>
        </w:rPr>
      </w:pPr>
      <w:r>
        <w:rPr>
          <w:rFonts w:hint="eastAsia" w:ascii="宋体" w:hAnsi="宋体" w:cs="宋体"/>
          <w:color w:val="auto"/>
          <w:sz w:val="24"/>
        </w:rPr>
        <w:t>28.1</w:t>
      </w:r>
      <w:r>
        <w:rPr>
          <w:rFonts w:hint="eastAsia" w:ascii="宋体" w:hAnsi="宋体" w:cs="宋体"/>
          <w:color w:val="000000"/>
          <w:sz w:val="24"/>
        </w:rPr>
        <w:t>符合性</w:t>
      </w:r>
      <w:r>
        <w:rPr>
          <w:rFonts w:hint="eastAsia" w:ascii="宋体" w:hAnsi="宋体" w:cs="宋体"/>
          <w:color w:val="000000"/>
          <w:sz w:val="24"/>
          <w:lang w:eastAsia="zh-CN"/>
        </w:rPr>
        <w:t>审</w:t>
      </w:r>
      <w:r>
        <w:rPr>
          <w:rFonts w:hint="eastAsia" w:ascii="宋体" w:hAnsi="宋体" w:cs="宋体"/>
          <w:color w:val="000000"/>
          <w:sz w:val="24"/>
        </w:rPr>
        <w:t>查。评标委员会依据法律法规和招标文件的规定，对投标文件的内容是否完整、有无计算错误、要求的保证金是否已提供、文件签署是否正确、实质性要求</w:t>
      </w:r>
      <w:r>
        <w:rPr>
          <w:rFonts w:hint="eastAsia" w:ascii="宋体" w:hAnsi="宋体" w:cs="宋体"/>
          <w:color w:val="000000"/>
          <w:sz w:val="24"/>
          <w:lang w:eastAsia="zh-CN"/>
        </w:rPr>
        <w:t>是否满足</w:t>
      </w:r>
      <w:r>
        <w:rPr>
          <w:rFonts w:hint="eastAsia" w:ascii="宋体" w:hAnsi="宋体" w:cs="宋体"/>
          <w:color w:val="000000"/>
          <w:sz w:val="24"/>
        </w:rPr>
        <w:t>等进行审查，确定每份投标文件是否实质上响应了招标文件的要求。</w:t>
      </w:r>
    </w:p>
    <w:p>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28.2投标截止时间后，除评标委员会要求提供外，不接受投标人及与投标人有关的任何一方递交的材料。</w:t>
      </w:r>
    </w:p>
    <w:p>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28.</w:t>
      </w:r>
      <w:r>
        <w:rPr>
          <w:rFonts w:hint="eastAsia" w:ascii="宋体" w:hAnsi="宋体" w:cs="宋体"/>
          <w:color w:val="000000"/>
          <w:sz w:val="24"/>
          <w:lang w:val="en-US" w:eastAsia="zh-CN"/>
        </w:rPr>
        <w:t>3</w:t>
      </w:r>
      <w:r>
        <w:rPr>
          <w:rFonts w:hint="eastAsia" w:ascii="宋体" w:hAnsi="宋体" w:cs="宋体"/>
          <w:color w:val="000000"/>
          <w:sz w:val="24"/>
        </w:rPr>
        <w:t>实质上没有响应招标文件要求的投标文件，将被拒绝。投标人不得通过修改或撤回不符合要求的内容而使其投标成为响应性的投标。如出现下列情况之一的，其投标将被拒绝或</w:t>
      </w:r>
      <w:r>
        <w:rPr>
          <w:rFonts w:hint="eastAsia" w:ascii="宋体" w:hAnsi="宋体" w:cs="宋体"/>
          <w:color w:val="000000"/>
          <w:sz w:val="24"/>
          <w:lang w:eastAsia="zh-CN"/>
        </w:rPr>
        <w:t>投标</w:t>
      </w:r>
      <w:r>
        <w:rPr>
          <w:rFonts w:hint="eastAsia" w:ascii="宋体" w:hAnsi="宋体" w:cs="宋体"/>
          <w:color w:val="000000"/>
          <w:sz w:val="24"/>
        </w:rPr>
        <w:t>无效：</w:t>
      </w:r>
    </w:p>
    <w:p>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（1）若招标文件第二部分要求提供投标保证金的，投标人未</w:t>
      </w:r>
      <w:r>
        <w:rPr>
          <w:rFonts w:hint="eastAsia" w:ascii="宋体" w:hAnsi="宋体" w:cs="宋体"/>
          <w:color w:val="000000"/>
          <w:sz w:val="24"/>
          <w:lang w:eastAsia="zh-CN"/>
        </w:rPr>
        <w:t>按招标文件要求</w:t>
      </w:r>
      <w:r>
        <w:rPr>
          <w:rFonts w:hint="eastAsia" w:ascii="宋体" w:hAnsi="宋体" w:cs="宋体"/>
          <w:color w:val="000000"/>
          <w:sz w:val="24"/>
        </w:rPr>
        <w:t>提供投标保证金或投标保证金金额不足或投标保证金的有效期短于投标有效期的；</w:t>
      </w:r>
    </w:p>
    <w:p>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（2）投标文件未按招标文件的要求</w:t>
      </w:r>
      <w:r>
        <w:rPr>
          <w:rFonts w:hint="eastAsia" w:ascii="宋体" w:hAnsi="宋体" w:cs="宋体"/>
          <w:color w:val="000000"/>
          <w:sz w:val="24"/>
          <w:lang w:eastAsia="zh-CN"/>
        </w:rPr>
        <w:t>签字、盖章</w:t>
      </w:r>
      <w:r>
        <w:rPr>
          <w:rFonts w:hint="eastAsia" w:asciiTheme="minorEastAsia" w:hAnsiTheme="minorEastAsia" w:eastAsiaTheme="minorEastAsia"/>
          <w:sz w:val="24"/>
          <w:lang w:eastAsia="zh-CN"/>
        </w:rPr>
        <w:t>、密封、制作</w:t>
      </w:r>
      <w:r>
        <w:rPr>
          <w:rFonts w:hint="eastAsia" w:ascii="宋体" w:hAnsi="宋体" w:cs="宋体"/>
          <w:color w:val="000000"/>
          <w:sz w:val="24"/>
        </w:rPr>
        <w:t>的；</w:t>
      </w:r>
    </w:p>
    <w:p>
      <w:pPr>
        <w:spacing w:after="0" w:line="520" w:lineRule="exact"/>
        <w:ind w:firstLine="480" w:firstLineChars="200"/>
        <w:contextualSpacing/>
        <w:rPr>
          <w:rFonts w:hint="eastAsia" w:ascii="宋体" w:hAnsi="宋体" w:eastAsia="宋体" w:cs="宋体"/>
          <w:color w:val="000000"/>
          <w:sz w:val="24"/>
          <w:lang w:eastAsia="zh-CN"/>
        </w:rPr>
      </w:pPr>
      <w:r>
        <w:rPr>
          <w:rFonts w:hint="eastAsia" w:ascii="宋体" w:hAnsi="宋体" w:cs="宋体"/>
          <w:color w:val="000000"/>
          <w:sz w:val="24"/>
        </w:rPr>
        <w:t>（</w:t>
      </w:r>
      <w:r>
        <w:rPr>
          <w:rFonts w:hint="eastAsia" w:ascii="宋体" w:hAnsi="宋体" w:cs="宋体"/>
          <w:color w:val="auto"/>
          <w:sz w:val="24"/>
        </w:rPr>
        <w:t>3）</w:t>
      </w:r>
      <w:r>
        <w:rPr>
          <w:rFonts w:hint="eastAsia" w:ascii="宋体" w:hAnsi="宋体" w:eastAsia="宋体" w:cs="宋体"/>
          <w:color w:val="auto"/>
          <w:sz w:val="24"/>
          <w:szCs w:val="24"/>
          <w:highlight w:val="none"/>
        </w:rPr>
        <w:t>投标文件正本、副本数量不符合招标文件要求的</w:t>
      </w:r>
      <w:r>
        <w:rPr>
          <w:rFonts w:hint="eastAsia" w:ascii="宋体" w:hAnsi="宋体" w:cs="宋体"/>
          <w:color w:val="auto"/>
          <w:sz w:val="24"/>
          <w:szCs w:val="24"/>
          <w:highlight w:val="none"/>
          <w:lang w:eastAsia="zh-CN"/>
        </w:rPr>
        <w:t>；</w:t>
      </w:r>
    </w:p>
    <w:p>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4</w:t>
      </w:r>
      <w:r>
        <w:rPr>
          <w:rFonts w:hint="eastAsia" w:ascii="宋体" w:hAnsi="宋体" w:cs="宋体"/>
          <w:color w:val="000000"/>
          <w:sz w:val="24"/>
          <w:lang w:eastAsia="zh-CN"/>
        </w:rPr>
        <w:t>）</w:t>
      </w:r>
      <w:r>
        <w:rPr>
          <w:rFonts w:hint="eastAsia" w:ascii="宋体" w:hAnsi="宋体" w:cs="宋体"/>
          <w:color w:val="000000"/>
          <w:sz w:val="24"/>
        </w:rPr>
        <w:t>投标有效期短于招标文件要求的；</w:t>
      </w:r>
    </w:p>
    <w:p>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5</w:t>
      </w:r>
      <w:r>
        <w:rPr>
          <w:rFonts w:hint="eastAsia" w:ascii="宋体" w:hAnsi="宋体" w:cs="宋体"/>
          <w:color w:val="000000"/>
          <w:sz w:val="24"/>
        </w:rPr>
        <w:t>）投标文件中提供虚假或失实资料的；</w:t>
      </w:r>
    </w:p>
    <w:p>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6</w:t>
      </w:r>
      <w:r>
        <w:rPr>
          <w:rFonts w:hint="eastAsia" w:ascii="宋体" w:hAnsi="宋体" w:cs="宋体"/>
          <w:color w:val="000000"/>
          <w:sz w:val="24"/>
        </w:rPr>
        <w:t>）不能满足招标文件中任何一条实质性要求或加注“</w:t>
      </w:r>
      <w:r>
        <w:rPr>
          <w:rFonts w:hint="eastAsia" w:ascii="宋体" w:hAnsi="宋体" w:eastAsia="宋体" w:cs="宋体"/>
          <w:color w:val="000000"/>
          <w:sz w:val="24"/>
        </w:rPr>
        <w:t>★</w:t>
      </w:r>
      <w:r>
        <w:rPr>
          <w:rFonts w:hint="eastAsia" w:ascii="宋体" w:hAnsi="宋体" w:cs="宋体"/>
          <w:color w:val="000000"/>
          <w:sz w:val="24"/>
        </w:rPr>
        <w:t>”号条款出现负偏离或经评标委员会认定未实质性响应招标文件要求的或投标内容不符合相关强制性规定的；</w:t>
      </w:r>
    </w:p>
    <w:p>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7</w:t>
      </w:r>
      <w:r>
        <w:rPr>
          <w:rFonts w:hint="eastAsia" w:ascii="宋体" w:hAnsi="宋体" w:cs="宋体"/>
          <w:color w:val="000000"/>
          <w:sz w:val="24"/>
        </w:rPr>
        <w:t>）投标报价超出采购预算或最高限价；</w:t>
      </w:r>
    </w:p>
    <w:p>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8</w:t>
      </w:r>
      <w:r>
        <w:rPr>
          <w:rFonts w:hint="eastAsia" w:ascii="宋体" w:hAnsi="宋体" w:cs="宋体"/>
          <w:color w:val="000000"/>
          <w:sz w:val="24"/>
        </w:rPr>
        <w:t>）投标人报价为空、为零的；</w:t>
      </w:r>
    </w:p>
    <w:p>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9</w:t>
      </w:r>
      <w:r>
        <w:rPr>
          <w:rFonts w:hint="eastAsia" w:ascii="宋体" w:hAnsi="宋体" w:cs="宋体"/>
          <w:color w:val="000000"/>
          <w:sz w:val="24"/>
        </w:rPr>
        <w:t>）经评标委员会认定报价</w:t>
      </w:r>
      <w:r>
        <w:rPr>
          <w:rFonts w:hint="eastAsia" w:ascii="宋体" w:hAnsi="宋体" w:cs="宋体"/>
          <w:color w:val="000000"/>
          <w:sz w:val="24"/>
          <w:lang w:eastAsia="zh-CN"/>
        </w:rPr>
        <w:t>不合理</w:t>
      </w:r>
      <w:r>
        <w:rPr>
          <w:rFonts w:hint="eastAsia" w:ascii="宋体" w:hAnsi="宋体" w:cs="宋体"/>
          <w:color w:val="000000"/>
          <w:sz w:val="24"/>
        </w:rPr>
        <w:t>的；</w:t>
      </w:r>
    </w:p>
    <w:p>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val="en-US" w:eastAsia="zh-CN"/>
        </w:rPr>
        <w:t>10</w:t>
      </w:r>
      <w:r>
        <w:rPr>
          <w:rFonts w:hint="eastAsia" w:ascii="宋体" w:hAnsi="宋体" w:cs="宋体"/>
          <w:color w:val="000000"/>
          <w:sz w:val="24"/>
        </w:rPr>
        <w:t>）</w:t>
      </w:r>
      <w:r>
        <w:rPr>
          <w:rFonts w:hint="eastAsia" w:ascii="宋体" w:hAnsi="宋体" w:cs="宋体"/>
          <w:color w:val="000000"/>
          <w:sz w:val="24"/>
          <w:lang w:eastAsia="zh-CN"/>
        </w:rPr>
        <w:t>存在</w:t>
      </w:r>
      <w:r>
        <w:rPr>
          <w:rFonts w:hint="eastAsia" w:ascii="宋体" w:hAnsi="宋体" w:cs="宋体"/>
          <w:color w:val="000000"/>
          <w:sz w:val="24"/>
        </w:rPr>
        <w:t>围标</w:t>
      </w:r>
      <w:r>
        <w:rPr>
          <w:rFonts w:hint="eastAsia" w:ascii="宋体" w:hAnsi="宋体" w:cs="宋体"/>
          <w:color w:val="000000"/>
          <w:sz w:val="24"/>
          <w:lang w:eastAsia="zh-CN"/>
        </w:rPr>
        <w:t>、串标</w:t>
      </w:r>
      <w:r>
        <w:rPr>
          <w:rFonts w:hint="eastAsia" w:ascii="宋体" w:hAnsi="宋体" w:cs="宋体"/>
          <w:color w:val="000000"/>
          <w:sz w:val="24"/>
        </w:rPr>
        <w:t>或陪标的；</w:t>
      </w:r>
    </w:p>
    <w:p>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1</w:t>
      </w:r>
      <w:r>
        <w:rPr>
          <w:rFonts w:hint="eastAsia" w:ascii="宋体" w:hAnsi="宋体" w:cs="宋体"/>
          <w:color w:val="000000"/>
          <w:sz w:val="24"/>
        </w:rPr>
        <w:t>）扰乱评标现场秩序，无理取闹，恶意诽谤的；</w:t>
      </w:r>
    </w:p>
    <w:p>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2</w:t>
      </w:r>
      <w:r>
        <w:rPr>
          <w:rFonts w:hint="eastAsia" w:ascii="宋体" w:hAnsi="宋体" w:cs="宋体"/>
          <w:color w:val="000000"/>
          <w:sz w:val="24"/>
        </w:rPr>
        <w:t>）单位负责人或法定代表人为同一人，或者存在控股、管理关系的不同供应商，参加同一包或者未划分包的同一项目投标的，相关投标均无效；</w:t>
      </w:r>
    </w:p>
    <w:p>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3</w:t>
      </w:r>
      <w:r>
        <w:rPr>
          <w:rFonts w:hint="eastAsia" w:ascii="宋体" w:hAnsi="宋体" w:cs="宋体"/>
          <w:color w:val="000000"/>
          <w:sz w:val="24"/>
        </w:rPr>
        <w:t>）除《招标项目要求》中说明并允许外，投标的每一个货物的单项报价以及采购项目的投标总价存在多个报价或选择性报价的；</w:t>
      </w:r>
    </w:p>
    <w:p>
      <w:pPr>
        <w:spacing w:after="0" w:line="520" w:lineRule="exact"/>
        <w:ind w:firstLine="480" w:firstLineChars="200"/>
        <w:contextualSpacing/>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4</w:t>
      </w:r>
      <w:r>
        <w:rPr>
          <w:rFonts w:hint="eastAsia" w:ascii="宋体" w:hAnsi="宋体" w:cs="宋体"/>
          <w:color w:val="auto"/>
          <w:sz w:val="24"/>
        </w:rPr>
        <w:t>）除《招标项目要求》中说明并允许外，招标文件中要求的每一项产品不是唯一产品投标的或投标文件与招标文件要求的每一项产品</w:t>
      </w:r>
      <w:r>
        <w:rPr>
          <w:rFonts w:hint="eastAsia" w:ascii="宋体" w:hAnsi="宋体" w:cs="宋体"/>
          <w:b w:val="0"/>
          <w:bCs w:val="0"/>
          <w:color w:val="auto"/>
          <w:kern w:val="2"/>
          <w:sz w:val="24"/>
          <w:szCs w:val="24"/>
        </w:rPr>
        <w:t>的采购数量不一致的。</w:t>
      </w:r>
    </w:p>
    <w:p>
      <w:pPr>
        <w:pStyle w:val="15"/>
        <w:spacing w:after="0" w:line="520" w:lineRule="exact"/>
      </w:pPr>
      <w:r>
        <w:rPr>
          <w:rFonts w:hint="eastAsia" w:ascii="Times New Roman" w:hAnsi="Times New Roman" w:cs="Times New Roman"/>
        </w:rPr>
        <w:t>（</w:t>
      </w:r>
      <w:r>
        <w:rPr>
          <w:rFonts w:hint="eastAsia" w:ascii="Times New Roman" w:hAnsi="Times New Roman" w:cs="Times New Roman"/>
          <w:lang w:val="en-US"/>
        </w:rPr>
        <w:t>1</w:t>
      </w:r>
      <w:r>
        <w:rPr>
          <w:rFonts w:hint="eastAsia" w:ascii="Times New Roman" w:hAnsi="Times New Roman" w:cs="Times New Roman"/>
          <w:lang w:val="en-US" w:eastAsia="zh-CN"/>
        </w:rPr>
        <w:t>5</w:t>
      </w:r>
      <w:r>
        <w:rPr>
          <w:rFonts w:hint="eastAsia" w:ascii="Times New Roman" w:hAnsi="Times New Roman" w:cs="Times New Roman"/>
        </w:rPr>
        <w:t>）</w:t>
      </w:r>
      <w:r>
        <w:rPr>
          <w:rFonts w:hint="eastAsia" w:ascii="宋体" w:hAnsi="宋体" w:cs="Times New Roman"/>
          <w:spacing w:val="4"/>
          <w:szCs w:val="36"/>
        </w:rPr>
        <w:t>《政府采购货物和服务招标投标管理办法》（财政部令87号）第37、60条规定的无效投标情形。</w:t>
      </w:r>
    </w:p>
    <w:p>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6</w:t>
      </w:r>
      <w:r>
        <w:rPr>
          <w:rFonts w:hint="eastAsia" w:ascii="宋体" w:hAnsi="宋体" w:cs="宋体"/>
          <w:color w:val="000000"/>
          <w:sz w:val="24"/>
        </w:rPr>
        <w:t>）其他法定投标无效的情形。</w:t>
      </w:r>
    </w:p>
    <w:p>
      <w:pPr>
        <w:pStyle w:val="16"/>
        <w:spacing w:after="0" w:line="520" w:lineRule="exact"/>
        <w:ind w:firstLine="480" w:firstLineChars="200"/>
        <w:contextualSpacing/>
        <w:jc w:val="both"/>
        <w:rPr>
          <w:rFonts w:ascii="Times New Roman" w:hAnsi="Times New Roman" w:cs="Times New Roman"/>
          <w:color w:val="auto"/>
        </w:rPr>
      </w:pPr>
      <w:r>
        <w:rPr>
          <w:rFonts w:hint="eastAsia" w:ascii="宋体" w:hAnsi="宋体" w:cs="宋体"/>
        </w:rPr>
        <w:t>28.</w:t>
      </w:r>
      <w:r>
        <w:rPr>
          <w:rFonts w:hint="eastAsia" w:ascii="宋体" w:hAnsi="宋体" w:cs="宋体"/>
          <w:lang w:val="en-US" w:eastAsia="zh-CN"/>
        </w:rPr>
        <w:t>4</w:t>
      </w:r>
      <w:r>
        <w:rPr>
          <w:rFonts w:hint="eastAsia" w:ascii="Times New Roman" w:hAnsi="Times New Roman" w:cs="Times New Roman"/>
          <w:color w:val="auto"/>
        </w:rPr>
        <w:t>评标委员会对确定为实质上响应的投标进行审核，投标文件报价出现前后不一致的，修改错误的原则如下：</w:t>
      </w:r>
    </w:p>
    <w:p>
      <w:pPr>
        <w:pStyle w:val="16"/>
        <w:spacing w:after="0" w:line="520" w:lineRule="exact"/>
        <w:ind w:firstLine="480" w:firstLineChars="200"/>
        <w:contextualSpacing/>
        <w:jc w:val="both"/>
        <w:rPr>
          <w:rFonts w:hint="eastAsia" w:ascii="Times New Roman" w:hAnsi="Times New Roman" w:eastAsia="宋体" w:cs="Times New Roman"/>
          <w:color w:val="auto"/>
          <w:lang w:eastAsia="zh-CN"/>
        </w:rPr>
      </w:pPr>
      <w:r>
        <w:rPr>
          <w:rFonts w:hint="eastAsia" w:ascii="Times New Roman" w:hAnsi="Times New Roman" w:cs="Times New Roman"/>
          <w:color w:val="auto"/>
        </w:rPr>
        <w:t>（1）投标文件中开标一览表内容与投标文件中</w:t>
      </w:r>
      <w:r>
        <w:rPr>
          <w:rFonts w:hint="eastAsia" w:ascii="Times New Roman" w:hAnsi="Times New Roman" w:eastAsia="宋体" w:cs="Times New Roman"/>
          <w:color w:val="auto"/>
        </w:rPr>
        <w:t>相应内容</w:t>
      </w:r>
      <w:r>
        <w:rPr>
          <w:rFonts w:hint="eastAsia" w:ascii="Times New Roman" w:hAnsi="Times New Roman" w:cs="Times New Roman"/>
          <w:color w:val="auto"/>
        </w:rPr>
        <w:t>不一致的，以开标一览表为准</w:t>
      </w:r>
      <w:r>
        <w:rPr>
          <w:rFonts w:hint="eastAsia" w:ascii="Times New Roman" w:hAnsi="Times New Roman" w:cs="Times New Roman"/>
          <w:color w:val="auto"/>
          <w:lang w:eastAsia="zh-CN"/>
        </w:rPr>
        <w:t>；</w:t>
      </w:r>
    </w:p>
    <w:p>
      <w:pPr>
        <w:pStyle w:val="16"/>
        <w:spacing w:after="0" w:line="520" w:lineRule="exact"/>
        <w:ind w:firstLine="480" w:firstLineChars="200"/>
        <w:contextualSpacing/>
        <w:jc w:val="both"/>
        <w:rPr>
          <w:rFonts w:hint="eastAsia" w:ascii="Times New Roman" w:hAnsi="Times New Roman" w:cs="Times New Roman"/>
          <w:color w:val="auto"/>
          <w:lang w:val="en-US" w:eastAsia="zh-CN"/>
        </w:rPr>
      </w:pPr>
      <w:r>
        <w:rPr>
          <w:rFonts w:hint="eastAsia" w:ascii="Times New Roman" w:hAnsi="Times New Roman" w:cs="Times New Roman"/>
          <w:color w:val="auto"/>
        </w:rPr>
        <w:t>（2）</w:t>
      </w:r>
      <w:r>
        <w:rPr>
          <w:rFonts w:hint="eastAsia" w:ascii="Times New Roman" w:hAnsi="Times New Roman" w:cs="Times New Roman"/>
          <w:color w:val="auto"/>
          <w:lang w:val="en-US" w:eastAsia="zh-CN"/>
        </w:rPr>
        <w:t>大写金额和小写金额不一致的，以大写金额为准；</w:t>
      </w:r>
    </w:p>
    <w:p>
      <w:pPr>
        <w:pStyle w:val="16"/>
        <w:spacing w:after="0" w:line="520" w:lineRule="exact"/>
        <w:ind w:firstLine="480" w:firstLineChars="200"/>
        <w:contextualSpacing/>
        <w:jc w:val="both"/>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（3）单价金额小数点或者百分比有明显错位的，以开标一览表的总价为准，并修改单价；</w:t>
      </w:r>
    </w:p>
    <w:p>
      <w:pPr>
        <w:pStyle w:val="16"/>
        <w:spacing w:after="0" w:line="520" w:lineRule="exact"/>
        <w:ind w:firstLine="480" w:firstLineChars="200"/>
        <w:contextualSpacing/>
        <w:jc w:val="both"/>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（4）总价金额与按单价汇总金额不一致的，以单价金额计算结果为准。</w:t>
      </w:r>
    </w:p>
    <w:p>
      <w:pPr>
        <w:pStyle w:val="16"/>
        <w:spacing w:after="0" w:line="520" w:lineRule="exact"/>
        <w:ind w:firstLine="480" w:firstLineChars="200"/>
        <w:contextualSpacing/>
        <w:jc w:val="both"/>
        <w:rPr>
          <w:rFonts w:hint="eastAsia" w:ascii="Times New Roman" w:hAnsi="Times New Roman" w:cs="Times New Roman"/>
          <w:color w:val="auto"/>
        </w:rPr>
      </w:pPr>
      <w:r>
        <w:rPr>
          <w:rFonts w:hint="eastAsia" w:ascii="Times New Roman" w:hAnsi="Times New Roman" w:cs="Times New Roman"/>
          <w:color w:val="auto"/>
          <w:lang w:val="en-US" w:eastAsia="zh-CN"/>
        </w:rPr>
        <w:t>同时出现两种以上不一致的，按照前款规定的顺序修正。修正后的报价按照《政府采购货物和服务招标投标管理办法》（财政部令第87号）规定经投标人确认后产生约束力，投标人不确认的，其投标无效。</w:t>
      </w:r>
    </w:p>
    <w:p>
      <w:pPr>
        <w:pStyle w:val="16"/>
        <w:spacing w:after="0" w:line="520" w:lineRule="exact"/>
        <w:ind w:firstLine="480" w:firstLineChars="200"/>
        <w:contextualSpacing/>
        <w:jc w:val="both"/>
        <w:rPr>
          <w:rFonts w:ascii="Times New Roman" w:hAnsi="Times New Roman" w:cs="Times New Roman"/>
          <w:color w:val="auto"/>
        </w:rPr>
      </w:pPr>
      <w:r>
        <w:rPr>
          <w:rFonts w:hint="eastAsia" w:ascii="宋体" w:hAnsi="宋体" w:cs="宋体"/>
        </w:rPr>
        <w:t>28.</w:t>
      </w:r>
      <w:r>
        <w:rPr>
          <w:rFonts w:hint="eastAsia" w:ascii="宋体" w:hAnsi="宋体" w:cs="宋体"/>
          <w:lang w:val="en-US" w:eastAsia="zh-CN"/>
        </w:rPr>
        <w:t>5</w:t>
      </w:r>
      <w:r>
        <w:rPr>
          <w:rFonts w:hint="eastAsia" w:ascii="Times New Roman"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pPr>
        <w:pStyle w:val="16"/>
        <w:spacing w:after="0" w:line="520" w:lineRule="exact"/>
        <w:ind w:firstLine="480" w:firstLineChars="200"/>
        <w:contextualSpacing/>
        <w:jc w:val="both"/>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29. </w:t>
      </w:r>
      <w:r>
        <w:rPr>
          <w:rFonts w:hint="eastAsia" w:cs="Times New Roman" w:asciiTheme="minorEastAsia" w:hAnsiTheme="minorEastAsia" w:eastAsiaTheme="minorEastAsia"/>
          <w:color w:val="auto"/>
        </w:rPr>
        <w:t>投标文件的澄清</w:t>
      </w:r>
    </w:p>
    <w:p>
      <w:pPr>
        <w:pStyle w:val="16"/>
        <w:spacing w:after="0" w:line="520" w:lineRule="exact"/>
        <w:ind w:firstLine="480" w:firstLineChars="200"/>
        <w:contextualSpacing/>
        <w:jc w:val="both"/>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29.1 </w:t>
      </w:r>
      <w:r>
        <w:rPr>
          <w:rFonts w:hint="eastAsia" w:cs="Times New Roman" w:asciiTheme="minorEastAsia" w:hAnsiTheme="minorEastAsia" w:eastAsiaTheme="minor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w:t>
      </w:r>
      <w:r>
        <w:rPr>
          <w:rFonts w:hint="eastAsia" w:cs="Times New Roman" w:asciiTheme="minorEastAsia" w:hAnsiTheme="minorEastAsia" w:eastAsiaTheme="minorEastAsia"/>
          <w:color w:val="auto"/>
          <w:lang w:eastAsia="zh-CN"/>
        </w:rPr>
        <w:t>人</w:t>
      </w:r>
      <w:r>
        <w:rPr>
          <w:rFonts w:hint="eastAsia" w:cs="Times New Roman" w:asciiTheme="minorEastAsia" w:hAnsiTheme="minorEastAsia" w:eastAsiaTheme="minorEastAsia"/>
          <w:color w:val="auto"/>
        </w:rPr>
        <w:t>代表就相关问题进行澄清。</w:t>
      </w:r>
    </w:p>
    <w:p>
      <w:pPr>
        <w:pStyle w:val="16"/>
        <w:spacing w:after="0" w:line="520" w:lineRule="exact"/>
        <w:ind w:firstLine="480" w:firstLineChars="200"/>
        <w:contextualSpacing/>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29.2 </w:t>
      </w:r>
      <w:r>
        <w:rPr>
          <w:rFonts w:hint="eastAsia" w:cs="Times New Roman" w:asciiTheme="minorEastAsia" w:hAnsiTheme="minorEastAsia" w:eastAsiaTheme="minorEastAsia"/>
          <w:color w:val="auto"/>
        </w:rPr>
        <w:t>投标人澄清、说明、答复或者补充的内容须为书面形式。</w:t>
      </w:r>
      <w:r>
        <w:rPr>
          <w:rFonts w:hint="eastAsia" w:cs="Times New Roman" w:asciiTheme="minorEastAsia" w:hAnsiTheme="minorEastAsia" w:eastAsiaTheme="minorEastAsia"/>
          <w:color w:val="auto"/>
          <w:lang w:eastAsia="zh-CN"/>
        </w:rPr>
        <w:t>澄清、说明、</w:t>
      </w:r>
      <w:r>
        <w:rPr>
          <w:rFonts w:hint="eastAsia" w:asciiTheme="minorEastAsia" w:hAnsiTheme="minorEastAsia" w:eastAsiaTheme="minorEastAsia"/>
          <w:sz w:val="24"/>
          <w:lang w:eastAsia="zh-CN"/>
        </w:rPr>
        <w:t>答复时投标人代表须出具身份证明原件或复印件</w:t>
      </w:r>
      <w:r>
        <w:rPr>
          <w:rFonts w:hint="eastAsia" w:asciiTheme="minorEastAsia" w:hAnsiTheme="minorEastAsia" w:eastAsiaTheme="minorEastAsia"/>
          <w:sz w:val="24"/>
        </w:rPr>
        <w:t>。</w:t>
      </w:r>
    </w:p>
    <w:p>
      <w:pPr>
        <w:pStyle w:val="16"/>
        <w:spacing w:after="0" w:line="520" w:lineRule="exact"/>
        <w:ind w:firstLine="480" w:firstLineChars="200"/>
        <w:contextualSpacing/>
        <w:jc w:val="both"/>
        <w:rPr>
          <w:rFonts w:hint="eastAsia" w:cs="Times New Roman" w:asciiTheme="minorEastAsia" w:hAnsiTheme="minorEastAsia" w:eastAsiaTheme="minorEastAsia"/>
          <w:color w:val="auto"/>
        </w:rPr>
      </w:pPr>
      <w:r>
        <w:rPr>
          <w:rFonts w:cs="Times New Roman" w:asciiTheme="minorEastAsia" w:hAnsiTheme="minorEastAsia" w:eastAsiaTheme="minorEastAsia"/>
          <w:color w:val="auto"/>
        </w:rPr>
        <w:t xml:space="preserve">29.3 </w:t>
      </w:r>
      <w:r>
        <w:rPr>
          <w:rFonts w:hint="eastAsia" w:cs="Times New Roman" w:asciiTheme="minorEastAsia" w:hAnsiTheme="minorEastAsia" w:eastAsiaTheme="minorEastAsia"/>
          <w:color w:val="auto"/>
        </w:rPr>
        <w:t>投标人的澄清、说明、答复或者补充应在规定的时间内完成，并不得超出投标文件的范围或对投标内容进行实质性的修改。</w:t>
      </w:r>
    </w:p>
    <w:p>
      <w:pPr>
        <w:pStyle w:val="16"/>
        <w:spacing w:after="0" w:line="520" w:lineRule="exact"/>
        <w:ind w:firstLine="480" w:firstLineChars="200"/>
        <w:contextualSpacing/>
        <w:jc w:val="both"/>
        <w:rPr>
          <w:rFonts w:hint="eastAsia" w:cs="Times New Roman" w:asciiTheme="minorEastAsia" w:hAnsiTheme="minorEastAsia" w:eastAsiaTheme="minorEastAsia"/>
          <w:color w:val="auto"/>
        </w:rPr>
      </w:pPr>
      <w:r>
        <w:rPr>
          <w:rFonts w:cs="Times New Roman" w:asciiTheme="minorEastAsia" w:hAnsiTheme="minorEastAsia" w:eastAsiaTheme="minorEastAsia"/>
          <w:color w:val="auto"/>
        </w:rPr>
        <w:t xml:space="preserve">29.4 </w:t>
      </w:r>
      <w:r>
        <w:rPr>
          <w:rFonts w:hint="eastAsia" w:cs="Times New Roman" w:asciiTheme="minorEastAsia" w:hAnsiTheme="minorEastAsia" w:eastAsiaTheme="minorEastAsia"/>
          <w:color w:val="auto"/>
        </w:rPr>
        <w:t>澄清文件将作为投标文件的一部分，与投标文件具有同等的法律效力。</w:t>
      </w:r>
    </w:p>
    <w:p>
      <w:pPr>
        <w:pStyle w:val="16"/>
        <w:spacing w:after="0" w:line="520" w:lineRule="exact"/>
        <w:ind w:firstLine="480" w:firstLineChars="200"/>
        <w:contextualSpacing/>
        <w:jc w:val="both"/>
        <w:rPr>
          <w:rFonts w:cs="Times New Roman" w:asciiTheme="minorEastAsia" w:hAnsiTheme="minorEastAsia" w:eastAsiaTheme="minorEastAsia"/>
          <w:color w:val="auto"/>
        </w:rPr>
      </w:pPr>
      <w:bookmarkStart w:id="135" w:name="_Toc500798608"/>
      <w:bookmarkStart w:id="136" w:name="_Toc30673"/>
      <w:bookmarkStart w:id="137" w:name="_Toc432686622"/>
      <w:bookmarkStart w:id="138" w:name="_Toc10043"/>
      <w:bookmarkStart w:id="139" w:name="_Toc31237"/>
      <w:bookmarkStart w:id="140" w:name="_Toc14577"/>
      <w:bookmarkStart w:id="141" w:name="_Toc9494"/>
      <w:bookmarkStart w:id="142" w:name="_Toc23884"/>
      <w:bookmarkStart w:id="143" w:name="_Toc16883"/>
      <w:bookmarkStart w:id="144" w:name="_Toc15870"/>
      <w:bookmarkStart w:id="145" w:name="_Toc6679"/>
      <w:r>
        <w:rPr>
          <w:rFonts w:cs="Times New Roman" w:asciiTheme="minorEastAsia" w:hAnsiTheme="minorEastAsia" w:eastAsiaTheme="minorEastAsia"/>
          <w:color w:val="auto"/>
        </w:rPr>
        <w:t xml:space="preserve">30. </w:t>
      </w:r>
      <w:r>
        <w:rPr>
          <w:rFonts w:hint="eastAsia" w:cs="Times New Roman" w:asciiTheme="minorEastAsia" w:hAnsiTheme="minorEastAsia" w:eastAsiaTheme="minorEastAsia"/>
          <w:color w:val="auto"/>
        </w:rPr>
        <w:t>投标的评估和比较</w:t>
      </w:r>
    </w:p>
    <w:p>
      <w:pPr>
        <w:pStyle w:val="16"/>
        <w:spacing w:after="0" w:line="520" w:lineRule="exact"/>
        <w:ind w:firstLine="480" w:firstLineChars="200"/>
        <w:contextualSpacing/>
        <w:jc w:val="both"/>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评标委员会将根据招标文件确定的评标原则和评标方法对确定为实质上响应招标文件要求的投标进行评估和比较。</w:t>
      </w:r>
    </w:p>
    <w:p>
      <w:pPr>
        <w:pStyle w:val="16"/>
        <w:spacing w:after="0" w:line="520" w:lineRule="exact"/>
        <w:ind w:firstLine="480" w:firstLineChars="200"/>
        <w:contextualSpacing/>
        <w:jc w:val="both"/>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31. </w:t>
      </w:r>
      <w:r>
        <w:rPr>
          <w:rFonts w:hint="eastAsia" w:cs="Times New Roman" w:asciiTheme="minorEastAsia" w:hAnsiTheme="minorEastAsia" w:eastAsiaTheme="minorEastAsia"/>
          <w:color w:val="auto"/>
        </w:rPr>
        <w:t>评标原则和评标方法</w:t>
      </w:r>
    </w:p>
    <w:p>
      <w:pPr>
        <w:pStyle w:val="16"/>
        <w:spacing w:after="0" w:line="520" w:lineRule="exact"/>
        <w:ind w:firstLine="480" w:firstLineChars="200"/>
        <w:contextualSpacing/>
        <w:jc w:val="both"/>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31.1 </w:t>
      </w:r>
      <w:r>
        <w:rPr>
          <w:rFonts w:hint="eastAsia" w:cs="Times New Roman" w:asciiTheme="minorEastAsia" w:hAnsiTheme="minorEastAsia" w:eastAsiaTheme="minorEastAsia"/>
          <w:color w:val="auto"/>
        </w:rPr>
        <w:t>评标原则</w:t>
      </w:r>
    </w:p>
    <w:p>
      <w:pPr>
        <w:pStyle w:val="16"/>
        <w:spacing w:after="0" w:line="520" w:lineRule="exact"/>
        <w:ind w:firstLine="480" w:firstLineChars="200"/>
        <w:contextualSpacing/>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（1）评标委员会应当按照客观、公正、审慎的原则，根据招标文件规定的评审程序、评审方法和评审标准进行独立评审。</w:t>
      </w:r>
    </w:p>
    <w:p>
      <w:pPr>
        <w:pStyle w:val="16"/>
        <w:spacing w:after="0" w:line="520" w:lineRule="exact"/>
        <w:ind w:firstLine="480" w:firstLineChars="200"/>
        <w:contextualSpacing/>
        <w:jc w:val="both"/>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16"/>
        <w:spacing w:after="0" w:line="520" w:lineRule="exact"/>
        <w:ind w:firstLine="480" w:firstLineChars="200"/>
        <w:contextualSpacing/>
        <w:jc w:val="both"/>
        <w:rPr>
          <w:rFonts w:hint="eastAsia" w:cs="Times New Roman" w:asciiTheme="minorEastAsia" w:hAnsiTheme="minorEastAsia" w:eastAsiaTheme="minorEastAsia"/>
          <w:color w:val="auto"/>
        </w:rPr>
      </w:pPr>
      <w:r>
        <w:rPr>
          <w:rFonts w:hint="eastAsia" w:cs="Times New Roman" w:asciiTheme="minorEastAsia" w:hAnsiTheme="minorEastAsia" w:eastAsiaTheme="minorEastAsia"/>
          <w:color w:val="auto"/>
        </w:rPr>
        <w:t>（3）对招标文件中描述有歧义或前后不一致的地方，评标委员会有权进行评判，但对同一条款的评判应适用于每个投标人。</w:t>
      </w:r>
    </w:p>
    <w:p>
      <w:pPr>
        <w:pStyle w:val="16"/>
        <w:spacing w:after="0" w:line="520" w:lineRule="exact"/>
        <w:ind w:firstLine="480" w:firstLineChars="200"/>
        <w:contextualSpacing/>
        <w:jc w:val="both"/>
        <w:rPr>
          <w:rFonts w:hint="eastAsia" w:cs="Times New Roman" w:asciiTheme="minorEastAsia" w:hAnsiTheme="minorEastAsia" w:eastAsiaTheme="minorEastAsia"/>
          <w:color w:val="auto"/>
        </w:rPr>
      </w:pPr>
      <w:r>
        <w:rPr>
          <w:rFonts w:hint="eastAsia" w:cs="Times New Roman" w:asciiTheme="minorEastAsia" w:hAnsiTheme="minorEastAsia" w:eastAsiaTheme="minorEastAsia"/>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6"/>
        <w:spacing w:after="0" w:line="520" w:lineRule="exact"/>
        <w:ind w:firstLine="480" w:firstLineChars="200"/>
        <w:contextualSpacing/>
        <w:jc w:val="both"/>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31.2 </w:t>
      </w:r>
      <w:r>
        <w:rPr>
          <w:rFonts w:hint="eastAsia" w:cs="Times New Roman" w:asciiTheme="minorEastAsia" w:hAnsiTheme="minorEastAsia" w:eastAsiaTheme="minorEastAsia"/>
          <w:color w:val="auto"/>
        </w:rPr>
        <w:t>评标方法</w:t>
      </w:r>
    </w:p>
    <w:p>
      <w:pPr>
        <w:pStyle w:val="16"/>
        <w:spacing w:after="0" w:line="520" w:lineRule="exact"/>
        <w:ind w:firstLine="480" w:firstLineChars="200"/>
        <w:contextualSpacing/>
        <w:jc w:val="both"/>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（1）采用“综合评分法”的评标方法，具体评审因素详见《招标项目要求》。评标采用百分制，各评委独立分别对实质上响应招标文件的投标</w:t>
      </w:r>
      <w:r>
        <w:rPr>
          <w:rFonts w:hint="eastAsia" w:cs="Times New Roman" w:asciiTheme="minorEastAsia" w:hAnsiTheme="minorEastAsia" w:eastAsiaTheme="minorEastAsia"/>
          <w:color w:val="auto"/>
          <w:lang w:eastAsia="zh-CN"/>
        </w:rPr>
        <w:t>文件</w:t>
      </w:r>
      <w:r>
        <w:rPr>
          <w:rFonts w:hint="eastAsia" w:cs="Times New Roman" w:asciiTheme="minorEastAsia" w:hAnsiTheme="minorEastAsia" w:eastAsiaTheme="minorEastAsia"/>
          <w:color w:val="auto"/>
        </w:rPr>
        <w:t>进行逐项打分，对评标委员会各成员每一因素的打分汇总后取算术平均分，该平均分为投标人的得分。</w:t>
      </w:r>
    </w:p>
    <w:p>
      <w:pPr>
        <w:pStyle w:val="16"/>
        <w:spacing w:after="0" w:line="520" w:lineRule="exact"/>
        <w:ind w:firstLine="480" w:firstLineChars="200"/>
        <w:contextualSpacing/>
        <w:jc w:val="both"/>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16"/>
        <w:spacing w:after="0" w:line="520" w:lineRule="exact"/>
        <w:ind w:firstLine="480" w:firstLineChars="200"/>
        <w:contextualSpacing/>
        <w:jc w:val="both"/>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pPr>
        <w:pStyle w:val="16"/>
        <w:spacing w:after="0" w:line="520" w:lineRule="exact"/>
        <w:ind w:firstLine="480" w:firstLineChars="200"/>
        <w:contextualSpacing/>
        <w:jc w:val="both"/>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（4）评标委员会审查产品资质或检测报告等相关文件符合性时，应综合考虑行业特点、交易习惯、采购需求最本质原义等情况，而不应以投标文件中产品名称与招标文件产品名称是否一致作为审查的标准。</w:t>
      </w:r>
    </w:p>
    <w:p>
      <w:pPr>
        <w:pStyle w:val="16"/>
        <w:spacing w:after="0" w:line="520" w:lineRule="exact"/>
        <w:ind w:firstLine="480" w:firstLineChars="200"/>
        <w:contextualSpacing/>
        <w:jc w:val="both"/>
        <w:rPr>
          <w:rFonts w:cs="Times New Roman" w:asciiTheme="minorEastAsia" w:hAnsiTheme="minorEastAsia" w:eastAsiaTheme="minorEastAsia"/>
          <w:color w:val="FF0000"/>
        </w:rPr>
      </w:pPr>
      <w:r>
        <w:rPr>
          <w:rFonts w:hint="eastAsia" w:cs="Times New Roman" w:asciiTheme="minorEastAsia" w:hAnsiTheme="minorEastAsia" w:eastAsiaTheme="minorEastAsia"/>
          <w:color w:val="auto"/>
        </w:rPr>
        <w:t>（5）中标候选人产生办法：按得分由高到低顺序确定中标候选人；得分相同的，按投标报价由低到高顺序确定中标候选人；得分且投标报价相同的，按技术指标优劣顺序确定中标候选人，采购人</w:t>
      </w:r>
      <w:r>
        <w:rPr>
          <w:rFonts w:hint="eastAsia" w:ascii="Times New Roman" w:hAnsi="Times New Roman" w:eastAsia="宋体" w:cs="Times New Roman"/>
          <w:color w:val="auto"/>
        </w:rPr>
        <w:t>或评标委员会经采购人授权后</w:t>
      </w:r>
      <w:r>
        <w:rPr>
          <w:rFonts w:hint="eastAsia" w:cs="Times New Roman" w:asciiTheme="minorEastAsia" w:hAnsiTheme="minorEastAsia" w:eastAsiaTheme="minorEastAsia"/>
          <w:color w:val="auto"/>
        </w:rPr>
        <w:t>按中标候选人顺序确定中标</w:t>
      </w:r>
      <w:r>
        <w:rPr>
          <w:rFonts w:hint="eastAsia" w:cs="Times New Roman" w:asciiTheme="minorEastAsia" w:hAnsiTheme="minorEastAsia" w:eastAsiaTheme="minorEastAsia"/>
          <w:color w:val="auto"/>
          <w:lang w:eastAsia="zh-CN"/>
        </w:rPr>
        <w:t>人</w:t>
      </w:r>
      <w:r>
        <w:rPr>
          <w:rFonts w:hint="eastAsia" w:cs="Times New Roman" w:asciiTheme="minorEastAsia" w:hAnsiTheme="minorEastAsia" w:eastAsiaTheme="minorEastAsia"/>
          <w:color w:val="auto"/>
        </w:rPr>
        <w:t>。</w:t>
      </w:r>
    </w:p>
    <w:p>
      <w:pPr>
        <w:pStyle w:val="16"/>
        <w:spacing w:after="0" w:line="520" w:lineRule="exact"/>
        <w:ind w:firstLine="480" w:firstLineChars="200"/>
        <w:contextualSpacing/>
        <w:jc w:val="both"/>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32. </w:t>
      </w:r>
      <w:r>
        <w:rPr>
          <w:rFonts w:hint="eastAsia" w:cs="Times New Roman" w:asciiTheme="minorEastAsia" w:hAnsiTheme="minorEastAsia" w:eastAsiaTheme="minorEastAsia"/>
          <w:color w:val="auto"/>
        </w:rPr>
        <w:t>其他注意事项</w:t>
      </w:r>
    </w:p>
    <w:p>
      <w:pPr>
        <w:pStyle w:val="16"/>
        <w:spacing w:after="0" w:line="520" w:lineRule="exact"/>
        <w:ind w:firstLine="480" w:firstLineChars="200"/>
        <w:contextualSpacing/>
        <w:jc w:val="both"/>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32.1 </w:t>
      </w:r>
      <w:r>
        <w:rPr>
          <w:rFonts w:hint="eastAsia" w:cs="Times New Roman" w:asciiTheme="minorEastAsia" w:hAnsiTheme="minorEastAsia" w:eastAsiaTheme="minorEastAsia"/>
          <w:color w:val="auto"/>
        </w:rPr>
        <w:t>在开标、投标期间，投标人不得向评标委员会成员或采购代理机构询问评标情况、施加任何影响，不得进行旨在影响评标结果的活动。</w:t>
      </w:r>
    </w:p>
    <w:p>
      <w:pPr>
        <w:pStyle w:val="16"/>
        <w:spacing w:after="0" w:line="520" w:lineRule="exact"/>
        <w:ind w:firstLine="480" w:firstLineChars="200"/>
        <w:contextualSpacing/>
        <w:jc w:val="both"/>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32.2 </w:t>
      </w:r>
      <w:r>
        <w:rPr>
          <w:rFonts w:hint="eastAsia" w:cs="Times New Roman" w:asciiTheme="minorEastAsia" w:hAnsiTheme="minorEastAsia" w:eastAsiaTheme="minor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16"/>
        <w:spacing w:after="0" w:line="520" w:lineRule="exact"/>
        <w:ind w:firstLine="480" w:firstLineChars="200"/>
        <w:contextualSpacing/>
        <w:rPr>
          <w:rFonts w:cs="Times New Roman" w:asciiTheme="minorEastAsia" w:hAnsiTheme="minorEastAsia" w:eastAsiaTheme="minorEastAsia"/>
          <w:color w:val="auto"/>
        </w:rPr>
      </w:pPr>
      <w:r>
        <w:rPr>
          <w:rFonts w:cs="Times New Roman" w:asciiTheme="minorEastAsia" w:hAnsiTheme="minorEastAsia" w:eastAsiaTheme="minorEastAsia"/>
          <w:color w:val="auto"/>
        </w:rPr>
        <w:t xml:space="preserve">32.3 </w:t>
      </w:r>
      <w:r>
        <w:rPr>
          <w:rFonts w:hint="eastAsia" w:cs="Times New Roman" w:asciiTheme="minorEastAsia" w:hAnsiTheme="minorEastAsia" w:eastAsiaTheme="minorEastAsia"/>
          <w:color w:val="auto"/>
        </w:rPr>
        <w:t>本项目不接受赠品、回扣或者与采购无关的其他商品、服务。</w:t>
      </w:r>
    </w:p>
    <w:p>
      <w:pPr>
        <w:pStyle w:val="16"/>
        <w:spacing w:after="0" w:line="520" w:lineRule="exact"/>
        <w:ind w:firstLine="480" w:firstLineChars="200"/>
        <w:jc w:val="both"/>
        <w:rPr>
          <w:rFonts w:ascii="Times New Roman" w:hAnsi="Times New Roman" w:cs="Times New Roman"/>
          <w:color w:val="auto"/>
        </w:rPr>
      </w:pPr>
      <w:r>
        <w:rPr>
          <w:rFonts w:cs="Times New Roman" w:asciiTheme="minorEastAsia" w:hAnsiTheme="minorEastAsia" w:eastAsiaTheme="minorEastAsia"/>
          <w:strike w:val="0"/>
          <w:color w:val="auto"/>
        </w:rPr>
        <w:t>32.4</w:t>
      </w:r>
      <w:r>
        <w:rPr>
          <w:rFonts w:hint="eastAsia" w:cs="Times New Roman" w:asciiTheme="minorEastAsia" w:hAnsiTheme="minorEastAsia" w:eastAsiaTheme="minorEastAsia"/>
          <w:color w:val="auto"/>
        </w:rPr>
        <w:t xml:space="preserve"> 不同投标人所投产品均为同一品牌或任一核心产品为同一品牌时，按以</w:t>
      </w:r>
      <w:r>
        <w:rPr>
          <w:rFonts w:hint="eastAsia" w:ascii="Times New Roman" w:hAnsi="Times New Roman" w:cs="Times New Roman"/>
          <w:color w:val="auto"/>
        </w:rPr>
        <w:t>下原则处理：</w:t>
      </w:r>
    </w:p>
    <w:p>
      <w:pPr>
        <w:spacing w:after="0" w:line="520" w:lineRule="exact"/>
        <w:ind w:firstLine="480" w:firstLineChars="200"/>
        <w:jc w:val="left"/>
        <w:rPr>
          <w:sz w:val="24"/>
        </w:rPr>
      </w:pPr>
      <w:r>
        <w:rPr>
          <w:rFonts w:hint="eastAsia"/>
          <w:sz w:val="24"/>
        </w:rPr>
        <w:t>（1）</w:t>
      </w:r>
      <w:r>
        <w:rPr>
          <w:sz w:val="24"/>
        </w:rPr>
        <w:t>采用最低评标价法的采购项目，提供相同品牌产品的不同投标人参加同一合同项下投标的，以其中通过资格审查、符合性审查且报价最低的参加评标；报价相同的，由采购人</w:t>
      </w:r>
      <w:r>
        <w:rPr>
          <w:rFonts w:hint="eastAsia"/>
          <w:sz w:val="24"/>
        </w:rPr>
        <w:t>自行选取一个投标人参加评标</w:t>
      </w:r>
      <w:r>
        <w:rPr>
          <w:sz w:val="24"/>
        </w:rPr>
        <w:t>，其他投标无效。</w:t>
      </w:r>
    </w:p>
    <w:p>
      <w:pPr>
        <w:pStyle w:val="16"/>
        <w:spacing w:after="0" w:line="520" w:lineRule="exact"/>
        <w:ind w:firstLine="480" w:firstLineChars="200"/>
        <w:contextualSpacing/>
        <w:rPr>
          <w:rFonts w:cs="Times New Roman" w:asciiTheme="minorEastAsia" w:hAnsiTheme="minorEastAsia" w:eastAsiaTheme="minorEastAsia"/>
          <w:color w:val="auto"/>
        </w:rPr>
      </w:pPr>
      <w:r>
        <w:rPr>
          <w:rFonts w:hint="eastAsia"/>
        </w:rPr>
        <w:t>（2）</w:t>
      </w:r>
      <w: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rPr>
        <w:t>自行选取</w:t>
      </w:r>
      <w:r>
        <w:t>一个投标人获得中标人推荐资格，其他同品牌投标人不作为中标候选人。</w:t>
      </w:r>
    </w:p>
    <w:p>
      <w:pPr>
        <w:pStyle w:val="3"/>
        <w:spacing w:before="320" w:after="320" w:line="500" w:lineRule="exact"/>
        <w:ind w:left="0" w:leftChars="0" w:right="0" w:rightChars="0" w:firstLine="480" w:firstLineChars="200"/>
        <w:contextualSpacing/>
        <w:jc w:val="center"/>
        <w:rPr>
          <w:rFonts w:asciiTheme="minorEastAsia" w:hAnsiTheme="minorEastAsia" w:eastAsiaTheme="minorEastAsia"/>
          <w:strike/>
          <w:color w:val="FF0000"/>
        </w:rPr>
      </w:pPr>
    </w:p>
    <w:p>
      <w:pPr>
        <w:pStyle w:val="3"/>
        <w:spacing w:before="320" w:after="320" w:line="500" w:lineRule="exact"/>
        <w:ind w:left="0" w:leftChars="0" w:right="0" w:rightChars="0" w:firstLine="560" w:firstLineChars="200"/>
        <w:contextualSpacing/>
        <w:jc w:val="center"/>
        <w:rPr>
          <w:rFonts w:ascii="宋体" w:hAnsi="宋体" w:cs="宋体"/>
          <w:sz w:val="28"/>
          <w:szCs w:val="28"/>
        </w:rPr>
      </w:pPr>
      <w:bookmarkStart w:id="146" w:name="_Toc508486708"/>
      <w:bookmarkStart w:id="147" w:name="_Toc27089"/>
      <w:bookmarkStart w:id="148" w:name="_Toc6597"/>
      <w:bookmarkStart w:id="149" w:name="_Toc12836"/>
      <w:r>
        <w:rPr>
          <w:rFonts w:hint="eastAsia" w:ascii="宋体" w:hAnsi="宋体" w:cs="宋体"/>
          <w:sz w:val="28"/>
          <w:szCs w:val="28"/>
        </w:rPr>
        <w:t>F   授予合同</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33. 中标</w:t>
      </w:r>
      <w:r>
        <w:rPr>
          <w:rFonts w:hint="eastAsia" w:ascii="宋体" w:hAnsi="宋体" w:cs="宋体"/>
          <w:color w:val="000000"/>
          <w:sz w:val="24"/>
          <w:lang w:eastAsia="zh-CN"/>
        </w:rPr>
        <w:t>人</w:t>
      </w:r>
      <w:r>
        <w:rPr>
          <w:rFonts w:hint="eastAsia" w:ascii="宋体" w:hAnsi="宋体" w:cs="宋体"/>
          <w:color w:val="000000"/>
          <w:sz w:val="24"/>
        </w:rPr>
        <w:t>的产生</w:t>
      </w:r>
    </w:p>
    <w:p>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33.1 采购人可以事先授权评标委员会直接确定中标</w:t>
      </w:r>
      <w:r>
        <w:rPr>
          <w:rFonts w:hint="eastAsia" w:ascii="宋体" w:hAnsi="宋体" w:cs="宋体"/>
          <w:color w:val="000000"/>
          <w:sz w:val="24"/>
          <w:lang w:eastAsia="zh-CN"/>
        </w:rPr>
        <w:t>人</w:t>
      </w:r>
      <w:r>
        <w:rPr>
          <w:rFonts w:hint="eastAsia" w:ascii="宋体" w:hAnsi="宋体" w:cs="宋体"/>
          <w:color w:val="000000"/>
          <w:sz w:val="24"/>
        </w:rPr>
        <w:t>。</w:t>
      </w:r>
    </w:p>
    <w:p>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33.2 采购人也可以按照《政府采购法》及其实施条例等法律法规的规定和招标文件的要求确认中标</w:t>
      </w:r>
      <w:r>
        <w:rPr>
          <w:rFonts w:hint="eastAsia" w:ascii="宋体" w:hAnsi="宋体" w:cs="宋体"/>
          <w:color w:val="000000"/>
          <w:sz w:val="24"/>
          <w:lang w:eastAsia="zh-CN"/>
        </w:rPr>
        <w:t>人</w:t>
      </w:r>
      <w:r>
        <w:rPr>
          <w:rFonts w:hint="eastAsia" w:ascii="宋体" w:hAnsi="宋体" w:cs="宋体"/>
          <w:color w:val="000000"/>
          <w:sz w:val="24"/>
        </w:rPr>
        <w:t>。</w:t>
      </w:r>
    </w:p>
    <w:p>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34. 中标通知</w:t>
      </w:r>
    </w:p>
    <w:p>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中标公告发布同时，采购代理机构向中标</w:t>
      </w:r>
      <w:r>
        <w:rPr>
          <w:rFonts w:hint="eastAsia" w:ascii="宋体" w:hAnsi="宋体" w:cs="宋体"/>
          <w:color w:val="000000"/>
          <w:sz w:val="24"/>
          <w:lang w:eastAsia="zh-CN"/>
        </w:rPr>
        <w:t>人</w:t>
      </w:r>
      <w:r>
        <w:rPr>
          <w:rFonts w:hint="eastAsia" w:ascii="宋体" w:hAnsi="宋体" w:cs="宋体"/>
          <w:color w:val="000000"/>
          <w:sz w:val="24"/>
        </w:rPr>
        <w:t>发出《中标通知书》，《中标通知书》一经发出即发生法律效力。</w:t>
      </w:r>
    </w:p>
    <w:p>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35. 签订合同</w:t>
      </w:r>
    </w:p>
    <w:p>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35.1采购人与</w:t>
      </w:r>
      <w:r>
        <w:rPr>
          <w:rFonts w:hint="eastAsia" w:ascii="宋体" w:hAnsi="宋体" w:cs="宋体"/>
          <w:color w:val="000000"/>
          <w:sz w:val="24"/>
          <w:lang w:eastAsia="zh-CN"/>
        </w:rPr>
        <w:t>中标人</w:t>
      </w:r>
      <w:r>
        <w:rPr>
          <w:rFonts w:hint="eastAsia" w:ascii="宋体" w:hAnsi="宋体" w:cs="宋体"/>
          <w:color w:val="000000"/>
          <w:sz w:val="24"/>
        </w:rPr>
        <w:t>应当在中标通知书发出之日起三十日内，按照招标文件确定的事项签订政府采购合同。</w:t>
      </w:r>
    </w:p>
    <w:p>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35.2 招标文件、</w:t>
      </w:r>
      <w:r>
        <w:rPr>
          <w:rFonts w:hint="eastAsia" w:ascii="宋体" w:hAnsi="宋体" w:cs="宋体"/>
          <w:color w:val="000000"/>
          <w:sz w:val="24"/>
          <w:lang w:eastAsia="zh-CN"/>
        </w:rPr>
        <w:t>中标人</w:t>
      </w:r>
      <w:r>
        <w:rPr>
          <w:rFonts w:hint="eastAsia" w:ascii="宋体" w:hAnsi="宋体" w:cs="宋体"/>
          <w:color w:val="000000"/>
          <w:sz w:val="24"/>
        </w:rPr>
        <w:t>的投标文件及其澄清文件等，均为签订合同的依据，且为合同的组成部分。</w:t>
      </w:r>
    </w:p>
    <w:p>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36. 履约保证金</w:t>
      </w:r>
    </w:p>
    <w:p>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36.1若《招标项目要求》规定须提交履约保证金的，合同签订前，</w:t>
      </w:r>
      <w:r>
        <w:rPr>
          <w:rFonts w:hint="eastAsia" w:ascii="宋体" w:hAnsi="宋体" w:cs="宋体"/>
          <w:color w:val="000000"/>
          <w:sz w:val="24"/>
          <w:lang w:eastAsia="zh-CN"/>
        </w:rPr>
        <w:t>中标人</w:t>
      </w:r>
      <w:r>
        <w:rPr>
          <w:rFonts w:hint="eastAsia" w:ascii="宋体" w:hAnsi="宋体" w:cs="宋体"/>
          <w:color w:val="000000"/>
          <w:sz w:val="24"/>
        </w:rPr>
        <w:t>须按照规定要求提交履约保证金，履约保证金的有效期至货到并最终验收合格之日。</w:t>
      </w:r>
    </w:p>
    <w:p>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36.2</w:t>
      </w:r>
      <w:r>
        <w:rPr>
          <w:rFonts w:hint="eastAsia" w:ascii="宋体" w:hAnsi="宋体" w:cs="宋体"/>
          <w:color w:val="000000"/>
          <w:sz w:val="24"/>
          <w:lang w:eastAsia="zh-CN"/>
        </w:rPr>
        <w:t>中标人</w:t>
      </w:r>
      <w:r>
        <w:rPr>
          <w:rFonts w:hint="eastAsia" w:ascii="宋体" w:hAnsi="宋体" w:cs="宋体"/>
          <w:color w:val="000000"/>
          <w:sz w:val="24"/>
        </w:rPr>
        <w:t>未能按合同规定履行其义务，采购人有权没收履约保证金。</w:t>
      </w:r>
    </w:p>
    <w:p>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 xml:space="preserve">37. </w:t>
      </w:r>
      <w:r>
        <w:rPr>
          <w:rFonts w:hint="eastAsia" w:ascii="宋体" w:hAnsi="宋体" w:cs="宋体"/>
          <w:color w:val="000000"/>
          <w:sz w:val="24"/>
          <w:lang w:eastAsia="zh-CN"/>
        </w:rPr>
        <w:t>中标人</w:t>
      </w:r>
      <w:r>
        <w:rPr>
          <w:rFonts w:hint="eastAsia" w:ascii="宋体" w:hAnsi="宋体" w:cs="宋体"/>
          <w:color w:val="000000"/>
          <w:sz w:val="24"/>
        </w:rPr>
        <w:t>拒绝与采购人签订合同的，采购人可以按照评审报告推荐的中标候选人名单排序，确定下一候选人为</w:t>
      </w:r>
      <w:r>
        <w:rPr>
          <w:rFonts w:hint="eastAsia" w:ascii="宋体" w:hAnsi="宋体" w:cs="宋体"/>
          <w:color w:val="000000"/>
          <w:sz w:val="24"/>
          <w:lang w:eastAsia="zh-CN"/>
        </w:rPr>
        <w:t>中标人</w:t>
      </w:r>
      <w:r>
        <w:rPr>
          <w:rFonts w:hint="eastAsia" w:ascii="宋体" w:hAnsi="宋体" w:cs="宋体"/>
          <w:color w:val="000000"/>
          <w:sz w:val="24"/>
        </w:rPr>
        <w:t>，也可以重新开展政府采购活动。</w:t>
      </w:r>
    </w:p>
    <w:p>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38. 合同分包</w:t>
      </w:r>
    </w:p>
    <w:p>
      <w:pPr>
        <w:spacing w:after="0" w:line="520" w:lineRule="exact"/>
        <w:ind w:firstLine="480" w:firstLineChars="200"/>
        <w:contextualSpacing/>
        <w:rPr>
          <w:rFonts w:hint="eastAsia" w:ascii="宋体" w:hAnsi="宋体" w:cs="宋体"/>
          <w:color w:val="000000"/>
          <w:sz w:val="24"/>
        </w:rPr>
      </w:pPr>
      <w:r>
        <w:rPr>
          <w:rFonts w:hint="eastAsia" w:ascii="宋体" w:hAnsi="宋体" w:cs="宋体"/>
          <w:color w:val="000000"/>
          <w:sz w:val="24"/>
        </w:rPr>
        <w:t>38.1 未经采购人同意，</w:t>
      </w:r>
      <w:r>
        <w:rPr>
          <w:rFonts w:hint="eastAsia" w:ascii="宋体" w:hAnsi="宋体" w:cs="宋体"/>
          <w:color w:val="000000"/>
          <w:sz w:val="24"/>
          <w:lang w:eastAsia="zh-CN"/>
        </w:rPr>
        <w:t>中标人</w:t>
      </w:r>
      <w:r>
        <w:rPr>
          <w:rFonts w:hint="eastAsia" w:ascii="宋体" w:hAnsi="宋体" w:cs="宋体"/>
          <w:color w:val="000000"/>
          <w:sz w:val="24"/>
        </w:rPr>
        <w:t>不得分包合同。</w:t>
      </w:r>
    </w:p>
    <w:p>
      <w:pPr>
        <w:spacing w:after="0" w:line="520" w:lineRule="exact"/>
        <w:ind w:firstLine="480" w:firstLineChars="200"/>
        <w:contextualSpacing/>
        <w:rPr>
          <w:rFonts w:ascii="宋体" w:hAnsi="宋体" w:cs="宋体"/>
          <w:color w:val="000000"/>
          <w:sz w:val="24"/>
        </w:rPr>
      </w:pPr>
      <w:r>
        <w:rPr>
          <w:rFonts w:hint="eastAsia" w:ascii="宋体" w:hAnsi="宋体" w:cs="宋体"/>
          <w:color w:val="000000"/>
          <w:sz w:val="24"/>
        </w:rPr>
        <w:t>38.2 政府采购合同分包履行的，</w:t>
      </w:r>
      <w:r>
        <w:rPr>
          <w:rFonts w:hint="eastAsia" w:ascii="宋体" w:hAnsi="宋体" w:cs="宋体"/>
          <w:color w:val="000000"/>
          <w:sz w:val="24"/>
          <w:lang w:eastAsia="zh-CN"/>
        </w:rPr>
        <w:t>中标人</w:t>
      </w:r>
      <w:r>
        <w:rPr>
          <w:rFonts w:hint="eastAsia" w:ascii="宋体" w:hAnsi="宋体" w:cs="宋体"/>
          <w:color w:val="000000"/>
          <w:sz w:val="24"/>
        </w:rPr>
        <w:t xml:space="preserve">就采购项目和分包项目向采购人负责，分包单位就分包项目承担责任。 </w:t>
      </w:r>
    </w:p>
    <w:p>
      <w:pPr>
        <w:widowControl/>
        <w:spacing w:after="0"/>
        <w:jc w:val="left"/>
        <w:rPr>
          <w:b/>
          <w:bCs/>
          <w:kern w:val="44"/>
          <w:sz w:val="28"/>
          <w:szCs w:val="44"/>
        </w:rPr>
      </w:pPr>
      <w:bookmarkStart w:id="150" w:name="_Toc500798609"/>
      <w:bookmarkStart w:id="151" w:name="_Toc1379"/>
      <w:bookmarkStart w:id="152" w:name="_Toc440524802"/>
      <w:bookmarkStart w:id="153" w:name="_Toc9314"/>
      <w:bookmarkStart w:id="154" w:name="_Toc15679"/>
      <w:bookmarkStart w:id="155" w:name="_Toc433032045"/>
      <w:bookmarkStart w:id="156" w:name="_Toc436235807"/>
      <w:bookmarkStart w:id="157" w:name="_Toc430260378"/>
      <w:bookmarkStart w:id="158" w:name="_Toc1744"/>
      <w:bookmarkStart w:id="159" w:name="_Toc32629"/>
      <w:bookmarkStart w:id="160" w:name="_Toc11283"/>
      <w:bookmarkStart w:id="161" w:name="_Toc433360871"/>
      <w:r>
        <w:br w:type="page"/>
      </w:r>
    </w:p>
    <w:p>
      <w:pPr>
        <w:pStyle w:val="2"/>
        <w:spacing w:line="500" w:lineRule="exact"/>
        <w:contextualSpacing/>
        <w:rPr>
          <w:rFonts w:ascii="宋体" w:hAnsi="宋体" w:cs="宋体"/>
        </w:rPr>
      </w:pPr>
      <w:bookmarkStart w:id="162" w:name="_Toc1921"/>
      <w:r>
        <w:rPr>
          <w:rFonts w:hint="eastAsia"/>
        </w:rPr>
        <w:t>第四部分 合同条款</w:t>
      </w:r>
      <w:bookmarkEnd w:id="150"/>
      <w:bookmarkEnd w:id="151"/>
      <w:bookmarkEnd w:id="152"/>
      <w:bookmarkEnd w:id="153"/>
      <w:bookmarkEnd w:id="154"/>
      <w:bookmarkEnd w:id="162"/>
    </w:p>
    <w:p>
      <w:pPr>
        <w:spacing w:line="500" w:lineRule="exact"/>
        <w:ind w:firstLine="420" w:firstLineChars="200"/>
        <w:contextualSpacing/>
        <w:rPr>
          <w:rFonts w:ascii="宋体" w:hAnsi="宋体" w:cs="宋体"/>
        </w:rPr>
      </w:pPr>
      <w:r>
        <w:rPr>
          <w:rFonts w:hint="eastAsia" w:ascii="宋体" w:hAnsi="宋体" w:cs="宋体"/>
        </w:rPr>
        <w:t xml:space="preserve">                                                </w:t>
      </w:r>
      <w:r>
        <w:rPr>
          <w:rFonts w:hint="eastAsia" w:ascii="宋体" w:hAnsi="宋体" w:cs="宋体"/>
          <w:color w:val="FF0000"/>
        </w:rPr>
        <w:t xml:space="preserve">  </w:t>
      </w:r>
    </w:p>
    <w:p>
      <w:pPr>
        <w:pStyle w:val="3"/>
        <w:bidi w:val="0"/>
      </w:pPr>
      <w:bookmarkStart w:id="163" w:name="_Toc26774"/>
      <w:bookmarkStart w:id="164" w:name="_Toc22100"/>
      <w:bookmarkStart w:id="165" w:name="_Toc13511"/>
      <w:bookmarkStart w:id="166" w:name="_Toc21900"/>
      <w:r>
        <w:rPr>
          <w:rFonts w:hint="eastAsia"/>
        </w:rPr>
        <w:t>一、合同一般条款</w:t>
      </w:r>
      <w:bookmarkEnd w:id="163"/>
      <w:bookmarkEnd w:id="164"/>
      <w:bookmarkEnd w:id="165"/>
      <w:bookmarkEnd w:id="166"/>
    </w:p>
    <w:p>
      <w:pPr>
        <w:tabs>
          <w:tab w:val="left" w:pos="0"/>
          <w:tab w:val="left" w:pos="315"/>
        </w:tabs>
        <w:spacing w:line="500" w:lineRule="exact"/>
        <w:ind w:firstLine="480" w:firstLineChars="200"/>
        <w:contextualSpacing/>
        <w:rPr>
          <w:rFonts w:ascii="宋体" w:hAnsi="宋体" w:cs="宋体"/>
          <w:color w:val="FF0000"/>
          <w:sz w:val="24"/>
          <w:u w:val="single"/>
        </w:rPr>
      </w:pPr>
      <w:r>
        <w:rPr>
          <w:rFonts w:hint="eastAsia" w:ascii="宋体" w:hAnsi="宋体" w:cs="宋体"/>
          <w:color w:val="000000"/>
          <w:sz w:val="24"/>
        </w:rPr>
        <w:t>甲方：</w:t>
      </w:r>
    </w:p>
    <w:p>
      <w:pPr>
        <w:tabs>
          <w:tab w:val="left" w:pos="0"/>
          <w:tab w:val="left" w:pos="315"/>
        </w:tabs>
        <w:spacing w:line="500" w:lineRule="exact"/>
        <w:ind w:firstLine="480" w:firstLineChars="200"/>
        <w:contextualSpacing/>
        <w:rPr>
          <w:rFonts w:ascii="宋体" w:hAnsi="宋体" w:cs="宋体"/>
          <w:color w:val="000000"/>
          <w:sz w:val="24"/>
        </w:rPr>
      </w:pPr>
      <w:r>
        <w:rPr>
          <w:rFonts w:hint="eastAsia" w:ascii="宋体" w:hAnsi="宋体" w:cs="宋体"/>
          <w:color w:val="000000"/>
          <w:sz w:val="24"/>
        </w:rPr>
        <w:t>乙方：</w:t>
      </w:r>
    </w:p>
    <w:p>
      <w:pPr>
        <w:snapToGrid w:val="0"/>
        <w:spacing w:line="500" w:lineRule="exact"/>
        <w:ind w:firstLine="480" w:firstLineChars="200"/>
        <w:contextualSpacing/>
        <w:rPr>
          <w:rFonts w:ascii="宋体" w:hAnsi="宋体" w:cs="宋体"/>
          <w:color w:val="000000"/>
          <w:sz w:val="24"/>
          <w:u w:val="single"/>
        </w:rPr>
      </w:pPr>
      <w:r>
        <w:rPr>
          <w:rFonts w:hint="eastAsia" w:ascii="宋体" w:hAnsi="宋体" w:cs="宋体"/>
          <w:color w:val="000000"/>
          <w:sz w:val="24"/>
        </w:rPr>
        <w:t>甲、乙双方根据</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r>
        <w:rPr>
          <w:rFonts w:hint="eastAsia" w:ascii="宋体" w:hAnsi="宋体" w:cs="宋体"/>
          <w:color w:val="000000"/>
          <w:sz w:val="24"/>
          <w:lang w:eastAsia="zh-CN"/>
        </w:rPr>
        <w:t>海峰（天津）工程咨询有限责任公司</w:t>
      </w:r>
      <w:r>
        <w:rPr>
          <w:rFonts w:hint="eastAsia" w:ascii="宋体" w:hAnsi="宋体" w:cs="宋体"/>
          <w:color w:val="000000"/>
          <w:sz w:val="24"/>
        </w:rPr>
        <w:t>关于*****项目（项目编号：****）的</w:t>
      </w:r>
      <w:r>
        <w:rPr>
          <w:rFonts w:hint="eastAsia" w:ascii="宋体" w:hAnsi="宋体" w:cs="宋体"/>
          <w:color w:val="000000"/>
          <w:sz w:val="24"/>
          <w:lang w:eastAsia="zh-CN"/>
        </w:rPr>
        <w:t>招标</w:t>
      </w:r>
      <w:r>
        <w:rPr>
          <w:rFonts w:hint="eastAsia" w:ascii="宋体" w:hAnsi="宋体" w:cs="宋体"/>
          <w:color w:val="000000"/>
          <w:sz w:val="24"/>
        </w:rPr>
        <w:t>结果和招标文件的要求，并经甲乙双方协商一致，达成本合同：</w:t>
      </w:r>
    </w:p>
    <w:p>
      <w:pPr>
        <w:tabs>
          <w:tab w:val="left" w:pos="0"/>
          <w:tab w:val="left" w:pos="315"/>
        </w:tabs>
        <w:spacing w:line="500" w:lineRule="exact"/>
        <w:ind w:firstLine="480" w:firstLineChars="200"/>
        <w:contextualSpacing/>
        <w:rPr>
          <w:rFonts w:ascii="宋体" w:hAnsi="宋体" w:cs="宋体"/>
          <w:color w:val="000000"/>
          <w:sz w:val="24"/>
        </w:rPr>
      </w:pPr>
      <w:r>
        <w:rPr>
          <w:rFonts w:hint="eastAsia" w:ascii="宋体" w:hAnsi="宋体" w:cs="宋体"/>
          <w:color w:val="000000"/>
          <w:sz w:val="24"/>
        </w:rPr>
        <w:t>本合同一般条款仅作为确立法律关系框架作用，具体合同的权利义务等内容以甲乙双方签订的专业合同为准，该专业合同作为本合同附件，与本合同具有同等法律效力，如附件合同没有而合同一般条款有的且涉及货物要求的内容，以合同一般条款内容为准。</w:t>
      </w:r>
    </w:p>
    <w:p>
      <w:pPr>
        <w:numPr>
          <w:ilvl w:val="0"/>
          <w:numId w:val="2"/>
        </w:numPr>
        <w:snapToGrid w:val="0"/>
        <w:spacing w:line="500" w:lineRule="exact"/>
        <w:ind w:firstLine="480" w:firstLineChars="200"/>
        <w:contextualSpacing/>
        <w:rPr>
          <w:rFonts w:ascii="宋体" w:hAnsi="宋体" w:cs="宋体"/>
          <w:sz w:val="24"/>
          <w:u w:val="single"/>
        </w:rPr>
      </w:pPr>
      <w:r>
        <w:rPr>
          <w:rFonts w:hint="eastAsia" w:ascii="宋体" w:hAnsi="宋体" w:cs="宋体"/>
          <w:sz w:val="24"/>
        </w:rPr>
        <w:t>项目内容：</w:t>
      </w:r>
      <w:r>
        <w:rPr>
          <w:rFonts w:hint="eastAsia" w:ascii="宋体" w:hAnsi="宋体" w:cs="宋体"/>
          <w:color w:val="000000"/>
          <w:sz w:val="24"/>
        </w:rPr>
        <w:t>******项目</w:t>
      </w:r>
      <w:r>
        <w:rPr>
          <w:rFonts w:hint="eastAsia" w:ascii="宋体" w:hAnsi="宋体" w:cs="宋体"/>
          <w:sz w:val="24"/>
        </w:rPr>
        <w:t xml:space="preserve"> </w:t>
      </w:r>
    </w:p>
    <w:p>
      <w:pPr>
        <w:snapToGrid w:val="0"/>
        <w:spacing w:line="500" w:lineRule="exact"/>
        <w:ind w:firstLine="480" w:firstLineChars="200"/>
        <w:contextualSpacing/>
        <w:rPr>
          <w:rFonts w:ascii="宋体" w:hAnsi="宋体" w:cs="宋体"/>
          <w:sz w:val="24"/>
        </w:rPr>
      </w:pPr>
      <w:r>
        <w:rPr>
          <w:rFonts w:hint="eastAsia" w:ascii="宋体" w:hAnsi="宋体" w:cs="宋体"/>
          <w:sz w:val="24"/>
        </w:rPr>
        <w:t xml:space="preserve">    合同总价款：</w:t>
      </w:r>
      <w:r>
        <w:rPr>
          <w:rFonts w:ascii="Arial" w:hAnsi="Arial" w:cs="Arial"/>
          <w:sz w:val="24"/>
          <w:u w:val="single"/>
        </w:rPr>
        <w:t>¥</w:t>
      </w:r>
      <w:r>
        <w:rPr>
          <w:rFonts w:hint="eastAsia" w:ascii="宋体" w:hAnsi="宋体" w:cs="宋体"/>
          <w:sz w:val="24"/>
          <w:u w:val="single"/>
        </w:rPr>
        <w:t xml:space="preserve">     </w:t>
      </w:r>
      <w:r>
        <w:rPr>
          <w:rFonts w:hint="eastAsia" w:ascii="宋体" w:hAnsi="宋体" w:cs="宋体"/>
          <w:b/>
          <w:sz w:val="24"/>
          <w:u w:val="single"/>
        </w:rPr>
        <w:t xml:space="preserve">      </w:t>
      </w:r>
      <w:r>
        <w:rPr>
          <w:rFonts w:hint="eastAsia" w:ascii="宋体" w:hAnsi="宋体" w:cs="宋体"/>
          <w:sz w:val="24"/>
        </w:rPr>
        <w:t xml:space="preserve">元 </w:t>
      </w:r>
    </w:p>
    <w:p>
      <w:pPr>
        <w:tabs>
          <w:tab w:val="left" w:pos="1133"/>
        </w:tabs>
        <w:spacing w:line="500" w:lineRule="exact"/>
        <w:ind w:firstLine="480" w:firstLineChars="200"/>
        <w:contextualSpacing/>
        <w:rPr>
          <w:rFonts w:ascii="宋体" w:hAnsi="宋体" w:cs="宋体"/>
          <w:sz w:val="24"/>
        </w:rPr>
      </w:pPr>
      <w:r>
        <w:rPr>
          <w:rFonts w:hint="eastAsia" w:ascii="宋体" w:hAnsi="宋体" w:cs="宋体"/>
          <w:sz w:val="24"/>
        </w:rPr>
        <w:t xml:space="preserve">    大写：人民币</w:t>
      </w:r>
      <w:r>
        <w:rPr>
          <w:rFonts w:hint="eastAsia" w:ascii="宋体" w:hAnsi="宋体" w:cs="宋体"/>
          <w:bCs/>
          <w:sz w:val="24"/>
          <w:u w:val="single"/>
        </w:rPr>
        <w:t xml:space="preserve">             </w:t>
      </w:r>
      <w:r>
        <w:rPr>
          <w:rFonts w:hint="eastAsia" w:ascii="宋体" w:hAnsi="宋体" w:cs="宋体"/>
          <w:sz w:val="24"/>
          <w:u w:val="single"/>
        </w:rPr>
        <w:t xml:space="preserve">  </w:t>
      </w:r>
    </w:p>
    <w:p>
      <w:pPr>
        <w:spacing w:after="0" w:line="560" w:lineRule="exact"/>
        <w:ind w:firstLine="480" w:firstLineChars="200"/>
        <w:rPr>
          <w:rFonts w:ascii="宋体" w:hAnsi="宋体" w:cs="宋体"/>
          <w:sz w:val="24"/>
        </w:rPr>
      </w:pPr>
      <w:r>
        <w:rPr>
          <w:rFonts w:hint="eastAsia" w:ascii="宋体" w:hAnsi="宋体" w:cs="宋体"/>
          <w:sz w:val="24"/>
          <w:lang w:eastAsia="zh-CN"/>
        </w:rPr>
        <w:t>二</w:t>
      </w:r>
      <w:r>
        <w:rPr>
          <w:rFonts w:hint="eastAsia" w:ascii="宋体" w:hAnsi="宋体" w:cs="宋体"/>
          <w:sz w:val="24"/>
        </w:rPr>
        <w:t>、乙方所提供的</w:t>
      </w:r>
      <w:r>
        <w:rPr>
          <w:rFonts w:hint="eastAsia" w:ascii="宋体" w:hAnsi="宋体" w:cs="宋体"/>
          <w:sz w:val="24"/>
          <w:lang w:eastAsia="zh-CN"/>
        </w:rPr>
        <w:t>服务</w:t>
      </w:r>
      <w:r>
        <w:rPr>
          <w:rFonts w:hint="eastAsia" w:ascii="宋体" w:hAnsi="宋体" w:cs="宋体"/>
          <w:sz w:val="24"/>
        </w:rPr>
        <w:t>必须具有合法手续及相关文件。</w:t>
      </w:r>
    </w:p>
    <w:p>
      <w:pPr>
        <w:spacing w:after="0" w:line="560" w:lineRule="exact"/>
        <w:ind w:firstLine="480" w:firstLineChars="200"/>
        <w:rPr>
          <w:rFonts w:ascii="宋体" w:hAnsi="宋体" w:cs="宋体"/>
          <w:sz w:val="24"/>
        </w:rPr>
      </w:pPr>
      <w:r>
        <w:rPr>
          <w:rFonts w:hint="eastAsia" w:ascii="宋体" w:hAnsi="宋体" w:cs="宋体"/>
          <w:sz w:val="24"/>
          <w:lang w:eastAsia="zh-CN"/>
        </w:rPr>
        <w:t>三</w:t>
      </w:r>
      <w:r>
        <w:rPr>
          <w:rFonts w:hint="eastAsia" w:ascii="宋体" w:hAnsi="宋体" w:cs="宋体"/>
          <w:sz w:val="24"/>
        </w:rPr>
        <w:t>、服务时间：</w:t>
      </w:r>
    </w:p>
    <w:p>
      <w:pPr>
        <w:spacing w:after="0" w:line="560" w:lineRule="exact"/>
        <w:ind w:firstLine="480" w:firstLineChars="200"/>
        <w:rPr>
          <w:rFonts w:ascii="宋体" w:hAnsi="宋体" w:cs="宋体"/>
          <w:sz w:val="24"/>
        </w:rPr>
      </w:pPr>
      <w:r>
        <w:rPr>
          <w:rFonts w:hint="eastAsia" w:ascii="宋体" w:hAnsi="宋体" w:cs="宋体"/>
          <w:sz w:val="24"/>
          <w:lang w:eastAsia="zh-CN"/>
        </w:rPr>
        <w:t>四、</w:t>
      </w:r>
      <w:r>
        <w:rPr>
          <w:rFonts w:hint="eastAsia" w:ascii="宋体" w:hAnsi="宋体" w:cs="宋体"/>
          <w:sz w:val="24"/>
        </w:rPr>
        <w:t>服务地点：</w:t>
      </w:r>
    </w:p>
    <w:p>
      <w:pPr>
        <w:tabs>
          <w:tab w:val="left" w:pos="360"/>
        </w:tabs>
        <w:spacing w:line="500" w:lineRule="exact"/>
        <w:ind w:firstLine="480" w:firstLineChars="200"/>
        <w:contextualSpacing/>
        <w:rPr>
          <w:rFonts w:ascii="宋体" w:hAnsi="宋体" w:cs="宋体"/>
          <w:color w:val="000000"/>
          <w:sz w:val="24"/>
        </w:rPr>
      </w:pPr>
      <w:r>
        <w:rPr>
          <w:rFonts w:hint="eastAsia" w:ascii="宋体" w:hAnsi="宋体" w:cs="宋体"/>
          <w:sz w:val="24"/>
        </w:rPr>
        <w:t>五、款项支付方式：</w:t>
      </w:r>
    </w:p>
    <w:p>
      <w:pPr>
        <w:tabs>
          <w:tab w:val="left" w:pos="360"/>
          <w:tab w:val="left" w:pos="721"/>
        </w:tabs>
        <w:spacing w:line="500" w:lineRule="exact"/>
        <w:ind w:firstLine="480" w:firstLineChars="200"/>
        <w:contextualSpacing/>
        <w:rPr>
          <w:rFonts w:ascii="宋体" w:hAnsi="宋体" w:cs="宋体"/>
          <w:color w:val="000000"/>
          <w:sz w:val="24"/>
        </w:rPr>
      </w:pPr>
      <w:r>
        <w:rPr>
          <w:rFonts w:hint="eastAsia" w:ascii="宋体" w:hAnsi="宋体" w:cs="宋体"/>
          <w:color w:val="000000"/>
          <w:sz w:val="24"/>
        </w:rPr>
        <w:t>六、 有关涉及本合同乙方向</w:t>
      </w:r>
      <w:r>
        <w:rPr>
          <w:rFonts w:hint="eastAsia" w:ascii="宋体" w:hAnsi="宋体" w:cs="宋体"/>
          <w:color w:val="000000"/>
          <w:sz w:val="24"/>
          <w:lang w:eastAsia="zh-CN"/>
        </w:rPr>
        <w:t>海峰（天津）工程咨询有限责任公司</w:t>
      </w:r>
      <w:r>
        <w:rPr>
          <w:rFonts w:hint="eastAsia" w:ascii="宋体" w:hAnsi="宋体" w:cs="宋体"/>
          <w:color w:val="000000"/>
          <w:sz w:val="24"/>
        </w:rPr>
        <w:t>所提交的投标文件及有关澄清资料和承诺均视为本合同不可分割的部分，对乙方具有约束力。</w:t>
      </w:r>
    </w:p>
    <w:p>
      <w:pPr>
        <w:tabs>
          <w:tab w:val="left" w:pos="360"/>
          <w:tab w:val="left" w:pos="721"/>
        </w:tabs>
        <w:spacing w:line="500" w:lineRule="exact"/>
        <w:ind w:firstLine="480" w:firstLineChars="200"/>
        <w:contextualSpacing/>
        <w:rPr>
          <w:rFonts w:ascii="宋体" w:hAnsi="宋体" w:cs="宋体"/>
          <w:sz w:val="24"/>
        </w:rPr>
      </w:pPr>
      <w:r>
        <w:rPr>
          <w:rFonts w:hint="eastAsia" w:ascii="宋体" w:hAnsi="宋体" w:cs="宋体"/>
          <w:sz w:val="24"/>
        </w:rPr>
        <w:t>七、 本合同一式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份，甲方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份，乙方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份，</w:t>
      </w:r>
      <w:r>
        <w:rPr>
          <w:rFonts w:hint="eastAsia" w:ascii="宋体" w:hAnsi="宋体" w:cs="宋体"/>
          <w:sz w:val="24"/>
          <w:lang w:eastAsia="zh-CN"/>
        </w:rPr>
        <w:t>海峰（天津）工程咨询有限责任公司</w:t>
      </w:r>
      <w:r>
        <w:rPr>
          <w:rFonts w:hint="eastAsia" w:ascii="宋体" w:hAnsi="宋体" w:cs="宋体"/>
          <w:sz w:val="24"/>
        </w:rPr>
        <w:t>留存</w:t>
      </w:r>
      <w:r>
        <w:rPr>
          <w:rFonts w:hint="eastAsia" w:ascii="宋体" w:hAnsi="宋体" w:cs="宋体"/>
          <w:sz w:val="24"/>
          <w:u w:val="single"/>
        </w:rPr>
        <w:t xml:space="preserve"> 壹 </w:t>
      </w:r>
      <w:r>
        <w:rPr>
          <w:rFonts w:hint="eastAsia" w:ascii="宋体" w:hAnsi="宋体" w:cs="宋体"/>
          <w:sz w:val="24"/>
        </w:rPr>
        <w:t>份，均具同等效力，签字盖章后生效。</w:t>
      </w:r>
    </w:p>
    <w:p>
      <w:pPr>
        <w:tabs>
          <w:tab w:val="left" w:pos="360"/>
          <w:tab w:val="left" w:pos="721"/>
        </w:tabs>
        <w:spacing w:line="500" w:lineRule="exact"/>
        <w:contextualSpacing/>
      </w:pPr>
    </w:p>
    <w:tbl>
      <w:tblPr>
        <w:tblStyle w:val="11"/>
        <w:tblW w:w="8522" w:type="dxa"/>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tcPr>
          <w:p>
            <w:pPr>
              <w:tabs>
                <w:tab w:val="left" w:pos="0"/>
                <w:tab w:val="left" w:pos="315"/>
              </w:tabs>
              <w:spacing w:line="500" w:lineRule="exact"/>
              <w:contextualSpacing/>
              <w:rPr>
                <w:rFonts w:ascii="宋体" w:hAnsi="宋体" w:cs="宋体"/>
                <w:color w:val="000000"/>
                <w:sz w:val="24"/>
              </w:rPr>
            </w:pPr>
            <w:r>
              <w:rPr>
                <w:rFonts w:hint="eastAsia" w:ascii="宋体" w:hAnsi="宋体" w:cs="宋体"/>
                <w:color w:val="000000"/>
                <w:sz w:val="24"/>
              </w:rPr>
              <w:t xml:space="preserve">甲方（公章）： </w:t>
            </w:r>
          </w:p>
        </w:tc>
        <w:tc>
          <w:tcPr>
            <w:tcW w:w="4261" w:type="dxa"/>
          </w:tcPr>
          <w:p>
            <w:pPr>
              <w:tabs>
                <w:tab w:val="left" w:pos="0"/>
                <w:tab w:val="left" w:pos="315"/>
              </w:tabs>
              <w:spacing w:line="500" w:lineRule="exact"/>
              <w:contextualSpacing/>
              <w:rPr>
                <w:rFonts w:ascii="宋体" w:hAnsi="宋体" w:cs="宋体"/>
                <w:color w:val="000000"/>
                <w:sz w:val="24"/>
              </w:rPr>
            </w:pPr>
            <w:r>
              <w:rPr>
                <w:rFonts w:hint="eastAsia" w:ascii="宋体" w:hAnsi="宋体" w:cs="宋体"/>
                <w:color w:val="000000"/>
                <w:sz w:val="24"/>
              </w:rPr>
              <w:t>乙方（公章）：</w:t>
            </w:r>
          </w:p>
        </w:tc>
      </w:tr>
      <w:tr>
        <w:tblPrEx>
          <w:tblCellMar>
            <w:top w:w="0" w:type="dxa"/>
            <w:left w:w="108" w:type="dxa"/>
            <w:bottom w:w="0" w:type="dxa"/>
            <w:right w:w="108" w:type="dxa"/>
          </w:tblCellMar>
        </w:tblPrEx>
        <w:tc>
          <w:tcPr>
            <w:tcW w:w="4261" w:type="dxa"/>
          </w:tcPr>
          <w:p>
            <w:pPr>
              <w:tabs>
                <w:tab w:val="left" w:pos="0"/>
                <w:tab w:val="left" w:pos="315"/>
              </w:tabs>
              <w:spacing w:line="500" w:lineRule="exact"/>
              <w:contextualSpacing/>
              <w:rPr>
                <w:rFonts w:ascii="宋体" w:hAnsi="宋体" w:cs="宋体"/>
                <w:color w:val="000000"/>
                <w:sz w:val="24"/>
              </w:rPr>
            </w:pPr>
            <w:r>
              <w:rPr>
                <w:rFonts w:hint="eastAsia" w:ascii="宋体" w:hAnsi="宋体" w:cs="宋体"/>
                <w:color w:val="000000"/>
                <w:sz w:val="24"/>
              </w:rPr>
              <w:t>地址：</w:t>
            </w:r>
          </w:p>
        </w:tc>
        <w:tc>
          <w:tcPr>
            <w:tcW w:w="4261" w:type="dxa"/>
          </w:tcPr>
          <w:p>
            <w:pPr>
              <w:tabs>
                <w:tab w:val="left" w:pos="0"/>
                <w:tab w:val="left" w:pos="315"/>
              </w:tabs>
              <w:spacing w:line="500" w:lineRule="exact"/>
              <w:contextualSpacing/>
              <w:rPr>
                <w:rFonts w:ascii="宋体" w:hAnsi="宋体" w:cs="宋体"/>
                <w:color w:val="000000"/>
                <w:sz w:val="24"/>
              </w:rPr>
            </w:pPr>
            <w:r>
              <w:rPr>
                <w:rFonts w:hint="eastAsia" w:ascii="宋体" w:hAnsi="宋体" w:cs="宋体"/>
                <w:color w:val="000000"/>
                <w:sz w:val="24"/>
              </w:rPr>
              <w:t xml:space="preserve">地址： </w:t>
            </w:r>
          </w:p>
        </w:tc>
      </w:tr>
      <w:tr>
        <w:tblPrEx>
          <w:tblCellMar>
            <w:top w:w="0" w:type="dxa"/>
            <w:left w:w="108" w:type="dxa"/>
            <w:bottom w:w="0" w:type="dxa"/>
            <w:right w:w="108" w:type="dxa"/>
          </w:tblCellMar>
        </w:tblPrEx>
        <w:tc>
          <w:tcPr>
            <w:tcW w:w="4261" w:type="dxa"/>
          </w:tcPr>
          <w:p>
            <w:pPr>
              <w:tabs>
                <w:tab w:val="left" w:pos="360"/>
              </w:tabs>
              <w:spacing w:line="500" w:lineRule="exact"/>
              <w:contextualSpacing/>
              <w:rPr>
                <w:rFonts w:ascii="宋体" w:hAnsi="宋体" w:cs="宋体"/>
                <w:color w:val="000000"/>
                <w:sz w:val="24"/>
              </w:rPr>
            </w:pPr>
            <w:r>
              <w:rPr>
                <w:rFonts w:hint="eastAsia" w:ascii="宋体" w:hAnsi="宋体" w:cs="宋体"/>
                <w:color w:val="000000"/>
                <w:sz w:val="24"/>
              </w:rPr>
              <w:t xml:space="preserve">法定代表人：  </w:t>
            </w:r>
          </w:p>
        </w:tc>
        <w:tc>
          <w:tcPr>
            <w:tcW w:w="4261" w:type="dxa"/>
          </w:tcPr>
          <w:p>
            <w:pPr>
              <w:tabs>
                <w:tab w:val="left" w:pos="360"/>
              </w:tabs>
              <w:spacing w:line="500" w:lineRule="exact"/>
              <w:contextualSpacing/>
              <w:rPr>
                <w:rFonts w:ascii="宋体" w:hAnsi="宋体" w:cs="宋体"/>
                <w:color w:val="000000"/>
                <w:sz w:val="24"/>
              </w:rPr>
            </w:pPr>
            <w:r>
              <w:rPr>
                <w:rFonts w:hint="eastAsia" w:ascii="宋体" w:hAnsi="宋体" w:cs="宋体"/>
                <w:color w:val="000000"/>
                <w:sz w:val="24"/>
              </w:rPr>
              <w:t xml:space="preserve">法定代表人：  </w:t>
            </w:r>
          </w:p>
        </w:tc>
      </w:tr>
      <w:tr>
        <w:tblPrEx>
          <w:tblCellMar>
            <w:top w:w="0" w:type="dxa"/>
            <w:left w:w="108" w:type="dxa"/>
            <w:bottom w:w="0" w:type="dxa"/>
            <w:right w:w="108" w:type="dxa"/>
          </w:tblCellMar>
        </w:tblPrEx>
        <w:tc>
          <w:tcPr>
            <w:tcW w:w="4261" w:type="dxa"/>
          </w:tcPr>
          <w:p>
            <w:pPr>
              <w:tabs>
                <w:tab w:val="left" w:pos="360"/>
              </w:tabs>
              <w:spacing w:line="500" w:lineRule="exact"/>
              <w:contextualSpacing/>
              <w:rPr>
                <w:rFonts w:ascii="宋体" w:hAnsi="宋体" w:cs="宋体"/>
                <w:color w:val="000000"/>
                <w:sz w:val="24"/>
              </w:rPr>
            </w:pPr>
            <w:r>
              <w:rPr>
                <w:rFonts w:hint="eastAsia" w:ascii="宋体" w:hAnsi="宋体" w:cs="宋体"/>
                <w:color w:val="000000"/>
                <w:sz w:val="24"/>
              </w:rPr>
              <w:t xml:space="preserve">委托代理人：  </w:t>
            </w:r>
          </w:p>
        </w:tc>
        <w:tc>
          <w:tcPr>
            <w:tcW w:w="4261" w:type="dxa"/>
          </w:tcPr>
          <w:p>
            <w:pPr>
              <w:tabs>
                <w:tab w:val="left" w:pos="360"/>
              </w:tabs>
              <w:spacing w:line="500" w:lineRule="exact"/>
              <w:contextualSpacing/>
              <w:rPr>
                <w:rFonts w:ascii="宋体" w:hAnsi="宋体" w:cs="宋体"/>
                <w:color w:val="000000"/>
                <w:sz w:val="24"/>
              </w:rPr>
            </w:pPr>
            <w:r>
              <w:rPr>
                <w:rFonts w:hint="eastAsia" w:ascii="宋体" w:hAnsi="宋体" w:cs="宋体"/>
                <w:color w:val="000000"/>
                <w:sz w:val="24"/>
              </w:rPr>
              <w:t xml:space="preserve">委托代理人：  </w:t>
            </w:r>
          </w:p>
        </w:tc>
      </w:tr>
      <w:tr>
        <w:tblPrEx>
          <w:tblCellMar>
            <w:top w:w="0" w:type="dxa"/>
            <w:left w:w="108" w:type="dxa"/>
            <w:bottom w:w="0" w:type="dxa"/>
            <w:right w:w="108" w:type="dxa"/>
          </w:tblCellMar>
        </w:tblPrEx>
        <w:tc>
          <w:tcPr>
            <w:tcW w:w="4261" w:type="dxa"/>
          </w:tcPr>
          <w:p>
            <w:pPr>
              <w:tabs>
                <w:tab w:val="left" w:pos="360"/>
              </w:tabs>
              <w:spacing w:line="500" w:lineRule="exact"/>
              <w:contextualSpacing/>
              <w:rPr>
                <w:rFonts w:ascii="宋体" w:hAnsi="宋体" w:cs="宋体"/>
                <w:color w:val="000000"/>
                <w:sz w:val="24"/>
              </w:rPr>
            </w:pPr>
            <w:r>
              <w:rPr>
                <w:rFonts w:hint="eastAsia" w:ascii="宋体" w:hAnsi="宋体" w:cs="宋体"/>
                <w:color w:val="000000"/>
                <w:sz w:val="24"/>
              </w:rPr>
              <w:t xml:space="preserve">电话： </w:t>
            </w:r>
          </w:p>
        </w:tc>
        <w:tc>
          <w:tcPr>
            <w:tcW w:w="4261" w:type="dxa"/>
          </w:tcPr>
          <w:p>
            <w:pPr>
              <w:tabs>
                <w:tab w:val="left" w:pos="360"/>
              </w:tabs>
              <w:spacing w:line="500" w:lineRule="exact"/>
              <w:contextualSpacing/>
              <w:rPr>
                <w:rFonts w:ascii="宋体" w:hAnsi="宋体" w:cs="宋体"/>
                <w:color w:val="000000"/>
                <w:sz w:val="24"/>
              </w:rPr>
            </w:pPr>
            <w:r>
              <w:rPr>
                <w:rFonts w:hint="eastAsia" w:ascii="宋体" w:hAnsi="宋体" w:cs="宋体"/>
                <w:color w:val="000000"/>
                <w:sz w:val="24"/>
              </w:rPr>
              <w:t xml:space="preserve">电话： </w:t>
            </w:r>
          </w:p>
          <w:p>
            <w:pPr>
              <w:tabs>
                <w:tab w:val="left" w:pos="360"/>
              </w:tabs>
              <w:spacing w:line="500" w:lineRule="exact"/>
              <w:ind w:firstLine="480" w:firstLineChars="200"/>
              <w:contextualSpacing/>
              <w:rPr>
                <w:rFonts w:ascii="宋体" w:hAnsi="宋体" w:cs="宋体"/>
                <w:color w:val="000000"/>
                <w:sz w:val="24"/>
              </w:rPr>
            </w:pPr>
          </w:p>
        </w:tc>
      </w:tr>
    </w:tbl>
    <w:p>
      <w:pPr>
        <w:spacing w:line="500" w:lineRule="exact"/>
        <w:ind w:firstLine="480" w:firstLineChars="200"/>
        <w:contextualSpacing/>
        <w:rPr>
          <w:rFonts w:ascii="宋体" w:hAnsi="宋体" w:cs="宋体"/>
          <w:color w:val="000000"/>
        </w:rPr>
      </w:pPr>
      <w:r>
        <w:rPr>
          <w:rFonts w:hint="eastAsia" w:ascii="宋体" w:hAnsi="宋体" w:cs="宋体"/>
          <w:color w:val="000000"/>
          <w:sz w:val="24"/>
        </w:rPr>
        <w:t>时间：    年   月   日</w:t>
      </w:r>
    </w:p>
    <w:p>
      <w:pPr>
        <w:spacing w:line="500" w:lineRule="exact"/>
        <w:ind w:firstLine="420" w:firstLineChars="200"/>
        <w:contextualSpacing/>
        <w:rPr>
          <w:rFonts w:ascii="宋体" w:hAnsi="宋体" w:cs="宋体"/>
          <w:color w:val="000000"/>
        </w:rPr>
      </w:pPr>
    </w:p>
    <w:p>
      <w:pPr>
        <w:spacing w:line="500" w:lineRule="exact"/>
        <w:ind w:firstLine="420" w:firstLineChars="200"/>
        <w:contextualSpacing/>
        <w:rPr>
          <w:rFonts w:ascii="宋体" w:hAnsi="宋体" w:cs="宋体"/>
        </w:rPr>
      </w:pPr>
    </w:p>
    <w:p>
      <w:pPr>
        <w:spacing w:line="500" w:lineRule="exact"/>
        <w:ind w:firstLine="420" w:firstLineChars="200"/>
        <w:contextualSpacing/>
        <w:rPr>
          <w:rFonts w:ascii="宋体" w:hAnsi="宋体" w:cs="宋体"/>
        </w:rPr>
      </w:pPr>
    </w:p>
    <w:p>
      <w:pPr>
        <w:spacing w:line="500" w:lineRule="exact"/>
        <w:ind w:firstLine="420" w:firstLineChars="200"/>
        <w:contextualSpacing/>
        <w:rPr>
          <w:rFonts w:ascii="宋体" w:hAnsi="宋体" w:cs="宋体"/>
        </w:rPr>
      </w:pPr>
    </w:p>
    <w:p>
      <w:pPr>
        <w:spacing w:line="500" w:lineRule="exact"/>
        <w:ind w:firstLine="420" w:firstLineChars="200"/>
        <w:contextualSpacing/>
        <w:rPr>
          <w:rFonts w:ascii="宋体" w:hAnsi="宋体" w:cs="宋体"/>
        </w:rPr>
      </w:pPr>
    </w:p>
    <w:p>
      <w:pPr>
        <w:spacing w:line="500" w:lineRule="exact"/>
        <w:ind w:firstLine="420" w:firstLineChars="200"/>
        <w:contextualSpacing/>
        <w:rPr>
          <w:rFonts w:ascii="宋体" w:hAnsi="宋体" w:cs="宋体"/>
        </w:rPr>
      </w:pPr>
    </w:p>
    <w:p>
      <w:pPr>
        <w:spacing w:line="500" w:lineRule="exact"/>
        <w:ind w:firstLine="420" w:firstLineChars="200"/>
        <w:contextualSpacing/>
        <w:rPr>
          <w:rFonts w:ascii="宋体" w:hAnsi="宋体" w:cs="宋体"/>
        </w:rPr>
      </w:pPr>
    </w:p>
    <w:p>
      <w:pPr>
        <w:spacing w:line="500" w:lineRule="exact"/>
        <w:ind w:firstLine="420" w:firstLineChars="200"/>
        <w:contextualSpacing/>
        <w:rPr>
          <w:rFonts w:ascii="宋体" w:hAnsi="宋体" w:cs="宋体"/>
        </w:rPr>
      </w:pPr>
    </w:p>
    <w:p>
      <w:pPr>
        <w:spacing w:line="500" w:lineRule="exact"/>
        <w:ind w:firstLine="420" w:firstLineChars="200"/>
        <w:contextualSpacing/>
        <w:rPr>
          <w:rFonts w:ascii="宋体" w:hAnsi="宋体" w:cs="宋体"/>
        </w:rPr>
      </w:pPr>
    </w:p>
    <w:p>
      <w:pPr>
        <w:spacing w:line="500" w:lineRule="exact"/>
        <w:ind w:firstLine="420" w:firstLineChars="200"/>
        <w:contextualSpacing/>
        <w:rPr>
          <w:rFonts w:ascii="宋体" w:hAnsi="宋体" w:cs="宋体"/>
        </w:rPr>
      </w:pPr>
    </w:p>
    <w:p>
      <w:pPr>
        <w:spacing w:line="500" w:lineRule="exact"/>
        <w:ind w:firstLine="420" w:firstLineChars="200"/>
        <w:contextualSpacing/>
        <w:rPr>
          <w:rFonts w:ascii="宋体" w:hAnsi="宋体" w:cs="宋体"/>
        </w:rPr>
      </w:pPr>
    </w:p>
    <w:p>
      <w:pPr>
        <w:spacing w:line="500" w:lineRule="exact"/>
        <w:ind w:firstLine="420" w:firstLineChars="200"/>
        <w:contextualSpacing/>
        <w:rPr>
          <w:rFonts w:ascii="宋体" w:hAnsi="宋体" w:cs="宋体"/>
        </w:rPr>
      </w:pPr>
    </w:p>
    <w:p>
      <w:pPr>
        <w:widowControl/>
        <w:contextualSpacing/>
        <w:rPr>
          <w:rFonts w:ascii="宋体" w:hAnsi="宋体" w:cs="宋体"/>
          <w:b/>
          <w:color w:val="000000"/>
          <w:sz w:val="24"/>
        </w:rPr>
      </w:pPr>
    </w:p>
    <w:p>
      <w:pPr>
        <w:widowControl/>
        <w:spacing w:after="0"/>
        <w:jc w:val="left"/>
        <w:rPr>
          <w:rFonts w:ascii="Arial" w:hAnsi="Arial"/>
          <w:sz w:val="24"/>
          <w:szCs w:val="20"/>
        </w:rPr>
      </w:pPr>
      <w:bookmarkStart w:id="167" w:name="_Toc16037"/>
      <w:bookmarkStart w:id="168" w:name="_Toc24023"/>
      <w:r>
        <w:br w:type="page"/>
      </w:r>
    </w:p>
    <w:p>
      <w:pPr>
        <w:pStyle w:val="3"/>
        <w:bidi w:val="0"/>
      </w:pPr>
      <w:bookmarkStart w:id="169" w:name="_Toc18681"/>
      <w:r>
        <w:rPr>
          <w:rFonts w:hint="eastAsia"/>
        </w:rPr>
        <w:t>二、合同特殊条款</w:t>
      </w:r>
      <w:bookmarkEnd w:id="167"/>
      <w:bookmarkEnd w:id="168"/>
      <w:bookmarkEnd w:id="169"/>
    </w:p>
    <w:p>
      <w:pPr>
        <w:tabs>
          <w:tab w:val="left" w:pos="360"/>
        </w:tabs>
        <w:spacing w:line="500" w:lineRule="exact"/>
        <w:ind w:firstLine="480" w:firstLineChars="200"/>
        <w:contextualSpacing/>
        <w:rPr>
          <w:rFonts w:ascii="宋体" w:hAnsi="宋体" w:cs="宋体"/>
          <w:color w:val="000000"/>
          <w:sz w:val="24"/>
        </w:rPr>
      </w:pPr>
      <w:r>
        <w:rPr>
          <w:rFonts w:hint="eastAsia" w:ascii="宋体" w:hAnsi="宋体" w:cs="宋体"/>
          <w:color w:val="000000"/>
          <w:sz w:val="24"/>
        </w:rPr>
        <w:t>合同特殊条款是合同一般条款的补充和修改。如果两者之间有抵触，应以特殊条款为准。</w:t>
      </w:r>
    </w:p>
    <w:p>
      <w:pPr>
        <w:tabs>
          <w:tab w:val="left" w:pos="360"/>
        </w:tabs>
        <w:spacing w:line="500" w:lineRule="exact"/>
        <w:ind w:firstLine="480" w:firstLineChars="200"/>
        <w:contextualSpacing/>
      </w:pPr>
      <w:r>
        <w:rPr>
          <w:rFonts w:hint="eastAsia" w:ascii="宋体" w:hAnsi="宋体" w:cs="宋体"/>
          <w:color w:val="000000"/>
          <w:sz w:val="24"/>
        </w:rPr>
        <w:t>合同特殊条款由中标单位和甲方根据项目的具体情况协商拟订。</w:t>
      </w:r>
    </w:p>
    <w:p>
      <w:pPr>
        <w:spacing w:line="500" w:lineRule="exact"/>
        <w:ind w:firstLine="602" w:firstLineChars="200"/>
        <w:contextualSpacing/>
        <w:jc w:val="left"/>
        <w:rPr>
          <w:rFonts w:ascii="宋体" w:hAnsi="宋体" w:cs="宋体"/>
          <w:b/>
          <w:color w:val="000000"/>
          <w:sz w:val="30"/>
          <w:szCs w:val="30"/>
        </w:rPr>
      </w:pPr>
    </w:p>
    <w:p>
      <w:pPr>
        <w:spacing w:line="500" w:lineRule="exact"/>
        <w:ind w:firstLine="602" w:firstLineChars="200"/>
        <w:contextualSpacing/>
        <w:jc w:val="left"/>
        <w:rPr>
          <w:rFonts w:ascii="宋体" w:hAnsi="宋体" w:cs="宋体"/>
          <w:b/>
          <w:color w:val="000000"/>
          <w:sz w:val="30"/>
          <w:szCs w:val="30"/>
        </w:rPr>
      </w:pPr>
    </w:p>
    <w:p>
      <w:pPr>
        <w:spacing w:line="500" w:lineRule="exact"/>
        <w:ind w:firstLine="602" w:firstLineChars="200"/>
        <w:contextualSpacing/>
        <w:jc w:val="left"/>
        <w:rPr>
          <w:rFonts w:ascii="宋体" w:hAnsi="宋体" w:cs="宋体"/>
          <w:b/>
          <w:color w:val="000000"/>
          <w:sz w:val="30"/>
          <w:szCs w:val="30"/>
        </w:rPr>
      </w:pPr>
    </w:p>
    <w:p>
      <w:pPr>
        <w:spacing w:line="500" w:lineRule="exact"/>
        <w:ind w:firstLine="602" w:firstLineChars="200"/>
        <w:contextualSpacing/>
        <w:jc w:val="left"/>
        <w:rPr>
          <w:rFonts w:ascii="宋体" w:hAnsi="宋体" w:cs="宋体"/>
          <w:b/>
          <w:color w:val="000000"/>
          <w:sz w:val="30"/>
          <w:szCs w:val="30"/>
        </w:rPr>
      </w:pPr>
    </w:p>
    <w:p>
      <w:pPr>
        <w:spacing w:line="500" w:lineRule="exact"/>
        <w:ind w:firstLine="602" w:firstLineChars="200"/>
        <w:contextualSpacing/>
        <w:jc w:val="left"/>
        <w:rPr>
          <w:rFonts w:ascii="宋体" w:hAnsi="宋体" w:cs="宋体"/>
          <w:b/>
          <w:color w:val="000000"/>
          <w:sz w:val="30"/>
          <w:szCs w:val="30"/>
        </w:rPr>
      </w:pPr>
    </w:p>
    <w:p>
      <w:pPr>
        <w:spacing w:line="500" w:lineRule="exact"/>
        <w:ind w:firstLine="602" w:firstLineChars="200"/>
        <w:contextualSpacing/>
        <w:jc w:val="left"/>
        <w:rPr>
          <w:rFonts w:ascii="宋体" w:hAnsi="宋体" w:cs="宋体"/>
          <w:b/>
          <w:color w:val="000000"/>
          <w:sz w:val="30"/>
          <w:szCs w:val="30"/>
        </w:rPr>
      </w:pPr>
    </w:p>
    <w:p>
      <w:pPr>
        <w:widowControl/>
        <w:spacing w:after="0"/>
        <w:jc w:val="left"/>
        <w:rPr>
          <w:rFonts w:ascii="宋体" w:hAnsi="宋体" w:cs="宋体"/>
          <w:bCs/>
          <w:color w:val="000000"/>
          <w:kern w:val="44"/>
          <w:sz w:val="30"/>
          <w:szCs w:val="30"/>
        </w:rPr>
      </w:pPr>
      <w:r>
        <w:rPr>
          <w:rFonts w:ascii="宋体" w:hAnsi="宋体" w:cs="宋体"/>
          <w:b/>
          <w:color w:val="000000"/>
          <w:sz w:val="30"/>
          <w:szCs w:val="30"/>
        </w:rPr>
        <w:br w:type="page"/>
      </w:r>
    </w:p>
    <w:bookmarkEnd w:id="155"/>
    <w:bookmarkEnd w:id="156"/>
    <w:bookmarkEnd w:id="157"/>
    <w:bookmarkEnd w:id="158"/>
    <w:bookmarkEnd w:id="159"/>
    <w:bookmarkEnd w:id="160"/>
    <w:bookmarkEnd w:id="161"/>
    <w:p>
      <w:pPr>
        <w:pStyle w:val="2"/>
        <w:spacing w:line="500" w:lineRule="exact"/>
        <w:contextualSpacing/>
      </w:pPr>
      <w:bookmarkStart w:id="170" w:name="_Toc31235"/>
      <w:bookmarkStart w:id="171" w:name="_Toc16501"/>
      <w:bookmarkStart w:id="172" w:name="_Toc500798610"/>
      <w:bookmarkStart w:id="173" w:name="_Toc25072"/>
      <w:r>
        <w:rPr>
          <w:rFonts w:hint="eastAsia"/>
        </w:rPr>
        <w:t>第五部分 投标文件格式</w:t>
      </w:r>
      <w:bookmarkEnd w:id="170"/>
      <w:bookmarkEnd w:id="171"/>
      <w:bookmarkEnd w:id="172"/>
      <w:bookmarkEnd w:id="173"/>
    </w:p>
    <w:p>
      <w:pPr>
        <w:tabs>
          <w:tab w:val="left" w:pos="360"/>
        </w:tabs>
        <w:spacing w:after="0"/>
        <w:jc w:val="center"/>
        <w:rPr>
          <w:rFonts w:ascii="宋体" w:hAnsi="宋体" w:cs="宋体"/>
          <w:b/>
          <w:sz w:val="52"/>
          <w:szCs w:val="52"/>
        </w:rPr>
      </w:pPr>
      <w:r>
        <w:rPr>
          <w:rFonts w:hint="eastAsia" w:ascii="宋体" w:hAnsi="宋体" w:cs="宋体"/>
          <w:sz w:val="15"/>
          <w:szCs w:val="15"/>
          <w:lang w:eastAsia="zh-CN"/>
        </w:rPr>
        <w:t>（</w:t>
      </w:r>
      <w:r>
        <w:rPr>
          <w:rFonts w:hint="eastAsia" w:ascii="宋体" w:hAnsi="宋体" w:cs="宋体"/>
          <w:kern w:val="0"/>
          <w:sz w:val="15"/>
          <w:szCs w:val="15"/>
          <w:lang w:eastAsia="zh-CN"/>
        </w:rPr>
        <w:t>包含不限于以下内容，格式仅供参考</w:t>
      </w:r>
      <w:r>
        <w:rPr>
          <w:rFonts w:hint="eastAsia" w:ascii="宋体" w:hAnsi="宋体" w:cs="宋体"/>
          <w:sz w:val="15"/>
          <w:szCs w:val="15"/>
          <w:lang w:eastAsia="zh-CN"/>
        </w:rPr>
        <w:t>）</w:t>
      </w:r>
    </w:p>
    <w:p>
      <w:pPr>
        <w:widowControl/>
        <w:spacing w:line="1320" w:lineRule="exact"/>
        <w:contextualSpacing/>
        <w:jc w:val="center"/>
        <w:rPr>
          <w:rFonts w:hint="eastAsia" w:ascii="宋体" w:hAnsi="宋体" w:cs="宋体"/>
          <w:sz w:val="100"/>
          <w:szCs w:val="100"/>
        </w:rPr>
      </w:pPr>
    </w:p>
    <w:p>
      <w:pPr>
        <w:widowControl/>
        <w:spacing w:line="1320" w:lineRule="exact"/>
        <w:contextualSpacing/>
        <w:jc w:val="center"/>
        <w:rPr>
          <w:rFonts w:ascii="宋体" w:hAnsi="宋体" w:cs="宋体"/>
          <w:sz w:val="100"/>
          <w:szCs w:val="100"/>
        </w:rPr>
      </w:pPr>
      <w:r>
        <w:rPr>
          <w:rFonts w:hint="eastAsia" w:ascii="宋体" w:hAnsi="宋体" w:cs="宋体"/>
          <w:sz w:val="100"/>
          <w:szCs w:val="100"/>
        </w:rPr>
        <w:t>投 标 文 件</w:t>
      </w:r>
    </w:p>
    <w:p>
      <w:pPr>
        <w:widowControl/>
        <w:spacing w:line="500" w:lineRule="exact"/>
        <w:contextualSpacing/>
        <w:jc w:val="center"/>
        <w:rPr>
          <w:rFonts w:ascii="宋体" w:hAnsi="宋体" w:cs="宋体"/>
          <w:sz w:val="44"/>
          <w:szCs w:val="44"/>
        </w:rPr>
      </w:pPr>
      <w:r>
        <w:rPr>
          <w:rFonts w:hint="eastAsia" w:ascii="宋体" w:hAnsi="宋体" w:cs="宋体"/>
          <w:sz w:val="44"/>
          <w:szCs w:val="44"/>
        </w:rPr>
        <w:t>（正本或副本）</w:t>
      </w:r>
    </w:p>
    <w:p>
      <w:pPr>
        <w:widowControl/>
        <w:spacing w:line="500" w:lineRule="exact"/>
        <w:contextualSpacing/>
        <w:jc w:val="center"/>
        <w:rPr>
          <w:rFonts w:ascii="宋体" w:hAnsi="宋体" w:cs="宋体"/>
          <w:b/>
          <w:sz w:val="44"/>
          <w:szCs w:val="44"/>
        </w:rPr>
      </w:pPr>
    </w:p>
    <w:p>
      <w:pPr>
        <w:widowControl/>
        <w:spacing w:line="500" w:lineRule="exact"/>
        <w:contextualSpacing/>
        <w:jc w:val="center"/>
        <w:rPr>
          <w:rFonts w:ascii="宋体" w:hAnsi="宋体" w:cs="宋体"/>
          <w:b/>
          <w:sz w:val="44"/>
          <w:szCs w:val="44"/>
        </w:rPr>
      </w:pPr>
    </w:p>
    <w:p>
      <w:pPr>
        <w:widowControl/>
        <w:spacing w:line="500" w:lineRule="exact"/>
        <w:contextualSpacing/>
        <w:jc w:val="center"/>
        <w:rPr>
          <w:rFonts w:ascii="宋体" w:hAnsi="宋体" w:cs="宋体"/>
          <w:sz w:val="30"/>
          <w:szCs w:val="30"/>
        </w:rPr>
      </w:pPr>
    </w:p>
    <w:p>
      <w:pPr>
        <w:widowControl/>
        <w:spacing w:line="500" w:lineRule="exact"/>
        <w:contextualSpacing/>
        <w:jc w:val="center"/>
        <w:rPr>
          <w:rFonts w:ascii="宋体" w:hAnsi="宋体" w:cs="宋体"/>
          <w:sz w:val="30"/>
          <w:szCs w:val="30"/>
        </w:rPr>
      </w:pPr>
    </w:p>
    <w:p>
      <w:pPr>
        <w:widowControl/>
        <w:spacing w:line="500" w:lineRule="exact"/>
        <w:ind w:firstLine="600" w:firstLineChars="200"/>
        <w:contextualSpacing/>
        <w:rPr>
          <w:rFonts w:ascii="宋体" w:hAnsi="宋体" w:cs="宋体"/>
          <w:sz w:val="30"/>
          <w:szCs w:val="30"/>
        </w:rPr>
      </w:pPr>
    </w:p>
    <w:p>
      <w:pPr>
        <w:keepNext w:val="0"/>
        <w:keepLines w:val="0"/>
        <w:pageBreakBefore w:val="0"/>
        <w:widowControl w:val="0"/>
        <w:kinsoku/>
        <w:wordWrap/>
        <w:overflowPunct/>
        <w:topLinePunct w:val="0"/>
        <w:autoSpaceDE/>
        <w:autoSpaceDN/>
        <w:bidi w:val="0"/>
        <w:adjustRightInd/>
        <w:snapToGrid/>
        <w:spacing w:before="93" w:beforeLines="30" w:after="218" w:afterLines="70" w:line="480" w:lineRule="auto"/>
        <w:ind w:firstLine="341" w:firstLineChars="100"/>
        <w:contextualSpacing/>
        <w:textAlignment w:val="auto"/>
        <w:rPr>
          <w:rFonts w:hint="eastAsia" w:ascii="宋体" w:hAnsi="宋体" w:cs="宋体"/>
          <w:b/>
          <w:sz w:val="34"/>
          <w:szCs w:val="34"/>
        </w:rPr>
      </w:pPr>
      <w:r>
        <w:rPr>
          <w:rFonts w:hint="eastAsia" w:ascii="宋体" w:hAnsi="宋体" w:cs="宋体"/>
          <w:b/>
          <w:sz w:val="34"/>
          <w:szCs w:val="34"/>
        </w:rPr>
        <w:t>项目名称：</w:t>
      </w:r>
    </w:p>
    <w:p>
      <w:pPr>
        <w:keepNext w:val="0"/>
        <w:keepLines w:val="0"/>
        <w:pageBreakBefore w:val="0"/>
        <w:widowControl w:val="0"/>
        <w:kinsoku/>
        <w:wordWrap/>
        <w:overflowPunct/>
        <w:topLinePunct w:val="0"/>
        <w:autoSpaceDE/>
        <w:autoSpaceDN/>
        <w:bidi w:val="0"/>
        <w:adjustRightInd/>
        <w:snapToGrid/>
        <w:spacing w:before="93" w:beforeLines="30" w:after="218" w:afterLines="70" w:line="480" w:lineRule="auto"/>
        <w:ind w:firstLine="341" w:firstLineChars="100"/>
        <w:contextualSpacing/>
        <w:textAlignment w:val="auto"/>
        <w:rPr>
          <w:rFonts w:hint="eastAsia" w:ascii="宋体" w:hAnsi="宋体" w:cs="宋体"/>
          <w:b/>
          <w:sz w:val="34"/>
          <w:szCs w:val="34"/>
        </w:rPr>
      </w:pPr>
      <w:r>
        <w:rPr>
          <w:rFonts w:hint="eastAsia" w:ascii="宋体" w:hAnsi="宋体" w:cs="宋体"/>
          <w:b/>
          <w:sz w:val="34"/>
          <w:szCs w:val="34"/>
        </w:rPr>
        <w:t>项目编号：</w:t>
      </w:r>
    </w:p>
    <w:p>
      <w:pPr>
        <w:keepNext w:val="0"/>
        <w:keepLines w:val="0"/>
        <w:pageBreakBefore w:val="0"/>
        <w:widowControl w:val="0"/>
        <w:kinsoku/>
        <w:wordWrap/>
        <w:overflowPunct/>
        <w:topLinePunct w:val="0"/>
        <w:autoSpaceDE/>
        <w:autoSpaceDN/>
        <w:bidi w:val="0"/>
        <w:adjustRightInd/>
        <w:snapToGrid/>
        <w:spacing w:before="93" w:beforeLines="30" w:after="218" w:afterLines="70" w:line="480" w:lineRule="auto"/>
        <w:ind w:firstLine="341" w:firstLineChars="100"/>
        <w:contextualSpacing/>
        <w:textAlignment w:val="auto"/>
        <w:rPr>
          <w:rFonts w:hint="eastAsia" w:ascii="宋体" w:hAnsi="宋体" w:cs="宋体"/>
          <w:b/>
          <w:sz w:val="34"/>
          <w:szCs w:val="34"/>
        </w:rPr>
      </w:pPr>
      <w:r>
        <w:rPr>
          <w:rFonts w:hint="eastAsia" w:ascii="宋体" w:hAnsi="宋体" w:cs="宋体"/>
          <w:b/>
          <w:sz w:val="34"/>
          <w:szCs w:val="34"/>
          <w:lang w:eastAsia="zh-CN"/>
        </w:rPr>
        <w:t>投标人</w:t>
      </w:r>
      <w:r>
        <w:rPr>
          <w:rFonts w:hint="eastAsia" w:ascii="宋体" w:hAnsi="宋体" w:cs="宋体"/>
          <w:b/>
          <w:sz w:val="34"/>
          <w:szCs w:val="34"/>
        </w:rPr>
        <w:t>名称：（</w:t>
      </w:r>
      <w:r>
        <w:rPr>
          <w:rFonts w:hint="eastAsia" w:ascii="宋体" w:hAnsi="宋体" w:cs="宋体"/>
          <w:b/>
          <w:sz w:val="34"/>
          <w:szCs w:val="34"/>
          <w:lang w:eastAsia="zh-CN"/>
        </w:rPr>
        <w:t>加盖</w:t>
      </w:r>
      <w:r>
        <w:rPr>
          <w:rFonts w:hint="eastAsia" w:ascii="宋体" w:hAnsi="宋体" w:cs="宋体"/>
          <w:b/>
          <w:sz w:val="34"/>
          <w:szCs w:val="34"/>
        </w:rPr>
        <w:t>公章）</w:t>
      </w:r>
    </w:p>
    <w:p>
      <w:pPr>
        <w:keepNext w:val="0"/>
        <w:keepLines w:val="0"/>
        <w:pageBreakBefore w:val="0"/>
        <w:widowControl w:val="0"/>
        <w:kinsoku/>
        <w:wordWrap/>
        <w:overflowPunct/>
        <w:topLinePunct w:val="0"/>
        <w:autoSpaceDE/>
        <w:autoSpaceDN/>
        <w:bidi w:val="0"/>
        <w:adjustRightInd/>
        <w:snapToGrid/>
        <w:spacing w:before="93" w:beforeLines="30" w:after="218" w:afterLines="70" w:line="480" w:lineRule="auto"/>
        <w:ind w:firstLine="341" w:firstLineChars="100"/>
        <w:contextualSpacing/>
        <w:textAlignment w:val="auto"/>
        <w:rPr>
          <w:rFonts w:hint="eastAsia" w:ascii="宋体" w:hAnsi="宋体" w:cs="宋体"/>
          <w:b/>
          <w:sz w:val="34"/>
          <w:szCs w:val="34"/>
        </w:rPr>
      </w:pPr>
      <w:r>
        <w:rPr>
          <w:rFonts w:hint="eastAsia" w:ascii="宋体" w:hAnsi="宋体" w:cs="宋体"/>
          <w:b/>
          <w:sz w:val="34"/>
          <w:szCs w:val="34"/>
          <w:lang w:eastAsia="zh-CN"/>
        </w:rPr>
        <w:t>投标人</w:t>
      </w:r>
      <w:r>
        <w:rPr>
          <w:rFonts w:hint="eastAsia" w:ascii="宋体" w:hAnsi="宋体" w:cs="宋体"/>
          <w:b/>
          <w:sz w:val="34"/>
          <w:szCs w:val="34"/>
        </w:rPr>
        <w:t>地址：</w:t>
      </w:r>
    </w:p>
    <w:p>
      <w:pPr>
        <w:keepNext w:val="0"/>
        <w:keepLines w:val="0"/>
        <w:pageBreakBefore w:val="0"/>
        <w:widowControl w:val="0"/>
        <w:kinsoku/>
        <w:wordWrap/>
        <w:overflowPunct/>
        <w:topLinePunct w:val="0"/>
        <w:autoSpaceDE/>
        <w:autoSpaceDN/>
        <w:bidi w:val="0"/>
        <w:adjustRightInd/>
        <w:snapToGrid/>
        <w:spacing w:before="93" w:beforeLines="30" w:after="218" w:afterLines="70" w:line="480" w:lineRule="auto"/>
        <w:ind w:firstLine="341" w:firstLineChars="100"/>
        <w:contextualSpacing/>
        <w:textAlignment w:val="auto"/>
        <w:rPr>
          <w:rFonts w:hint="eastAsia" w:ascii="宋体" w:hAnsi="宋体" w:cs="宋体"/>
          <w:b/>
          <w:sz w:val="34"/>
          <w:szCs w:val="34"/>
        </w:rPr>
      </w:pPr>
      <w:r>
        <w:rPr>
          <w:rFonts w:hint="eastAsia" w:ascii="宋体" w:hAnsi="宋体" w:cs="宋体"/>
          <w:b/>
          <w:sz w:val="34"/>
          <w:szCs w:val="34"/>
        </w:rPr>
        <w:t>法定代表人：（签字或盖章）</w:t>
      </w:r>
    </w:p>
    <w:p>
      <w:pPr>
        <w:keepNext w:val="0"/>
        <w:keepLines w:val="0"/>
        <w:pageBreakBefore w:val="0"/>
        <w:widowControl w:val="0"/>
        <w:kinsoku/>
        <w:wordWrap/>
        <w:overflowPunct/>
        <w:topLinePunct w:val="0"/>
        <w:autoSpaceDE/>
        <w:autoSpaceDN/>
        <w:bidi w:val="0"/>
        <w:adjustRightInd/>
        <w:snapToGrid/>
        <w:spacing w:before="93" w:beforeLines="30" w:after="218" w:afterLines="70" w:line="480" w:lineRule="auto"/>
        <w:ind w:firstLine="341" w:firstLineChars="100"/>
        <w:contextualSpacing/>
        <w:textAlignment w:val="auto"/>
        <w:rPr>
          <w:rFonts w:hint="eastAsia" w:ascii="宋体" w:hAnsi="宋体" w:cs="宋体"/>
          <w:b/>
          <w:sz w:val="34"/>
          <w:szCs w:val="34"/>
          <w:lang w:eastAsia="zh-CN"/>
        </w:rPr>
      </w:pPr>
      <w:r>
        <w:rPr>
          <w:rFonts w:hint="eastAsia" w:ascii="宋体" w:hAnsi="宋体" w:cs="宋体"/>
          <w:b/>
          <w:sz w:val="34"/>
          <w:szCs w:val="34"/>
          <w:lang w:eastAsia="zh-CN"/>
        </w:rPr>
        <w:t>法定代表人联系方式：</w:t>
      </w:r>
    </w:p>
    <w:p>
      <w:pPr>
        <w:keepNext w:val="0"/>
        <w:keepLines w:val="0"/>
        <w:pageBreakBefore w:val="0"/>
        <w:widowControl w:val="0"/>
        <w:kinsoku/>
        <w:wordWrap/>
        <w:overflowPunct/>
        <w:topLinePunct w:val="0"/>
        <w:autoSpaceDE/>
        <w:autoSpaceDN/>
        <w:bidi w:val="0"/>
        <w:adjustRightInd/>
        <w:snapToGrid/>
        <w:spacing w:before="93" w:beforeLines="30" w:after="218" w:afterLines="70" w:line="480" w:lineRule="auto"/>
        <w:ind w:firstLine="341" w:firstLineChars="100"/>
        <w:contextualSpacing/>
        <w:textAlignment w:val="auto"/>
        <w:rPr>
          <w:rFonts w:hint="eastAsia" w:ascii="宋体" w:hAnsi="宋体" w:cs="宋体"/>
          <w:b/>
          <w:sz w:val="34"/>
          <w:szCs w:val="34"/>
        </w:rPr>
      </w:pPr>
      <w:r>
        <w:rPr>
          <w:rFonts w:hint="eastAsia" w:ascii="宋体" w:hAnsi="宋体" w:cs="宋体"/>
          <w:b/>
          <w:sz w:val="34"/>
          <w:szCs w:val="34"/>
          <w:lang w:eastAsia="zh-CN"/>
        </w:rPr>
        <w:t>投标人</w:t>
      </w:r>
      <w:r>
        <w:rPr>
          <w:rFonts w:hint="eastAsia" w:ascii="宋体" w:hAnsi="宋体" w:cs="宋体"/>
          <w:b/>
          <w:sz w:val="34"/>
          <w:szCs w:val="34"/>
        </w:rPr>
        <w:t>代表：（签字或盖章）</w:t>
      </w:r>
    </w:p>
    <w:p>
      <w:pPr>
        <w:keepNext w:val="0"/>
        <w:keepLines w:val="0"/>
        <w:pageBreakBefore w:val="0"/>
        <w:widowControl w:val="0"/>
        <w:kinsoku/>
        <w:wordWrap/>
        <w:overflowPunct/>
        <w:topLinePunct w:val="0"/>
        <w:autoSpaceDE/>
        <w:autoSpaceDN/>
        <w:bidi w:val="0"/>
        <w:adjustRightInd/>
        <w:snapToGrid/>
        <w:spacing w:before="93" w:beforeLines="30" w:after="218" w:afterLines="70" w:line="480" w:lineRule="auto"/>
        <w:ind w:firstLine="341" w:firstLineChars="100"/>
        <w:contextualSpacing/>
        <w:textAlignment w:val="auto"/>
        <w:rPr>
          <w:rFonts w:hint="eastAsia" w:ascii="宋体" w:hAnsi="宋体" w:cs="宋体"/>
          <w:b/>
          <w:sz w:val="34"/>
          <w:szCs w:val="34"/>
        </w:rPr>
      </w:pPr>
      <w:r>
        <w:rPr>
          <w:rFonts w:hint="eastAsia" w:ascii="宋体" w:hAnsi="宋体" w:cs="宋体"/>
          <w:b/>
          <w:sz w:val="34"/>
          <w:szCs w:val="34"/>
          <w:lang w:eastAsia="zh-CN"/>
        </w:rPr>
        <w:t>投标人代表联系方式：</w:t>
      </w:r>
      <w:r>
        <w:rPr>
          <w:rFonts w:hint="eastAsia" w:ascii="宋体" w:hAnsi="宋体" w:cs="宋体"/>
          <w:b/>
          <w:sz w:val="34"/>
          <w:szCs w:val="34"/>
        </w:rPr>
        <w:t xml:space="preserve">  </w:t>
      </w:r>
    </w:p>
    <w:p>
      <w:pPr>
        <w:spacing w:before="93" w:beforeLines="30" w:after="218" w:afterLines="70" w:line="500" w:lineRule="exact"/>
        <w:ind w:firstLine="341" w:firstLineChars="100"/>
        <w:contextualSpacing/>
        <w:rPr>
          <w:rFonts w:ascii="宋体" w:hAnsi="宋体" w:cs="宋体"/>
          <w:b/>
          <w:sz w:val="34"/>
          <w:szCs w:val="34"/>
        </w:rPr>
      </w:pPr>
      <w:r>
        <w:rPr>
          <w:rFonts w:hint="eastAsia" w:ascii="宋体" w:hAnsi="宋体" w:cs="宋体"/>
          <w:b/>
          <w:sz w:val="34"/>
          <w:szCs w:val="34"/>
          <w:lang w:eastAsia="zh-CN"/>
        </w:rPr>
        <w:t>投标</w:t>
      </w:r>
      <w:r>
        <w:rPr>
          <w:rFonts w:hint="eastAsia" w:ascii="宋体" w:hAnsi="宋体" w:cs="宋体"/>
          <w:b/>
          <w:sz w:val="34"/>
          <w:szCs w:val="34"/>
        </w:rPr>
        <w:t xml:space="preserve">日期：  </w:t>
      </w:r>
      <w:r>
        <w:rPr>
          <w:rFonts w:hint="eastAsia" w:ascii="宋体" w:hAnsi="宋体" w:cs="宋体"/>
          <w:b/>
          <w:sz w:val="34"/>
          <w:szCs w:val="34"/>
          <w:lang w:val="en-US" w:eastAsia="zh-CN"/>
        </w:rPr>
        <w:t xml:space="preserve"> </w:t>
      </w:r>
      <w:r>
        <w:rPr>
          <w:rFonts w:hint="eastAsia" w:ascii="宋体" w:hAnsi="宋体" w:cs="宋体"/>
          <w:b/>
          <w:sz w:val="34"/>
          <w:szCs w:val="34"/>
        </w:rPr>
        <w:t xml:space="preserve"> 年   月   日</w:t>
      </w:r>
    </w:p>
    <w:p>
      <w:pPr>
        <w:spacing w:before="93" w:beforeLines="30" w:after="218" w:afterLines="70" w:line="500" w:lineRule="exact"/>
        <w:ind w:left="630" w:leftChars="300" w:firstLine="683" w:firstLineChars="200"/>
        <w:contextualSpacing/>
        <w:rPr>
          <w:rFonts w:ascii="宋体" w:hAnsi="宋体" w:cs="宋体"/>
          <w:b/>
          <w:sz w:val="34"/>
          <w:szCs w:val="34"/>
        </w:rPr>
      </w:pPr>
    </w:p>
    <w:p>
      <w:pPr>
        <w:widowControl/>
        <w:contextualSpacing/>
        <w:jc w:val="left"/>
        <w:rPr>
          <w:rFonts w:ascii="宋体" w:hAnsi="宋体" w:cs="宋体"/>
          <w:b/>
          <w:bCs/>
          <w:sz w:val="24"/>
        </w:rPr>
      </w:pPr>
      <w:r>
        <w:rPr>
          <w:rFonts w:ascii="宋体" w:hAnsi="宋体" w:cs="宋体"/>
          <w:b/>
          <w:bCs/>
          <w:sz w:val="24"/>
        </w:rPr>
        <w:br w:type="page"/>
      </w:r>
    </w:p>
    <w:p>
      <w:pPr>
        <w:spacing w:before="93" w:beforeLines="30" w:after="218" w:afterLines="70" w:line="500" w:lineRule="exact"/>
        <w:contextualSpacing/>
        <w:jc w:val="center"/>
        <w:rPr>
          <w:rFonts w:ascii="宋体" w:hAnsi="宋体" w:cs="宋体"/>
          <w:b/>
          <w:bCs/>
          <w:sz w:val="24"/>
        </w:rPr>
      </w:pPr>
      <w:r>
        <w:rPr>
          <w:rFonts w:hint="eastAsia" w:ascii="宋体" w:hAnsi="宋体" w:cs="宋体"/>
          <w:b/>
          <w:bCs/>
          <w:sz w:val="24"/>
        </w:rPr>
        <w:t>投标文件总目录</w:t>
      </w:r>
    </w:p>
    <w:p>
      <w:pPr>
        <w:tabs>
          <w:tab w:val="left" w:pos="360"/>
        </w:tabs>
        <w:spacing w:line="500" w:lineRule="exact"/>
        <w:contextualSpacing/>
        <w:jc w:val="center"/>
        <w:rPr>
          <w:rFonts w:ascii="宋体" w:hAnsi="宋体" w:cs="宋体"/>
          <w:sz w:val="24"/>
        </w:rPr>
      </w:pPr>
      <w:r>
        <w:rPr>
          <w:rFonts w:hint="eastAsia" w:ascii="宋体" w:hAnsi="宋体" w:cs="宋体"/>
          <w:sz w:val="24"/>
        </w:rPr>
        <w:t>（需投标人自行编制）</w:t>
      </w: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jc w:val="center"/>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tabs>
          <w:tab w:val="left" w:pos="360"/>
        </w:tabs>
        <w:spacing w:line="500" w:lineRule="exact"/>
        <w:ind w:firstLine="482" w:firstLineChars="200"/>
        <w:contextualSpacing/>
        <w:rPr>
          <w:rFonts w:ascii="宋体" w:hAnsi="宋体" w:cs="宋体"/>
          <w:b/>
          <w:sz w:val="24"/>
        </w:rPr>
      </w:pPr>
    </w:p>
    <w:p>
      <w:pPr>
        <w:widowControl/>
        <w:contextualSpacing/>
        <w:jc w:val="left"/>
        <w:rPr>
          <w:rFonts w:ascii="宋体" w:hAnsi="宋体" w:cs="宋体"/>
          <w:b/>
          <w:sz w:val="24"/>
        </w:rPr>
      </w:pPr>
      <w:r>
        <w:rPr>
          <w:rFonts w:ascii="宋体" w:hAnsi="宋体" w:cs="宋体"/>
          <w:b/>
          <w:sz w:val="24"/>
        </w:rPr>
        <w:br w:type="page"/>
      </w:r>
    </w:p>
    <w:p>
      <w:pPr>
        <w:widowControl/>
        <w:spacing w:line="500" w:lineRule="exact"/>
        <w:contextualSpacing/>
        <w:jc w:val="center"/>
        <w:rPr>
          <w:rFonts w:ascii="宋体" w:hAnsi="宋体" w:cs="宋体"/>
          <w:b/>
          <w:sz w:val="24"/>
        </w:rPr>
      </w:pPr>
      <w:r>
        <w:rPr>
          <w:rFonts w:hint="eastAsia" w:ascii="宋体" w:hAnsi="宋体" w:cs="宋体"/>
          <w:b/>
          <w:sz w:val="24"/>
        </w:rPr>
        <w:t>评分因素及评审标准页码检索</w:t>
      </w:r>
    </w:p>
    <w:p>
      <w:pPr>
        <w:widowControl/>
        <w:spacing w:line="500" w:lineRule="exact"/>
        <w:ind w:firstLine="480" w:firstLineChars="200"/>
        <w:contextualSpacing/>
        <w:jc w:val="left"/>
        <w:rPr>
          <w:rFonts w:ascii="宋体" w:hAnsi="宋体" w:cs="宋体"/>
          <w:b/>
          <w:bCs/>
          <w:sz w:val="24"/>
        </w:rPr>
      </w:pPr>
      <w:r>
        <w:rPr>
          <w:rFonts w:hint="eastAsia" w:ascii="宋体" w:hAnsi="宋体" w:cs="宋体"/>
          <w:sz w:val="24"/>
        </w:rPr>
        <w:t>（需投标人按招标文件“评分因素及评审标准”中除涉及价格的评分项外的每个评分项逐项列明页码）</w:t>
      </w:r>
    </w:p>
    <w:p>
      <w:pPr>
        <w:widowControl/>
        <w:spacing w:line="1320" w:lineRule="exact"/>
        <w:contextualSpacing/>
        <w:jc w:val="center"/>
        <w:rPr>
          <w:rFonts w:ascii="宋体" w:hAnsi="宋体" w:cs="宋体"/>
          <w:b/>
          <w:sz w:val="24"/>
        </w:rPr>
      </w:pPr>
      <w:r>
        <w:rPr>
          <w:rFonts w:hint="eastAsia" w:ascii="宋体" w:hAnsi="宋体" w:cs="宋体"/>
          <w:b/>
          <w:sz w:val="24"/>
        </w:rPr>
        <w:br w:type="page"/>
      </w:r>
    </w:p>
    <w:p>
      <w:pPr>
        <w:tabs>
          <w:tab w:val="left" w:pos="360"/>
        </w:tabs>
        <w:spacing w:line="500" w:lineRule="exact"/>
        <w:contextualSpacing/>
        <w:rPr>
          <w:rFonts w:ascii="宋体" w:hAnsi="宋体" w:cs="宋体"/>
          <w:sz w:val="24"/>
        </w:rPr>
      </w:pPr>
      <w:r>
        <w:rPr>
          <w:rFonts w:hint="eastAsia" w:ascii="宋体" w:hAnsi="宋体" w:cs="宋体"/>
          <w:b/>
          <w:sz w:val="24"/>
        </w:rPr>
        <w:t>附件1</w:t>
      </w:r>
      <w:r>
        <w:rPr>
          <w:rFonts w:hint="eastAsia" w:ascii="宋体" w:hAnsi="宋体" w:cs="宋体"/>
          <w:sz w:val="24"/>
        </w:rPr>
        <w:t xml:space="preserve">                        </w:t>
      </w:r>
    </w:p>
    <w:p>
      <w:pPr>
        <w:tabs>
          <w:tab w:val="left" w:pos="360"/>
        </w:tabs>
        <w:spacing w:line="500" w:lineRule="exact"/>
        <w:ind w:firstLine="482" w:firstLineChars="200"/>
        <w:contextualSpacing/>
        <w:jc w:val="center"/>
        <w:rPr>
          <w:rFonts w:ascii="宋体" w:hAnsi="宋体" w:cs="宋体"/>
          <w:b/>
          <w:sz w:val="24"/>
        </w:rPr>
      </w:pPr>
      <w:r>
        <w:rPr>
          <w:rFonts w:hint="eastAsia" w:ascii="宋体" w:hAnsi="宋体" w:cs="宋体"/>
          <w:b/>
          <w:sz w:val="24"/>
        </w:rPr>
        <w:t>投标书</w:t>
      </w:r>
    </w:p>
    <w:p>
      <w:pPr>
        <w:spacing w:after="0" w:line="500" w:lineRule="exact"/>
        <w:contextualSpacing/>
        <w:rPr>
          <w:rFonts w:ascii="宋体" w:hAnsi="宋体" w:cs="宋体"/>
          <w:sz w:val="24"/>
        </w:rPr>
      </w:pPr>
      <w:r>
        <w:rPr>
          <w:rFonts w:hint="eastAsia" w:ascii="宋体" w:hAnsi="宋体" w:cs="宋体"/>
          <w:sz w:val="24"/>
        </w:rPr>
        <w:t>致：</w:t>
      </w:r>
      <w:r>
        <w:rPr>
          <w:rFonts w:hint="eastAsia" w:ascii="宋体" w:hAnsi="宋体" w:cs="宋体"/>
          <w:sz w:val="24"/>
          <w:lang w:eastAsia="zh-CN"/>
        </w:rPr>
        <w:t>海峰（天津）工程咨询有限责任公司</w:t>
      </w:r>
    </w:p>
    <w:p>
      <w:pPr>
        <w:tabs>
          <w:tab w:val="left" w:pos="540"/>
          <w:tab w:val="left" w:pos="720"/>
        </w:tabs>
        <w:spacing w:after="0" w:line="500" w:lineRule="exact"/>
        <w:ind w:firstLine="480" w:firstLineChars="200"/>
        <w:contextualSpacing/>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项目的投标邀请（项目编号：</w:t>
      </w:r>
      <w:r>
        <w:rPr>
          <w:rFonts w:hint="eastAsia" w:ascii="宋体" w:hAnsi="宋体" w:cs="宋体"/>
          <w:sz w:val="24"/>
          <w:u w:val="single"/>
        </w:rPr>
        <w:t xml:space="preserve">         </w:t>
      </w:r>
      <w:r>
        <w:rPr>
          <w:rFonts w:hint="eastAsia" w:ascii="宋体" w:hAnsi="宋体" w:cs="宋体"/>
          <w:sz w:val="24"/>
        </w:rPr>
        <w:t>），签字代表</w:t>
      </w:r>
      <w:r>
        <w:rPr>
          <w:rFonts w:hint="eastAsia" w:ascii="宋体" w:hAnsi="宋体" w:cs="宋体"/>
          <w:sz w:val="24"/>
          <w:u w:val="single"/>
        </w:rPr>
        <w:t xml:space="preserve">      </w:t>
      </w:r>
      <w:r>
        <w:rPr>
          <w:rFonts w:hint="eastAsia" w:ascii="宋体" w:hAnsi="宋体" w:cs="宋体"/>
          <w:sz w:val="24"/>
        </w:rPr>
        <w:t>（姓名</w:t>
      </w:r>
      <w:r>
        <w:rPr>
          <w:rFonts w:hint="eastAsia" w:ascii="宋体" w:hAnsi="宋体" w:cs="宋体"/>
          <w:sz w:val="24"/>
          <w:lang w:val="en-GB"/>
        </w:rPr>
        <w:t>/</w:t>
      </w:r>
      <w:r>
        <w:rPr>
          <w:rFonts w:hint="eastAsia" w:ascii="宋体" w:hAnsi="宋体" w:cs="宋体"/>
          <w:sz w:val="24"/>
        </w:rPr>
        <w:t>职务）经正式授权并代表投标人</w:t>
      </w:r>
      <w:r>
        <w:rPr>
          <w:rFonts w:hint="eastAsia" w:ascii="宋体" w:hAnsi="宋体" w:cs="宋体"/>
          <w:sz w:val="24"/>
          <w:u w:val="single"/>
        </w:rPr>
        <w:t xml:space="preserve">                  </w:t>
      </w:r>
      <w:r>
        <w:rPr>
          <w:rFonts w:hint="eastAsia" w:ascii="宋体" w:hAnsi="宋体" w:cs="宋体"/>
          <w:sz w:val="24"/>
        </w:rPr>
        <w:t>（投标人名称、地址）提交下述文件正本</w:t>
      </w:r>
      <w:r>
        <w:rPr>
          <w:rFonts w:hint="eastAsia" w:ascii="宋体" w:hAnsi="宋体" w:cs="宋体"/>
          <w:sz w:val="24"/>
          <w:u w:val="single"/>
        </w:rPr>
        <w:t xml:space="preserve">   </w:t>
      </w:r>
      <w:r>
        <w:rPr>
          <w:rFonts w:hint="eastAsia" w:ascii="宋体" w:hAnsi="宋体" w:cs="宋体"/>
          <w:sz w:val="24"/>
        </w:rPr>
        <w:t>份、副本</w:t>
      </w:r>
      <w:r>
        <w:rPr>
          <w:rFonts w:hint="eastAsia" w:ascii="宋体" w:hAnsi="宋体" w:cs="宋体"/>
          <w:sz w:val="24"/>
          <w:u w:val="single"/>
        </w:rPr>
        <w:t xml:space="preserve">   </w:t>
      </w:r>
      <w:r>
        <w:rPr>
          <w:rFonts w:hint="eastAsia" w:ascii="宋体" w:hAnsi="宋体" w:cs="宋体"/>
          <w:sz w:val="24"/>
        </w:rPr>
        <w:t>份。</w:t>
      </w:r>
    </w:p>
    <w:p>
      <w:pPr>
        <w:spacing w:after="0" w:line="500" w:lineRule="exact"/>
        <w:ind w:firstLine="480" w:firstLineChars="200"/>
        <w:contextualSpacing/>
        <w:rPr>
          <w:rFonts w:ascii="宋体" w:hAnsi="宋体" w:cs="宋体"/>
          <w:sz w:val="24"/>
        </w:rPr>
      </w:pPr>
      <w:r>
        <w:rPr>
          <w:rFonts w:hint="eastAsia" w:ascii="宋体" w:hAnsi="宋体" w:cs="宋体"/>
          <w:sz w:val="24"/>
        </w:rPr>
        <w:t>据此函，签字代表宣布同意如下：</w:t>
      </w:r>
    </w:p>
    <w:p>
      <w:pPr>
        <w:spacing w:after="0" w:line="500" w:lineRule="exact"/>
        <w:ind w:left="480"/>
        <w:contextualSpacing/>
        <w:jc w:val="left"/>
        <w:rPr>
          <w:rFonts w:ascii="宋体" w:hAnsi="宋体" w:cs="宋体"/>
          <w:sz w:val="24"/>
        </w:rPr>
      </w:pPr>
      <w:r>
        <w:rPr>
          <w:rFonts w:ascii="宋体" w:hAnsi="宋体" w:cs="宋体"/>
          <w:sz w:val="24"/>
        </w:rPr>
        <w:t>1.所附投标报价表中规定的应提供和交付的</w:t>
      </w:r>
      <w:r>
        <w:rPr>
          <w:rFonts w:hint="eastAsia" w:ascii="宋体" w:hAnsi="宋体" w:cs="宋体"/>
          <w:sz w:val="24"/>
        </w:rPr>
        <w:t>服务投标总价为：</w:t>
      </w:r>
    </w:p>
    <w:p>
      <w:pPr>
        <w:spacing w:after="0" w:line="500" w:lineRule="exact"/>
        <w:ind w:firstLine="480" w:firstLineChars="200"/>
        <w:contextualSpacing/>
        <w:jc w:val="left"/>
        <w:rPr>
          <w:rFonts w:ascii="宋体" w:hAnsi="宋体" w:cs="宋体"/>
          <w:sz w:val="24"/>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包，￥</w:t>
      </w:r>
      <w:r>
        <w:rPr>
          <w:rFonts w:hint="eastAsia" w:ascii="宋体" w:hAnsi="宋体" w:cs="宋体"/>
          <w:sz w:val="24"/>
          <w:u w:val="single"/>
        </w:rPr>
        <w:t xml:space="preserve">      </w:t>
      </w:r>
      <w:r>
        <w:rPr>
          <w:rFonts w:hint="eastAsia" w:ascii="宋体" w:hAnsi="宋体" w:cs="宋体"/>
          <w:sz w:val="24"/>
        </w:rPr>
        <w:t>元（人民币），大写</w:t>
      </w:r>
      <w:r>
        <w:rPr>
          <w:rFonts w:hint="eastAsia" w:ascii="宋体" w:hAnsi="宋体" w:cs="宋体"/>
          <w:sz w:val="24"/>
          <w:u w:val="single"/>
        </w:rPr>
        <w:t xml:space="preserve">           </w:t>
      </w:r>
      <w:r>
        <w:rPr>
          <w:rFonts w:hint="eastAsia" w:ascii="宋体" w:hAnsi="宋体" w:cs="宋体"/>
          <w:sz w:val="24"/>
        </w:rPr>
        <w:t xml:space="preserve"> 。</w:t>
      </w:r>
    </w:p>
    <w:p>
      <w:pPr>
        <w:spacing w:after="0" w:line="500" w:lineRule="exact"/>
        <w:ind w:left="480" w:firstLine="0" w:firstLineChars="0"/>
        <w:contextualSpacing/>
        <w:jc w:val="left"/>
        <w:rPr>
          <w:rFonts w:ascii="宋体" w:hAnsi="宋体" w:cs="宋体"/>
          <w:sz w:val="24"/>
        </w:rPr>
      </w:pPr>
      <w:r>
        <w:rPr>
          <w:rFonts w:ascii="宋体" w:hAnsi="宋体" w:cs="宋体"/>
          <w:sz w:val="24"/>
        </w:rPr>
        <w:t>……</w:t>
      </w:r>
    </w:p>
    <w:p>
      <w:pPr>
        <w:spacing w:after="0" w:line="500" w:lineRule="exact"/>
        <w:ind w:left="480"/>
        <w:contextualSpacing/>
        <w:jc w:val="left"/>
        <w:rPr>
          <w:rFonts w:ascii="宋体" w:hAnsi="宋体" w:cs="宋体"/>
          <w:sz w:val="24"/>
        </w:rPr>
      </w:pPr>
      <w:r>
        <w:rPr>
          <w:rFonts w:hint="eastAsia" w:ascii="宋体" w:hAnsi="宋体" w:cs="宋体"/>
          <w:sz w:val="24"/>
        </w:rPr>
        <w:t>2.我公司将按招标文件的规定履行合同责任和义务。</w:t>
      </w:r>
    </w:p>
    <w:p>
      <w:pPr>
        <w:spacing w:after="0" w:line="500" w:lineRule="exact"/>
        <w:ind w:firstLine="480" w:firstLineChars="200"/>
        <w:contextualSpacing/>
        <w:jc w:val="left"/>
        <w:rPr>
          <w:rFonts w:ascii="宋体" w:hAnsi="宋体" w:cs="宋体"/>
          <w:sz w:val="24"/>
        </w:rPr>
      </w:pPr>
      <w:r>
        <w:rPr>
          <w:rFonts w:hint="eastAsia" w:ascii="宋体" w:hAnsi="宋体" w:cs="宋体"/>
          <w:sz w:val="24"/>
        </w:rPr>
        <w:t>3.我公司已详细审查全部招标文件，包括更正公告以及全部参考资料和所有附件。我们认为全部公开招标文件（包括更正公告以及全部参考资料和所有附件）公平公正，无倾向性和排他性，我们完全理解并同意放弃对这方面有不明及误解的权利。</w:t>
      </w:r>
    </w:p>
    <w:p>
      <w:pPr>
        <w:spacing w:after="0" w:line="500" w:lineRule="exact"/>
        <w:ind w:left="480"/>
        <w:contextualSpacing/>
        <w:jc w:val="left"/>
        <w:rPr>
          <w:rFonts w:ascii="宋体" w:hAnsi="宋体" w:cs="宋体"/>
          <w:sz w:val="24"/>
        </w:rPr>
      </w:pPr>
      <w:r>
        <w:rPr>
          <w:rFonts w:hint="eastAsia" w:ascii="宋体" w:hAnsi="宋体" w:cs="宋体"/>
          <w:sz w:val="24"/>
        </w:rPr>
        <w:t>4.我公司的投标有效期为开标之日起60天。</w:t>
      </w:r>
    </w:p>
    <w:p>
      <w:pPr>
        <w:spacing w:after="0" w:line="500" w:lineRule="exact"/>
        <w:ind w:firstLine="480" w:firstLineChars="200"/>
        <w:contextualSpacing/>
        <w:jc w:val="left"/>
        <w:rPr>
          <w:rFonts w:ascii="宋体" w:hAnsi="宋体" w:cs="宋体"/>
          <w:sz w:val="24"/>
        </w:rPr>
      </w:pPr>
      <w:r>
        <w:rPr>
          <w:rFonts w:hint="eastAsia" w:ascii="宋体" w:hAnsi="宋体" w:cs="宋体"/>
          <w:sz w:val="24"/>
        </w:rPr>
        <w:t>5.我公司同意按照招标方要求提供的与投标有关的一切数据或资料，并声明投标文件及所提供的一切资料均真实有效。由于我公司提供资料不实而造成的责任和后果由我公司自行承担。</w:t>
      </w:r>
    </w:p>
    <w:p>
      <w:pPr>
        <w:spacing w:after="0" w:line="500" w:lineRule="exact"/>
        <w:ind w:firstLine="480" w:firstLineChars="200"/>
        <w:contextualSpacing/>
        <w:jc w:val="left"/>
        <w:rPr>
          <w:rFonts w:ascii="宋体" w:hAnsi="宋体" w:cs="宋体"/>
          <w:sz w:val="24"/>
        </w:rPr>
      </w:pPr>
      <w:r>
        <w:rPr>
          <w:rFonts w:hint="eastAsia" w:ascii="宋体" w:hAnsi="宋体" w:cs="宋体"/>
          <w:sz w:val="24"/>
        </w:rPr>
        <w:t>6.我公司保证所投产品来自合法的供货渠道，若中标，则有义务向采购人提供其需要的有效书面证明材料。如果提供非法渠道的商品，视为欺诈，并承担相关责任。</w:t>
      </w:r>
    </w:p>
    <w:p>
      <w:pPr>
        <w:spacing w:after="0" w:line="500" w:lineRule="exact"/>
        <w:ind w:firstLine="480" w:firstLineChars="200"/>
        <w:contextualSpacing/>
        <w:jc w:val="left"/>
        <w:rPr>
          <w:rFonts w:ascii="宋体" w:hAnsi="宋体" w:cs="宋体"/>
          <w:sz w:val="24"/>
        </w:rPr>
      </w:pPr>
      <w:r>
        <w:rPr>
          <w:rFonts w:hint="eastAsia" w:ascii="宋体" w:hAnsi="宋体" w:cs="宋体"/>
          <w:sz w:val="24"/>
        </w:rPr>
        <w:t>7.我公司承诺完全符合《政府采购法》、《政府采购法实施条例》等法律法规规定，并随时接受采购人、采购代理机构的检查验证。在整个招标过程中，我公司若有违规行为，我公司完全接受</w:t>
      </w:r>
      <w:r>
        <w:rPr>
          <w:rFonts w:hint="eastAsia" w:ascii="宋体" w:hAnsi="宋体" w:cs="宋体"/>
          <w:sz w:val="24"/>
          <w:lang w:eastAsia="zh-CN"/>
        </w:rPr>
        <w:t>采购人、采购代理机构</w:t>
      </w:r>
      <w:r>
        <w:rPr>
          <w:rFonts w:hint="eastAsia" w:ascii="宋体" w:hAnsi="宋体" w:cs="宋体"/>
          <w:sz w:val="24"/>
        </w:rPr>
        <w:t>依照相关法律法规和招标文件的规定给予处罚。</w:t>
      </w:r>
    </w:p>
    <w:p>
      <w:pPr>
        <w:spacing w:after="0" w:line="500" w:lineRule="exact"/>
        <w:ind w:firstLine="480" w:firstLineChars="200"/>
        <w:contextualSpacing/>
        <w:jc w:val="left"/>
        <w:rPr>
          <w:rFonts w:ascii="宋体" w:hAnsi="宋体" w:cs="宋体"/>
          <w:sz w:val="24"/>
        </w:rPr>
      </w:pPr>
      <w:r>
        <w:rPr>
          <w:rFonts w:hint="eastAsia" w:ascii="宋体" w:hAnsi="宋体" w:cs="宋体"/>
          <w:sz w:val="24"/>
        </w:rPr>
        <w:t>8.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w:t>
      </w:r>
    </w:p>
    <w:p>
      <w:pPr>
        <w:spacing w:after="0" w:line="500" w:lineRule="exact"/>
        <w:ind w:firstLine="480" w:firstLineChars="200"/>
        <w:contextualSpacing/>
        <w:jc w:val="left"/>
        <w:rPr>
          <w:rFonts w:ascii="宋体" w:hAnsi="宋体" w:cs="宋体"/>
          <w:sz w:val="24"/>
        </w:rPr>
      </w:pPr>
      <w:r>
        <w:rPr>
          <w:rFonts w:hint="eastAsia" w:ascii="宋体" w:hAnsi="宋体" w:cs="宋体"/>
          <w:sz w:val="24"/>
        </w:rPr>
        <w:t>9.我公司若中标，本承诺将成为合同不可分割的一部分，与合同具有同等的法律效力。</w:t>
      </w:r>
    </w:p>
    <w:p>
      <w:pPr>
        <w:spacing w:after="0" w:line="500" w:lineRule="exact"/>
        <w:ind w:firstLine="480" w:firstLineChars="200"/>
        <w:contextualSpacing/>
        <w:jc w:val="left"/>
        <w:rPr>
          <w:rFonts w:ascii="宋体" w:hAnsi="宋体" w:cs="宋体"/>
          <w:szCs w:val="21"/>
        </w:rPr>
      </w:pPr>
      <w:r>
        <w:rPr>
          <w:rFonts w:hint="eastAsia" w:ascii="宋体" w:hAnsi="宋体" w:cs="宋体"/>
          <w:sz w:val="24"/>
        </w:rPr>
        <w:t>10.如违反上述承诺，我公司投标无效且接受相关部门依法作出的处罚，并承担通过“天津市政府采购网”等相关媒体予以公布的任何风险和责任。</w:t>
      </w:r>
    </w:p>
    <w:p>
      <w:pPr>
        <w:spacing w:after="0" w:line="500" w:lineRule="exact"/>
        <w:ind w:firstLine="420" w:firstLineChars="200"/>
        <w:contextualSpacing/>
        <w:rPr>
          <w:rFonts w:ascii="宋体" w:hAnsi="宋体" w:cs="宋体"/>
          <w:sz w:val="24"/>
        </w:rPr>
      </w:pPr>
      <w:r>
        <w:rPr>
          <w:rFonts w:hint="eastAsia" w:ascii="宋体" w:hAnsi="宋体" w:cs="宋体"/>
          <w:szCs w:val="21"/>
        </w:rPr>
        <w:t xml:space="preserve"> </w:t>
      </w:r>
      <w:r>
        <w:rPr>
          <w:rFonts w:hint="eastAsia" w:ascii="宋体" w:hAnsi="宋体" w:cs="宋体"/>
          <w:sz w:val="24"/>
        </w:rPr>
        <w:t>11.与本投标有关的一切正式往来通讯请寄：</w:t>
      </w:r>
    </w:p>
    <w:p>
      <w:pPr>
        <w:spacing w:after="0" w:line="500" w:lineRule="exact"/>
        <w:ind w:firstLine="480" w:firstLineChars="200"/>
        <w:contextualSpacing/>
        <w:jc w:val="left"/>
        <w:rPr>
          <w:rFonts w:ascii="宋体" w:hAnsi="宋体" w:cs="宋体"/>
          <w:sz w:val="24"/>
        </w:rPr>
      </w:pPr>
      <w:r>
        <w:rPr>
          <w:rFonts w:hint="eastAsia" w:ascii="宋体" w:hAnsi="宋体" w:cs="宋体"/>
          <w:sz w:val="24"/>
        </w:rPr>
        <w:t xml:space="preserve"> 地    址：                        </w:t>
      </w:r>
    </w:p>
    <w:p>
      <w:pPr>
        <w:spacing w:after="0" w:line="500" w:lineRule="exact"/>
        <w:ind w:firstLine="480" w:firstLineChars="200"/>
        <w:contextualSpacing/>
        <w:jc w:val="left"/>
        <w:rPr>
          <w:rFonts w:ascii="宋体" w:hAnsi="宋体" w:cs="宋体"/>
          <w:sz w:val="24"/>
        </w:rPr>
      </w:pPr>
      <w:r>
        <w:rPr>
          <w:rFonts w:hint="eastAsia" w:ascii="宋体" w:hAnsi="宋体" w:cs="宋体"/>
          <w:sz w:val="24"/>
        </w:rPr>
        <w:t xml:space="preserve"> 邮政编码：                        </w:t>
      </w:r>
    </w:p>
    <w:p>
      <w:pPr>
        <w:spacing w:after="0" w:line="500" w:lineRule="exact"/>
        <w:ind w:firstLine="480" w:firstLineChars="200"/>
        <w:contextualSpacing/>
        <w:jc w:val="left"/>
        <w:rPr>
          <w:rFonts w:ascii="宋体" w:hAnsi="宋体" w:cs="宋体"/>
          <w:sz w:val="24"/>
        </w:rPr>
      </w:pPr>
      <w:r>
        <w:rPr>
          <w:rFonts w:hint="eastAsia" w:ascii="宋体" w:hAnsi="宋体" w:cs="宋体"/>
          <w:sz w:val="24"/>
        </w:rPr>
        <w:t xml:space="preserve"> 电    话：                         </w:t>
      </w:r>
    </w:p>
    <w:p>
      <w:pPr>
        <w:spacing w:after="0" w:line="500" w:lineRule="exact"/>
        <w:ind w:firstLine="480" w:firstLineChars="200"/>
        <w:contextualSpacing/>
        <w:jc w:val="left"/>
        <w:rPr>
          <w:rFonts w:hint="eastAsia" w:ascii="宋体" w:hAnsi="宋体" w:cs="宋体"/>
          <w:sz w:val="24"/>
        </w:rPr>
      </w:pPr>
      <w:r>
        <w:rPr>
          <w:rFonts w:hint="eastAsia" w:ascii="宋体" w:hAnsi="宋体" w:cs="宋体"/>
          <w:sz w:val="24"/>
        </w:rPr>
        <w:t xml:space="preserve"> 传    真：    </w:t>
      </w:r>
    </w:p>
    <w:p>
      <w:pPr>
        <w:spacing w:after="0" w:line="500" w:lineRule="exact"/>
        <w:ind w:firstLine="480" w:firstLineChars="200"/>
        <w:contextualSpacing/>
        <w:jc w:val="left"/>
        <w:rPr>
          <w:rFonts w:hint="eastAsia" w:ascii="宋体" w:hAnsi="宋体" w:cs="宋体"/>
          <w:sz w:val="24"/>
        </w:rPr>
      </w:pPr>
    </w:p>
    <w:p>
      <w:pPr>
        <w:spacing w:after="0" w:line="520" w:lineRule="exact"/>
        <w:ind w:firstLine="480" w:firstLineChars="200"/>
        <w:rPr>
          <w:rFonts w:hint="eastAsia" w:ascii="宋体" w:hAnsi="宋体" w:cs="宋体"/>
          <w:sz w:val="24"/>
        </w:rPr>
      </w:pPr>
      <w:r>
        <w:rPr>
          <w:rFonts w:hint="eastAsia" w:ascii="宋体" w:hAnsi="宋体" w:cs="宋体"/>
          <w:sz w:val="24"/>
        </w:rPr>
        <w:t>我公司开票信息如下：</w:t>
      </w:r>
    </w:p>
    <w:p>
      <w:pPr>
        <w:spacing w:after="0" w:line="520" w:lineRule="exact"/>
        <w:ind w:firstLine="480" w:firstLineChars="200"/>
        <w:rPr>
          <w:rFonts w:hint="eastAsia" w:ascii="宋体" w:hAnsi="宋体" w:cs="宋体"/>
          <w:sz w:val="24"/>
        </w:rPr>
      </w:pPr>
      <w:r>
        <w:rPr>
          <w:rFonts w:hint="eastAsia" w:ascii="宋体" w:hAnsi="宋体" w:cs="宋体"/>
          <w:sz w:val="24"/>
        </w:rPr>
        <w:t>纳税人识别号：</w:t>
      </w:r>
    </w:p>
    <w:p>
      <w:pPr>
        <w:spacing w:after="0" w:line="520" w:lineRule="exact"/>
        <w:ind w:firstLine="480" w:firstLineChars="200"/>
        <w:rPr>
          <w:rFonts w:hint="eastAsia" w:ascii="宋体" w:hAnsi="宋体" w:cs="宋体"/>
          <w:sz w:val="24"/>
        </w:rPr>
      </w:pPr>
      <w:r>
        <w:rPr>
          <w:rFonts w:hint="eastAsia" w:ascii="宋体" w:hAnsi="宋体" w:cs="宋体"/>
          <w:sz w:val="24"/>
        </w:rPr>
        <w:t>地址、电话：</w:t>
      </w:r>
    </w:p>
    <w:p>
      <w:pPr>
        <w:spacing w:after="0" w:line="500" w:lineRule="exact"/>
        <w:ind w:firstLine="480" w:firstLineChars="200"/>
        <w:contextualSpacing/>
        <w:jc w:val="left"/>
        <w:rPr>
          <w:rFonts w:hint="eastAsia" w:ascii="宋体" w:hAnsi="宋体" w:cs="宋体"/>
          <w:sz w:val="24"/>
        </w:rPr>
      </w:pPr>
      <w:r>
        <w:rPr>
          <w:rFonts w:hint="eastAsia" w:ascii="宋体" w:hAnsi="宋体" w:cs="宋体"/>
          <w:sz w:val="24"/>
        </w:rPr>
        <w:t>开户行及账号：</w:t>
      </w:r>
    </w:p>
    <w:p>
      <w:pPr>
        <w:spacing w:after="0" w:line="500" w:lineRule="exact"/>
        <w:ind w:firstLine="480" w:firstLineChars="200"/>
        <w:contextualSpacing/>
        <w:jc w:val="left"/>
        <w:rPr>
          <w:rFonts w:ascii="宋体" w:hAnsi="宋体" w:cs="宋体"/>
          <w:sz w:val="24"/>
        </w:rPr>
      </w:pPr>
      <w:r>
        <w:rPr>
          <w:rFonts w:hint="eastAsia" w:ascii="宋体" w:hAnsi="宋体" w:cs="宋体"/>
          <w:sz w:val="24"/>
        </w:rPr>
        <w:t xml:space="preserve">                  </w:t>
      </w:r>
    </w:p>
    <w:p>
      <w:pPr>
        <w:spacing w:after="0" w:line="520" w:lineRule="exact"/>
        <w:ind w:firstLine="480" w:firstLineChars="200"/>
        <w:rPr>
          <w:rFonts w:hint="eastAsia" w:ascii="宋体" w:hAnsi="宋体" w:cs="宋体"/>
          <w:sz w:val="24"/>
        </w:rPr>
      </w:pPr>
      <w:r>
        <w:rPr>
          <w:rFonts w:hint="eastAsia" w:ascii="宋体" w:hAnsi="宋体" w:cs="宋体"/>
          <w:sz w:val="24"/>
        </w:rPr>
        <w:t>投标人名称（公章）：</w:t>
      </w:r>
    </w:p>
    <w:p>
      <w:pPr>
        <w:spacing w:after="0" w:line="520" w:lineRule="exact"/>
        <w:ind w:firstLine="480" w:firstLineChars="200"/>
        <w:rPr>
          <w:rFonts w:hint="eastAsia" w:ascii="宋体" w:hAnsi="宋体" w:cs="宋体"/>
          <w:sz w:val="24"/>
        </w:rPr>
      </w:pPr>
      <w:r>
        <w:rPr>
          <w:rFonts w:hint="eastAsia" w:ascii="宋体" w:hAnsi="宋体" w:cs="宋体"/>
          <w:sz w:val="24"/>
        </w:rPr>
        <w:t>投标人代表签字：</w:t>
      </w:r>
    </w:p>
    <w:p>
      <w:pPr>
        <w:spacing w:after="0" w:line="520" w:lineRule="exact"/>
        <w:ind w:firstLine="480" w:firstLineChars="200"/>
        <w:rPr>
          <w:rFonts w:ascii="宋体" w:hAnsi="宋体" w:cs="宋体"/>
          <w:b/>
        </w:rPr>
      </w:pPr>
      <w:r>
        <w:rPr>
          <w:rFonts w:hint="eastAsia" w:ascii="宋体" w:hAnsi="宋体" w:cs="宋体"/>
          <w:sz w:val="24"/>
          <w:lang w:eastAsia="zh-CN"/>
        </w:rPr>
        <w:t>投标</w:t>
      </w:r>
      <w:r>
        <w:rPr>
          <w:rFonts w:hint="eastAsia" w:ascii="宋体" w:hAnsi="宋体" w:cs="宋体"/>
          <w:sz w:val="24"/>
        </w:rPr>
        <w:t>日期：     年    月    日</w:t>
      </w:r>
      <w:r>
        <w:rPr>
          <w:rFonts w:ascii="宋体" w:hAnsi="宋体" w:cs="宋体"/>
          <w:b/>
        </w:rPr>
        <w:br w:type="page"/>
      </w:r>
    </w:p>
    <w:p>
      <w:pPr>
        <w:tabs>
          <w:tab w:val="left" w:pos="360"/>
        </w:tabs>
        <w:spacing w:line="500" w:lineRule="exact"/>
        <w:contextualSpacing/>
        <w:rPr>
          <w:rFonts w:ascii="宋体" w:hAnsi="宋体" w:cs="宋体"/>
          <w:b/>
          <w:sz w:val="24"/>
        </w:rPr>
      </w:pPr>
      <w:r>
        <w:rPr>
          <w:rFonts w:hint="eastAsia" w:ascii="宋体" w:hAnsi="宋体" w:cs="宋体"/>
          <w:b/>
          <w:sz w:val="24"/>
        </w:rPr>
        <w:t>附件2</w:t>
      </w:r>
    </w:p>
    <w:p>
      <w:pPr>
        <w:autoSpaceDN w:val="0"/>
        <w:spacing w:line="500" w:lineRule="exact"/>
        <w:contextualSpacing/>
        <w:jc w:val="center"/>
        <w:rPr>
          <w:rFonts w:ascii="宋体" w:hAnsi="宋体" w:cs="宋体"/>
          <w:b/>
          <w:bCs/>
          <w:sz w:val="24"/>
        </w:rPr>
      </w:pPr>
      <w:r>
        <w:rPr>
          <w:rFonts w:hint="eastAsia" w:ascii="宋体" w:hAnsi="宋体" w:cs="宋体"/>
          <w:b/>
          <w:bCs/>
          <w:sz w:val="24"/>
        </w:rPr>
        <w:t>开标一览表</w:t>
      </w:r>
    </w:p>
    <w:p>
      <w:pPr>
        <w:spacing w:line="500" w:lineRule="exact"/>
        <w:ind w:right="84" w:firstLine="480" w:firstLineChars="200"/>
        <w:contextualSpacing/>
        <w:rPr>
          <w:rFonts w:ascii="宋体" w:hAnsi="宋体" w:cs="宋体"/>
          <w:sz w:val="24"/>
        </w:rPr>
      </w:pPr>
    </w:p>
    <w:p>
      <w:pPr>
        <w:spacing w:line="500" w:lineRule="exact"/>
        <w:ind w:firstLine="480" w:firstLineChars="200"/>
        <w:contextualSpacing/>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spacing w:line="500" w:lineRule="exact"/>
        <w:ind w:firstLine="480" w:firstLineChars="200"/>
        <w:contextualSpacing/>
        <w:rPr>
          <w:rFonts w:hint="eastAsia" w:ascii="宋体" w:hAnsi="宋体" w:cs="宋体"/>
          <w:sz w:val="24"/>
          <w:u w:val="single"/>
        </w:rPr>
      </w:pPr>
      <w:r>
        <w:rPr>
          <w:rFonts w:hint="eastAsia" w:ascii="宋体" w:hAnsi="宋体" w:cs="宋体"/>
          <w:sz w:val="24"/>
        </w:rPr>
        <w:t>项目编号：</w:t>
      </w:r>
      <w:r>
        <w:rPr>
          <w:rFonts w:hint="eastAsia" w:ascii="宋体" w:hAnsi="宋体" w:cs="宋体"/>
          <w:sz w:val="24"/>
          <w:u w:val="single"/>
        </w:rPr>
        <w:t xml:space="preserve">                    </w:t>
      </w:r>
    </w:p>
    <w:p>
      <w:pPr>
        <w:pStyle w:val="15"/>
      </w:pPr>
      <w:r>
        <w:rPr>
          <w:rFonts w:hint="eastAsia" w:ascii="宋体" w:hAnsi="宋体" w:cs="宋体"/>
          <w:sz w:val="24"/>
          <w:lang w:eastAsia="zh-CN"/>
        </w:rPr>
        <w:t>包号：</w:t>
      </w:r>
      <w:r>
        <w:rPr>
          <w:rFonts w:hint="eastAsia" w:ascii="宋体" w:hAnsi="宋体" w:cs="宋体"/>
          <w:sz w:val="24"/>
          <w:u w:val="single"/>
          <w:lang w:val="en-US" w:eastAsia="zh-CN"/>
        </w:rPr>
        <w:t xml:space="preserve">                        </w:t>
      </w:r>
      <w:r>
        <w:rPr>
          <w:rFonts w:hint="eastAsia" w:ascii="宋体" w:hAnsi="宋体" w:cs="宋体"/>
          <w:sz w:val="24"/>
        </w:rPr>
        <w:t xml:space="preserve"> </w:t>
      </w:r>
    </w:p>
    <w:p>
      <w:pPr>
        <w:spacing w:line="500" w:lineRule="exact"/>
        <w:ind w:firstLine="480" w:firstLineChars="200"/>
        <w:contextualSpacing/>
        <w:rPr>
          <w:rFonts w:ascii="宋体" w:hAnsi="宋体" w:cs="宋体"/>
          <w:sz w:val="24"/>
        </w:rPr>
      </w:pPr>
      <w:r>
        <w:rPr>
          <w:rFonts w:hint="eastAsia" w:ascii="宋体" w:hAnsi="宋体" w:cs="宋体"/>
          <w:sz w:val="24"/>
        </w:rPr>
        <w:t xml:space="preserve">                                                       单位：元</w:t>
      </w:r>
    </w:p>
    <w:tbl>
      <w:tblPr>
        <w:tblStyle w:val="1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2180"/>
        <w:gridCol w:w="1375"/>
        <w:gridCol w:w="205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vAlign w:val="center"/>
          </w:tcPr>
          <w:p>
            <w:pPr>
              <w:ind w:firstLine="2" w:firstLineChars="1"/>
              <w:contextualSpacing/>
              <w:jc w:val="center"/>
              <w:rPr>
                <w:rFonts w:ascii="宋体" w:hAnsi="宋体" w:cs="宋体"/>
                <w:sz w:val="24"/>
              </w:rPr>
            </w:pPr>
            <w:r>
              <w:rPr>
                <w:rFonts w:hint="eastAsia" w:ascii="宋体" w:hAnsi="宋体" w:cs="宋体"/>
                <w:sz w:val="24"/>
              </w:rPr>
              <w:t>包号</w:t>
            </w:r>
          </w:p>
        </w:tc>
        <w:tc>
          <w:tcPr>
            <w:tcW w:w="2180" w:type="dxa"/>
            <w:vAlign w:val="center"/>
          </w:tcPr>
          <w:p>
            <w:pPr>
              <w:ind w:firstLine="480" w:firstLineChars="200"/>
              <w:contextualSpacing/>
              <w:rPr>
                <w:rFonts w:ascii="宋体" w:hAnsi="宋体" w:cs="宋体"/>
                <w:sz w:val="24"/>
              </w:rPr>
            </w:pPr>
            <w:r>
              <w:rPr>
                <w:rFonts w:hint="eastAsia" w:ascii="宋体" w:hAnsi="宋体" w:cs="宋体"/>
                <w:sz w:val="24"/>
              </w:rPr>
              <w:t>服务名称</w:t>
            </w:r>
          </w:p>
        </w:tc>
        <w:tc>
          <w:tcPr>
            <w:tcW w:w="1375" w:type="dxa"/>
            <w:vAlign w:val="center"/>
          </w:tcPr>
          <w:p>
            <w:pPr>
              <w:contextualSpacing/>
              <w:jc w:val="center"/>
              <w:rPr>
                <w:rFonts w:ascii="宋体" w:hAnsi="宋体" w:cs="宋体"/>
                <w:sz w:val="24"/>
              </w:rPr>
            </w:pPr>
            <w:r>
              <w:rPr>
                <w:rFonts w:hint="eastAsia" w:ascii="宋体" w:hAnsi="宋体" w:cs="宋体"/>
                <w:sz w:val="24"/>
              </w:rPr>
              <w:t>数量</w:t>
            </w:r>
          </w:p>
        </w:tc>
        <w:tc>
          <w:tcPr>
            <w:tcW w:w="2050" w:type="dxa"/>
            <w:vAlign w:val="center"/>
          </w:tcPr>
          <w:p>
            <w:pPr>
              <w:ind w:firstLine="480" w:firstLineChars="200"/>
              <w:contextualSpacing/>
              <w:rPr>
                <w:rFonts w:ascii="宋体" w:hAnsi="宋体" w:cs="宋体"/>
                <w:sz w:val="24"/>
              </w:rPr>
            </w:pPr>
            <w:r>
              <w:rPr>
                <w:rFonts w:hint="eastAsia" w:ascii="宋体" w:hAnsi="宋体" w:cs="宋体"/>
                <w:sz w:val="24"/>
              </w:rPr>
              <w:t>投标总价</w:t>
            </w:r>
          </w:p>
        </w:tc>
        <w:tc>
          <w:tcPr>
            <w:tcW w:w="1678" w:type="dxa"/>
            <w:vAlign w:val="center"/>
          </w:tcPr>
          <w:p>
            <w:pPr>
              <w:ind w:firstLine="480" w:firstLineChars="200"/>
              <w:contextualSpacing/>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pPr>
              <w:ind w:firstLine="480" w:firstLineChars="200"/>
              <w:contextualSpacing/>
              <w:rPr>
                <w:rFonts w:ascii="宋体" w:hAnsi="宋体" w:cs="宋体"/>
                <w:sz w:val="24"/>
              </w:rPr>
            </w:pPr>
          </w:p>
        </w:tc>
        <w:tc>
          <w:tcPr>
            <w:tcW w:w="2180" w:type="dxa"/>
          </w:tcPr>
          <w:p>
            <w:pPr>
              <w:ind w:firstLine="480" w:firstLineChars="200"/>
              <w:contextualSpacing/>
              <w:rPr>
                <w:rFonts w:ascii="宋体" w:hAnsi="宋体" w:cs="宋体"/>
                <w:sz w:val="24"/>
              </w:rPr>
            </w:pPr>
          </w:p>
        </w:tc>
        <w:tc>
          <w:tcPr>
            <w:tcW w:w="1375" w:type="dxa"/>
          </w:tcPr>
          <w:p>
            <w:pPr>
              <w:ind w:firstLine="480" w:firstLineChars="200"/>
              <w:contextualSpacing/>
              <w:rPr>
                <w:rFonts w:ascii="宋体" w:hAnsi="宋体" w:cs="宋体"/>
                <w:sz w:val="24"/>
              </w:rPr>
            </w:pPr>
          </w:p>
        </w:tc>
        <w:tc>
          <w:tcPr>
            <w:tcW w:w="2050" w:type="dxa"/>
          </w:tcPr>
          <w:p>
            <w:pPr>
              <w:ind w:firstLine="480" w:firstLineChars="200"/>
              <w:contextualSpacing/>
              <w:rPr>
                <w:rFonts w:ascii="宋体" w:hAnsi="宋体" w:cs="宋体"/>
                <w:sz w:val="24"/>
              </w:rPr>
            </w:pPr>
          </w:p>
        </w:tc>
        <w:tc>
          <w:tcPr>
            <w:tcW w:w="1678" w:type="dxa"/>
          </w:tcPr>
          <w:p>
            <w:pPr>
              <w:ind w:firstLine="480" w:firstLineChars="200"/>
              <w:contextualSpacing/>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pPr>
              <w:ind w:firstLine="480" w:firstLineChars="200"/>
              <w:contextualSpacing/>
              <w:rPr>
                <w:rFonts w:ascii="宋体" w:hAnsi="宋体" w:cs="宋体"/>
                <w:sz w:val="24"/>
              </w:rPr>
            </w:pPr>
          </w:p>
        </w:tc>
        <w:tc>
          <w:tcPr>
            <w:tcW w:w="2180" w:type="dxa"/>
          </w:tcPr>
          <w:p>
            <w:pPr>
              <w:ind w:firstLine="480" w:firstLineChars="200"/>
              <w:contextualSpacing/>
              <w:rPr>
                <w:rFonts w:ascii="宋体" w:hAnsi="宋体" w:cs="宋体"/>
                <w:sz w:val="24"/>
              </w:rPr>
            </w:pPr>
          </w:p>
        </w:tc>
        <w:tc>
          <w:tcPr>
            <w:tcW w:w="1375" w:type="dxa"/>
          </w:tcPr>
          <w:p>
            <w:pPr>
              <w:ind w:firstLine="480" w:firstLineChars="200"/>
              <w:contextualSpacing/>
              <w:rPr>
                <w:rFonts w:ascii="宋体" w:hAnsi="宋体" w:cs="宋体"/>
                <w:sz w:val="24"/>
              </w:rPr>
            </w:pPr>
          </w:p>
        </w:tc>
        <w:tc>
          <w:tcPr>
            <w:tcW w:w="2050" w:type="dxa"/>
          </w:tcPr>
          <w:p>
            <w:pPr>
              <w:ind w:firstLine="480" w:firstLineChars="200"/>
              <w:contextualSpacing/>
              <w:rPr>
                <w:rFonts w:ascii="宋体" w:hAnsi="宋体" w:cs="宋体"/>
                <w:sz w:val="24"/>
              </w:rPr>
            </w:pPr>
          </w:p>
        </w:tc>
        <w:tc>
          <w:tcPr>
            <w:tcW w:w="1678" w:type="dxa"/>
          </w:tcPr>
          <w:p>
            <w:pPr>
              <w:ind w:firstLine="480" w:firstLineChars="200"/>
              <w:contextualSpacing/>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pPr>
              <w:ind w:firstLine="480" w:firstLineChars="200"/>
              <w:contextualSpacing/>
              <w:rPr>
                <w:rFonts w:ascii="宋体" w:hAnsi="宋体" w:cs="宋体"/>
                <w:sz w:val="24"/>
              </w:rPr>
            </w:pPr>
          </w:p>
        </w:tc>
        <w:tc>
          <w:tcPr>
            <w:tcW w:w="2180" w:type="dxa"/>
          </w:tcPr>
          <w:p>
            <w:pPr>
              <w:ind w:firstLine="480" w:firstLineChars="200"/>
              <w:contextualSpacing/>
              <w:rPr>
                <w:rFonts w:ascii="宋体" w:hAnsi="宋体" w:cs="宋体"/>
                <w:sz w:val="24"/>
              </w:rPr>
            </w:pPr>
          </w:p>
        </w:tc>
        <w:tc>
          <w:tcPr>
            <w:tcW w:w="1375" w:type="dxa"/>
          </w:tcPr>
          <w:p>
            <w:pPr>
              <w:ind w:firstLine="480" w:firstLineChars="200"/>
              <w:contextualSpacing/>
              <w:rPr>
                <w:rFonts w:ascii="宋体" w:hAnsi="宋体" w:cs="宋体"/>
                <w:sz w:val="24"/>
              </w:rPr>
            </w:pPr>
          </w:p>
        </w:tc>
        <w:tc>
          <w:tcPr>
            <w:tcW w:w="2050" w:type="dxa"/>
          </w:tcPr>
          <w:p>
            <w:pPr>
              <w:ind w:firstLine="480" w:firstLineChars="200"/>
              <w:contextualSpacing/>
              <w:rPr>
                <w:rFonts w:ascii="宋体" w:hAnsi="宋体" w:cs="宋体"/>
                <w:sz w:val="24"/>
              </w:rPr>
            </w:pPr>
          </w:p>
        </w:tc>
        <w:tc>
          <w:tcPr>
            <w:tcW w:w="1678" w:type="dxa"/>
          </w:tcPr>
          <w:p>
            <w:pPr>
              <w:ind w:firstLine="480" w:firstLineChars="200"/>
              <w:contextualSpacing/>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pPr>
              <w:ind w:firstLine="480" w:firstLineChars="200"/>
              <w:contextualSpacing/>
              <w:rPr>
                <w:rFonts w:ascii="宋体" w:hAnsi="宋体" w:cs="宋体"/>
                <w:sz w:val="24"/>
              </w:rPr>
            </w:pPr>
          </w:p>
        </w:tc>
        <w:tc>
          <w:tcPr>
            <w:tcW w:w="2180" w:type="dxa"/>
          </w:tcPr>
          <w:p>
            <w:pPr>
              <w:ind w:firstLine="480" w:firstLineChars="200"/>
              <w:contextualSpacing/>
              <w:rPr>
                <w:rFonts w:ascii="宋体" w:hAnsi="宋体" w:cs="宋体"/>
                <w:sz w:val="24"/>
              </w:rPr>
            </w:pPr>
          </w:p>
        </w:tc>
        <w:tc>
          <w:tcPr>
            <w:tcW w:w="1375" w:type="dxa"/>
          </w:tcPr>
          <w:p>
            <w:pPr>
              <w:ind w:firstLine="480" w:firstLineChars="200"/>
              <w:contextualSpacing/>
              <w:rPr>
                <w:rFonts w:ascii="宋体" w:hAnsi="宋体" w:cs="宋体"/>
                <w:sz w:val="24"/>
              </w:rPr>
            </w:pPr>
          </w:p>
        </w:tc>
        <w:tc>
          <w:tcPr>
            <w:tcW w:w="2050" w:type="dxa"/>
          </w:tcPr>
          <w:p>
            <w:pPr>
              <w:ind w:firstLine="480" w:firstLineChars="200"/>
              <w:contextualSpacing/>
              <w:rPr>
                <w:rFonts w:ascii="宋体" w:hAnsi="宋体" w:cs="宋体"/>
                <w:sz w:val="24"/>
              </w:rPr>
            </w:pPr>
          </w:p>
        </w:tc>
        <w:tc>
          <w:tcPr>
            <w:tcW w:w="1678" w:type="dxa"/>
          </w:tcPr>
          <w:p>
            <w:pPr>
              <w:ind w:firstLine="480" w:firstLineChars="200"/>
              <w:contextualSpacing/>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pPr>
              <w:ind w:firstLine="480" w:firstLineChars="200"/>
              <w:contextualSpacing/>
              <w:rPr>
                <w:rFonts w:ascii="宋体" w:hAnsi="宋体" w:cs="宋体"/>
                <w:sz w:val="24"/>
              </w:rPr>
            </w:pPr>
          </w:p>
        </w:tc>
        <w:tc>
          <w:tcPr>
            <w:tcW w:w="2180" w:type="dxa"/>
          </w:tcPr>
          <w:p>
            <w:pPr>
              <w:ind w:firstLine="480" w:firstLineChars="200"/>
              <w:contextualSpacing/>
              <w:rPr>
                <w:rFonts w:ascii="宋体" w:hAnsi="宋体" w:cs="宋体"/>
                <w:sz w:val="24"/>
              </w:rPr>
            </w:pPr>
          </w:p>
        </w:tc>
        <w:tc>
          <w:tcPr>
            <w:tcW w:w="1375" w:type="dxa"/>
          </w:tcPr>
          <w:p>
            <w:pPr>
              <w:ind w:firstLine="480" w:firstLineChars="200"/>
              <w:contextualSpacing/>
              <w:rPr>
                <w:rFonts w:ascii="宋体" w:hAnsi="宋体" w:cs="宋体"/>
                <w:sz w:val="24"/>
              </w:rPr>
            </w:pPr>
          </w:p>
        </w:tc>
        <w:tc>
          <w:tcPr>
            <w:tcW w:w="2050" w:type="dxa"/>
          </w:tcPr>
          <w:p>
            <w:pPr>
              <w:ind w:firstLine="480" w:firstLineChars="200"/>
              <w:contextualSpacing/>
              <w:rPr>
                <w:rFonts w:ascii="宋体" w:hAnsi="宋体" w:cs="宋体"/>
                <w:sz w:val="24"/>
              </w:rPr>
            </w:pPr>
          </w:p>
        </w:tc>
        <w:tc>
          <w:tcPr>
            <w:tcW w:w="1678" w:type="dxa"/>
          </w:tcPr>
          <w:p>
            <w:pPr>
              <w:ind w:firstLine="480" w:firstLineChars="200"/>
              <w:contextualSpacing/>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pPr>
              <w:ind w:firstLine="480" w:firstLineChars="200"/>
              <w:contextualSpacing/>
              <w:rPr>
                <w:rFonts w:ascii="宋体" w:hAnsi="宋体" w:cs="宋体"/>
                <w:sz w:val="24"/>
              </w:rPr>
            </w:pPr>
          </w:p>
        </w:tc>
        <w:tc>
          <w:tcPr>
            <w:tcW w:w="2180" w:type="dxa"/>
          </w:tcPr>
          <w:p>
            <w:pPr>
              <w:ind w:firstLine="480" w:firstLineChars="200"/>
              <w:contextualSpacing/>
              <w:rPr>
                <w:rFonts w:ascii="宋体" w:hAnsi="宋体" w:cs="宋体"/>
                <w:sz w:val="24"/>
              </w:rPr>
            </w:pPr>
          </w:p>
        </w:tc>
        <w:tc>
          <w:tcPr>
            <w:tcW w:w="1375" w:type="dxa"/>
          </w:tcPr>
          <w:p>
            <w:pPr>
              <w:ind w:firstLine="480" w:firstLineChars="200"/>
              <w:contextualSpacing/>
              <w:rPr>
                <w:rFonts w:ascii="宋体" w:hAnsi="宋体" w:cs="宋体"/>
                <w:sz w:val="24"/>
              </w:rPr>
            </w:pPr>
          </w:p>
        </w:tc>
        <w:tc>
          <w:tcPr>
            <w:tcW w:w="2050" w:type="dxa"/>
          </w:tcPr>
          <w:p>
            <w:pPr>
              <w:ind w:firstLine="480" w:firstLineChars="200"/>
              <w:contextualSpacing/>
              <w:rPr>
                <w:rFonts w:ascii="宋体" w:hAnsi="宋体" w:cs="宋体"/>
                <w:sz w:val="24"/>
              </w:rPr>
            </w:pPr>
          </w:p>
        </w:tc>
        <w:tc>
          <w:tcPr>
            <w:tcW w:w="1678" w:type="dxa"/>
          </w:tcPr>
          <w:p>
            <w:pPr>
              <w:ind w:firstLine="480" w:firstLineChars="200"/>
              <w:contextualSpacing/>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pPr>
              <w:ind w:firstLine="480" w:firstLineChars="200"/>
              <w:contextualSpacing/>
              <w:rPr>
                <w:rFonts w:ascii="宋体" w:hAnsi="宋体" w:cs="宋体"/>
                <w:sz w:val="24"/>
              </w:rPr>
            </w:pPr>
          </w:p>
        </w:tc>
        <w:tc>
          <w:tcPr>
            <w:tcW w:w="2180" w:type="dxa"/>
          </w:tcPr>
          <w:p>
            <w:pPr>
              <w:ind w:firstLine="480" w:firstLineChars="200"/>
              <w:contextualSpacing/>
              <w:rPr>
                <w:rFonts w:ascii="宋体" w:hAnsi="宋体" w:cs="宋体"/>
                <w:sz w:val="24"/>
              </w:rPr>
            </w:pPr>
          </w:p>
        </w:tc>
        <w:tc>
          <w:tcPr>
            <w:tcW w:w="1375" w:type="dxa"/>
          </w:tcPr>
          <w:p>
            <w:pPr>
              <w:ind w:firstLine="480" w:firstLineChars="200"/>
              <w:contextualSpacing/>
              <w:rPr>
                <w:rFonts w:ascii="宋体" w:hAnsi="宋体" w:cs="宋体"/>
                <w:sz w:val="24"/>
              </w:rPr>
            </w:pPr>
          </w:p>
        </w:tc>
        <w:tc>
          <w:tcPr>
            <w:tcW w:w="2050" w:type="dxa"/>
          </w:tcPr>
          <w:p>
            <w:pPr>
              <w:ind w:firstLine="480" w:firstLineChars="200"/>
              <w:contextualSpacing/>
              <w:rPr>
                <w:rFonts w:ascii="宋体" w:hAnsi="宋体" w:cs="宋体"/>
                <w:sz w:val="24"/>
              </w:rPr>
            </w:pPr>
          </w:p>
        </w:tc>
        <w:tc>
          <w:tcPr>
            <w:tcW w:w="1678" w:type="dxa"/>
          </w:tcPr>
          <w:p>
            <w:pPr>
              <w:ind w:firstLine="480" w:firstLineChars="200"/>
              <w:contextualSpacing/>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pPr>
              <w:ind w:firstLine="480" w:firstLineChars="200"/>
              <w:contextualSpacing/>
              <w:rPr>
                <w:rFonts w:ascii="宋体" w:hAnsi="宋体" w:cs="宋体"/>
                <w:sz w:val="24"/>
              </w:rPr>
            </w:pPr>
          </w:p>
        </w:tc>
        <w:tc>
          <w:tcPr>
            <w:tcW w:w="2180" w:type="dxa"/>
          </w:tcPr>
          <w:p>
            <w:pPr>
              <w:ind w:firstLine="480" w:firstLineChars="200"/>
              <w:contextualSpacing/>
              <w:rPr>
                <w:rFonts w:ascii="宋体" w:hAnsi="宋体" w:cs="宋体"/>
                <w:sz w:val="24"/>
              </w:rPr>
            </w:pPr>
          </w:p>
        </w:tc>
        <w:tc>
          <w:tcPr>
            <w:tcW w:w="1375" w:type="dxa"/>
          </w:tcPr>
          <w:p>
            <w:pPr>
              <w:ind w:firstLine="480" w:firstLineChars="200"/>
              <w:contextualSpacing/>
              <w:rPr>
                <w:rFonts w:ascii="宋体" w:hAnsi="宋体" w:cs="宋体"/>
                <w:sz w:val="24"/>
              </w:rPr>
            </w:pPr>
          </w:p>
        </w:tc>
        <w:tc>
          <w:tcPr>
            <w:tcW w:w="2050" w:type="dxa"/>
          </w:tcPr>
          <w:p>
            <w:pPr>
              <w:ind w:firstLine="480" w:firstLineChars="200"/>
              <w:contextualSpacing/>
              <w:rPr>
                <w:rFonts w:ascii="宋体" w:hAnsi="宋体" w:cs="宋体"/>
                <w:sz w:val="24"/>
              </w:rPr>
            </w:pPr>
          </w:p>
        </w:tc>
        <w:tc>
          <w:tcPr>
            <w:tcW w:w="1678" w:type="dxa"/>
          </w:tcPr>
          <w:p>
            <w:pPr>
              <w:ind w:firstLine="480" w:firstLineChars="200"/>
              <w:contextualSpacing/>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pPr>
              <w:ind w:firstLine="480" w:firstLineChars="200"/>
              <w:contextualSpacing/>
              <w:rPr>
                <w:rFonts w:ascii="宋体" w:hAnsi="宋体" w:cs="宋体"/>
                <w:sz w:val="24"/>
              </w:rPr>
            </w:pPr>
          </w:p>
        </w:tc>
        <w:tc>
          <w:tcPr>
            <w:tcW w:w="2180" w:type="dxa"/>
          </w:tcPr>
          <w:p>
            <w:pPr>
              <w:ind w:firstLine="480" w:firstLineChars="200"/>
              <w:contextualSpacing/>
              <w:rPr>
                <w:rFonts w:ascii="宋体" w:hAnsi="宋体" w:cs="宋体"/>
                <w:sz w:val="24"/>
              </w:rPr>
            </w:pPr>
          </w:p>
        </w:tc>
        <w:tc>
          <w:tcPr>
            <w:tcW w:w="1375" w:type="dxa"/>
          </w:tcPr>
          <w:p>
            <w:pPr>
              <w:ind w:firstLine="480" w:firstLineChars="200"/>
              <w:contextualSpacing/>
              <w:rPr>
                <w:rFonts w:ascii="宋体" w:hAnsi="宋体" w:cs="宋体"/>
                <w:sz w:val="24"/>
              </w:rPr>
            </w:pPr>
          </w:p>
        </w:tc>
        <w:tc>
          <w:tcPr>
            <w:tcW w:w="2050" w:type="dxa"/>
          </w:tcPr>
          <w:p>
            <w:pPr>
              <w:ind w:firstLine="480" w:firstLineChars="200"/>
              <w:contextualSpacing/>
              <w:rPr>
                <w:rFonts w:ascii="宋体" w:hAnsi="宋体" w:cs="宋体"/>
                <w:sz w:val="24"/>
              </w:rPr>
            </w:pPr>
          </w:p>
        </w:tc>
        <w:tc>
          <w:tcPr>
            <w:tcW w:w="1678" w:type="dxa"/>
          </w:tcPr>
          <w:p>
            <w:pPr>
              <w:ind w:firstLine="480" w:firstLineChars="200"/>
              <w:contextualSpacing/>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 w:type="dxa"/>
          </w:tcPr>
          <w:p>
            <w:pPr>
              <w:ind w:firstLine="480" w:firstLineChars="200"/>
              <w:contextualSpacing/>
              <w:rPr>
                <w:rFonts w:ascii="宋体" w:hAnsi="宋体" w:cs="宋体"/>
                <w:sz w:val="24"/>
              </w:rPr>
            </w:pPr>
          </w:p>
        </w:tc>
        <w:tc>
          <w:tcPr>
            <w:tcW w:w="2180" w:type="dxa"/>
          </w:tcPr>
          <w:p>
            <w:pPr>
              <w:ind w:firstLine="480" w:firstLineChars="200"/>
              <w:contextualSpacing/>
              <w:rPr>
                <w:rFonts w:ascii="宋体" w:hAnsi="宋体" w:cs="宋体"/>
                <w:sz w:val="24"/>
              </w:rPr>
            </w:pPr>
          </w:p>
        </w:tc>
        <w:tc>
          <w:tcPr>
            <w:tcW w:w="1375" w:type="dxa"/>
          </w:tcPr>
          <w:p>
            <w:pPr>
              <w:ind w:firstLine="480" w:firstLineChars="200"/>
              <w:contextualSpacing/>
              <w:rPr>
                <w:rFonts w:ascii="宋体" w:hAnsi="宋体" w:cs="宋体"/>
                <w:sz w:val="24"/>
              </w:rPr>
            </w:pPr>
          </w:p>
        </w:tc>
        <w:tc>
          <w:tcPr>
            <w:tcW w:w="2050" w:type="dxa"/>
          </w:tcPr>
          <w:p>
            <w:pPr>
              <w:ind w:firstLine="480" w:firstLineChars="200"/>
              <w:contextualSpacing/>
              <w:rPr>
                <w:rFonts w:ascii="宋体" w:hAnsi="宋体" w:cs="宋体"/>
                <w:sz w:val="24"/>
              </w:rPr>
            </w:pPr>
          </w:p>
        </w:tc>
        <w:tc>
          <w:tcPr>
            <w:tcW w:w="1678" w:type="dxa"/>
          </w:tcPr>
          <w:p>
            <w:pPr>
              <w:ind w:firstLine="480" w:firstLineChars="200"/>
              <w:contextualSpacing/>
              <w:rPr>
                <w:rFonts w:ascii="宋体" w:hAnsi="宋体" w:cs="宋体"/>
                <w:sz w:val="24"/>
              </w:rPr>
            </w:pPr>
          </w:p>
        </w:tc>
      </w:tr>
    </w:tbl>
    <w:p>
      <w:pPr>
        <w:spacing w:line="500" w:lineRule="exact"/>
        <w:ind w:firstLine="480" w:firstLineChars="200"/>
        <w:contextualSpacing/>
        <w:rPr>
          <w:rFonts w:ascii="宋体" w:hAnsi="宋体" w:cs="宋体"/>
          <w:sz w:val="24"/>
        </w:rPr>
      </w:pPr>
    </w:p>
    <w:p>
      <w:pPr>
        <w:pStyle w:val="4"/>
      </w:pPr>
    </w:p>
    <w:p>
      <w:pPr>
        <w:spacing w:line="500" w:lineRule="exact"/>
        <w:ind w:firstLine="480" w:firstLineChars="200"/>
        <w:contextualSpacing/>
        <w:rPr>
          <w:rFonts w:ascii="宋体" w:hAnsi="宋体" w:cs="宋体"/>
          <w:sz w:val="24"/>
        </w:rPr>
      </w:pPr>
      <w:r>
        <w:rPr>
          <w:rFonts w:hint="eastAsia" w:ascii="宋体" w:hAnsi="宋体" w:cs="宋体"/>
          <w:sz w:val="24"/>
        </w:rPr>
        <w:t>投标人名称（公章）：</w:t>
      </w:r>
    </w:p>
    <w:p>
      <w:pPr>
        <w:spacing w:line="500" w:lineRule="exact"/>
        <w:contextualSpacing/>
        <w:rPr>
          <w:rFonts w:ascii="宋体" w:hAnsi="宋体" w:cs="宋体"/>
          <w:sz w:val="24"/>
        </w:rPr>
      </w:pPr>
    </w:p>
    <w:p>
      <w:pPr>
        <w:spacing w:line="500" w:lineRule="exact"/>
        <w:ind w:firstLine="480" w:firstLineChars="200"/>
        <w:contextualSpacing/>
        <w:rPr>
          <w:rFonts w:ascii="宋体" w:hAnsi="宋体" w:cs="宋体"/>
          <w:sz w:val="24"/>
        </w:rPr>
      </w:pPr>
      <w:r>
        <w:rPr>
          <w:rFonts w:hint="eastAsia" w:ascii="宋体" w:hAnsi="宋体" w:cs="宋体"/>
          <w:sz w:val="24"/>
          <w:lang w:eastAsia="zh-CN"/>
        </w:rPr>
        <w:t>投标</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宋体" w:hAnsi="宋体" w:cs="宋体"/>
          <w:sz w:val="24"/>
        </w:rPr>
        <w:br w:type="page"/>
      </w:r>
    </w:p>
    <w:p>
      <w:pPr>
        <w:tabs>
          <w:tab w:val="left" w:pos="360"/>
        </w:tabs>
        <w:spacing w:line="500" w:lineRule="exact"/>
        <w:contextualSpacing/>
        <w:rPr>
          <w:rFonts w:ascii="宋体" w:hAnsi="宋体" w:cs="宋体"/>
          <w:b/>
          <w:sz w:val="24"/>
        </w:rPr>
      </w:pPr>
      <w:r>
        <w:rPr>
          <w:rFonts w:hint="eastAsia" w:ascii="宋体" w:hAnsi="宋体" w:cs="宋体"/>
          <w:b/>
          <w:sz w:val="24"/>
        </w:rPr>
        <w:t>附件3</w:t>
      </w:r>
    </w:p>
    <w:p>
      <w:pPr>
        <w:autoSpaceDN w:val="0"/>
        <w:spacing w:line="500" w:lineRule="exact"/>
        <w:contextualSpacing/>
        <w:jc w:val="center"/>
        <w:rPr>
          <w:rFonts w:ascii="宋体" w:hAnsi="宋体" w:cs="宋体"/>
          <w:b/>
          <w:bCs/>
          <w:sz w:val="24"/>
        </w:rPr>
      </w:pPr>
      <w:r>
        <w:rPr>
          <w:rFonts w:hint="eastAsia" w:ascii="宋体" w:hAnsi="宋体" w:cs="宋体"/>
          <w:b/>
          <w:bCs/>
          <w:sz w:val="24"/>
        </w:rPr>
        <w:t>开标分项一览表</w:t>
      </w:r>
    </w:p>
    <w:p>
      <w:pPr>
        <w:spacing w:line="500" w:lineRule="exact"/>
        <w:ind w:right="84" w:firstLine="480" w:firstLineChars="200"/>
        <w:contextualSpacing/>
        <w:rPr>
          <w:rFonts w:ascii="宋体" w:hAnsi="宋体" w:cs="宋体"/>
          <w:sz w:val="24"/>
        </w:rPr>
      </w:pPr>
    </w:p>
    <w:p>
      <w:pPr>
        <w:spacing w:line="500" w:lineRule="exact"/>
        <w:ind w:left="192" w:firstLine="480" w:firstLineChars="200"/>
        <w:contextualSpacing/>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spacing w:line="500" w:lineRule="exact"/>
        <w:ind w:left="192" w:firstLine="480" w:firstLineChars="200"/>
        <w:contextualSpacing/>
        <w:rPr>
          <w:rFonts w:ascii="宋体" w:hAnsi="宋体" w:cs="宋体"/>
          <w:sz w:val="24"/>
          <w:u w:val="single"/>
        </w:rPr>
      </w:pPr>
      <w:r>
        <w:rPr>
          <w:rFonts w:hint="eastAsia" w:ascii="宋体" w:hAnsi="宋体" w:cs="宋体"/>
          <w:sz w:val="24"/>
        </w:rPr>
        <w:t>项目编号：</w:t>
      </w:r>
      <w:r>
        <w:rPr>
          <w:rFonts w:hint="eastAsia" w:ascii="宋体" w:hAnsi="宋体" w:cs="宋体"/>
          <w:sz w:val="24"/>
          <w:u w:val="single"/>
        </w:rPr>
        <w:t xml:space="preserve">                    </w:t>
      </w:r>
    </w:p>
    <w:p>
      <w:pPr>
        <w:spacing w:line="460" w:lineRule="exact"/>
        <w:ind w:firstLine="720" w:firstLineChars="300"/>
      </w:pPr>
      <w:r>
        <w:rPr>
          <w:sz w:val="24"/>
        </w:rPr>
        <w:t>包号：</w:t>
      </w:r>
      <w:r>
        <w:rPr>
          <w:sz w:val="24"/>
          <w:u w:val="single"/>
        </w:rPr>
        <w:t xml:space="preserve">                        </w:t>
      </w:r>
    </w:p>
    <w:p>
      <w:pPr>
        <w:spacing w:line="500" w:lineRule="exact"/>
        <w:ind w:firstLine="7200" w:firstLineChars="3000"/>
        <w:contextualSpacing/>
        <w:rPr>
          <w:rFonts w:ascii="宋体" w:hAnsi="宋体" w:cs="宋体"/>
          <w:sz w:val="24"/>
        </w:rPr>
      </w:pPr>
      <w:r>
        <w:rPr>
          <w:rFonts w:hint="eastAsia" w:ascii="宋体" w:hAnsi="宋体" w:cs="宋体"/>
          <w:sz w:val="24"/>
        </w:rPr>
        <w:t>单位：元</w:t>
      </w:r>
    </w:p>
    <w:tbl>
      <w:tblPr>
        <w:tblStyle w:val="11"/>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349"/>
        <w:gridCol w:w="1701"/>
        <w:gridCol w:w="2238"/>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8" w:type="dxa"/>
            <w:vAlign w:val="center"/>
          </w:tcPr>
          <w:p>
            <w:pPr>
              <w:widowControl/>
              <w:spacing w:after="0"/>
              <w:contextualSpacing/>
              <w:jc w:val="center"/>
              <w:rPr>
                <w:rFonts w:ascii="宋体" w:hAnsi="宋体" w:cs="宋体"/>
                <w:b/>
                <w:bCs/>
                <w:kern w:val="0"/>
                <w:sz w:val="24"/>
              </w:rPr>
            </w:pPr>
            <w:r>
              <w:rPr>
                <w:rFonts w:hint="eastAsia" w:ascii="宋体" w:hAnsi="宋体" w:cs="宋体"/>
                <w:b/>
                <w:bCs/>
                <w:kern w:val="0"/>
                <w:sz w:val="24"/>
              </w:rPr>
              <w:t>序号</w:t>
            </w:r>
          </w:p>
        </w:tc>
        <w:tc>
          <w:tcPr>
            <w:tcW w:w="2349" w:type="dxa"/>
            <w:vAlign w:val="center"/>
          </w:tcPr>
          <w:p>
            <w:pPr>
              <w:widowControl/>
              <w:spacing w:after="0"/>
              <w:ind w:firstLine="482" w:firstLineChars="200"/>
              <w:contextualSpacing/>
              <w:rPr>
                <w:rFonts w:ascii="宋体" w:hAnsi="宋体" w:cs="宋体"/>
                <w:b/>
                <w:bCs/>
                <w:kern w:val="0"/>
                <w:sz w:val="24"/>
              </w:rPr>
            </w:pPr>
            <w:r>
              <w:rPr>
                <w:rFonts w:hint="eastAsia" w:ascii="宋体" w:hAnsi="宋体" w:cs="宋体"/>
                <w:b/>
                <w:bCs/>
                <w:kern w:val="0"/>
                <w:sz w:val="24"/>
              </w:rPr>
              <w:t>项目名称</w:t>
            </w:r>
          </w:p>
        </w:tc>
        <w:tc>
          <w:tcPr>
            <w:tcW w:w="1701" w:type="dxa"/>
            <w:vAlign w:val="center"/>
          </w:tcPr>
          <w:p>
            <w:pPr>
              <w:widowControl/>
              <w:spacing w:after="0"/>
              <w:ind w:firstLine="482" w:firstLineChars="200"/>
              <w:contextualSpacing/>
              <w:rPr>
                <w:rFonts w:ascii="宋体" w:hAnsi="宋体" w:cs="宋体"/>
                <w:b/>
                <w:bCs/>
                <w:kern w:val="0"/>
                <w:sz w:val="24"/>
              </w:rPr>
            </w:pPr>
            <w:r>
              <w:rPr>
                <w:rFonts w:hint="eastAsia" w:ascii="宋体" w:hAnsi="宋体" w:cs="宋体"/>
                <w:b/>
                <w:bCs/>
                <w:kern w:val="0"/>
                <w:sz w:val="24"/>
              </w:rPr>
              <w:t>总价</w:t>
            </w:r>
          </w:p>
        </w:tc>
        <w:tc>
          <w:tcPr>
            <w:tcW w:w="2238" w:type="dxa"/>
            <w:vAlign w:val="center"/>
          </w:tcPr>
          <w:p>
            <w:pPr>
              <w:widowControl/>
              <w:spacing w:after="0"/>
              <w:contextualSpacing/>
              <w:jc w:val="center"/>
              <w:rPr>
                <w:rFonts w:ascii="宋体" w:hAnsi="宋体" w:cs="宋体"/>
                <w:b/>
                <w:bCs/>
                <w:kern w:val="0"/>
                <w:sz w:val="24"/>
              </w:rPr>
            </w:pPr>
            <w:r>
              <w:rPr>
                <w:rFonts w:hint="eastAsia" w:ascii="宋体" w:hAnsi="宋体" w:cs="宋体"/>
                <w:b/>
                <w:bCs/>
                <w:kern w:val="0"/>
                <w:sz w:val="24"/>
              </w:rPr>
              <w:t>数量</w:t>
            </w:r>
          </w:p>
        </w:tc>
        <w:tc>
          <w:tcPr>
            <w:tcW w:w="1848" w:type="dxa"/>
            <w:vAlign w:val="center"/>
          </w:tcPr>
          <w:p>
            <w:pPr>
              <w:widowControl/>
              <w:spacing w:after="0"/>
              <w:ind w:firstLine="482" w:firstLineChars="200"/>
              <w:contextualSpacing/>
              <w:rPr>
                <w:rFonts w:ascii="宋体" w:hAnsi="宋体" w:cs="宋体"/>
                <w:b/>
                <w:bCs/>
                <w:kern w:val="0"/>
                <w:sz w:val="24"/>
              </w:rPr>
            </w:pPr>
            <w:r>
              <w:rPr>
                <w:rFonts w:hint="eastAsia" w:ascii="宋体"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8" w:type="dxa"/>
            <w:vAlign w:val="center"/>
          </w:tcPr>
          <w:p>
            <w:pPr>
              <w:widowControl/>
              <w:spacing w:after="0"/>
              <w:contextualSpacing/>
              <w:jc w:val="center"/>
              <w:rPr>
                <w:rFonts w:ascii="宋体" w:hAnsi="宋体" w:cs="宋体"/>
                <w:kern w:val="0"/>
                <w:sz w:val="24"/>
              </w:rPr>
            </w:pPr>
            <w:r>
              <w:rPr>
                <w:rFonts w:hint="eastAsia" w:ascii="宋体" w:hAnsi="宋体" w:cs="宋体"/>
                <w:kern w:val="0"/>
                <w:sz w:val="24"/>
              </w:rPr>
              <w:t>1</w:t>
            </w:r>
          </w:p>
        </w:tc>
        <w:tc>
          <w:tcPr>
            <w:tcW w:w="2349" w:type="dxa"/>
            <w:vAlign w:val="center"/>
          </w:tcPr>
          <w:p>
            <w:pPr>
              <w:widowControl/>
              <w:spacing w:after="0"/>
              <w:ind w:firstLine="480" w:firstLineChars="200"/>
              <w:contextualSpacing/>
              <w:jc w:val="center"/>
              <w:rPr>
                <w:rFonts w:ascii="宋体" w:hAnsi="宋体" w:cs="宋体"/>
                <w:kern w:val="0"/>
                <w:sz w:val="24"/>
              </w:rPr>
            </w:pPr>
          </w:p>
        </w:tc>
        <w:tc>
          <w:tcPr>
            <w:tcW w:w="1701" w:type="dxa"/>
            <w:vAlign w:val="center"/>
          </w:tcPr>
          <w:p>
            <w:pPr>
              <w:widowControl/>
              <w:spacing w:after="0"/>
              <w:ind w:firstLine="480" w:firstLineChars="200"/>
              <w:contextualSpacing/>
              <w:jc w:val="center"/>
              <w:rPr>
                <w:rFonts w:ascii="宋体" w:hAnsi="宋体" w:cs="宋体"/>
                <w:kern w:val="0"/>
                <w:sz w:val="24"/>
              </w:rPr>
            </w:pPr>
          </w:p>
        </w:tc>
        <w:tc>
          <w:tcPr>
            <w:tcW w:w="2238" w:type="dxa"/>
            <w:vAlign w:val="center"/>
          </w:tcPr>
          <w:p>
            <w:pPr>
              <w:widowControl/>
              <w:spacing w:after="0"/>
              <w:contextualSpacing/>
              <w:jc w:val="center"/>
              <w:rPr>
                <w:rFonts w:ascii="宋体" w:hAnsi="宋体" w:cs="宋体"/>
                <w:sz w:val="24"/>
              </w:rPr>
            </w:pPr>
            <w:r>
              <w:rPr>
                <w:rFonts w:hint="eastAsia" w:ascii="宋体" w:hAnsi="宋体" w:cs="宋体"/>
                <w:sz w:val="24"/>
              </w:rPr>
              <w:t>1项</w:t>
            </w:r>
          </w:p>
        </w:tc>
        <w:tc>
          <w:tcPr>
            <w:tcW w:w="1848" w:type="dxa"/>
            <w:vAlign w:val="center"/>
          </w:tcPr>
          <w:p>
            <w:pPr>
              <w:widowControl/>
              <w:spacing w:after="0"/>
              <w:ind w:firstLine="480" w:firstLineChars="200"/>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14" w:type="dxa"/>
            <w:gridSpan w:val="5"/>
            <w:vAlign w:val="center"/>
          </w:tcPr>
          <w:p>
            <w:pPr>
              <w:widowControl/>
              <w:spacing w:after="0"/>
              <w:ind w:firstLine="480" w:firstLineChars="200"/>
              <w:contextualSpacing/>
              <w:jc w:val="left"/>
              <w:rPr>
                <w:rFonts w:ascii="宋体" w:hAnsi="宋体" w:cs="宋体"/>
                <w:kern w:val="0"/>
                <w:sz w:val="24"/>
              </w:rPr>
            </w:pPr>
            <w:r>
              <w:rPr>
                <w:rFonts w:hint="eastAsia" w:ascii="宋体" w:hAnsi="宋体" w:cs="宋体"/>
                <w:kern w:val="0"/>
                <w:sz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pPr>
              <w:widowControl/>
              <w:spacing w:after="0"/>
              <w:ind w:firstLine="482" w:firstLineChars="200"/>
              <w:contextualSpacing/>
              <w:jc w:val="left"/>
              <w:rPr>
                <w:rFonts w:ascii="宋体" w:hAnsi="宋体" w:cs="宋体"/>
                <w:b/>
                <w:sz w:val="24"/>
              </w:rPr>
            </w:pPr>
            <w:r>
              <w:rPr>
                <w:rFonts w:hint="eastAsia" w:ascii="宋体" w:hAnsi="宋体" w:cs="宋体"/>
                <w:b/>
                <w:sz w:val="24"/>
              </w:rPr>
              <w:t>分项名称</w:t>
            </w:r>
          </w:p>
        </w:tc>
        <w:tc>
          <w:tcPr>
            <w:tcW w:w="1701" w:type="dxa"/>
            <w:vAlign w:val="center"/>
          </w:tcPr>
          <w:p>
            <w:pPr>
              <w:widowControl/>
              <w:spacing w:after="0"/>
              <w:ind w:firstLine="482" w:firstLineChars="200"/>
              <w:contextualSpacing/>
              <w:rPr>
                <w:rFonts w:ascii="宋体" w:hAnsi="宋体" w:cs="宋体"/>
                <w:b/>
                <w:kern w:val="0"/>
                <w:sz w:val="24"/>
              </w:rPr>
            </w:pPr>
            <w:r>
              <w:rPr>
                <w:rFonts w:hint="eastAsia" w:ascii="宋体" w:hAnsi="宋体" w:cs="宋体"/>
                <w:b/>
                <w:kern w:val="0"/>
                <w:sz w:val="24"/>
              </w:rPr>
              <w:t>价格</w:t>
            </w:r>
          </w:p>
        </w:tc>
        <w:tc>
          <w:tcPr>
            <w:tcW w:w="2238" w:type="dxa"/>
            <w:vAlign w:val="center"/>
          </w:tcPr>
          <w:p>
            <w:pPr>
              <w:widowControl/>
              <w:spacing w:after="0"/>
              <w:ind w:firstLine="723" w:firstLineChars="300"/>
              <w:contextualSpacing/>
              <w:rPr>
                <w:rFonts w:ascii="宋体" w:hAnsi="宋体" w:cs="宋体"/>
                <w:b/>
                <w:kern w:val="0"/>
                <w:sz w:val="24"/>
              </w:rPr>
            </w:pPr>
            <w:r>
              <w:rPr>
                <w:rFonts w:hint="eastAsia" w:ascii="宋体" w:hAnsi="宋体" w:cs="宋体"/>
                <w:b/>
                <w:kern w:val="0"/>
                <w:sz w:val="24"/>
              </w:rPr>
              <w:t>数量</w:t>
            </w:r>
          </w:p>
        </w:tc>
        <w:tc>
          <w:tcPr>
            <w:tcW w:w="1848" w:type="dxa"/>
            <w:vAlign w:val="center"/>
          </w:tcPr>
          <w:p>
            <w:pPr>
              <w:widowControl/>
              <w:spacing w:after="0"/>
              <w:ind w:firstLine="482" w:firstLineChars="200"/>
              <w:contextualSpacing/>
              <w:rPr>
                <w:rFonts w:ascii="宋体" w:hAnsi="宋体" w:cs="宋体"/>
                <w:b/>
                <w:bCs/>
                <w:kern w:val="0"/>
                <w:sz w:val="24"/>
              </w:rPr>
            </w:pPr>
            <w:r>
              <w:rPr>
                <w:rFonts w:hint="eastAsia" w:ascii="宋体"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pPr>
              <w:widowControl/>
              <w:spacing w:after="0"/>
              <w:ind w:firstLine="480" w:firstLineChars="200"/>
              <w:contextualSpacing/>
              <w:jc w:val="left"/>
              <w:rPr>
                <w:rFonts w:ascii="宋体" w:hAnsi="宋体" w:cs="宋体"/>
                <w:kern w:val="0"/>
                <w:sz w:val="24"/>
              </w:rPr>
            </w:pPr>
            <w:r>
              <w:rPr>
                <w:rFonts w:hint="eastAsia" w:ascii="宋体" w:hAnsi="宋体" w:cs="宋体"/>
                <w:color w:val="000000"/>
                <w:sz w:val="24"/>
              </w:rPr>
              <w:t>人员工资</w:t>
            </w:r>
          </w:p>
        </w:tc>
        <w:tc>
          <w:tcPr>
            <w:tcW w:w="1701" w:type="dxa"/>
            <w:vAlign w:val="center"/>
          </w:tcPr>
          <w:p>
            <w:pPr>
              <w:widowControl/>
              <w:spacing w:after="0"/>
              <w:ind w:firstLine="480" w:firstLineChars="200"/>
              <w:contextualSpacing/>
              <w:jc w:val="center"/>
              <w:rPr>
                <w:rFonts w:ascii="宋体" w:hAnsi="宋体" w:cs="宋体"/>
                <w:kern w:val="0"/>
                <w:sz w:val="24"/>
              </w:rPr>
            </w:pPr>
          </w:p>
        </w:tc>
        <w:tc>
          <w:tcPr>
            <w:tcW w:w="2238" w:type="dxa"/>
            <w:vAlign w:val="center"/>
          </w:tcPr>
          <w:p>
            <w:pPr>
              <w:widowControl/>
              <w:spacing w:after="0"/>
              <w:ind w:firstLine="480" w:firstLineChars="200"/>
              <w:contextualSpacing/>
              <w:jc w:val="center"/>
              <w:rPr>
                <w:rFonts w:ascii="宋体" w:hAnsi="宋体" w:cs="宋体"/>
                <w:kern w:val="0"/>
                <w:sz w:val="24"/>
              </w:rPr>
            </w:pPr>
          </w:p>
        </w:tc>
        <w:tc>
          <w:tcPr>
            <w:tcW w:w="1848" w:type="dxa"/>
            <w:vAlign w:val="center"/>
          </w:tcPr>
          <w:p>
            <w:pPr>
              <w:widowControl/>
              <w:spacing w:after="0"/>
              <w:ind w:firstLine="480" w:firstLineChars="200"/>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pPr>
              <w:widowControl/>
              <w:spacing w:after="0"/>
              <w:ind w:firstLine="480" w:firstLineChars="200"/>
              <w:contextualSpacing/>
              <w:jc w:val="left"/>
              <w:rPr>
                <w:rFonts w:ascii="宋体" w:hAnsi="宋体" w:cs="宋体"/>
                <w:kern w:val="0"/>
                <w:sz w:val="24"/>
              </w:rPr>
            </w:pPr>
            <w:r>
              <w:rPr>
                <w:rFonts w:hint="eastAsia" w:ascii="宋体" w:hAnsi="宋体" w:cs="宋体"/>
                <w:sz w:val="24"/>
              </w:rPr>
              <w:t>服务费</w:t>
            </w:r>
          </w:p>
        </w:tc>
        <w:tc>
          <w:tcPr>
            <w:tcW w:w="1701" w:type="dxa"/>
            <w:vAlign w:val="center"/>
          </w:tcPr>
          <w:p>
            <w:pPr>
              <w:widowControl/>
              <w:spacing w:after="0"/>
              <w:ind w:firstLine="480" w:firstLineChars="200"/>
              <w:contextualSpacing/>
              <w:jc w:val="center"/>
              <w:rPr>
                <w:rFonts w:ascii="宋体" w:hAnsi="宋体" w:cs="宋体"/>
                <w:kern w:val="0"/>
                <w:sz w:val="24"/>
              </w:rPr>
            </w:pPr>
          </w:p>
        </w:tc>
        <w:tc>
          <w:tcPr>
            <w:tcW w:w="2238" w:type="dxa"/>
            <w:vAlign w:val="center"/>
          </w:tcPr>
          <w:p>
            <w:pPr>
              <w:widowControl/>
              <w:spacing w:after="0"/>
              <w:ind w:firstLine="480" w:firstLineChars="200"/>
              <w:contextualSpacing/>
              <w:jc w:val="center"/>
              <w:rPr>
                <w:rFonts w:ascii="宋体" w:hAnsi="宋体" w:cs="宋体"/>
                <w:kern w:val="0"/>
                <w:sz w:val="24"/>
              </w:rPr>
            </w:pPr>
          </w:p>
        </w:tc>
        <w:tc>
          <w:tcPr>
            <w:tcW w:w="1848" w:type="dxa"/>
            <w:vAlign w:val="center"/>
          </w:tcPr>
          <w:p>
            <w:pPr>
              <w:widowControl/>
              <w:spacing w:after="0"/>
              <w:ind w:firstLine="480" w:firstLineChars="200"/>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pPr>
              <w:widowControl/>
              <w:spacing w:after="0"/>
              <w:ind w:firstLine="480" w:firstLineChars="200"/>
              <w:contextualSpacing/>
              <w:jc w:val="left"/>
              <w:rPr>
                <w:rFonts w:ascii="宋体" w:hAnsi="宋体" w:cs="宋体"/>
                <w:kern w:val="0"/>
                <w:sz w:val="24"/>
              </w:rPr>
            </w:pPr>
            <w:r>
              <w:rPr>
                <w:rFonts w:hint="eastAsia" w:ascii="宋体" w:hAnsi="宋体" w:cs="宋体"/>
                <w:sz w:val="24"/>
              </w:rPr>
              <w:t>管理费、税费</w:t>
            </w:r>
          </w:p>
        </w:tc>
        <w:tc>
          <w:tcPr>
            <w:tcW w:w="1701" w:type="dxa"/>
            <w:vAlign w:val="center"/>
          </w:tcPr>
          <w:p>
            <w:pPr>
              <w:widowControl/>
              <w:spacing w:after="0"/>
              <w:ind w:firstLine="480" w:firstLineChars="200"/>
              <w:contextualSpacing/>
              <w:jc w:val="center"/>
              <w:rPr>
                <w:rFonts w:ascii="宋体" w:hAnsi="宋体" w:cs="宋体"/>
                <w:kern w:val="0"/>
                <w:sz w:val="24"/>
              </w:rPr>
            </w:pPr>
          </w:p>
        </w:tc>
        <w:tc>
          <w:tcPr>
            <w:tcW w:w="2238" w:type="dxa"/>
            <w:vAlign w:val="center"/>
          </w:tcPr>
          <w:p>
            <w:pPr>
              <w:widowControl/>
              <w:spacing w:after="0"/>
              <w:ind w:firstLine="480" w:firstLineChars="200"/>
              <w:contextualSpacing/>
              <w:jc w:val="center"/>
              <w:rPr>
                <w:rFonts w:ascii="宋体" w:hAnsi="宋体" w:cs="宋体"/>
                <w:kern w:val="0"/>
                <w:sz w:val="24"/>
              </w:rPr>
            </w:pPr>
          </w:p>
        </w:tc>
        <w:tc>
          <w:tcPr>
            <w:tcW w:w="1848" w:type="dxa"/>
            <w:vAlign w:val="center"/>
          </w:tcPr>
          <w:p>
            <w:pPr>
              <w:widowControl/>
              <w:spacing w:after="0"/>
              <w:ind w:firstLine="480" w:firstLineChars="200"/>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pPr>
              <w:widowControl/>
              <w:spacing w:after="0"/>
              <w:ind w:firstLine="480" w:firstLineChars="200"/>
              <w:contextualSpacing/>
              <w:jc w:val="left"/>
              <w:rPr>
                <w:rFonts w:ascii="宋体" w:hAnsi="宋体" w:cs="宋体"/>
                <w:kern w:val="0"/>
                <w:sz w:val="24"/>
              </w:rPr>
            </w:pPr>
            <w:r>
              <w:rPr>
                <w:rFonts w:hint="eastAsia" w:ascii="宋体" w:hAnsi="宋体" w:cs="宋体"/>
                <w:sz w:val="24"/>
              </w:rPr>
              <w:t>……</w:t>
            </w:r>
          </w:p>
        </w:tc>
        <w:tc>
          <w:tcPr>
            <w:tcW w:w="1701" w:type="dxa"/>
            <w:vAlign w:val="center"/>
          </w:tcPr>
          <w:p>
            <w:pPr>
              <w:widowControl/>
              <w:spacing w:after="0"/>
              <w:ind w:firstLine="480" w:firstLineChars="200"/>
              <w:contextualSpacing/>
              <w:jc w:val="center"/>
              <w:rPr>
                <w:rFonts w:ascii="宋体" w:hAnsi="宋体" w:cs="宋体"/>
                <w:kern w:val="0"/>
                <w:sz w:val="24"/>
              </w:rPr>
            </w:pPr>
          </w:p>
        </w:tc>
        <w:tc>
          <w:tcPr>
            <w:tcW w:w="2238" w:type="dxa"/>
            <w:vAlign w:val="center"/>
          </w:tcPr>
          <w:p>
            <w:pPr>
              <w:widowControl/>
              <w:spacing w:after="0"/>
              <w:ind w:firstLine="480" w:firstLineChars="200"/>
              <w:contextualSpacing/>
              <w:jc w:val="center"/>
              <w:rPr>
                <w:rFonts w:ascii="宋体" w:hAnsi="宋体" w:cs="宋体"/>
                <w:kern w:val="0"/>
                <w:sz w:val="24"/>
              </w:rPr>
            </w:pPr>
          </w:p>
        </w:tc>
        <w:tc>
          <w:tcPr>
            <w:tcW w:w="1848" w:type="dxa"/>
            <w:vAlign w:val="center"/>
          </w:tcPr>
          <w:p>
            <w:pPr>
              <w:widowControl/>
              <w:spacing w:after="0"/>
              <w:ind w:firstLine="480" w:firstLineChars="200"/>
              <w:contextualSpacing/>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pPr>
              <w:widowControl/>
              <w:spacing w:after="0"/>
              <w:ind w:firstLine="480" w:firstLineChars="200"/>
              <w:contextualSpacing/>
              <w:jc w:val="left"/>
              <w:rPr>
                <w:rFonts w:ascii="宋体" w:hAnsi="宋体" w:cs="宋体"/>
                <w:sz w:val="24"/>
              </w:rPr>
            </w:pPr>
            <w:r>
              <w:rPr>
                <w:rFonts w:hint="eastAsia" w:ascii="宋体" w:hAnsi="宋体" w:cs="宋体"/>
                <w:sz w:val="24"/>
              </w:rPr>
              <w:t>……</w:t>
            </w:r>
          </w:p>
        </w:tc>
        <w:tc>
          <w:tcPr>
            <w:tcW w:w="1701" w:type="dxa"/>
            <w:vAlign w:val="center"/>
          </w:tcPr>
          <w:p>
            <w:pPr>
              <w:widowControl/>
              <w:spacing w:after="0"/>
              <w:ind w:firstLine="480" w:firstLineChars="200"/>
              <w:contextualSpacing/>
              <w:jc w:val="center"/>
              <w:rPr>
                <w:rFonts w:ascii="宋体" w:hAnsi="宋体" w:cs="宋体"/>
                <w:kern w:val="0"/>
                <w:sz w:val="24"/>
              </w:rPr>
            </w:pPr>
          </w:p>
        </w:tc>
        <w:tc>
          <w:tcPr>
            <w:tcW w:w="2238" w:type="dxa"/>
            <w:vAlign w:val="center"/>
          </w:tcPr>
          <w:p>
            <w:pPr>
              <w:widowControl/>
              <w:spacing w:after="0"/>
              <w:ind w:firstLine="480" w:firstLineChars="200"/>
              <w:contextualSpacing/>
              <w:jc w:val="center"/>
              <w:rPr>
                <w:rFonts w:ascii="宋体" w:hAnsi="宋体" w:cs="宋体"/>
                <w:kern w:val="0"/>
                <w:sz w:val="24"/>
              </w:rPr>
            </w:pPr>
          </w:p>
        </w:tc>
        <w:tc>
          <w:tcPr>
            <w:tcW w:w="1848" w:type="dxa"/>
            <w:vAlign w:val="center"/>
          </w:tcPr>
          <w:p>
            <w:pPr>
              <w:widowControl/>
              <w:spacing w:after="0"/>
              <w:ind w:firstLine="480" w:firstLineChars="200"/>
              <w:contextualSpacing/>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pPr>
              <w:widowControl/>
              <w:spacing w:after="0"/>
              <w:ind w:firstLine="480" w:firstLineChars="200"/>
              <w:contextualSpacing/>
              <w:jc w:val="center"/>
              <w:rPr>
                <w:rFonts w:ascii="宋体" w:hAnsi="宋体" w:cs="宋体"/>
                <w:sz w:val="24"/>
              </w:rPr>
            </w:pPr>
          </w:p>
        </w:tc>
        <w:tc>
          <w:tcPr>
            <w:tcW w:w="1701" w:type="dxa"/>
            <w:vAlign w:val="center"/>
          </w:tcPr>
          <w:p>
            <w:pPr>
              <w:widowControl/>
              <w:spacing w:after="0"/>
              <w:ind w:firstLine="480" w:firstLineChars="200"/>
              <w:contextualSpacing/>
              <w:jc w:val="center"/>
              <w:rPr>
                <w:rFonts w:ascii="宋体" w:hAnsi="宋体" w:cs="宋体"/>
                <w:kern w:val="0"/>
                <w:sz w:val="24"/>
              </w:rPr>
            </w:pPr>
          </w:p>
        </w:tc>
        <w:tc>
          <w:tcPr>
            <w:tcW w:w="2238" w:type="dxa"/>
            <w:vAlign w:val="center"/>
          </w:tcPr>
          <w:p>
            <w:pPr>
              <w:widowControl/>
              <w:spacing w:after="0"/>
              <w:ind w:firstLine="480" w:firstLineChars="200"/>
              <w:contextualSpacing/>
              <w:jc w:val="center"/>
              <w:rPr>
                <w:rFonts w:ascii="宋体" w:hAnsi="宋体" w:cs="宋体"/>
                <w:kern w:val="0"/>
                <w:sz w:val="24"/>
              </w:rPr>
            </w:pPr>
          </w:p>
        </w:tc>
        <w:tc>
          <w:tcPr>
            <w:tcW w:w="1848" w:type="dxa"/>
            <w:vAlign w:val="center"/>
          </w:tcPr>
          <w:p>
            <w:pPr>
              <w:widowControl/>
              <w:spacing w:after="0"/>
              <w:ind w:firstLine="480" w:firstLineChars="200"/>
              <w:contextualSpacing/>
              <w:jc w:val="center"/>
              <w:rPr>
                <w:rFonts w:ascii="宋体" w:hAnsi="宋体" w:cs="宋体"/>
                <w:kern w:val="0"/>
                <w:sz w:val="24"/>
              </w:rPr>
            </w:pPr>
          </w:p>
        </w:tc>
      </w:tr>
    </w:tbl>
    <w:p>
      <w:pPr>
        <w:spacing w:line="500" w:lineRule="exact"/>
        <w:ind w:left="180"/>
        <w:contextualSpacing/>
        <w:rPr>
          <w:rFonts w:ascii="宋体" w:hAnsi="宋体" w:cs="宋体"/>
          <w:sz w:val="24"/>
        </w:rPr>
      </w:pPr>
    </w:p>
    <w:p>
      <w:pPr>
        <w:spacing w:line="500" w:lineRule="exact"/>
        <w:contextualSpacing/>
        <w:rPr>
          <w:rFonts w:ascii="宋体" w:hAnsi="宋体" w:cs="宋体"/>
          <w:sz w:val="24"/>
        </w:rPr>
      </w:pPr>
      <w:r>
        <w:rPr>
          <w:rFonts w:hint="eastAsia" w:ascii="宋体" w:hAnsi="宋体" w:cs="宋体"/>
          <w:sz w:val="24"/>
        </w:rPr>
        <w:t>注：1.本表第一行填写本项目投标总价，须与附件2中投标总价保持一致。</w:t>
      </w:r>
    </w:p>
    <w:p>
      <w:pPr>
        <w:spacing w:line="500" w:lineRule="exact"/>
        <w:ind w:firstLine="480" w:firstLineChars="200"/>
        <w:contextualSpacing/>
      </w:pPr>
      <w:r>
        <w:rPr>
          <w:rFonts w:hint="eastAsia" w:ascii="宋体" w:hAnsi="宋体" w:cs="宋体"/>
          <w:sz w:val="24"/>
        </w:rPr>
        <w:t>2.下面应填写分项价格及分项名称（分项名称可根据实际情况增减、修改），分项价格汇总应等于总价。</w:t>
      </w:r>
    </w:p>
    <w:p>
      <w:pPr>
        <w:spacing w:line="500" w:lineRule="exact"/>
        <w:ind w:firstLine="480" w:firstLineChars="200"/>
        <w:contextualSpacing/>
        <w:rPr>
          <w:rFonts w:ascii="宋体" w:hAnsi="宋体" w:cs="宋体"/>
          <w:sz w:val="24"/>
        </w:rPr>
      </w:pPr>
      <w:r>
        <w:rPr>
          <w:rFonts w:hint="eastAsia" w:ascii="宋体" w:hAnsi="宋体" w:cs="宋体"/>
          <w:sz w:val="24"/>
        </w:rPr>
        <w:t>投标人名称（公章）：</w:t>
      </w:r>
    </w:p>
    <w:p>
      <w:pPr>
        <w:pStyle w:val="4"/>
      </w:pPr>
    </w:p>
    <w:p>
      <w:pPr>
        <w:spacing w:line="500" w:lineRule="exact"/>
        <w:ind w:firstLine="480" w:firstLineChars="200"/>
        <w:contextualSpacing/>
        <w:rPr>
          <w:rFonts w:ascii="宋体" w:hAnsi="宋体" w:cs="宋体"/>
          <w:sz w:val="24"/>
        </w:rPr>
      </w:pPr>
      <w:r>
        <w:rPr>
          <w:rFonts w:hint="eastAsia" w:ascii="宋体" w:hAnsi="宋体" w:cs="宋体"/>
          <w:sz w:val="24"/>
          <w:lang w:eastAsia="zh-CN"/>
        </w:rPr>
        <w:t>投标</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contextualSpacing/>
        <w:jc w:val="left"/>
        <w:rPr>
          <w:rFonts w:ascii="宋体" w:hAnsi="宋体" w:cs="宋体"/>
          <w:sz w:val="24"/>
        </w:rPr>
      </w:pPr>
      <w:r>
        <w:rPr>
          <w:rFonts w:ascii="宋体" w:hAnsi="宋体" w:cs="宋体"/>
          <w:sz w:val="24"/>
        </w:rPr>
        <w:br w:type="page"/>
      </w:r>
    </w:p>
    <w:p>
      <w:pPr>
        <w:spacing w:line="500" w:lineRule="exact"/>
        <w:contextualSpacing/>
        <w:rPr>
          <w:rFonts w:ascii="宋体" w:hAnsi="宋体" w:cs="宋体"/>
          <w:b/>
          <w:sz w:val="24"/>
        </w:rPr>
      </w:pPr>
      <w:r>
        <w:rPr>
          <w:rFonts w:hint="eastAsia" w:ascii="宋体" w:hAnsi="宋体" w:cs="宋体"/>
          <w:b/>
          <w:sz w:val="24"/>
        </w:rPr>
        <w:t>附件4</w:t>
      </w:r>
    </w:p>
    <w:p>
      <w:pPr>
        <w:autoSpaceDN w:val="0"/>
        <w:spacing w:line="360" w:lineRule="auto"/>
        <w:contextualSpacing/>
        <w:jc w:val="center"/>
        <w:rPr>
          <w:b/>
          <w:bCs/>
          <w:sz w:val="24"/>
        </w:rPr>
      </w:pPr>
      <w:r>
        <w:rPr>
          <w:rFonts w:hint="eastAsia"/>
          <w:b/>
          <w:bCs/>
          <w:sz w:val="24"/>
        </w:rPr>
        <w:t>投标人资格要求证明文件</w:t>
      </w:r>
    </w:p>
    <w:p>
      <w:pPr>
        <w:spacing w:line="500" w:lineRule="exact"/>
        <w:ind w:firstLine="482" w:firstLineChars="200"/>
        <w:contextualSpacing/>
        <w:rPr>
          <w:rFonts w:ascii="宋体" w:hAnsi="宋体" w:cs="宋体"/>
          <w:b/>
          <w:sz w:val="24"/>
        </w:rPr>
      </w:pPr>
    </w:p>
    <w:p>
      <w:pPr>
        <w:spacing w:line="500" w:lineRule="exact"/>
        <w:ind w:firstLine="480" w:firstLineChars="200"/>
        <w:contextualSpacing/>
        <w:rPr>
          <w:rFonts w:ascii="宋体" w:hAnsi="宋体" w:cs="宋体"/>
          <w:b/>
          <w:sz w:val="24"/>
        </w:rPr>
      </w:pPr>
      <w:r>
        <w:rPr>
          <w:rFonts w:hint="eastAsia" w:asciiTheme="minorEastAsia" w:hAnsiTheme="minorEastAsia" w:eastAsiaTheme="minorEastAsia" w:cstheme="minorEastAsia"/>
          <w:sz w:val="24"/>
        </w:rPr>
        <w:t>（将</w:t>
      </w:r>
      <w:r>
        <w:rPr>
          <w:rFonts w:asciiTheme="minorEastAsia" w:hAnsiTheme="minorEastAsia" w:eastAsiaTheme="minorEastAsia" w:cstheme="minorEastAsia"/>
          <w:sz w:val="24"/>
        </w:rPr>
        <w:t>招标文件第一部分</w:t>
      </w:r>
      <w:r>
        <w:rPr>
          <w:rFonts w:hint="eastAsia" w:asciiTheme="minorEastAsia" w:hAnsiTheme="minorEastAsia" w:eastAsiaTheme="minorEastAsia" w:cstheme="minorEastAsia"/>
          <w:sz w:val="24"/>
        </w:rPr>
        <w:t xml:space="preserve"> 投标人实质性</w:t>
      </w:r>
      <w:r>
        <w:rPr>
          <w:rFonts w:asciiTheme="minorEastAsia" w:hAnsiTheme="minorEastAsia" w:eastAsiaTheme="minorEastAsia" w:cstheme="minorEastAsia"/>
          <w:sz w:val="24"/>
        </w:rPr>
        <w:t>资格要求</w:t>
      </w:r>
      <w:r>
        <w:rPr>
          <w:rFonts w:hint="eastAsia" w:asciiTheme="minorEastAsia" w:hAnsiTheme="minorEastAsia" w:eastAsiaTheme="minorEastAsia" w:cstheme="minorEastAsia"/>
          <w:sz w:val="24"/>
        </w:rPr>
        <w:t xml:space="preserve"> 中</w:t>
      </w:r>
      <w:r>
        <w:rPr>
          <w:rFonts w:asciiTheme="minorEastAsia" w:hAnsiTheme="minorEastAsia" w:eastAsiaTheme="minorEastAsia" w:cstheme="minorEastAsia"/>
          <w:sz w:val="24"/>
        </w:rPr>
        <w:t>的</w:t>
      </w:r>
      <w:r>
        <w:rPr>
          <w:rFonts w:hint="eastAsia" w:asciiTheme="minorEastAsia" w:hAnsiTheme="minorEastAsia" w:eastAsiaTheme="minorEastAsia" w:cstheme="minorEastAsia"/>
          <w:sz w:val="24"/>
        </w:rPr>
        <w:t>相关资格性文件逐页陈列）</w:t>
      </w:r>
    </w:p>
    <w:p>
      <w:pPr>
        <w:spacing w:line="500" w:lineRule="exact"/>
        <w:ind w:firstLine="482" w:firstLineChars="200"/>
        <w:contextualSpacing/>
        <w:rPr>
          <w:rFonts w:ascii="宋体" w:hAnsi="宋体" w:cs="宋体"/>
          <w:b/>
          <w:sz w:val="24"/>
        </w:rPr>
      </w:pPr>
    </w:p>
    <w:p>
      <w:pPr>
        <w:spacing w:line="500" w:lineRule="exact"/>
        <w:ind w:firstLine="482" w:firstLineChars="200"/>
        <w:contextualSpacing/>
        <w:rPr>
          <w:rFonts w:ascii="宋体" w:hAnsi="宋体" w:cs="宋体"/>
          <w:b/>
          <w:sz w:val="24"/>
        </w:rPr>
      </w:pPr>
    </w:p>
    <w:p>
      <w:pPr>
        <w:spacing w:line="500" w:lineRule="exact"/>
        <w:ind w:firstLine="482" w:firstLineChars="200"/>
        <w:contextualSpacing/>
        <w:rPr>
          <w:rFonts w:ascii="宋体" w:hAnsi="宋体" w:cs="宋体"/>
          <w:b/>
          <w:sz w:val="24"/>
        </w:rPr>
      </w:pPr>
    </w:p>
    <w:p>
      <w:pPr>
        <w:spacing w:line="500" w:lineRule="exact"/>
        <w:ind w:firstLine="482" w:firstLineChars="200"/>
        <w:contextualSpacing/>
        <w:rPr>
          <w:rFonts w:ascii="宋体" w:hAnsi="宋体" w:cs="宋体"/>
          <w:b/>
          <w:sz w:val="24"/>
        </w:rPr>
      </w:pPr>
    </w:p>
    <w:p>
      <w:pPr>
        <w:widowControl/>
        <w:contextualSpacing/>
        <w:jc w:val="left"/>
        <w:rPr>
          <w:rFonts w:hint="eastAsia" w:ascii="宋体" w:hAnsi="宋体" w:cs="宋体"/>
          <w:sz w:val="24"/>
          <w:lang w:eastAsia="zh-CN"/>
        </w:rPr>
      </w:pPr>
      <w:r>
        <w:rPr>
          <w:rFonts w:hint="eastAsia" w:ascii="宋体" w:hAnsi="宋体" w:cs="宋体"/>
          <w:sz w:val="24"/>
          <w:lang w:eastAsia="zh-CN"/>
        </w:rPr>
        <w:t>……………………………………………………………………………………………</w:t>
      </w:r>
    </w:p>
    <w:p>
      <w:pPr>
        <w:widowControl/>
        <w:contextualSpacing/>
        <w:jc w:val="left"/>
        <w:rPr>
          <w:rFonts w:hint="eastAsia" w:ascii="宋体" w:hAnsi="宋体" w:cs="宋体"/>
          <w:sz w:val="24"/>
          <w:lang w:eastAsia="zh-CN"/>
        </w:rPr>
      </w:pPr>
    </w:p>
    <w:p>
      <w:pPr>
        <w:pStyle w:val="4"/>
        <w:pageBreakBefore w:val="0"/>
        <w:widowControl w:val="0"/>
        <w:kinsoku/>
        <w:wordWrap/>
        <w:overflowPunct/>
        <w:topLinePunct w:val="0"/>
        <w:autoSpaceDE/>
        <w:autoSpaceDN/>
        <w:bidi w:val="0"/>
        <w:adjustRightInd/>
        <w:snapToGrid/>
        <w:spacing w:line="520" w:lineRule="atLeast"/>
        <w:ind w:left="0" w:firstLine="0"/>
        <w:jc w:val="center"/>
        <w:textAlignment w:val="auto"/>
        <w:rPr>
          <w:rFonts w:hint="eastAsia" w:ascii="宋体" w:hAnsi="宋体" w:eastAsia="宋体" w:cs="宋体"/>
          <w:sz w:val="24"/>
          <w:szCs w:val="24"/>
          <w:lang w:eastAsia="zh-CN"/>
        </w:rPr>
      </w:pPr>
      <w:r>
        <w:rPr>
          <w:rFonts w:hint="eastAsia" w:ascii="宋体" w:hAnsi="宋体" w:eastAsia="宋体" w:cs="宋体"/>
          <w:b/>
          <w:bCs/>
          <w:sz w:val="24"/>
          <w:szCs w:val="24"/>
        </w:rPr>
        <w:t>具备履行合同所必需的设备和专业技术能力声明</w:t>
      </w:r>
      <w:r>
        <w:rPr>
          <w:rFonts w:hint="eastAsia" w:ascii="宋体" w:hAnsi="宋体" w:eastAsia="宋体" w:cs="宋体"/>
          <w:b/>
          <w:bCs/>
          <w:sz w:val="24"/>
          <w:szCs w:val="24"/>
          <w:lang w:eastAsia="zh-CN"/>
        </w:rPr>
        <w:t>函</w:t>
      </w:r>
    </w:p>
    <w:p>
      <w:pPr>
        <w:pStyle w:val="4"/>
        <w:pageBreakBefore w:val="0"/>
        <w:widowControl w:val="0"/>
        <w:kinsoku/>
        <w:wordWrap/>
        <w:overflowPunct/>
        <w:topLinePunct w:val="0"/>
        <w:autoSpaceDE/>
        <w:autoSpaceDN/>
        <w:bidi w:val="0"/>
        <w:adjustRightInd/>
        <w:snapToGrid/>
        <w:spacing w:after="0" w:line="520" w:lineRule="atLeast"/>
        <w:ind w:left="0" w:firstLine="0"/>
        <w:textAlignment w:val="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lang w:val="zh-TW" w:eastAsia="zh-TW"/>
        </w:rPr>
        <w:t>海峰（天津）工程咨询有限责任公司</w:t>
      </w:r>
    </w:p>
    <w:p>
      <w:pPr>
        <w:pStyle w:val="4"/>
        <w:pageBreakBefore w:val="0"/>
        <w:widowControl w:val="0"/>
        <w:kinsoku/>
        <w:wordWrap/>
        <w:overflowPunct/>
        <w:topLinePunct w:val="0"/>
        <w:autoSpaceDE/>
        <w:autoSpaceDN/>
        <w:bidi w:val="0"/>
        <w:adjustRightInd/>
        <w:snapToGrid/>
        <w:spacing w:after="0" w:line="520" w:lineRule="atLeast"/>
        <w:ind w:left="0"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    我公司参与</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eastAsia="zh-CN"/>
        </w:rPr>
        <w:t>投标</w:t>
      </w:r>
      <w:r>
        <w:rPr>
          <w:rFonts w:hint="eastAsia" w:ascii="宋体" w:hAnsi="宋体" w:eastAsia="宋体" w:cs="宋体"/>
          <w:sz w:val="24"/>
          <w:szCs w:val="24"/>
        </w:rPr>
        <w:t>，现郑重声明：</w:t>
      </w:r>
    </w:p>
    <w:p>
      <w:pPr>
        <w:pStyle w:val="4"/>
        <w:pageBreakBefore w:val="0"/>
        <w:widowControl w:val="0"/>
        <w:kinsoku/>
        <w:wordWrap/>
        <w:overflowPunct/>
        <w:topLinePunct w:val="0"/>
        <w:autoSpaceDE/>
        <w:autoSpaceDN/>
        <w:bidi w:val="0"/>
        <w:adjustRightInd/>
        <w:snapToGrid/>
        <w:spacing w:after="0" w:line="520" w:lineRule="atLeast"/>
        <w:ind w:left="0" w:firstLine="0"/>
        <w:textAlignment w:val="auto"/>
        <w:rPr>
          <w:rFonts w:hint="eastAsia" w:ascii="宋体" w:hAnsi="宋体" w:eastAsia="宋体" w:cs="宋体"/>
          <w:sz w:val="24"/>
          <w:szCs w:val="24"/>
        </w:rPr>
      </w:pPr>
      <w:r>
        <w:rPr>
          <w:rFonts w:hint="eastAsia" w:ascii="宋体" w:hAnsi="宋体" w:eastAsia="宋体" w:cs="宋体"/>
          <w:sz w:val="24"/>
          <w:szCs w:val="24"/>
        </w:rPr>
        <w:t xml:space="preserve">    我方参加本次</w:t>
      </w:r>
      <w:r>
        <w:rPr>
          <w:rFonts w:hint="eastAsia" w:ascii="宋体" w:hAnsi="宋体" w:eastAsia="宋体" w:cs="宋体"/>
          <w:sz w:val="24"/>
          <w:szCs w:val="24"/>
          <w:lang w:eastAsia="zh-CN"/>
        </w:rPr>
        <w:t>招标</w:t>
      </w:r>
      <w:r>
        <w:rPr>
          <w:rFonts w:hint="eastAsia" w:ascii="宋体" w:hAnsi="宋体" w:eastAsia="宋体" w:cs="宋体"/>
          <w:sz w:val="24"/>
          <w:szCs w:val="24"/>
        </w:rPr>
        <w:t>活动，</w:t>
      </w:r>
      <w:r>
        <w:rPr>
          <w:rFonts w:hint="eastAsia" w:ascii="宋体" w:hAnsi="宋体" w:eastAsia="宋体" w:cs="宋体"/>
          <w:sz w:val="24"/>
          <w:szCs w:val="24"/>
          <w:lang w:eastAsia="zh-CN"/>
        </w:rPr>
        <w:t>我</w:t>
      </w:r>
      <w:r>
        <w:rPr>
          <w:rFonts w:hint="eastAsia" w:ascii="宋体" w:hAnsi="宋体" w:eastAsia="宋体" w:cs="宋体"/>
          <w:sz w:val="24"/>
          <w:szCs w:val="24"/>
          <w:lang w:val="en-US" w:eastAsia="zh-CN"/>
        </w:rPr>
        <w:t>公司</w:t>
      </w:r>
      <w:r>
        <w:rPr>
          <w:rFonts w:hint="eastAsia" w:ascii="宋体" w:hAnsi="宋体" w:eastAsia="宋体" w:cs="宋体"/>
          <w:sz w:val="24"/>
          <w:szCs w:val="24"/>
        </w:rPr>
        <w:t>具备履行合同所必需的设备和专业技术能力。我方对此声明负全部法律责任。</w:t>
      </w:r>
    </w:p>
    <w:p>
      <w:pPr>
        <w:pStyle w:val="4"/>
        <w:pageBreakBefore w:val="0"/>
        <w:widowControl w:val="0"/>
        <w:kinsoku/>
        <w:wordWrap/>
        <w:overflowPunct/>
        <w:topLinePunct w:val="0"/>
        <w:autoSpaceDE/>
        <w:autoSpaceDN/>
        <w:bidi w:val="0"/>
        <w:adjustRightInd/>
        <w:snapToGrid/>
        <w:spacing w:after="0" w:line="520" w:lineRule="atLeast"/>
        <w:ind w:left="0" w:firstLine="0"/>
        <w:textAlignment w:val="auto"/>
        <w:rPr>
          <w:rFonts w:hint="eastAsia" w:ascii="宋体" w:hAnsi="宋体" w:eastAsia="宋体" w:cs="宋体"/>
          <w:sz w:val="24"/>
          <w:szCs w:val="24"/>
        </w:rPr>
      </w:pPr>
      <w:r>
        <w:rPr>
          <w:rFonts w:hint="eastAsia" w:ascii="宋体" w:hAnsi="宋体" w:eastAsia="宋体" w:cs="宋体"/>
          <w:sz w:val="24"/>
          <w:szCs w:val="24"/>
        </w:rPr>
        <w:t>特此声明。</w:t>
      </w:r>
    </w:p>
    <w:p>
      <w:pPr>
        <w:pStyle w:val="4"/>
        <w:pageBreakBefore w:val="0"/>
        <w:widowControl w:val="0"/>
        <w:kinsoku/>
        <w:wordWrap/>
        <w:overflowPunct/>
        <w:topLinePunct w:val="0"/>
        <w:autoSpaceDE/>
        <w:autoSpaceDN/>
        <w:bidi w:val="0"/>
        <w:adjustRightInd/>
        <w:snapToGrid/>
        <w:spacing w:line="520" w:lineRule="atLeast"/>
        <w:ind w:left="0" w:firstLine="0"/>
        <w:textAlignment w:val="auto"/>
        <w:rPr>
          <w:rFonts w:hint="eastAsia" w:ascii="宋体" w:hAnsi="宋体" w:eastAsia="宋体" w:cs="宋体"/>
          <w:sz w:val="24"/>
          <w:szCs w:val="24"/>
        </w:rPr>
      </w:pPr>
    </w:p>
    <w:p>
      <w:pPr>
        <w:pStyle w:val="4"/>
        <w:pageBreakBefore w:val="0"/>
        <w:widowControl w:val="0"/>
        <w:kinsoku/>
        <w:wordWrap/>
        <w:overflowPunct/>
        <w:topLinePunct w:val="0"/>
        <w:autoSpaceDE/>
        <w:autoSpaceDN/>
        <w:bidi w:val="0"/>
        <w:adjustRightInd/>
        <w:spacing w:line="520" w:lineRule="atLeast"/>
        <w:ind w:left="0" w:leftChars="0" w:firstLine="0" w:firstLineChars="0"/>
        <w:textAlignment w:val="auto"/>
        <w:rPr>
          <w:rFonts w:hint="eastAsia"/>
        </w:rPr>
      </w:pPr>
    </w:p>
    <w:p>
      <w:pPr>
        <w:pStyle w:val="4"/>
        <w:pageBreakBefore w:val="0"/>
        <w:widowControl w:val="0"/>
        <w:kinsoku/>
        <w:wordWrap/>
        <w:overflowPunct/>
        <w:topLinePunct w:val="0"/>
        <w:autoSpaceDE/>
        <w:autoSpaceDN/>
        <w:bidi w:val="0"/>
        <w:adjustRightInd/>
        <w:snapToGrid/>
        <w:spacing w:line="520" w:lineRule="atLeast"/>
        <w:ind w:lef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投标人名称</w:t>
      </w:r>
      <w:r>
        <w:rPr>
          <w:rFonts w:hint="eastAsia" w:ascii="宋体" w:hAnsi="宋体" w:eastAsia="宋体" w:cs="宋体"/>
          <w:color w:val="auto"/>
          <w:sz w:val="24"/>
          <w:szCs w:val="24"/>
        </w:rPr>
        <w:t xml:space="preserve">（盖章）： </w:t>
      </w:r>
    </w:p>
    <w:p>
      <w:pPr>
        <w:widowControl/>
        <w:ind w:firstLine="4080" w:firstLineChars="1700"/>
        <w:contextualSpacing/>
        <w:jc w:val="left"/>
        <w:rPr>
          <w:rFonts w:ascii="宋体" w:hAnsi="宋体" w:cs="宋体"/>
          <w:sz w:val="24"/>
        </w:rPr>
      </w:pPr>
      <w:r>
        <w:rPr>
          <w:rFonts w:hint="eastAsia" w:ascii="宋体" w:hAnsi="宋体" w:eastAsia="宋体" w:cs="宋体"/>
          <w:color w:val="auto"/>
          <w:sz w:val="24"/>
          <w:szCs w:val="24"/>
        </w:rPr>
        <w:t>日 期：      年   月   日</w:t>
      </w:r>
      <w:r>
        <w:rPr>
          <w:rFonts w:ascii="宋体" w:hAnsi="宋体" w:cs="宋体"/>
          <w:sz w:val="24"/>
        </w:rPr>
        <w:br w:type="page"/>
      </w:r>
    </w:p>
    <w:p>
      <w:pPr>
        <w:spacing w:line="500" w:lineRule="exact"/>
        <w:contextualSpacing/>
        <w:rPr>
          <w:rFonts w:ascii="宋体" w:hAnsi="宋体" w:cs="宋体"/>
          <w:b/>
          <w:color w:val="auto"/>
          <w:sz w:val="24"/>
        </w:rPr>
      </w:pPr>
      <w:r>
        <w:rPr>
          <w:rFonts w:hint="eastAsia" w:ascii="宋体" w:hAnsi="宋体" w:cs="宋体"/>
          <w:b/>
          <w:color w:val="auto"/>
          <w:sz w:val="24"/>
        </w:rPr>
        <w:t>附件</w:t>
      </w:r>
      <w:r>
        <w:rPr>
          <w:rFonts w:ascii="宋体" w:hAnsi="宋体" w:cs="宋体"/>
          <w:b/>
          <w:color w:val="auto"/>
          <w:sz w:val="24"/>
        </w:rPr>
        <w:t>5</w:t>
      </w:r>
    </w:p>
    <w:p>
      <w:pPr>
        <w:spacing w:line="500" w:lineRule="exact"/>
        <w:ind w:left="181" w:firstLine="482" w:firstLineChars="200"/>
        <w:contextualSpacing/>
        <w:jc w:val="center"/>
        <w:rPr>
          <w:rFonts w:ascii="宋体" w:hAnsi="宋体" w:cs="宋体"/>
          <w:b/>
          <w:sz w:val="24"/>
        </w:rPr>
      </w:pPr>
      <w:r>
        <w:rPr>
          <w:rFonts w:hint="eastAsia" w:ascii="宋体" w:hAnsi="宋体" w:cs="宋体"/>
          <w:b/>
          <w:sz w:val="24"/>
        </w:rPr>
        <w:t>商务要求点对点应答表</w:t>
      </w:r>
    </w:p>
    <w:p>
      <w:pPr>
        <w:tabs>
          <w:tab w:val="left" w:pos="10395"/>
        </w:tabs>
        <w:spacing w:line="500" w:lineRule="exact"/>
        <w:ind w:left="181" w:right="968" w:firstLine="480" w:firstLineChars="200"/>
        <w:contextualSpacing/>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tabs>
          <w:tab w:val="left" w:pos="10395"/>
        </w:tabs>
        <w:spacing w:line="500" w:lineRule="exact"/>
        <w:ind w:left="181" w:right="968" w:firstLine="480" w:firstLineChars="200"/>
        <w:contextualSpacing/>
        <w:rPr>
          <w:rFonts w:ascii="宋体" w:hAnsi="宋体" w:cs="宋体"/>
          <w:sz w:val="24"/>
          <w:u w:val="single"/>
        </w:rPr>
      </w:pPr>
      <w:r>
        <w:rPr>
          <w:rFonts w:hint="eastAsia" w:ascii="宋体" w:hAnsi="宋体" w:cs="宋体"/>
          <w:sz w:val="24"/>
        </w:rPr>
        <w:t>项目编号：</w:t>
      </w:r>
      <w:r>
        <w:rPr>
          <w:rFonts w:hint="eastAsia" w:ascii="宋体" w:hAnsi="宋体" w:cs="宋体"/>
          <w:sz w:val="24"/>
          <w:u w:val="single"/>
        </w:rPr>
        <w:t xml:space="preserve">                  </w:t>
      </w:r>
    </w:p>
    <w:p>
      <w:pPr>
        <w:tabs>
          <w:tab w:val="left" w:pos="10395"/>
        </w:tabs>
        <w:spacing w:line="500" w:lineRule="exact"/>
        <w:ind w:left="181" w:right="968" w:firstLine="480" w:firstLineChars="200"/>
        <w:contextualSpacing/>
        <w:rPr>
          <w:rFonts w:ascii="宋体" w:hAnsi="宋体" w:cs="宋体"/>
          <w:sz w:val="24"/>
          <w:u w:val="single"/>
        </w:rPr>
      </w:pPr>
      <w:r>
        <w:rPr>
          <w:sz w:val="24"/>
        </w:rPr>
        <w:t>包号：</w:t>
      </w:r>
      <w:r>
        <w:rPr>
          <w:sz w:val="24"/>
          <w:u w:val="single"/>
        </w:rPr>
        <w:t xml:space="preserve">                       </w:t>
      </w:r>
    </w:p>
    <w:p>
      <w:pPr>
        <w:tabs>
          <w:tab w:val="left" w:pos="10395"/>
        </w:tabs>
        <w:spacing w:line="500" w:lineRule="exact"/>
        <w:ind w:left="181" w:right="968" w:firstLine="480" w:firstLineChars="200"/>
        <w:contextualSpacing/>
        <w:rPr>
          <w:rFonts w:ascii="宋体" w:hAnsi="宋体" w:cs="宋体"/>
          <w:sz w:val="24"/>
        </w:rPr>
      </w:pPr>
    </w:p>
    <w:tbl>
      <w:tblPr>
        <w:tblStyle w:val="11"/>
        <w:tblW w:w="8754" w:type="dxa"/>
        <w:jc w:val="center"/>
        <w:tblLayout w:type="fixed"/>
        <w:tblCellMar>
          <w:top w:w="0" w:type="dxa"/>
          <w:left w:w="108" w:type="dxa"/>
          <w:bottom w:w="0" w:type="dxa"/>
          <w:right w:w="108" w:type="dxa"/>
        </w:tblCellMar>
      </w:tblPr>
      <w:tblGrid>
        <w:gridCol w:w="1356"/>
        <w:gridCol w:w="2"/>
        <w:gridCol w:w="2573"/>
        <w:gridCol w:w="5"/>
        <w:gridCol w:w="2409"/>
        <w:gridCol w:w="11"/>
        <w:gridCol w:w="1265"/>
        <w:gridCol w:w="10"/>
        <w:gridCol w:w="1123"/>
      </w:tblGrid>
      <w:tr>
        <w:tblPrEx>
          <w:tblCellMar>
            <w:top w:w="0" w:type="dxa"/>
            <w:left w:w="108" w:type="dxa"/>
            <w:bottom w:w="0" w:type="dxa"/>
            <w:right w:w="108" w:type="dxa"/>
          </w:tblCellMar>
        </w:tblPrEx>
        <w:trPr>
          <w:trHeight w:val="454" w:hRule="exact"/>
          <w:jc w:val="center"/>
        </w:trPr>
        <w:tc>
          <w:tcPr>
            <w:tcW w:w="1358" w:type="dxa"/>
            <w:gridSpan w:val="2"/>
            <w:tcBorders>
              <w:top w:val="single" w:color="auto" w:sz="8" w:space="0"/>
              <w:left w:val="single" w:color="auto" w:sz="8" w:space="0"/>
              <w:bottom w:val="single" w:color="auto" w:sz="8" w:space="0"/>
              <w:right w:val="single" w:color="auto" w:sz="8" w:space="0"/>
            </w:tcBorders>
            <w:vAlign w:val="center"/>
          </w:tcPr>
          <w:p>
            <w:pPr>
              <w:widowControl/>
              <w:spacing w:after="0"/>
              <w:contextualSpacing/>
              <w:jc w:val="center"/>
              <w:rPr>
                <w:rFonts w:ascii="宋体" w:hAnsi="宋体" w:cs="宋体"/>
                <w:color w:val="000000"/>
                <w:kern w:val="0"/>
                <w:sz w:val="24"/>
              </w:rPr>
            </w:pPr>
            <w:r>
              <w:rPr>
                <w:rFonts w:hint="eastAsia" w:ascii="宋体" w:hAnsi="宋体" w:cs="宋体"/>
                <w:color w:val="000000"/>
                <w:kern w:val="0"/>
                <w:sz w:val="24"/>
              </w:rPr>
              <w:t>序号</w:t>
            </w:r>
          </w:p>
        </w:tc>
        <w:tc>
          <w:tcPr>
            <w:tcW w:w="2578" w:type="dxa"/>
            <w:gridSpan w:val="2"/>
            <w:tcBorders>
              <w:top w:val="single" w:color="auto" w:sz="8" w:space="0"/>
              <w:left w:val="nil"/>
              <w:bottom w:val="single" w:color="auto" w:sz="8" w:space="0"/>
              <w:right w:val="single" w:color="auto" w:sz="8" w:space="0"/>
            </w:tcBorders>
            <w:vAlign w:val="center"/>
          </w:tcPr>
          <w:p>
            <w:pPr>
              <w:widowControl/>
              <w:spacing w:after="0"/>
              <w:contextualSpacing/>
              <w:jc w:val="center"/>
              <w:rPr>
                <w:rFonts w:ascii="宋体" w:hAnsi="宋体" w:cs="宋体"/>
                <w:color w:val="000000"/>
                <w:kern w:val="0"/>
                <w:sz w:val="24"/>
              </w:rPr>
            </w:pPr>
            <w:r>
              <w:rPr>
                <w:rFonts w:hint="eastAsia" w:ascii="宋体" w:hAnsi="宋体" w:cs="宋体"/>
                <w:color w:val="000000"/>
                <w:kern w:val="0"/>
                <w:sz w:val="24"/>
              </w:rPr>
              <w:t>招标要求</w:t>
            </w:r>
          </w:p>
        </w:tc>
        <w:tc>
          <w:tcPr>
            <w:tcW w:w="2409" w:type="dxa"/>
            <w:tcBorders>
              <w:top w:val="single" w:color="auto" w:sz="8" w:space="0"/>
              <w:left w:val="nil"/>
              <w:bottom w:val="single" w:color="auto" w:sz="8" w:space="0"/>
              <w:right w:val="single" w:color="auto" w:sz="8" w:space="0"/>
            </w:tcBorders>
            <w:vAlign w:val="center"/>
          </w:tcPr>
          <w:p>
            <w:pPr>
              <w:widowControl/>
              <w:spacing w:after="0"/>
              <w:contextualSpacing/>
              <w:jc w:val="center"/>
              <w:rPr>
                <w:rFonts w:ascii="宋体" w:hAnsi="宋体" w:cs="宋体"/>
                <w:color w:val="000000"/>
                <w:kern w:val="0"/>
                <w:sz w:val="24"/>
              </w:rPr>
            </w:pPr>
            <w:r>
              <w:rPr>
                <w:rFonts w:hint="eastAsia" w:ascii="宋体" w:hAnsi="宋体" w:cs="宋体"/>
                <w:color w:val="000000"/>
                <w:kern w:val="0"/>
                <w:sz w:val="24"/>
              </w:rPr>
              <w:t>投标应答</w:t>
            </w:r>
          </w:p>
        </w:tc>
        <w:tc>
          <w:tcPr>
            <w:tcW w:w="1276" w:type="dxa"/>
            <w:gridSpan w:val="2"/>
            <w:tcBorders>
              <w:top w:val="single" w:color="auto" w:sz="8" w:space="0"/>
              <w:left w:val="nil"/>
              <w:bottom w:val="single" w:color="auto" w:sz="8" w:space="0"/>
              <w:right w:val="single" w:color="auto" w:sz="8" w:space="0"/>
            </w:tcBorders>
            <w:vAlign w:val="center"/>
          </w:tcPr>
          <w:p>
            <w:pPr>
              <w:widowControl/>
              <w:spacing w:after="0"/>
              <w:contextualSpacing/>
              <w:jc w:val="center"/>
              <w:rPr>
                <w:rFonts w:ascii="宋体" w:hAnsi="宋体" w:cs="宋体"/>
                <w:color w:val="000000"/>
                <w:kern w:val="0"/>
                <w:sz w:val="24"/>
              </w:rPr>
            </w:pPr>
            <w:r>
              <w:rPr>
                <w:rFonts w:hint="eastAsia" w:ascii="宋体" w:hAnsi="宋体" w:cs="宋体"/>
                <w:color w:val="000000"/>
                <w:kern w:val="0"/>
                <w:sz w:val="24"/>
              </w:rPr>
              <w:t>偏离说明</w:t>
            </w:r>
          </w:p>
        </w:tc>
        <w:tc>
          <w:tcPr>
            <w:tcW w:w="1133" w:type="dxa"/>
            <w:gridSpan w:val="2"/>
            <w:tcBorders>
              <w:top w:val="single" w:color="auto" w:sz="8" w:space="0"/>
              <w:left w:val="nil"/>
              <w:bottom w:val="single" w:color="auto" w:sz="8" w:space="0"/>
              <w:right w:val="single" w:color="auto" w:sz="8" w:space="0"/>
            </w:tcBorders>
            <w:vAlign w:val="center"/>
          </w:tcPr>
          <w:p>
            <w:pPr>
              <w:widowControl/>
              <w:spacing w:after="0"/>
              <w:contextualSpacing/>
              <w:jc w:val="center"/>
              <w:rPr>
                <w:rFonts w:ascii="宋体" w:hAnsi="宋体" w:cs="宋体"/>
                <w:color w:val="000000"/>
                <w:kern w:val="0"/>
                <w:sz w:val="24"/>
              </w:rPr>
            </w:pPr>
            <w:r>
              <w:rPr>
                <w:rFonts w:hint="eastAsia" w:ascii="宋体" w:hAnsi="宋体" w:cs="宋体"/>
                <w:color w:val="000000"/>
                <w:kern w:val="0"/>
                <w:sz w:val="24"/>
              </w:rPr>
              <w:t>备注</w:t>
            </w:r>
          </w:p>
        </w:tc>
      </w:tr>
      <w:tr>
        <w:tblPrEx>
          <w:tblCellMar>
            <w:top w:w="0" w:type="dxa"/>
            <w:left w:w="108" w:type="dxa"/>
            <w:bottom w:w="0" w:type="dxa"/>
            <w:right w:w="108" w:type="dxa"/>
          </w:tblCellMar>
        </w:tblPrEx>
        <w:trPr>
          <w:trHeight w:val="454" w:hRule="exact"/>
          <w:jc w:val="center"/>
        </w:trPr>
        <w:tc>
          <w:tcPr>
            <w:tcW w:w="8754" w:type="dxa"/>
            <w:gridSpan w:val="9"/>
            <w:tcBorders>
              <w:top w:val="single" w:color="auto" w:sz="8" w:space="0"/>
              <w:left w:val="single" w:color="auto" w:sz="8" w:space="0"/>
              <w:bottom w:val="single" w:color="auto" w:sz="8" w:space="0"/>
              <w:right w:val="single" w:color="000000" w:sz="8" w:space="0"/>
            </w:tcBorders>
            <w:vAlign w:val="center"/>
          </w:tcPr>
          <w:p>
            <w:pPr>
              <w:widowControl/>
              <w:spacing w:after="0"/>
              <w:ind w:firstLine="480" w:firstLineChars="200"/>
              <w:contextualSpacing/>
              <w:jc w:val="left"/>
              <w:rPr>
                <w:rFonts w:ascii="宋体" w:hAnsi="宋体" w:cs="宋体"/>
                <w:color w:val="000000"/>
                <w:kern w:val="0"/>
                <w:sz w:val="24"/>
              </w:rPr>
            </w:pPr>
            <w:r>
              <w:rPr>
                <w:rFonts w:hint="eastAsia" w:ascii="宋体" w:hAnsi="宋体" w:cs="宋体"/>
                <w:color w:val="000000"/>
                <w:kern w:val="0"/>
                <w:sz w:val="24"/>
              </w:rPr>
              <w:t>（一）报价要求</w:t>
            </w:r>
          </w:p>
        </w:tc>
      </w:tr>
      <w:tr>
        <w:tblPrEx>
          <w:tblCellMar>
            <w:top w:w="0" w:type="dxa"/>
            <w:left w:w="108" w:type="dxa"/>
            <w:bottom w:w="0" w:type="dxa"/>
            <w:right w:w="108" w:type="dxa"/>
          </w:tblCellMar>
        </w:tblPrEx>
        <w:trPr>
          <w:trHeight w:val="454" w:hRule="exact"/>
          <w:jc w:val="center"/>
        </w:trPr>
        <w:tc>
          <w:tcPr>
            <w:tcW w:w="1358" w:type="dxa"/>
            <w:gridSpan w:val="2"/>
            <w:tcBorders>
              <w:top w:val="nil"/>
              <w:left w:val="single" w:color="auto" w:sz="8" w:space="0"/>
              <w:bottom w:val="single" w:color="auto" w:sz="8" w:space="0"/>
              <w:right w:val="single" w:color="auto" w:sz="8" w:space="0"/>
            </w:tcBorders>
            <w:vAlign w:val="center"/>
          </w:tcPr>
          <w:p>
            <w:pPr>
              <w:widowControl/>
              <w:spacing w:after="0"/>
              <w:ind w:firstLine="480" w:firstLineChars="200"/>
              <w:contextualSpacing/>
              <w:jc w:val="left"/>
              <w:rPr>
                <w:rFonts w:ascii="宋体" w:hAnsi="宋体" w:cs="宋体"/>
                <w:color w:val="000000"/>
                <w:kern w:val="0"/>
                <w:sz w:val="24"/>
              </w:rPr>
            </w:pPr>
          </w:p>
        </w:tc>
        <w:tc>
          <w:tcPr>
            <w:tcW w:w="2578" w:type="dxa"/>
            <w:gridSpan w:val="2"/>
            <w:tcBorders>
              <w:top w:val="nil"/>
              <w:left w:val="nil"/>
              <w:bottom w:val="single" w:color="auto" w:sz="8" w:space="0"/>
              <w:right w:val="single" w:color="auto" w:sz="8" w:space="0"/>
            </w:tcBorders>
            <w:vAlign w:val="center"/>
          </w:tcPr>
          <w:p>
            <w:pPr>
              <w:widowControl/>
              <w:spacing w:after="0"/>
              <w:ind w:firstLine="480" w:firstLineChars="200"/>
              <w:contextualSpacing/>
              <w:jc w:val="left"/>
              <w:rPr>
                <w:rFonts w:ascii="宋体" w:hAnsi="宋体" w:cs="宋体"/>
                <w:color w:val="000000"/>
                <w:kern w:val="0"/>
                <w:sz w:val="24"/>
              </w:rPr>
            </w:pPr>
          </w:p>
        </w:tc>
        <w:tc>
          <w:tcPr>
            <w:tcW w:w="2409" w:type="dxa"/>
            <w:tcBorders>
              <w:top w:val="nil"/>
              <w:left w:val="nil"/>
              <w:bottom w:val="single" w:color="auto" w:sz="8" w:space="0"/>
              <w:right w:val="single" w:color="auto" w:sz="8" w:space="0"/>
            </w:tcBorders>
            <w:vAlign w:val="center"/>
          </w:tcPr>
          <w:p>
            <w:pPr>
              <w:widowControl/>
              <w:spacing w:after="0"/>
              <w:ind w:firstLine="480" w:firstLineChars="200"/>
              <w:contextualSpacing/>
              <w:jc w:val="left"/>
              <w:rPr>
                <w:rFonts w:ascii="宋体" w:hAnsi="宋体" w:cs="宋体"/>
                <w:color w:val="000000"/>
                <w:kern w:val="0"/>
                <w:sz w:val="24"/>
              </w:rPr>
            </w:pPr>
          </w:p>
        </w:tc>
        <w:tc>
          <w:tcPr>
            <w:tcW w:w="1276" w:type="dxa"/>
            <w:gridSpan w:val="2"/>
            <w:tcBorders>
              <w:top w:val="nil"/>
              <w:left w:val="nil"/>
              <w:bottom w:val="single" w:color="auto" w:sz="8" w:space="0"/>
              <w:right w:val="single" w:color="auto" w:sz="8" w:space="0"/>
            </w:tcBorders>
            <w:vAlign w:val="center"/>
          </w:tcPr>
          <w:p>
            <w:pPr>
              <w:widowControl/>
              <w:spacing w:after="0"/>
              <w:ind w:firstLine="480" w:firstLineChars="200"/>
              <w:contextualSpacing/>
              <w:jc w:val="left"/>
              <w:rPr>
                <w:rFonts w:ascii="宋体" w:hAnsi="宋体" w:cs="宋体"/>
                <w:color w:val="000000"/>
                <w:kern w:val="0"/>
                <w:sz w:val="24"/>
              </w:rPr>
            </w:pPr>
          </w:p>
        </w:tc>
        <w:tc>
          <w:tcPr>
            <w:tcW w:w="1133" w:type="dxa"/>
            <w:gridSpan w:val="2"/>
            <w:tcBorders>
              <w:top w:val="nil"/>
              <w:left w:val="nil"/>
              <w:bottom w:val="single" w:color="auto" w:sz="8" w:space="0"/>
              <w:right w:val="single" w:color="auto" w:sz="8" w:space="0"/>
            </w:tcBorders>
            <w:vAlign w:val="center"/>
          </w:tcPr>
          <w:p>
            <w:pPr>
              <w:widowControl/>
              <w:spacing w:after="0"/>
              <w:ind w:firstLine="480" w:firstLineChars="200"/>
              <w:contextualSpacing/>
              <w:jc w:val="left"/>
              <w:rPr>
                <w:rFonts w:ascii="宋体" w:hAnsi="宋体" w:cs="宋体"/>
                <w:color w:val="000000"/>
                <w:kern w:val="0"/>
                <w:sz w:val="24"/>
              </w:rPr>
            </w:pPr>
          </w:p>
        </w:tc>
      </w:tr>
      <w:tr>
        <w:tblPrEx>
          <w:tblCellMar>
            <w:top w:w="0" w:type="dxa"/>
            <w:left w:w="108" w:type="dxa"/>
            <w:bottom w:w="0" w:type="dxa"/>
            <w:right w:w="108" w:type="dxa"/>
          </w:tblCellMar>
        </w:tblPrEx>
        <w:trPr>
          <w:trHeight w:val="454" w:hRule="exact"/>
          <w:jc w:val="center"/>
        </w:trPr>
        <w:tc>
          <w:tcPr>
            <w:tcW w:w="8754" w:type="dxa"/>
            <w:gridSpan w:val="9"/>
            <w:tcBorders>
              <w:top w:val="single" w:color="auto" w:sz="8" w:space="0"/>
              <w:left w:val="single" w:color="auto" w:sz="8" w:space="0"/>
              <w:bottom w:val="single" w:color="auto" w:sz="8" w:space="0"/>
              <w:right w:val="single" w:color="000000" w:sz="8" w:space="0"/>
            </w:tcBorders>
            <w:vAlign w:val="center"/>
          </w:tcPr>
          <w:p>
            <w:pPr>
              <w:widowControl/>
              <w:spacing w:after="0"/>
              <w:ind w:firstLine="480" w:firstLineChars="200"/>
              <w:contextualSpacing/>
              <w:jc w:val="left"/>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（二）时间、地点</w:t>
            </w:r>
          </w:p>
        </w:tc>
      </w:tr>
      <w:tr>
        <w:tblPrEx>
          <w:tblCellMar>
            <w:top w:w="0" w:type="dxa"/>
            <w:left w:w="108" w:type="dxa"/>
            <w:bottom w:w="0" w:type="dxa"/>
            <w:right w:w="108" w:type="dxa"/>
          </w:tblCellMar>
        </w:tblPrEx>
        <w:trPr>
          <w:trHeight w:val="454" w:hRule="exact"/>
          <w:jc w:val="center"/>
        </w:trPr>
        <w:tc>
          <w:tcPr>
            <w:tcW w:w="1356" w:type="dxa"/>
            <w:tcBorders>
              <w:top w:val="single" w:color="auto" w:sz="8" w:space="0"/>
              <w:left w:val="single" w:color="auto" w:sz="8" w:space="0"/>
              <w:bottom w:val="single" w:color="auto" w:sz="8" w:space="0"/>
              <w:right w:val="single" w:color="auto" w:sz="4" w:space="0"/>
            </w:tcBorders>
            <w:vAlign w:val="center"/>
          </w:tcPr>
          <w:p>
            <w:pPr>
              <w:widowControl/>
              <w:spacing w:after="0"/>
              <w:ind w:firstLine="480" w:firstLineChars="200"/>
              <w:contextualSpacing/>
              <w:jc w:val="left"/>
              <w:rPr>
                <w:rFonts w:hint="eastAsia" w:ascii="宋体" w:hAnsi="宋体" w:cs="宋体"/>
                <w:color w:val="000000"/>
                <w:kern w:val="0"/>
                <w:sz w:val="24"/>
              </w:rPr>
            </w:pPr>
          </w:p>
        </w:tc>
        <w:tc>
          <w:tcPr>
            <w:tcW w:w="2575" w:type="dxa"/>
            <w:gridSpan w:val="2"/>
            <w:tcBorders>
              <w:top w:val="single" w:color="auto" w:sz="8" w:space="0"/>
              <w:left w:val="single" w:color="auto" w:sz="4" w:space="0"/>
              <w:bottom w:val="single" w:color="auto" w:sz="8" w:space="0"/>
              <w:right w:val="single" w:color="auto" w:sz="4" w:space="0"/>
            </w:tcBorders>
            <w:vAlign w:val="center"/>
          </w:tcPr>
          <w:p>
            <w:pPr>
              <w:widowControl/>
              <w:spacing w:after="0"/>
              <w:ind w:firstLine="480" w:firstLineChars="200"/>
              <w:contextualSpacing/>
              <w:jc w:val="left"/>
              <w:rPr>
                <w:rFonts w:hint="eastAsia" w:ascii="宋体" w:hAnsi="宋体" w:cs="宋体"/>
                <w:color w:val="000000"/>
                <w:kern w:val="0"/>
                <w:sz w:val="24"/>
              </w:rPr>
            </w:pPr>
          </w:p>
        </w:tc>
        <w:tc>
          <w:tcPr>
            <w:tcW w:w="2425" w:type="dxa"/>
            <w:gridSpan w:val="3"/>
            <w:tcBorders>
              <w:top w:val="single" w:color="auto" w:sz="8" w:space="0"/>
              <w:left w:val="single" w:color="auto" w:sz="4" w:space="0"/>
              <w:bottom w:val="single" w:color="auto" w:sz="8" w:space="0"/>
              <w:right w:val="single" w:color="auto" w:sz="4" w:space="0"/>
            </w:tcBorders>
            <w:vAlign w:val="center"/>
          </w:tcPr>
          <w:p>
            <w:pPr>
              <w:widowControl/>
              <w:spacing w:after="0"/>
              <w:ind w:firstLine="480" w:firstLineChars="200"/>
              <w:contextualSpacing/>
              <w:jc w:val="left"/>
              <w:rPr>
                <w:rFonts w:hint="eastAsia" w:ascii="宋体" w:hAnsi="宋体" w:cs="宋体"/>
                <w:color w:val="000000"/>
                <w:kern w:val="0"/>
                <w:sz w:val="24"/>
              </w:rPr>
            </w:pPr>
          </w:p>
        </w:tc>
        <w:tc>
          <w:tcPr>
            <w:tcW w:w="1275" w:type="dxa"/>
            <w:gridSpan w:val="2"/>
            <w:tcBorders>
              <w:top w:val="single" w:color="auto" w:sz="8" w:space="0"/>
              <w:left w:val="single" w:color="auto" w:sz="4" w:space="0"/>
              <w:bottom w:val="single" w:color="auto" w:sz="8" w:space="0"/>
              <w:right w:val="single" w:color="auto" w:sz="4" w:space="0"/>
            </w:tcBorders>
            <w:vAlign w:val="center"/>
          </w:tcPr>
          <w:p>
            <w:pPr>
              <w:widowControl/>
              <w:spacing w:after="0"/>
              <w:ind w:firstLine="480" w:firstLineChars="200"/>
              <w:contextualSpacing/>
              <w:jc w:val="left"/>
              <w:rPr>
                <w:rFonts w:hint="eastAsia" w:ascii="宋体" w:hAnsi="宋体" w:cs="宋体"/>
                <w:color w:val="000000"/>
                <w:kern w:val="0"/>
                <w:sz w:val="24"/>
              </w:rPr>
            </w:pPr>
          </w:p>
        </w:tc>
        <w:tc>
          <w:tcPr>
            <w:tcW w:w="1123" w:type="dxa"/>
            <w:tcBorders>
              <w:top w:val="single" w:color="auto" w:sz="8" w:space="0"/>
              <w:left w:val="single" w:color="auto" w:sz="4" w:space="0"/>
              <w:bottom w:val="single" w:color="auto" w:sz="8" w:space="0"/>
              <w:right w:val="single" w:color="000000" w:sz="8" w:space="0"/>
            </w:tcBorders>
            <w:vAlign w:val="center"/>
          </w:tcPr>
          <w:p>
            <w:pPr>
              <w:widowControl/>
              <w:spacing w:after="0"/>
              <w:ind w:firstLine="480" w:firstLineChars="200"/>
              <w:contextualSpacing/>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454" w:hRule="exact"/>
          <w:jc w:val="center"/>
        </w:trPr>
        <w:tc>
          <w:tcPr>
            <w:tcW w:w="8754" w:type="dxa"/>
            <w:gridSpan w:val="9"/>
            <w:tcBorders>
              <w:top w:val="single" w:color="auto" w:sz="8" w:space="0"/>
              <w:left w:val="single" w:color="auto" w:sz="8" w:space="0"/>
              <w:bottom w:val="single" w:color="auto" w:sz="8" w:space="0"/>
              <w:right w:val="single" w:color="000000" w:sz="8" w:space="0"/>
            </w:tcBorders>
            <w:vAlign w:val="center"/>
          </w:tcPr>
          <w:p>
            <w:pPr>
              <w:widowControl/>
              <w:spacing w:after="0"/>
              <w:ind w:firstLine="480" w:firstLineChars="200"/>
              <w:contextualSpacing/>
              <w:jc w:val="left"/>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三</w:t>
            </w:r>
            <w:r>
              <w:rPr>
                <w:rFonts w:hint="eastAsia" w:ascii="宋体" w:hAnsi="宋体" w:cs="宋体"/>
                <w:color w:val="000000"/>
                <w:kern w:val="0"/>
                <w:sz w:val="24"/>
              </w:rPr>
              <w:t>）服务要求</w:t>
            </w:r>
          </w:p>
        </w:tc>
      </w:tr>
      <w:tr>
        <w:tblPrEx>
          <w:tblCellMar>
            <w:top w:w="0" w:type="dxa"/>
            <w:left w:w="108" w:type="dxa"/>
            <w:bottom w:w="0" w:type="dxa"/>
            <w:right w:w="108" w:type="dxa"/>
          </w:tblCellMar>
        </w:tblPrEx>
        <w:trPr>
          <w:trHeight w:val="454" w:hRule="exact"/>
          <w:jc w:val="center"/>
        </w:trPr>
        <w:tc>
          <w:tcPr>
            <w:tcW w:w="1358" w:type="dxa"/>
            <w:gridSpan w:val="2"/>
            <w:tcBorders>
              <w:top w:val="nil"/>
              <w:left w:val="single" w:color="auto" w:sz="8" w:space="0"/>
              <w:bottom w:val="single" w:color="auto" w:sz="8" w:space="0"/>
              <w:right w:val="single" w:color="auto" w:sz="8" w:space="0"/>
            </w:tcBorders>
            <w:vAlign w:val="center"/>
          </w:tcPr>
          <w:p>
            <w:pPr>
              <w:widowControl/>
              <w:spacing w:after="0"/>
              <w:contextualSpacing/>
              <w:jc w:val="center"/>
              <w:rPr>
                <w:rFonts w:ascii="宋体" w:hAnsi="宋体" w:cs="宋体"/>
                <w:color w:val="000000"/>
                <w:kern w:val="0"/>
                <w:sz w:val="24"/>
              </w:rPr>
            </w:pPr>
          </w:p>
        </w:tc>
        <w:tc>
          <w:tcPr>
            <w:tcW w:w="2578" w:type="dxa"/>
            <w:gridSpan w:val="2"/>
            <w:tcBorders>
              <w:top w:val="nil"/>
              <w:left w:val="nil"/>
              <w:bottom w:val="single" w:color="auto" w:sz="8" w:space="0"/>
              <w:right w:val="single" w:color="auto" w:sz="8" w:space="0"/>
            </w:tcBorders>
            <w:vAlign w:val="center"/>
          </w:tcPr>
          <w:p>
            <w:pPr>
              <w:widowControl/>
              <w:spacing w:after="0"/>
              <w:ind w:firstLine="480" w:firstLineChars="200"/>
              <w:contextualSpacing/>
              <w:jc w:val="left"/>
              <w:rPr>
                <w:rFonts w:ascii="宋体" w:hAnsi="宋体" w:cs="宋体"/>
                <w:color w:val="000000"/>
                <w:kern w:val="0"/>
                <w:sz w:val="24"/>
              </w:rPr>
            </w:pPr>
          </w:p>
        </w:tc>
        <w:tc>
          <w:tcPr>
            <w:tcW w:w="2409" w:type="dxa"/>
            <w:tcBorders>
              <w:top w:val="nil"/>
              <w:left w:val="nil"/>
              <w:bottom w:val="single" w:color="auto" w:sz="8" w:space="0"/>
              <w:right w:val="single" w:color="auto" w:sz="8" w:space="0"/>
            </w:tcBorders>
            <w:vAlign w:val="center"/>
          </w:tcPr>
          <w:p>
            <w:pPr>
              <w:widowControl/>
              <w:spacing w:after="0"/>
              <w:ind w:firstLine="480" w:firstLineChars="200"/>
              <w:contextualSpacing/>
              <w:jc w:val="left"/>
              <w:rPr>
                <w:rFonts w:ascii="宋体" w:hAnsi="宋体" w:cs="宋体"/>
                <w:color w:val="000000"/>
                <w:kern w:val="0"/>
                <w:sz w:val="24"/>
              </w:rPr>
            </w:pPr>
          </w:p>
        </w:tc>
        <w:tc>
          <w:tcPr>
            <w:tcW w:w="1276" w:type="dxa"/>
            <w:gridSpan w:val="2"/>
            <w:tcBorders>
              <w:top w:val="nil"/>
              <w:left w:val="nil"/>
              <w:bottom w:val="single" w:color="auto" w:sz="8" w:space="0"/>
              <w:right w:val="single" w:color="auto" w:sz="8" w:space="0"/>
            </w:tcBorders>
            <w:vAlign w:val="center"/>
          </w:tcPr>
          <w:p>
            <w:pPr>
              <w:widowControl/>
              <w:spacing w:after="0"/>
              <w:ind w:firstLine="480" w:firstLineChars="200"/>
              <w:contextualSpacing/>
              <w:jc w:val="center"/>
              <w:rPr>
                <w:rFonts w:ascii="宋体" w:hAnsi="宋体" w:cs="宋体"/>
                <w:color w:val="000000"/>
                <w:kern w:val="0"/>
                <w:sz w:val="24"/>
              </w:rPr>
            </w:pPr>
          </w:p>
        </w:tc>
        <w:tc>
          <w:tcPr>
            <w:tcW w:w="1133" w:type="dxa"/>
            <w:gridSpan w:val="2"/>
            <w:tcBorders>
              <w:top w:val="nil"/>
              <w:left w:val="nil"/>
              <w:bottom w:val="single" w:color="auto" w:sz="8" w:space="0"/>
              <w:right w:val="single" w:color="auto" w:sz="8" w:space="0"/>
            </w:tcBorders>
            <w:vAlign w:val="center"/>
          </w:tcPr>
          <w:p>
            <w:pPr>
              <w:widowControl/>
              <w:spacing w:after="0"/>
              <w:ind w:firstLine="480" w:firstLineChars="200"/>
              <w:contextualSpacing/>
              <w:jc w:val="center"/>
              <w:rPr>
                <w:rFonts w:ascii="宋体" w:hAnsi="宋体" w:cs="宋体"/>
                <w:color w:val="000000"/>
                <w:kern w:val="0"/>
                <w:sz w:val="24"/>
              </w:rPr>
            </w:pPr>
          </w:p>
        </w:tc>
      </w:tr>
      <w:tr>
        <w:tblPrEx>
          <w:tblCellMar>
            <w:top w:w="0" w:type="dxa"/>
            <w:left w:w="108" w:type="dxa"/>
            <w:bottom w:w="0" w:type="dxa"/>
            <w:right w:w="108" w:type="dxa"/>
          </w:tblCellMar>
        </w:tblPrEx>
        <w:trPr>
          <w:trHeight w:val="454" w:hRule="exact"/>
          <w:jc w:val="center"/>
        </w:trPr>
        <w:tc>
          <w:tcPr>
            <w:tcW w:w="8754" w:type="dxa"/>
            <w:gridSpan w:val="9"/>
            <w:tcBorders>
              <w:top w:val="single" w:color="auto" w:sz="8" w:space="0"/>
              <w:left w:val="single" w:color="auto" w:sz="8" w:space="0"/>
              <w:bottom w:val="single" w:color="auto" w:sz="8" w:space="0"/>
              <w:right w:val="single" w:color="000000" w:sz="8" w:space="0"/>
            </w:tcBorders>
            <w:vAlign w:val="center"/>
          </w:tcPr>
          <w:p>
            <w:pPr>
              <w:widowControl/>
              <w:spacing w:after="0"/>
              <w:ind w:firstLine="480" w:firstLineChars="200"/>
              <w:contextualSpacing/>
              <w:jc w:val="left"/>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四</w:t>
            </w:r>
            <w:r>
              <w:rPr>
                <w:rFonts w:hint="eastAsia" w:ascii="宋体" w:hAnsi="宋体" w:cs="宋体"/>
                <w:color w:val="000000"/>
                <w:kern w:val="0"/>
                <w:sz w:val="24"/>
              </w:rPr>
              <w:t>）付款方式</w:t>
            </w:r>
          </w:p>
        </w:tc>
      </w:tr>
      <w:tr>
        <w:tblPrEx>
          <w:tblCellMar>
            <w:top w:w="0" w:type="dxa"/>
            <w:left w:w="108" w:type="dxa"/>
            <w:bottom w:w="0" w:type="dxa"/>
            <w:right w:w="108" w:type="dxa"/>
          </w:tblCellMar>
        </w:tblPrEx>
        <w:trPr>
          <w:trHeight w:val="454" w:hRule="exact"/>
          <w:jc w:val="center"/>
        </w:trPr>
        <w:tc>
          <w:tcPr>
            <w:tcW w:w="1358" w:type="dxa"/>
            <w:gridSpan w:val="2"/>
            <w:tcBorders>
              <w:top w:val="nil"/>
              <w:left w:val="single" w:color="auto" w:sz="8" w:space="0"/>
              <w:bottom w:val="single" w:color="auto" w:sz="8" w:space="0"/>
              <w:right w:val="single" w:color="auto" w:sz="8" w:space="0"/>
            </w:tcBorders>
            <w:vAlign w:val="center"/>
          </w:tcPr>
          <w:p>
            <w:pPr>
              <w:widowControl/>
              <w:spacing w:after="0"/>
              <w:ind w:firstLine="480" w:firstLineChars="200"/>
              <w:contextualSpacing/>
              <w:jc w:val="left"/>
              <w:rPr>
                <w:rFonts w:ascii="宋体" w:hAnsi="宋体" w:cs="宋体"/>
                <w:color w:val="000000"/>
                <w:kern w:val="0"/>
                <w:sz w:val="24"/>
              </w:rPr>
            </w:pPr>
          </w:p>
        </w:tc>
        <w:tc>
          <w:tcPr>
            <w:tcW w:w="2578" w:type="dxa"/>
            <w:gridSpan w:val="2"/>
            <w:tcBorders>
              <w:top w:val="nil"/>
              <w:left w:val="nil"/>
              <w:bottom w:val="single" w:color="auto" w:sz="8" w:space="0"/>
              <w:right w:val="single" w:color="auto" w:sz="8" w:space="0"/>
            </w:tcBorders>
            <w:vAlign w:val="center"/>
          </w:tcPr>
          <w:p>
            <w:pPr>
              <w:widowControl/>
              <w:spacing w:after="0"/>
              <w:ind w:firstLine="480" w:firstLineChars="200"/>
              <w:contextualSpacing/>
              <w:jc w:val="left"/>
              <w:rPr>
                <w:rFonts w:ascii="宋体" w:hAnsi="宋体" w:cs="宋体"/>
                <w:color w:val="000000"/>
                <w:kern w:val="0"/>
                <w:sz w:val="24"/>
              </w:rPr>
            </w:pPr>
          </w:p>
        </w:tc>
        <w:tc>
          <w:tcPr>
            <w:tcW w:w="2409" w:type="dxa"/>
            <w:tcBorders>
              <w:top w:val="nil"/>
              <w:left w:val="nil"/>
              <w:bottom w:val="single" w:color="auto" w:sz="8" w:space="0"/>
              <w:right w:val="single" w:color="auto" w:sz="8" w:space="0"/>
            </w:tcBorders>
            <w:vAlign w:val="center"/>
          </w:tcPr>
          <w:p>
            <w:pPr>
              <w:widowControl/>
              <w:spacing w:after="0"/>
              <w:ind w:firstLine="480" w:firstLineChars="200"/>
              <w:contextualSpacing/>
              <w:jc w:val="left"/>
              <w:rPr>
                <w:rFonts w:ascii="宋体" w:hAnsi="宋体" w:cs="宋体"/>
                <w:color w:val="000000"/>
                <w:kern w:val="0"/>
                <w:sz w:val="24"/>
              </w:rPr>
            </w:pPr>
          </w:p>
        </w:tc>
        <w:tc>
          <w:tcPr>
            <w:tcW w:w="1276" w:type="dxa"/>
            <w:gridSpan w:val="2"/>
            <w:tcBorders>
              <w:top w:val="nil"/>
              <w:left w:val="nil"/>
              <w:bottom w:val="single" w:color="auto" w:sz="8" w:space="0"/>
              <w:right w:val="single" w:color="auto" w:sz="8" w:space="0"/>
            </w:tcBorders>
            <w:vAlign w:val="center"/>
          </w:tcPr>
          <w:p>
            <w:pPr>
              <w:widowControl/>
              <w:spacing w:after="0"/>
              <w:ind w:firstLine="480" w:firstLineChars="200"/>
              <w:contextualSpacing/>
              <w:jc w:val="left"/>
              <w:rPr>
                <w:rFonts w:ascii="宋体" w:hAnsi="宋体" w:cs="宋体"/>
                <w:color w:val="000000"/>
                <w:kern w:val="0"/>
                <w:sz w:val="24"/>
              </w:rPr>
            </w:pPr>
          </w:p>
        </w:tc>
        <w:tc>
          <w:tcPr>
            <w:tcW w:w="1133" w:type="dxa"/>
            <w:gridSpan w:val="2"/>
            <w:tcBorders>
              <w:top w:val="nil"/>
              <w:left w:val="nil"/>
              <w:bottom w:val="single" w:color="auto" w:sz="8" w:space="0"/>
              <w:right w:val="single" w:color="auto" w:sz="8" w:space="0"/>
            </w:tcBorders>
            <w:vAlign w:val="center"/>
          </w:tcPr>
          <w:p>
            <w:pPr>
              <w:widowControl/>
              <w:spacing w:after="0"/>
              <w:ind w:firstLine="480" w:firstLineChars="200"/>
              <w:contextualSpacing/>
              <w:jc w:val="left"/>
              <w:rPr>
                <w:rFonts w:ascii="宋体" w:hAnsi="宋体" w:cs="宋体"/>
                <w:color w:val="000000"/>
                <w:kern w:val="0"/>
                <w:sz w:val="24"/>
              </w:rPr>
            </w:pPr>
          </w:p>
        </w:tc>
      </w:tr>
      <w:tr>
        <w:tblPrEx>
          <w:tblCellMar>
            <w:top w:w="0" w:type="dxa"/>
            <w:left w:w="108" w:type="dxa"/>
            <w:bottom w:w="0" w:type="dxa"/>
            <w:right w:w="108" w:type="dxa"/>
          </w:tblCellMar>
        </w:tblPrEx>
        <w:trPr>
          <w:trHeight w:val="454" w:hRule="exact"/>
          <w:jc w:val="center"/>
        </w:trPr>
        <w:tc>
          <w:tcPr>
            <w:tcW w:w="8754" w:type="dxa"/>
            <w:gridSpan w:val="9"/>
            <w:tcBorders>
              <w:top w:val="single" w:color="auto" w:sz="8" w:space="0"/>
              <w:left w:val="single" w:color="auto" w:sz="8" w:space="0"/>
              <w:bottom w:val="single" w:color="auto" w:sz="8" w:space="0"/>
              <w:right w:val="single" w:color="000000" w:sz="8" w:space="0"/>
            </w:tcBorders>
            <w:vAlign w:val="center"/>
          </w:tcPr>
          <w:p>
            <w:pPr>
              <w:widowControl/>
              <w:spacing w:after="0"/>
              <w:ind w:firstLine="480" w:firstLineChars="200"/>
              <w:contextualSpacing/>
              <w:jc w:val="left"/>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五</w:t>
            </w:r>
            <w:r>
              <w:rPr>
                <w:rFonts w:hint="eastAsia" w:ascii="宋体" w:hAnsi="宋体" w:cs="宋体"/>
                <w:color w:val="000000"/>
                <w:kern w:val="0"/>
                <w:sz w:val="24"/>
              </w:rPr>
              <w:t>）投标保证金和履约保证金</w:t>
            </w:r>
          </w:p>
        </w:tc>
      </w:tr>
      <w:tr>
        <w:tblPrEx>
          <w:tblCellMar>
            <w:top w:w="0" w:type="dxa"/>
            <w:left w:w="108" w:type="dxa"/>
            <w:bottom w:w="0" w:type="dxa"/>
            <w:right w:w="108" w:type="dxa"/>
          </w:tblCellMar>
        </w:tblPrEx>
        <w:trPr>
          <w:trHeight w:val="454" w:hRule="exact"/>
          <w:jc w:val="center"/>
        </w:trPr>
        <w:tc>
          <w:tcPr>
            <w:tcW w:w="1358" w:type="dxa"/>
            <w:gridSpan w:val="2"/>
            <w:tcBorders>
              <w:top w:val="single" w:color="auto" w:sz="8" w:space="0"/>
              <w:left w:val="single" w:color="auto" w:sz="8" w:space="0"/>
              <w:bottom w:val="single" w:color="auto" w:sz="8" w:space="0"/>
              <w:right w:val="single" w:color="auto" w:sz="8" w:space="0"/>
            </w:tcBorders>
            <w:vAlign w:val="center"/>
          </w:tcPr>
          <w:p>
            <w:pPr>
              <w:widowControl/>
              <w:spacing w:after="0"/>
              <w:ind w:firstLine="480" w:firstLineChars="200"/>
              <w:contextualSpacing/>
              <w:jc w:val="left"/>
              <w:rPr>
                <w:rFonts w:ascii="宋体" w:hAnsi="宋体" w:cs="宋体"/>
                <w:color w:val="000000"/>
                <w:kern w:val="0"/>
                <w:sz w:val="24"/>
              </w:rPr>
            </w:pPr>
          </w:p>
        </w:tc>
        <w:tc>
          <w:tcPr>
            <w:tcW w:w="2578" w:type="dxa"/>
            <w:gridSpan w:val="2"/>
            <w:tcBorders>
              <w:top w:val="single" w:color="auto" w:sz="8" w:space="0"/>
              <w:left w:val="single" w:color="auto" w:sz="8" w:space="0"/>
              <w:bottom w:val="single" w:color="auto" w:sz="8" w:space="0"/>
              <w:right w:val="single" w:color="auto" w:sz="8" w:space="0"/>
            </w:tcBorders>
            <w:vAlign w:val="center"/>
          </w:tcPr>
          <w:p>
            <w:pPr>
              <w:widowControl/>
              <w:spacing w:after="0"/>
              <w:ind w:firstLine="480" w:firstLineChars="200"/>
              <w:contextualSpacing/>
              <w:jc w:val="left"/>
              <w:rPr>
                <w:rFonts w:ascii="宋体" w:hAnsi="宋体" w:cs="宋体"/>
                <w:color w:val="000000"/>
                <w:kern w:val="0"/>
                <w:sz w:val="24"/>
              </w:rPr>
            </w:pPr>
          </w:p>
        </w:tc>
        <w:tc>
          <w:tcPr>
            <w:tcW w:w="2409" w:type="dxa"/>
            <w:tcBorders>
              <w:top w:val="single" w:color="auto" w:sz="8" w:space="0"/>
              <w:left w:val="single" w:color="auto" w:sz="8" w:space="0"/>
              <w:bottom w:val="single" w:color="auto" w:sz="8" w:space="0"/>
              <w:right w:val="single" w:color="auto" w:sz="8" w:space="0"/>
            </w:tcBorders>
            <w:vAlign w:val="center"/>
          </w:tcPr>
          <w:p>
            <w:pPr>
              <w:widowControl/>
              <w:spacing w:after="0"/>
              <w:ind w:firstLine="480" w:firstLineChars="200"/>
              <w:contextualSpacing/>
              <w:jc w:val="left"/>
              <w:rPr>
                <w:rFonts w:ascii="宋体" w:hAnsi="宋体" w:cs="宋体"/>
                <w:color w:val="000000"/>
                <w:kern w:val="0"/>
                <w:sz w:val="24"/>
              </w:rPr>
            </w:pPr>
          </w:p>
        </w:tc>
        <w:tc>
          <w:tcPr>
            <w:tcW w:w="1276" w:type="dxa"/>
            <w:gridSpan w:val="2"/>
            <w:tcBorders>
              <w:top w:val="single" w:color="auto" w:sz="8" w:space="0"/>
              <w:left w:val="single" w:color="auto" w:sz="8" w:space="0"/>
              <w:bottom w:val="single" w:color="auto" w:sz="8" w:space="0"/>
              <w:right w:val="single" w:color="auto" w:sz="8" w:space="0"/>
            </w:tcBorders>
            <w:vAlign w:val="center"/>
          </w:tcPr>
          <w:p>
            <w:pPr>
              <w:widowControl/>
              <w:spacing w:after="0"/>
              <w:ind w:firstLine="480" w:firstLineChars="200"/>
              <w:contextualSpacing/>
              <w:jc w:val="left"/>
              <w:rPr>
                <w:rFonts w:ascii="宋体" w:hAnsi="宋体" w:cs="宋体"/>
                <w:color w:val="000000"/>
                <w:kern w:val="0"/>
                <w:sz w:val="24"/>
              </w:rPr>
            </w:pPr>
          </w:p>
        </w:tc>
        <w:tc>
          <w:tcPr>
            <w:tcW w:w="1133" w:type="dxa"/>
            <w:gridSpan w:val="2"/>
            <w:tcBorders>
              <w:top w:val="single" w:color="auto" w:sz="8" w:space="0"/>
              <w:left w:val="single" w:color="auto" w:sz="8" w:space="0"/>
              <w:bottom w:val="single" w:color="auto" w:sz="8" w:space="0"/>
              <w:right w:val="single" w:color="auto" w:sz="8" w:space="0"/>
            </w:tcBorders>
            <w:vAlign w:val="center"/>
          </w:tcPr>
          <w:p>
            <w:pPr>
              <w:widowControl/>
              <w:spacing w:after="0"/>
              <w:ind w:firstLine="480" w:firstLineChars="200"/>
              <w:contextualSpacing/>
              <w:jc w:val="left"/>
              <w:rPr>
                <w:rFonts w:ascii="宋体" w:hAnsi="宋体" w:cs="宋体"/>
                <w:color w:val="000000"/>
                <w:kern w:val="0"/>
                <w:sz w:val="24"/>
              </w:rPr>
            </w:pPr>
          </w:p>
        </w:tc>
      </w:tr>
      <w:tr>
        <w:tblPrEx>
          <w:tblCellMar>
            <w:top w:w="0" w:type="dxa"/>
            <w:left w:w="108" w:type="dxa"/>
            <w:bottom w:w="0" w:type="dxa"/>
            <w:right w:w="108" w:type="dxa"/>
          </w:tblCellMar>
        </w:tblPrEx>
        <w:trPr>
          <w:trHeight w:val="454" w:hRule="exact"/>
          <w:jc w:val="center"/>
        </w:trPr>
        <w:tc>
          <w:tcPr>
            <w:tcW w:w="8754" w:type="dxa"/>
            <w:gridSpan w:val="9"/>
            <w:tcBorders>
              <w:top w:val="single" w:color="auto" w:sz="8" w:space="0"/>
              <w:left w:val="single" w:color="auto" w:sz="8" w:space="0"/>
              <w:bottom w:val="single" w:color="auto" w:sz="8" w:space="0"/>
              <w:right w:val="single" w:color="auto" w:sz="8" w:space="0"/>
            </w:tcBorders>
            <w:vAlign w:val="center"/>
          </w:tcPr>
          <w:p>
            <w:pPr>
              <w:widowControl/>
              <w:spacing w:after="0"/>
              <w:ind w:firstLine="480" w:firstLineChars="200"/>
              <w:contextualSpacing/>
              <w:jc w:val="left"/>
              <w:rPr>
                <w:rFonts w:hint="eastAsia" w:ascii="宋体" w:hAnsi="宋体" w:eastAsia="宋体" w:cs="宋体"/>
                <w:color w:val="000000"/>
                <w:kern w:val="0"/>
                <w:sz w:val="24"/>
                <w:lang w:eastAsia="zh-CN"/>
              </w:rPr>
            </w:pPr>
            <w:r>
              <w:rPr>
                <w:rFonts w:hint="eastAsia" w:ascii="宋体" w:hAnsi="宋体" w:cs="宋体"/>
                <w:color w:val="000000"/>
                <w:kern w:val="0"/>
                <w:sz w:val="24"/>
              </w:rPr>
              <w:t>（</w:t>
            </w:r>
            <w:r>
              <w:rPr>
                <w:rFonts w:hint="eastAsia" w:ascii="宋体" w:hAnsi="宋体" w:cs="宋体"/>
                <w:color w:val="000000"/>
                <w:kern w:val="0"/>
                <w:sz w:val="24"/>
                <w:lang w:eastAsia="zh-CN"/>
              </w:rPr>
              <w:t>六</w:t>
            </w:r>
            <w:r>
              <w:rPr>
                <w:rFonts w:hint="eastAsia" w:ascii="宋体" w:hAnsi="宋体" w:cs="宋体"/>
                <w:color w:val="000000"/>
                <w:kern w:val="0"/>
                <w:sz w:val="24"/>
              </w:rPr>
              <w:t>）</w:t>
            </w:r>
            <w:r>
              <w:rPr>
                <w:rFonts w:hint="eastAsia" w:ascii="宋体" w:hAnsi="宋体" w:cs="宋体"/>
                <w:color w:val="000000"/>
                <w:kern w:val="0"/>
                <w:sz w:val="24"/>
                <w:lang w:eastAsia="zh-CN"/>
              </w:rPr>
              <w:t>投标有效期</w:t>
            </w:r>
          </w:p>
        </w:tc>
      </w:tr>
      <w:tr>
        <w:tblPrEx>
          <w:tblCellMar>
            <w:top w:w="0" w:type="dxa"/>
            <w:left w:w="108" w:type="dxa"/>
            <w:bottom w:w="0" w:type="dxa"/>
            <w:right w:w="108" w:type="dxa"/>
          </w:tblCellMar>
        </w:tblPrEx>
        <w:trPr>
          <w:trHeight w:val="454" w:hRule="exact"/>
          <w:jc w:val="center"/>
        </w:trPr>
        <w:tc>
          <w:tcPr>
            <w:tcW w:w="1358" w:type="dxa"/>
            <w:gridSpan w:val="2"/>
            <w:tcBorders>
              <w:top w:val="single" w:color="auto" w:sz="8" w:space="0"/>
              <w:left w:val="single" w:color="auto" w:sz="8" w:space="0"/>
              <w:bottom w:val="single" w:color="auto" w:sz="8" w:space="0"/>
              <w:right w:val="single" w:color="auto" w:sz="8" w:space="0"/>
            </w:tcBorders>
            <w:vAlign w:val="center"/>
          </w:tcPr>
          <w:p>
            <w:pPr>
              <w:widowControl/>
              <w:spacing w:after="0"/>
              <w:ind w:firstLine="480" w:firstLineChars="200"/>
              <w:contextualSpacing/>
              <w:jc w:val="left"/>
              <w:rPr>
                <w:rFonts w:ascii="宋体" w:hAnsi="宋体" w:cs="宋体"/>
                <w:color w:val="000000"/>
                <w:kern w:val="0"/>
                <w:sz w:val="24"/>
              </w:rPr>
            </w:pPr>
          </w:p>
        </w:tc>
        <w:tc>
          <w:tcPr>
            <w:tcW w:w="2578" w:type="dxa"/>
            <w:gridSpan w:val="2"/>
            <w:tcBorders>
              <w:top w:val="single" w:color="auto" w:sz="8" w:space="0"/>
              <w:left w:val="single" w:color="auto" w:sz="8" w:space="0"/>
              <w:bottom w:val="single" w:color="auto" w:sz="8" w:space="0"/>
              <w:right w:val="single" w:color="auto" w:sz="8" w:space="0"/>
            </w:tcBorders>
            <w:vAlign w:val="center"/>
          </w:tcPr>
          <w:p>
            <w:pPr>
              <w:widowControl/>
              <w:spacing w:after="0"/>
              <w:ind w:firstLine="480" w:firstLineChars="200"/>
              <w:contextualSpacing/>
              <w:jc w:val="left"/>
              <w:rPr>
                <w:sz w:val="24"/>
              </w:rPr>
            </w:pPr>
          </w:p>
        </w:tc>
        <w:tc>
          <w:tcPr>
            <w:tcW w:w="2409" w:type="dxa"/>
            <w:tcBorders>
              <w:top w:val="single" w:color="auto" w:sz="8" w:space="0"/>
              <w:left w:val="single" w:color="auto" w:sz="8" w:space="0"/>
              <w:bottom w:val="single" w:color="auto" w:sz="8" w:space="0"/>
              <w:right w:val="single" w:color="auto" w:sz="8" w:space="0"/>
            </w:tcBorders>
            <w:vAlign w:val="center"/>
          </w:tcPr>
          <w:p>
            <w:pPr>
              <w:widowControl/>
              <w:spacing w:after="0"/>
              <w:ind w:firstLine="480" w:firstLineChars="200"/>
              <w:contextualSpacing/>
              <w:jc w:val="left"/>
              <w:rPr>
                <w:sz w:val="24"/>
              </w:rPr>
            </w:pPr>
          </w:p>
        </w:tc>
        <w:tc>
          <w:tcPr>
            <w:tcW w:w="1276" w:type="dxa"/>
            <w:gridSpan w:val="2"/>
            <w:tcBorders>
              <w:top w:val="single" w:color="auto" w:sz="8" w:space="0"/>
              <w:left w:val="single" w:color="auto" w:sz="8" w:space="0"/>
              <w:bottom w:val="single" w:color="auto" w:sz="8" w:space="0"/>
              <w:right w:val="single" w:color="auto" w:sz="8" w:space="0"/>
            </w:tcBorders>
            <w:vAlign w:val="center"/>
          </w:tcPr>
          <w:p>
            <w:pPr>
              <w:widowControl/>
              <w:spacing w:after="0"/>
              <w:ind w:firstLine="480" w:firstLineChars="200"/>
              <w:contextualSpacing/>
              <w:jc w:val="left"/>
              <w:rPr>
                <w:sz w:val="24"/>
              </w:rPr>
            </w:pPr>
          </w:p>
        </w:tc>
        <w:tc>
          <w:tcPr>
            <w:tcW w:w="1133" w:type="dxa"/>
            <w:gridSpan w:val="2"/>
            <w:tcBorders>
              <w:top w:val="single" w:color="auto" w:sz="8" w:space="0"/>
              <w:left w:val="single" w:color="auto" w:sz="8" w:space="0"/>
              <w:bottom w:val="single" w:color="auto" w:sz="8" w:space="0"/>
              <w:right w:val="single" w:color="auto" w:sz="8" w:space="0"/>
            </w:tcBorders>
            <w:vAlign w:val="center"/>
          </w:tcPr>
          <w:p>
            <w:pPr>
              <w:widowControl/>
              <w:spacing w:after="0"/>
              <w:ind w:firstLine="480" w:firstLineChars="200"/>
              <w:contextualSpacing/>
              <w:jc w:val="left"/>
              <w:rPr>
                <w:sz w:val="24"/>
              </w:rPr>
            </w:pPr>
          </w:p>
        </w:tc>
      </w:tr>
      <w:tr>
        <w:tblPrEx>
          <w:tblCellMar>
            <w:top w:w="0" w:type="dxa"/>
            <w:left w:w="108" w:type="dxa"/>
            <w:bottom w:w="0" w:type="dxa"/>
            <w:right w:w="108" w:type="dxa"/>
          </w:tblCellMar>
        </w:tblPrEx>
        <w:trPr>
          <w:trHeight w:val="454" w:hRule="exact"/>
          <w:jc w:val="center"/>
        </w:trPr>
        <w:tc>
          <w:tcPr>
            <w:tcW w:w="8754" w:type="dxa"/>
            <w:gridSpan w:val="9"/>
            <w:tcBorders>
              <w:top w:val="single" w:color="auto" w:sz="8" w:space="0"/>
              <w:left w:val="single" w:color="auto" w:sz="8" w:space="0"/>
              <w:bottom w:val="single" w:color="auto" w:sz="8" w:space="0"/>
              <w:right w:val="single" w:color="auto" w:sz="8" w:space="0"/>
            </w:tcBorders>
            <w:vAlign w:val="center"/>
          </w:tcPr>
          <w:p>
            <w:pPr>
              <w:widowControl/>
              <w:spacing w:after="0"/>
              <w:ind w:firstLine="480" w:firstLineChars="200"/>
              <w:contextualSpacing/>
              <w:jc w:val="both"/>
              <w:rPr>
                <w:rFonts w:hint="eastAsia" w:eastAsia="宋体"/>
                <w:sz w:val="24"/>
                <w:lang w:eastAsia="zh-CN"/>
              </w:rPr>
            </w:pPr>
            <w:r>
              <w:rPr>
                <w:rFonts w:hint="eastAsia"/>
                <w:sz w:val="24"/>
                <w:lang w:eastAsia="zh-CN"/>
              </w:rPr>
              <w:t>（七）其他要求</w:t>
            </w:r>
          </w:p>
        </w:tc>
      </w:tr>
      <w:tr>
        <w:tblPrEx>
          <w:tblCellMar>
            <w:top w:w="0" w:type="dxa"/>
            <w:left w:w="108" w:type="dxa"/>
            <w:bottom w:w="0" w:type="dxa"/>
            <w:right w:w="108" w:type="dxa"/>
          </w:tblCellMar>
        </w:tblPrEx>
        <w:trPr>
          <w:trHeight w:val="454" w:hRule="exact"/>
          <w:jc w:val="center"/>
        </w:trPr>
        <w:tc>
          <w:tcPr>
            <w:tcW w:w="1358" w:type="dxa"/>
            <w:gridSpan w:val="2"/>
            <w:tcBorders>
              <w:top w:val="single" w:color="auto" w:sz="8" w:space="0"/>
              <w:left w:val="single" w:color="auto" w:sz="8" w:space="0"/>
              <w:bottom w:val="single" w:color="auto" w:sz="8" w:space="0"/>
              <w:right w:val="single" w:color="auto" w:sz="8" w:space="0"/>
            </w:tcBorders>
            <w:vAlign w:val="center"/>
          </w:tcPr>
          <w:p>
            <w:pPr>
              <w:widowControl/>
              <w:spacing w:after="0"/>
              <w:ind w:firstLine="480" w:firstLineChars="200"/>
              <w:contextualSpacing/>
              <w:jc w:val="left"/>
              <w:rPr>
                <w:rFonts w:ascii="宋体" w:hAnsi="宋体" w:cs="宋体"/>
                <w:color w:val="000000"/>
                <w:kern w:val="0"/>
                <w:sz w:val="24"/>
              </w:rPr>
            </w:pPr>
          </w:p>
        </w:tc>
        <w:tc>
          <w:tcPr>
            <w:tcW w:w="2578" w:type="dxa"/>
            <w:gridSpan w:val="2"/>
            <w:tcBorders>
              <w:top w:val="single" w:color="auto" w:sz="8" w:space="0"/>
              <w:left w:val="single" w:color="auto" w:sz="8" w:space="0"/>
              <w:bottom w:val="single" w:color="auto" w:sz="8" w:space="0"/>
              <w:right w:val="single" w:color="auto" w:sz="8" w:space="0"/>
            </w:tcBorders>
            <w:vAlign w:val="center"/>
          </w:tcPr>
          <w:p>
            <w:pPr>
              <w:widowControl/>
              <w:spacing w:after="0"/>
              <w:ind w:firstLine="480" w:firstLineChars="200"/>
              <w:contextualSpacing/>
              <w:jc w:val="left"/>
              <w:rPr>
                <w:sz w:val="24"/>
              </w:rPr>
            </w:pPr>
          </w:p>
        </w:tc>
        <w:tc>
          <w:tcPr>
            <w:tcW w:w="2409" w:type="dxa"/>
            <w:tcBorders>
              <w:top w:val="single" w:color="auto" w:sz="8" w:space="0"/>
              <w:left w:val="single" w:color="auto" w:sz="8" w:space="0"/>
              <w:bottom w:val="single" w:color="auto" w:sz="8" w:space="0"/>
              <w:right w:val="single" w:color="auto" w:sz="8" w:space="0"/>
            </w:tcBorders>
            <w:vAlign w:val="center"/>
          </w:tcPr>
          <w:p>
            <w:pPr>
              <w:widowControl/>
              <w:spacing w:after="0"/>
              <w:ind w:firstLine="480" w:firstLineChars="200"/>
              <w:contextualSpacing/>
              <w:jc w:val="left"/>
              <w:rPr>
                <w:sz w:val="24"/>
              </w:rPr>
            </w:pPr>
          </w:p>
        </w:tc>
        <w:tc>
          <w:tcPr>
            <w:tcW w:w="1276" w:type="dxa"/>
            <w:gridSpan w:val="2"/>
            <w:tcBorders>
              <w:top w:val="single" w:color="auto" w:sz="8" w:space="0"/>
              <w:left w:val="single" w:color="auto" w:sz="8" w:space="0"/>
              <w:bottom w:val="single" w:color="auto" w:sz="8" w:space="0"/>
              <w:right w:val="single" w:color="auto" w:sz="8" w:space="0"/>
            </w:tcBorders>
            <w:vAlign w:val="center"/>
          </w:tcPr>
          <w:p>
            <w:pPr>
              <w:widowControl/>
              <w:spacing w:after="0"/>
              <w:ind w:firstLine="480" w:firstLineChars="200"/>
              <w:contextualSpacing/>
              <w:jc w:val="left"/>
              <w:rPr>
                <w:sz w:val="24"/>
              </w:rPr>
            </w:pPr>
          </w:p>
        </w:tc>
        <w:tc>
          <w:tcPr>
            <w:tcW w:w="1133" w:type="dxa"/>
            <w:gridSpan w:val="2"/>
            <w:tcBorders>
              <w:top w:val="single" w:color="auto" w:sz="8" w:space="0"/>
              <w:left w:val="single" w:color="auto" w:sz="8" w:space="0"/>
              <w:bottom w:val="single" w:color="auto" w:sz="8" w:space="0"/>
              <w:right w:val="single" w:color="auto" w:sz="8" w:space="0"/>
            </w:tcBorders>
            <w:vAlign w:val="center"/>
          </w:tcPr>
          <w:p>
            <w:pPr>
              <w:widowControl/>
              <w:spacing w:after="0"/>
              <w:ind w:firstLine="480" w:firstLineChars="200"/>
              <w:contextualSpacing/>
              <w:jc w:val="left"/>
              <w:rPr>
                <w:sz w:val="24"/>
              </w:rPr>
            </w:pPr>
          </w:p>
        </w:tc>
      </w:tr>
      <w:tr>
        <w:tblPrEx>
          <w:tblCellMar>
            <w:top w:w="0" w:type="dxa"/>
            <w:left w:w="108" w:type="dxa"/>
            <w:bottom w:w="0" w:type="dxa"/>
            <w:right w:w="108" w:type="dxa"/>
          </w:tblCellMar>
        </w:tblPrEx>
        <w:trPr>
          <w:trHeight w:val="454" w:hRule="exact"/>
          <w:jc w:val="center"/>
        </w:trPr>
        <w:tc>
          <w:tcPr>
            <w:tcW w:w="8754" w:type="dxa"/>
            <w:gridSpan w:val="9"/>
            <w:tcBorders>
              <w:top w:val="single" w:color="auto" w:sz="8" w:space="0"/>
              <w:left w:val="single" w:color="auto" w:sz="8" w:space="0"/>
              <w:bottom w:val="single" w:color="auto" w:sz="8" w:space="0"/>
              <w:right w:val="single" w:color="auto" w:sz="8" w:space="0"/>
            </w:tcBorders>
            <w:vAlign w:val="center"/>
          </w:tcPr>
          <w:p>
            <w:pPr>
              <w:widowControl/>
              <w:spacing w:after="0"/>
              <w:ind w:firstLine="480" w:firstLineChars="200"/>
              <w:contextualSpacing/>
              <w:jc w:val="both"/>
              <w:rPr>
                <w:rFonts w:hint="eastAsia" w:eastAsia="宋体"/>
                <w:sz w:val="24"/>
                <w:lang w:eastAsia="zh-CN"/>
              </w:rPr>
            </w:pPr>
            <w:r>
              <w:rPr>
                <w:rFonts w:hint="eastAsia"/>
                <w:sz w:val="24"/>
                <w:lang w:eastAsia="zh-CN"/>
              </w:rPr>
              <w:t>……</w:t>
            </w:r>
          </w:p>
        </w:tc>
      </w:tr>
      <w:tr>
        <w:tblPrEx>
          <w:tblCellMar>
            <w:top w:w="0" w:type="dxa"/>
            <w:left w:w="108" w:type="dxa"/>
            <w:bottom w:w="0" w:type="dxa"/>
            <w:right w:w="108" w:type="dxa"/>
          </w:tblCellMar>
        </w:tblPrEx>
        <w:trPr>
          <w:trHeight w:val="454" w:hRule="exact"/>
          <w:jc w:val="center"/>
        </w:trPr>
        <w:tc>
          <w:tcPr>
            <w:tcW w:w="1358" w:type="dxa"/>
            <w:gridSpan w:val="2"/>
            <w:tcBorders>
              <w:top w:val="single" w:color="auto" w:sz="8" w:space="0"/>
              <w:left w:val="single" w:color="auto" w:sz="8" w:space="0"/>
              <w:bottom w:val="single" w:color="auto" w:sz="8" w:space="0"/>
              <w:right w:val="single" w:color="auto" w:sz="8" w:space="0"/>
            </w:tcBorders>
            <w:vAlign w:val="center"/>
          </w:tcPr>
          <w:p>
            <w:pPr>
              <w:widowControl/>
              <w:spacing w:after="0"/>
              <w:ind w:firstLine="480" w:firstLineChars="200"/>
              <w:contextualSpacing/>
              <w:jc w:val="left"/>
              <w:rPr>
                <w:rFonts w:ascii="宋体" w:hAnsi="宋体" w:cs="宋体"/>
                <w:color w:val="000000"/>
                <w:kern w:val="0"/>
                <w:sz w:val="24"/>
              </w:rPr>
            </w:pPr>
          </w:p>
        </w:tc>
        <w:tc>
          <w:tcPr>
            <w:tcW w:w="2578" w:type="dxa"/>
            <w:gridSpan w:val="2"/>
            <w:tcBorders>
              <w:top w:val="single" w:color="auto" w:sz="8" w:space="0"/>
              <w:left w:val="single" w:color="auto" w:sz="8" w:space="0"/>
              <w:bottom w:val="single" w:color="auto" w:sz="8" w:space="0"/>
              <w:right w:val="single" w:color="auto" w:sz="8" w:space="0"/>
            </w:tcBorders>
            <w:vAlign w:val="center"/>
          </w:tcPr>
          <w:p>
            <w:pPr>
              <w:widowControl/>
              <w:spacing w:after="0"/>
              <w:ind w:firstLine="480" w:firstLineChars="200"/>
              <w:contextualSpacing/>
              <w:jc w:val="left"/>
              <w:rPr>
                <w:sz w:val="24"/>
              </w:rPr>
            </w:pPr>
          </w:p>
        </w:tc>
        <w:tc>
          <w:tcPr>
            <w:tcW w:w="2409" w:type="dxa"/>
            <w:tcBorders>
              <w:top w:val="single" w:color="auto" w:sz="8" w:space="0"/>
              <w:left w:val="single" w:color="auto" w:sz="8" w:space="0"/>
              <w:bottom w:val="single" w:color="auto" w:sz="8" w:space="0"/>
              <w:right w:val="single" w:color="auto" w:sz="8" w:space="0"/>
            </w:tcBorders>
            <w:vAlign w:val="center"/>
          </w:tcPr>
          <w:p>
            <w:pPr>
              <w:widowControl/>
              <w:spacing w:after="0"/>
              <w:ind w:firstLine="480" w:firstLineChars="200"/>
              <w:contextualSpacing/>
              <w:jc w:val="left"/>
              <w:rPr>
                <w:sz w:val="24"/>
              </w:rPr>
            </w:pPr>
          </w:p>
        </w:tc>
        <w:tc>
          <w:tcPr>
            <w:tcW w:w="1276" w:type="dxa"/>
            <w:gridSpan w:val="2"/>
            <w:tcBorders>
              <w:top w:val="single" w:color="auto" w:sz="8" w:space="0"/>
              <w:left w:val="single" w:color="auto" w:sz="8" w:space="0"/>
              <w:bottom w:val="single" w:color="auto" w:sz="8" w:space="0"/>
              <w:right w:val="single" w:color="auto" w:sz="8" w:space="0"/>
            </w:tcBorders>
            <w:vAlign w:val="center"/>
          </w:tcPr>
          <w:p>
            <w:pPr>
              <w:widowControl/>
              <w:spacing w:after="0"/>
              <w:ind w:firstLine="480" w:firstLineChars="200"/>
              <w:contextualSpacing/>
              <w:jc w:val="left"/>
              <w:rPr>
                <w:sz w:val="24"/>
              </w:rPr>
            </w:pPr>
          </w:p>
        </w:tc>
        <w:tc>
          <w:tcPr>
            <w:tcW w:w="1133" w:type="dxa"/>
            <w:gridSpan w:val="2"/>
            <w:tcBorders>
              <w:top w:val="single" w:color="auto" w:sz="8" w:space="0"/>
              <w:left w:val="single" w:color="auto" w:sz="8" w:space="0"/>
              <w:bottom w:val="single" w:color="auto" w:sz="8" w:space="0"/>
              <w:right w:val="single" w:color="auto" w:sz="8" w:space="0"/>
            </w:tcBorders>
            <w:vAlign w:val="center"/>
          </w:tcPr>
          <w:p>
            <w:pPr>
              <w:widowControl/>
              <w:spacing w:after="0"/>
              <w:ind w:firstLine="480" w:firstLineChars="200"/>
              <w:contextualSpacing/>
              <w:jc w:val="left"/>
              <w:rPr>
                <w:sz w:val="24"/>
              </w:rPr>
            </w:pPr>
          </w:p>
        </w:tc>
      </w:tr>
    </w:tbl>
    <w:p>
      <w:pPr>
        <w:spacing w:after="0" w:line="500" w:lineRule="exact"/>
        <w:ind w:firstLine="480" w:firstLineChars="200"/>
        <w:contextualSpacing/>
        <w:rPr>
          <w:rFonts w:hint="eastAsia" w:ascii="宋体" w:hAnsi="宋体" w:cs="宋体"/>
          <w:sz w:val="24"/>
        </w:rPr>
      </w:pPr>
    </w:p>
    <w:p>
      <w:pPr>
        <w:spacing w:after="0" w:line="500" w:lineRule="exact"/>
        <w:ind w:firstLine="480" w:firstLineChars="200"/>
        <w:contextualSpacing/>
        <w:rPr>
          <w:rFonts w:ascii="宋体" w:hAnsi="宋体" w:cs="宋体"/>
          <w:sz w:val="24"/>
        </w:rPr>
      </w:pPr>
      <w:r>
        <w:rPr>
          <w:rFonts w:hint="eastAsia" w:ascii="宋体" w:hAnsi="宋体" w:cs="宋体"/>
          <w:sz w:val="24"/>
        </w:rPr>
        <w:t>注：</w:t>
      </w:r>
    </w:p>
    <w:p>
      <w:pPr>
        <w:spacing w:after="0" w:line="500" w:lineRule="exact"/>
        <w:ind w:firstLine="480" w:firstLineChars="200"/>
        <w:contextualSpacing/>
        <w:rPr>
          <w:rFonts w:ascii="宋体" w:hAnsi="宋体" w:cs="宋体"/>
          <w:sz w:val="24"/>
        </w:rPr>
      </w:pPr>
      <w:r>
        <w:rPr>
          <w:rFonts w:hint="eastAsia" w:ascii="宋体" w:hAnsi="宋体" w:cs="宋体"/>
          <w:sz w:val="24"/>
        </w:rPr>
        <w:t>1.不如实填写偏离情况的投标文件将视为虚假材料。</w:t>
      </w:r>
    </w:p>
    <w:p>
      <w:pPr>
        <w:spacing w:after="0" w:line="500" w:lineRule="exact"/>
        <w:ind w:firstLine="480" w:firstLineChars="200"/>
        <w:contextualSpacing/>
        <w:rPr>
          <w:rFonts w:ascii="宋体" w:hAnsi="宋体" w:cs="宋体"/>
          <w:sz w:val="24"/>
        </w:rPr>
      </w:pPr>
      <w:r>
        <w:rPr>
          <w:rFonts w:hint="eastAsia" w:ascii="宋体" w:hAnsi="宋体" w:cs="宋体"/>
          <w:sz w:val="24"/>
        </w:rPr>
        <w:t>2.招标要求指招标文件中规定的具体要求，投标应答指投标文件的具体内容。</w:t>
      </w:r>
    </w:p>
    <w:p>
      <w:pPr>
        <w:spacing w:after="0" w:line="500" w:lineRule="exact"/>
        <w:ind w:firstLine="480" w:firstLineChars="200"/>
        <w:contextualSpacing/>
        <w:rPr>
          <w:rFonts w:ascii="宋体" w:hAnsi="宋体" w:cs="宋体"/>
          <w:sz w:val="24"/>
        </w:rPr>
      </w:pPr>
      <w:r>
        <w:rPr>
          <w:rFonts w:hint="eastAsia" w:ascii="宋体" w:hAnsi="宋体" w:cs="宋体"/>
          <w:sz w:val="24"/>
        </w:rPr>
        <w:t>3.偏离说明指招标要求与投标应答之间的不同之处。</w:t>
      </w:r>
    </w:p>
    <w:p>
      <w:pPr>
        <w:spacing w:line="500" w:lineRule="exact"/>
        <w:ind w:firstLine="480" w:firstLineChars="200"/>
        <w:contextualSpacing/>
        <w:rPr>
          <w:rFonts w:hint="eastAsia" w:ascii="宋体" w:hAnsi="宋体" w:cs="宋体"/>
          <w:sz w:val="24"/>
        </w:rPr>
      </w:pPr>
    </w:p>
    <w:p>
      <w:pPr>
        <w:spacing w:line="500" w:lineRule="exact"/>
        <w:ind w:firstLine="480" w:firstLineChars="200"/>
        <w:contextualSpacing/>
        <w:rPr>
          <w:rFonts w:hint="eastAsia" w:ascii="宋体" w:hAnsi="宋体" w:cs="宋体"/>
          <w:sz w:val="24"/>
        </w:rPr>
      </w:pPr>
    </w:p>
    <w:p>
      <w:pPr>
        <w:spacing w:line="500" w:lineRule="exact"/>
        <w:ind w:firstLine="480" w:firstLineChars="200"/>
        <w:contextualSpacing/>
        <w:rPr>
          <w:rFonts w:ascii="宋体" w:hAnsi="宋体" w:cs="宋体"/>
          <w:sz w:val="24"/>
        </w:rPr>
      </w:pPr>
      <w:r>
        <w:rPr>
          <w:rFonts w:hint="eastAsia" w:ascii="宋体" w:hAnsi="宋体" w:cs="宋体"/>
          <w:sz w:val="24"/>
        </w:rPr>
        <w:t>投标人名称（公章）：</w:t>
      </w:r>
    </w:p>
    <w:p>
      <w:pPr>
        <w:spacing w:line="500" w:lineRule="exact"/>
        <w:ind w:firstLine="480" w:firstLineChars="200"/>
        <w:contextualSpacing/>
        <w:rPr>
          <w:rFonts w:ascii="宋体" w:hAnsi="宋体" w:cs="宋体"/>
          <w:sz w:val="24"/>
          <w:u w:val="single"/>
        </w:rPr>
      </w:pPr>
      <w:r>
        <w:rPr>
          <w:rFonts w:hint="eastAsia" w:ascii="宋体" w:hAnsi="宋体" w:cs="宋体"/>
          <w:sz w:val="24"/>
        </w:rPr>
        <w:t>投标人代表签字：</w:t>
      </w:r>
      <w:r>
        <w:rPr>
          <w:rFonts w:hint="eastAsia" w:ascii="宋体" w:hAnsi="宋体" w:cs="宋体"/>
          <w:sz w:val="24"/>
          <w:u w:val="single"/>
        </w:rPr>
        <w:t xml:space="preserve">                 </w:t>
      </w:r>
    </w:p>
    <w:p>
      <w:pPr>
        <w:widowControl w:val="0"/>
        <w:spacing w:after="120" w:line="500" w:lineRule="exact"/>
        <w:ind w:firstLine="480" w:firstLineChars="200"/>
        <w:contextualSpacing/>
        <w:jc w:val="both"/>
        <w:rPr>
          <w:rFonts w:ascii="宋体" w:hAnsi="宋体" w:cs="宋体"/>
          <w:sz w:val="24"/>
        </w:rPr>
      </w:pPr>
      <w:r>
        <w:rPr>
          <w:rFonts w:hint="eastAsia" w:ascii="宋体" w:hAnsi="宋体" w:cs="宋体"/>
          <w:sz w:val="24"/>
          <w:lang w:eastAsia="zh-CN"/>
        </w:rPr>
        <w:t>投标</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r>
        <w:rPr>
          <w:rFonts w:ascii="宋体" w:hAnsi="宋体" w:cs="宋体"/>
          <w:sz w:val="24"/>
        </w:rPr>
        <w:br w:type="page"/>
      </w:r>
    </w:p>
    <w:p>
      <w:pPr>
        <w:spacing w:line="500" w:lineRule="exact"/>
        <w:contextualSpacing/>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附件</w:t>
      </w:r>
      <w:r>
        <w:rPr>
          <w:rFonts w:asciiTheme="minorEastAsia" w:hAnsiTheme="minorEastAsia" w:eastAsiaTheme="minorEastAsia" w:cstheme="minorEastAsia"/>
          <w:b/>
          <w:color w:val="auto"/>
          <w:sz w:val="24"/>
        </w:rPr>
        <w:t>6</w:t>
      </w:r>
    </w:p>
    <w:p>
      <w:pPr>
        <w:tabs>
          <w:tab w:val="left" w:pos="360"/>
        </w:tabs>
        <w:spacing w:line="560" w:lineRule="exact"/>
        <w:jc w:val="center"/>
        <w:rPr>
          <w:b/>
          <w:sz w:val="24"/>
        </w:rPr>
      </w:pPr>
      <w:r>
        <w:rPr>
          <w:b/>
          <w:sz w:val="24"/>
        </w:rPr>
        <w:t>技术要求点对点应答表</w:t>
      </w:r>
    </w:p>
    <w:p>
      <w:pPr>
        <w:spacing w:line="460" w:lineRule="exac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tbl>
      <w:tblPr>
        <w:tblStyle w:val="11"/>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3680"/>
        <w:gridCol w:w="2680"/>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spacing w:after="0"/>
              <w:jc w:val="center"/>
              <w:rPr>
                <w:kern w:val="0"/>
                <w:sz w:val="24"/>
                <w:szCs w:val="21"/>
              </w:rPr>
            </w:pPr>
            <w:r>
              <w:rPr>
                <w:kern w:val="0"/>
                <w:sz w:val="24"/>
                <w:szCs w:val="21"/>
              </w:rPr>
              <w:t>序号</w:t>
            </w:r>
          </w:p>
        </w:tc>
        <w:tc>
          <w:tcPr>
            <w:tcW w:w="3680" w:type="dxa"/>
            <w:shd w:val="clear" w:color="auto" w:fill="auto"/>
            <w:vAlign w:val="center"/>
          </w:tcPr>
          <w:p>
            <w:pPr>
              <w:widowControl/>
              <w:snapToGrid w:val="0"/>
              <w:spacing w:after="0"/>
              <w:jc w:val="center"/>
              <w:rPr>
                <w:kern w:val="0"/>
                <w:sz w:val="24"/>
                <w:szCs w:val="21"/>
              </w:rPr>
            </w:pPr>
            <w:r>
              <w:rPr>
                <w:rFonts w:hint="eastAsia"/>
                <w:kern w:val="0"/>
                <w:sz w:val="24"/>
                <w:szCs w:val="21"/>
              </w:rPr>
              <w:t>招标</w:t>
            </w:r>
            <w:r>
              <w:rPr>
                <w:kern w:val="0"/>
                <w:sz w:val="24"/>
                <w:szCs w:val="21"/>
              </w:rPr>
              <w:t>要求</w:t>
            </w:r>
          </w:p>
        </w:tc>
        <w:tc>
          <w:tcPr>
            <w:tcW w:w="2680" w:type="dxa"/>
            <w:shd w:val="clear" w:color="auto" w:fill="auto"/>
            <w:vAlign w:val="center"/>
          </w:tcPr>
          <w:p>
            <w:pPr>
              <w:widowControl/>
              <w:snapToGrid w:val="0"/>
              <w:spacing w:after="0"/>
              <w:jc w:val="center"/>
              <w:rPr>
                <w:kern w:val="0"/>
                <w:sz w:val="24"/>
                <w:szCs w:val="21"/>
              </w:rPr>
            </w:pPr>
            <w:r>
              <w:rPr>
                <w:rFonts w:hint="eastAsia"/>
                <w:kern w:val="0"/>
                <w:sz w:val="24"/>
                <w:szCs w:val="21"/>
              </w:rPr>
              <w:t>投标</w:t>
            </w:r>
            <w:r>
              <w:rPr>
                <w:kern w:val="0"/>
                <w:sz w:val="24"/>
                <w:szCs w:val="21"/>
              </w:rPr>
              <w:t>应答</w:t>
            </w:r>
          </w:p>
        </w:tc>
        <w:tc>
          <w:tcPr>
            <w:tcW w:w="1289" w:type="dxa"/>
            <w:shd w:val="clear" w:color="auto" w:fill="auto"/>
            <w:vAlign w:val="center"/>
          </w:tcPr>
          <w:p>
            <w:pPr>
              <w:widowControl/>
              <w:snapToGrid w:val="0"/>
              <w:spacing w:after="0"/>
              <w:jc w:val="center"/>
              <w:rPr>
                <w:kern w:val="0"/>
                <w:sz w:val="24"/>
                <w:szCs w:val="21"/>
              </w:rPr>
            </w:pPr>
            <w:r>
              <w:rPr>
                <w:kern w:val="0"/>
                <w:sz w:val="24"/>
                <w:szCs w:val="21"/>
              </w:rPr>
              <w:t>偏离说明</w:t>
            </w:r>
          </w:p>
        </w:tc>
        <w:tc>
          <w:tcPr>
            <w:tcW w:w="843" w:type="dxa"/>
            <w:shd w:val="clear" w:color="auto" w:fill="auto"/>
            <w:vAlign w:val="center"/>
          </w:tcPr>
          <w:p>
            <w:pPr>
              <w:widowControl/>
              <w:snapToGrid w:val="0"/>
              <w:spacing w:after="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spacing w:after="0"/>
              <w:jc w:val="center"/>
              <w:rPr>
                <w:kern w:val="0"/>
                <w:sz w:val="24"/>
                <w:szCs w:val="21"/>
              </w:rPr>
            </w:pPr>
            <w:r>
              <w:rPr>
                <w:kern w:val="0"/>
                <w:sz w:val="24"/>
                <w:szCs w:val="21"/>
              </w:rPr>
              <w:t>1</w:t>
            </w:r>
          </w:p>
        </w:tc>
        <w:tc>
          <w:tcPr>
            <w:tcW w:w="3680" w:type="dxa"/>
            <w:shd w:val="clear" w:color="auto" w:fill="auto"/>
            <w:vAlign w:val="center"/>
          </w:tcPr>
          <w:p>
            <w:pPr>
              <w:widowControl/>
              <w:snapToGrid w:val="0"/>
              <w:spacing w:after="0"/>
              <w:jc w:val="center"/>
              <w:rPr>
                <w:kern w:val="0"/>
                <w:sz w:val="24"/>
                <w:szCs w:val="21"/>
              </w:rPr>
            </w:pPr>
          </w:p>
        </w:tc>
        <w:tc>
          <w:tcPr>
            <w:tcW w:w="2680" w:type="dxa"/>
            <w:shd w:val="clear" w:color="auto" w:fill="auto"/>
            <w:vAlign w:val="center"/>
          </w:tcPr>
          <w:p>
            <w:pPr>
              <w:widowControl/>
              <w:snapToGrid w:val="0"/>
              <w:spacing w:after="0"/>
              <w:jc w:val="center"/>
              <w:rPr>
                <w:kern w:val="0"/>
                <w:sz w:val="24"/>
                <w:szCs w:val="21"/>
              </w:rPr>
            </w:pPr>
          </w:p>
        </w:tc>
        <w:tc>
          <w:tcPr>
            <w:tcW w:w="1289" w:type="dxa"/>
            <w:shd w:val="clear" w:color="auto" w:fill="auto"/>
            <w:vAlign w:val="center"/>
          </w:tcPr>
          <w:p>
            <w:pPr>
              <w:widowControl/>
              <w:snapToGrid w:val="0"/>
              <w:spacing w:after="0"/>
              <w:jc w:val="center"/>
              <w:rPr>
                <w:kern w:val="0"/>
                <w:sz w:val="24"/>
                <w:szCs w:val="21"/>
              </w:rPr>
            </w:pPr>
          </w:p>
        </w:tc>
        <w:tc>
          <w:tcPr>
            <w:tcW w:w="843" w:type="dxa"/>
            <w:shd w:val="clear" w:color="auto" w:fill="auto"/>
            <w:vAlign w:val="center"/>
          </w:tcPr>
          <w:p>
            <w:pPr>
              <w:widowControl/>
              <w:snapToGrid w:val="0"/>
              <w:spacing w:after="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spacing w:after="0"/>
              <w:jc w:val="center"/>
              <w:rPr>
                <w:rFonts w:hint="eastAsia" w:eastAsia="宋体"/>
                <w:kern w:val="0"/>
                <w:sz w:val="24"/>
                <w:szCs w:val="21"/>
                <w:lang w:val="en-US" w:eastAsia="zh-CN"/>
              </w:rPr>
            </w:pPr>
            <w:r>
              <w:rPr>
                <w:rFonts w:hint="eastAsia"/>
                <w:kern w:val="0"/>
                <w:sz w:val="24"/>
                <w:szCs w:val="21"/>
                <w:lang w:val="en-US" w:eastAsia="zh-CN"/>
              </w:rPr>
              <w:t>2</w:t>
            </w:r>
          </w:p>
        </w:tc>
        <w:tc>
          <w:tcPr>
            <w:tcW w:w="3680" w:type="dxa"/>
            <w:shd w:val="clear" w:color="auto" w:fill="auto"/>
            <w:vAlign w:val="center"/>
          </w:tcPr>
          <w:p>
            <w:pPr>
              <w:widowControl/>
              <w:snapToGrid w:val="0"/>
              <w:spacing w:after="0"/>
              <w:jc w:val="center"/>
              <w:rPr>
                <w:rFonts w:ascii="宋体" w:hAnsi="宋体" w:cs="宋体"/>
                <w:sz w:val="24"/>
              </w:rPr>
            </w:pPr>
          </w:p>
        </w:tc>
        <w:tc>
          <w:tcPr>
            <w:tcW w:w="2680" w:type="dxa"/>
            <w:shd w:val="clear" w:color="auto" w:fill="auto"/>
            <w:vAlign w:val="center"/>
          </w:tcPr>
          <w:p>
            <w:pPr>
              <w:widowControl/>
              <w:snapToGrid w:val="0"/>
              <w:spacing w:after="0"/>
              <w:jc w:val="center"/>
              <w:rPr>
                <w:kern w:val="0"/>
                <w:sz w:val="24"/>
                <w:szCs w:val="21"/>
              </w:rPr>
            </w:pPr>
          </w:p>
        </w:tc>
        <w:tc>
          <w:tcPr>
            <w:tcW w:w="1289" w:type="dxa"/>
            <w:shd w:val="clear" w:color="auto" w:fill="auto"/>
            <w:vAlign w:val="center"/>
          </w:tcPr>
          <w:p>
            <w:pPr>
              <w:widowControl/>
              <w:snapToGrid w:val="0"/>
              <w:spacing w:after="0"/>
              <w:jc w:val="center"/>
              <w:rPr>
                <w:kern w:val="0"/>
                <w:sz w:val="24"/>
                <w:szCs w:val="21"/>
              </w:rPr>
            </w:pPr>
          </w:p>
        </w:tc>
        <w:tc>
          <w:tcPr>
            <w:tcW w:w="843" w:type="dxa"/>
            <w:shd w:val="clear" w:color="auto" w:fill="auto"/>
            <w:vAlign w:val="center"/>
          </w:tcPr>
          <w:p>
            <w:pPr>
              <w:widowControl/>
              <w:snapToGrid w:val="0"/>
              <w:spacing w:after="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spacing w:after="0"/>
              <w:jc w:val="center"/>
              <w:rPr>
                <w:rFonts w:hint="eastAsia"/>
                <w:kern w:val="0"/>
                <w:sz w:val="24"/>
                <w:szCs w:val="21"/>
                <w:lang w:val="en-US" w:eastAsia="zh-CN"/>
              </w:rPr>
            </w:pPr>
            <w:r>
              <w:rPr>
                <w:rFonts w:hint="eastAsia"/>
                <w:kern w:val="0"/>
                <w:sz w:val="24"/>
                <w:szCs w:val="21"/>
                <w:lang w:val="en-US" w:eastAsia="zh-CN"/>
              </w:rPr>
              <w:t>……</w:t>
            </w:r>
          </w:p>
        </w:tc>
        <w:tc>
          <w:tcPr>
            <w:tcW w:w="3680" w:type="dxa"/>
            <w:shd w:val="clear" w:color="auto" w:fill="auto"/>
            <w:vAlign w:val="center"/>
          </w:tcPr>
          <w:p>
            <w:pPr>
              <w:widowControl/>
              <w:snapToGrid w:val="0"/>
              <w:spacing w:after="0"/>
              <w:jc w:val="center"/>
              <w:rPr>
                <w:rFonts w:ascii="宋体" w:hAnsi="宋体" w:cs="宋体"/>
                <w:sz w:val="24"/>
              </w:rPr>
            </w:pPr>
          </w:p>
        </w:tc>
        <w:tc>
          <w:tcPr>
            <w:tcW w:w="2680" w:type="dxa"/>
            <w:shd w:val="clear" w:color="auto" w:fill="auto"/>
            <w:vAlign w:val="center"/>
          </w:tcPr>
          <w:p>
            <w:pPr>
              <w:widowControl/>
              <w:snapToGrid w:val="0"/>
              <w:spacing w:after="0"/>
              <w:jc w:val="center"/>
              <w:rPr>
                <w:kern w:val="0"/>
                <w:sz w:val="24"/>
                <w:szCs w:val="21"/>
              </w:rPr>
            </w:pPr>
          </w:p>
        </w:tc>
        <w:tc>
          <w:tcPr>
            <w:tcW w:w="1289" w:type="dxa"/>
            <w:shd w:val="clear" w:color="auto" w:fill="auto"/>
            <w:vAlign w:val="center"/>
          </w:tcPr>
          <w:p>
            <w:pPr>
              <w:widowControl/>
              <w:snapToGrid w:val="0"/>
              <w:spacing w:after="0"/>
              <w:jc w:val="center"/>
              <w:rPr>
                <w:kern w:val="0"/>
                <w:sz w:val="24"/>
                <w:szCs w:val="21"/>
              </w:rPr>
            </w:pPr>
          </w:p>
        </w:tc>
        <w:tc>
          <w:tcPr>
            <w:tcW w:w="843" w:type="dxa"/>
            <w:shd w:val="clear" w:color="auto" w:fill="auto"/>
            <w:vAlign w:val="center"/>
          </w:tcPr>
          <w:p>
            <w:pPr>
              <w:widowControl/>
              <w:snapToGrid w:val="0"/>
              <w:spacing w:after="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5" w:type="dxa"/>
            <w:gridSpan w:val="5"/>
            <w:shd w:val="clear" w:color="auto" w:fill="auto"/>
            <w:vAlign w:val="center"/>
          </w:tcPr>
          <w:p>
            <w:pPr>
              <w:widowControl/>
              <w:snapToGrid w:val="0"/>
              <w:spacing w:after="0"/>
              <w:rPr>
                <w:kern w:val="0"/>
                <w:sz w:val="24"/>
                <w:szCs w:val="21"/>
              </w:rPr>
            </w:pPr>
            <w:r>
              <w:rPr>
                <w:kern w:val="0"/>
                <w:sz w:val="24"/>
                <w:szCs w:val="21"/>
              </w:rPr>
              <w:t>项目需求书要求（项目需求书要求须逐条应答）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spacing w:after="0"/>
              <w:jc w:val="center"/>
              <w:rPr>
                <w:kern w:val="0"/>
                <w:sz w:val="24"/>
                <w:szCs w:val="21"/>
              </w:rPr>
            </w:pPr>
            <w:r>
              <w:rPr>
                <w:kern w:val="0"/>
                <w:sz w:val="24"/>
                <w:szCs w:val="21"/>
              </w:rPr>
              <w:t>序号</w:t>
            </w:r>
          </w:p>
        </w:tc>
        <w:tc>
          <w:tcPr>
            <w:tcW w:w="3680" w:type="dxa"/>
            <w:shd w:val="clear" w:color="auto" w:fill="auto"/>
            <w:vAlign w:val="center"/>
          </w:tcPr>
          <w:p>
            <w:pPr>
              <w:widowControl/>
              <w:snapToGrid w:val="0"/>
              <w:spacing w:after="0"/>
              <w:jc w:val="center"/>
              <w:rPr>
                <w:kern w:val="0"/>
                <w:sz w:val="24"/>
                <w:szCs w:val="21"/>
              </w:rPr>
            </w:pPr>
            <w:r>
              <w:rPr>
                <w:rFonts w:hint="eastAsia"/>
                <w:kern w:val="0"/>
                <w:sz w:val="24"/>
                <w:szCs w:val="21"/>
              </w:rPr>
              <w:t>招标</w:t>
            </w:r>
            <w:r>
              <w:rPr>
                <w:kern w:val="0"/>
                <w:sz w:val="24"/>
                <w:szCs w:val="21"/>
              </w:rPr>
              <w:t>要求</w:t>
            </w:r>
          </w:p>
        </w:tc>
        <w:tc>
          <w:tcPr>
            <w:tcW w:w="2680" w:type="dxa"/>
            <w:shd w:val="clear" w:color="auto" w:fill="auto"/>
            <w:vAlign w:val="center"/>
          </w:tcPr>
          <w:p>
            <w:pPr>
              <w:widowControl/>
              <w:snapToGrid w:val="0"/>
              <w:spacing w:after="0"/>
              <w:jc w:val="center"/>
              <w:rPr>
                <w:kern w:val="0"/>
                <w:sz w:val="24"/>
                <w:szCs w:val="21"/>
              </w:rPr>
            </w:pPr>
            <w:r>
              <w:rPr>
                <w:rFonts w:hint="eastAsia"/>
                <w:kern w:val="0"/>
                <w:sz w:val="24"/>
                <w:szCs w:val="21"/>
              </w:rPr>
              <w:t>投标</w:t>
            </w:r>
            <w:r>
              <w:rPr>
                <w:kern w:val="0"/>
                <w:sz w:val="24"/>
                <w:szCs w:val="21"/>
              </w:rPr>
              <w:t>应答</w:t>
            </w:r>
          </w:p>
        </w:tc>
        <w:tc>
          <w:tcPr>
            <w:tcW w:w="1289" w:type="dxa"/>
            <w:shd w:val="clear" w:color="auto" w:fill="auto"/>
            <w:vAlign w:val="center"/>
          </w:tcPr>
          <w:p>
            <w:pPr>
              <w:widowControl/>
              <w:snapToGrid w:val="0"/>
              <w:spacing w:after="0"/>
              <w:jc w:val="center"/>
              <w:rPr>
                <w:kern w:val="0"/>
                <w:sz w:val="24"/>
                <w:szCs w:val="21"/>
              </w:rPr>
            </w:pPr>
            <w:r>
              <w:rPr>
                <w:kern w:val="0"/>
                <w:sz w:val="24"/>
                <w:szCs w:val="21"/>
              </w:rPr>
              <w:t>偏离说明</w:t>
            </w:r>
          </w:p>
        </w:tc>
        <w:tc>
          <w:tcPr>
            <w:tcW w:w="843" w:type="dxa"/>
            <w:shd w:val="clear" w:color="auto" w:fill="auto"/>
            <w:vAlign w:val="center"/>
          </w:tcPr>
          <w:p>
            <w:pPr>
              <w:widowControl/>
              <w:snapToGrid w:val="0"/>
              <w:spacing w:after="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spacing w:after="0"/>
              <w:jc w:val="center"/>
              <w:rPr>
                <w:rFonts w:hint="eastAsia" w:eastAsia="宋体"/>
                <w:kern w:val="0"/>
                <w:sz w:val="24"/>
                <w:szCs w:val="21"/>
                <w:lang w:val="en-US" w:eastAsia="zh-CN"/>
              </w:rPr>
            </w:pPr>
            <w:r>
              <w:rPr>
                <w:rFonts w:hint="eastAsia"/>
                <w:kern w:val="0"/>
                <w:sz w:val="24"/>
                <w:szCs w:val="21"/>
                <w:lang w:val="en-US" w:eastAsia="zh-CN"/>
              </w:rPr>
              <w:t>1</w:t>
            </w:r>
          </w:p>
        </w:tc>
        <w:tc>
          <w:tcPr>
            <w:tcW w:w="3680" w:type="dxa"/>
            <w:shd w:val="clear" w:color="auto" w:fill="auto"/>
            <w:vAlign w:val="center"/>
          </w:tcPr>
          <w:p>
            <w:pPr>
              <w:widowControl/>
              <w:snapToGrid w:val="0"/>
              <w:spacing w:after="0"/>
              <w:jc w:val="center"/>
              <w:rPr>
                <w:kern w:val="0"/>
                <w:sz w:val="24"/>
                <w:szCs w:val="21"/>
              </w:rPr>
            </w:pPr>
          </w:p>
        </w:tc>
        <w:tc>
          <w:tcPr>
            <w:tcW w:w="2680" w:type="dxa"/>
            <w:shd w:val="clear" w:color="auto" w:fill="auto"/>
            <w:vAlign w:val="center"/>
          </w:tcPr>
          <w:p>
            <w:pPr>
              <w:widowControl/>
              <w:snapToGrid w:val="0"/>
              <w:spacing w:after="0"/>
              <w:jc w:val="center"/>
              <w:rPr>
                <w:kern w:val="0"/>
                <w:sz w:val="24"/>
                <w:szCs w:val="21"/>
              </w:rPr>
            </w:pPr>
          </w:p>
        </w:tc>
        <w:tc>
          <w:tcPr>
            <w:tcW w:w="1289" w:type="dxa"/>
            <w:shd w:val="clear" w:color="auto" w:fill="auto"/>
            <w:vAlign w:val="center"/>
          </w:tcPr>
          <w:p>
            <w:pPr>
              <w:widowControl/>
              <w:snapToGrid w:val="0"/>
              <w:spacing w:after="0"/>
              <w:jc w:val="center"/>
              <w:rPr>
                <w:kern w:val="0"/>
                <w:sz w:val="24"/>
                <w:szCs w:val="21"/>
              </w:rPr>
            </w:pPr>
          </w:p>
        </w:tc>
        <w:tc>
          <w:tcPr>
            <w:tcW w:w="843" w:type="dxa"/>
            <w:shd w:val="clear" w:color="auto" w:fill="auto"/>
            <w:vAlign w:val="center"/>
          </w:tcPr>
          <w:p>
            <w:pPr>
              <w:widowControl/>
              <w:snapToGrid w:val="0"/>
              <w:spacing w:after="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spacing w:after="0"/>
              <w:jc w:val="center"/>
              <w:rPr>
                <w:rFonts w:hint="eastAsia" w:eastAsia="宋体"/>
                <w:kern w:val="0"/>
                <w:sz w:val="24"/>
                <w:szCs w:val="21"/>
                <w:lang w:val="en-US" w:eastAsia="zh-CN"/>
              </w:rPr>
            </w:pPr>
            <w:r>
              <w:rPr>
                <w:rFonts w:hint="eastAsia"/>
                <w:kern w:val="0"/>
                <w:sz w:val="24"/>
                <w:szCs w:val="21"/>
                <w:lang w:val="en-US" w:eastAsia="zh-CN"/>
              </w:rPr>
              <w:t>2</w:t>
            </w:r>
          </w:p>
        </w:tc>
        <w:tc>
          <w:tcPr>
            <w:tcW w:w="3680" w:type="dxa"/>
            <w:shd w:val="clear" w:color="auto" w:fill="auto"/>
            <w:vAlign w:val="center"/>
          </w:tcPr>
          <w:p>
            <w:pPr>
              <w:widowControl/>
              <w:snapToGrid w:val="0"/>
              <w:spacing w:after="0"/>
              <w:jc w:val="center"/>
              <w:rPr>
                <w:kern w:val="0"/>
                <w:sz w:val="24"/>
                <w:szCs w:val="21"/>
              </w:rPr>
            </w:pPr>
          </w:p>
        </w:tc>
        <w:tc>
          <w:tcPr>
            <w:tcW w:w="2680" w:type="dxa"/>
            <w:shd w:val="clear" w:color="auto" w:fill="auto"/>
            <w:vAlign w:val="center"/>
          </w:tcPr>
          <w:p>
            <w:pPr>
              <w:widowControl/>
              <w:snapToGrid w:val="0"/>
              <w:spacing w:after="0"/>
              <w:jc w:val="center"/>
              <w:rPr>
                <w:kern w:val="0"/>
                <w:sz w:val="24"/>
                <w:szCs w:val="21"/>
              </w:rPr>
            </w:pPr>
          </w:p>
        </w:tc>
        <w:tc>
          <w:tcPr>
            <w:tcW w:w="1289" w:type="dxa"/>
            <w:shd w:val="clear" w:color="auto" w:fill="auto"/>
            <w:vAlign w:val="center"/>
          </w:tcPr>
          <w:p>
            <w:pPr>
              <w:widowControl/>
              <w:snapToGrid w:val="0"/>
              <w:spacing w:after="0"/>
              <w:jc w:val="center"/>
              <w:rPr>
                <w:kern w:val="0"/>
                <w:sz w:val="24"/>
                <w:szCs w:val="21"/>
              </w:rPr>
            </w:pPr>
          </w:p>
        </w:tc>
        <w:tc>
          <w:tcPr>
            <w:tcW w:w="843" w:type="dxa"/>
            <w:shd w:val="clear" w:color="auto" w:fill="auto"/>
            <w:vAlign w:val="center"/>
          </w:tcPr>
          <w:p>
            <w:pPr>
              <w:widowControl/>
              <w:snapToGrid w:val="0"/>
              <w:spacing w:after="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spacing w:after="0"/>
              <w:jc w:val="center"/>
              <w:rPr>
                <w:rFonts w:hint="eastAsia" w:eastAsia="宋体"/>
                <w:kern w:val="0"/>
                <w:sz w:val="24"/>
                <w:szCs w:val="21"/>
                <w:lang w:eastAsia="zh-CN"/>
              </w:rPr>
            </w:pPr>
            <w:r>
              <w:rPr>
                <w:rFonts w:hint="eastAsia"/>
                <w:kern w:val="0"/>
                <w:sz w:val="24"/>
                <w:szCs w:val="21"/>
                <w:lang w:eastAsia="zh-CN"/>
              </w:rPr>
              <w:t>……</w:t>
            </w:r>
          </w:p>
        </w:tc>
        <w:tc>
          <w:tcPr>
            <w:tcW w:w="3680" w:type="dxa"/>
            <w:shd w:val="clear" w:color="auto" w:fill="auto"/>
            <w:vAlign w:val="center"/>
          </w:tcPr>
          <w:p>
            <w:pPr>
              <w:widowControl/>
              <w:snapToGrid w:val="0"/>
              <w:spacing w:after="0"/>
              <w:jc w:val="center"/>
              <w:rPr>
                <w:kern w:val="0"/>
                <w:sz w:val="24"/>
                <w:szCs w:val="21"/>
              </w:rPr>
            </w:pPr>
          </w:p>
        </w:tc>
        <w:tc>
          <w:tcPr>
            <w:tcW w:w="2680" w:type="dxa"/>
            <w:shd w:val="clear" w:color="auto" w:fill="auto"/>
            <w:vAlign w:val="center"/>
          </w:tcPr>
          <w:p>
            <w:pPr>
              <w:widowControl/>
              <w:snapToGrid w:val="0"/>
              <w:spacing w:after="0"/>
              <w:jc w:val="center"/>
              <w:rPr>
                <w:kern w:val="0"/>
                <w:sz w:val="24"/>
                <w:szCs w:val="21"/>
              </w:rPr>
            </w:pPr>
          </w:p>
        </w:tc>
        <w:tc>
          <w:tcPr>
            <w:tcW w:w="1289" w:type="dxa"/>
            <w:shd w:val="clear" w:color="auto" w:fill="auto"/>
            <w:vAlign w:val="center"/>
          </w:tcPr>
          <w:p>
            <w:pPr>
              <w:widowControl/>
              <w:snapToGrid w:val="0"/>
              <w:spacing w:after="0"/>
              <w:jc w:val="center"/>
              <w:rPr>
                <w:kern w:val="0"/>
                <w:sz w:val="24"/>
                <w:szCs w:val="21"/>
              </w:rPr>
            </w:pPr>
          </w:p>
        </w:tc>
        <w:tc>
          <w:tcPr>
            <w:tcW w:w="843" w:type="dxa"/>
            <w:shd w:val="clear" w:color="auto" w:fill="auto"/>
            <w:vAlign w:val="center"/>
          </w:tcPr>
          <w:p>
            <w:pPr>
              <w:widowControl/>
              <w:snapToGrid w:val="0"/>
              <w:spacing w:after="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spacing w:after="0"/>
              <w:jc w:val="center"/>
              <w:rPr>
                <w:kern w:val="0"/>
                <w:sz w:val="24"/>
                <w:szCs w:val="21"/>
              </w:rPr>
            </w:pPr>
          </w:p>
        </w:tc>
        <w:tc>
          <w:tcPr>
            <w:tcW w:w="3680" w:type="dxa"/>
            <w:shd w:val="clear" w:color="auto" w:fill="auto"/>
            <w:vAlign w:val="center"/>
          </w:tcPr>
          <w:p>
            <w:pPr>
              <w:widowControl/>
              <w:snapToGrid w:val="0"/>
              <w:spacing w:after="0"/>
              <w:jc w:val="center"/>
              <w:rPr>
                <w:kern w:val="0"/>
                <w:sz w:val="24"/>
                <w:szCs w:val="21"/>
              </w:rPr>
            </w:pPr>
          </w:p>
        </w:tc>
        <w:tc>
          <w:tcPr>
            <w:tcW w:w="2680" w:type="dxa"/>
            <w:shd w:val="clear" w:color="auto" w:fill="auto"/>
            <w:vAlign w:val="center"/>
          </w:tcPr>
          <w:p>
            <w:pPr>
              <w:widowControl/>
              <w:snapToGrid w:val="0"/>
              <w:spacing w:after="0"/>
              <w:jc w:val="center"/>
              <w:rPr>
                <w:kern w:val="0"/>
                <w:sz w:val="24"/>
                <w:szCs w:val="21"/>
              </w:rPr>
            </w:pPr>
          </w:p>
        </w:tc>
        <w:tc>
          <w:tcPr>
            <w:tcW w:w="1289" w:type="dxa"/>
            <w:shd w:val="clear" w:color="auto" w:fill="auto"/>
            <w:vAlign w:val="center"/>
          </w:tcPr>
          <w:p>
            <w:pPr>
              <w:widowControl/>
              <w:snapToGrid w:val="0"/>
              <w:spacing w:after="0"/>
              <w:jc w:val="center"/>
              <w:rPr>
                <w:kern w:val="0"/>
                <w:sz w:val="24"/>
                <w:szCs w:val="21"/>
              </w:rPr>
            </w:pPr>
          </w:p>
        </w:tc>
        <w:tc>
          <w:tcPr>
            <w:tcW w:w="843" w:type="dxa"/>
            <w:shd w:val="clear" w:color="auto" w:fill="auto"/>
            <w:vAlign w:val="center"/>
          </w:tcPr>
          <w:p>
            <w:pPr>
              <w:widowControl/>
              <w:snapToGrid w:val="0"/>
              <w:spacing w:after="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spacing w:after="0"/>
              <w:jc w:val="center"/>
              <w:rPr>
                <w:kern w:val="0"/>
                <w:sz w:val="24"/>
                <w:szCs w:val="21"/>
              </w:rPr>
            </w:pPr>
          </w:p>
        </w:tc>
        <w:tc>
          <w:tcPr>
            <w:tcW w:w="3680" w:type="dxa"/>
            <w:shd w:val="clear" w:color="auto" w:fill="auto"/>
            <w:vAlign w:val="center"/>
          </w:tcPr>
          <w:p>
            <w:pPr>
              <w:widowControl/>
              <w:snapToGrid w:val="0"/>
              <w:spacing w:after="0"/>
              <w:jc w:val="center"/>
              <w:rPr>
                <w:kern w:val="0"/>
                <w:sz w:val="24"/>
                <w:szCs w:val="21"/>
              </w:rPr>
            </w:pPr>
          </w:p>
        </w:tc>
        <w:tc>
          <w:tcPr>
            <w:tcW w:w="2680" w:type="dxa"/>
            <w:shd w:val="clear" w:color="auto" w:fill="auto"/>
            <w:vAlign w:val="center"/>
          </w:tcPr>
          <w:p>
            <w:pPr>
              <w:widowControl/>
              <w:snapToGrid w:val="0"/>
              <w:spacing w:after="0"/>
              <w:jc w:val="center"/>
              <w:rPr>
                <w:kern w:val="0"/>
                <w:sz w:val="24"/>
                <w:szCs w:val="21"/>
              </w:rPr>
            </w:pPr>
          </w:p>
        </w:tc>
        <w:tc>
          <w:tcPr>
            <w:tcW w:w="1289" w:type="dxa"/>
            <w:shd w:val="clear" w:color="auto" w:fill="auto"/>
            <w:vAlign w:val="center"/>
          </w:tcPr>
          <w:p>
            <w:pPr>
              <w:widowControl/>
              <w:snapToGrid w:val="0"/>
              <w:spacing w:after="0"/>
              <w:jc w:val="center"/>
              <w:rPr>
                <w:kern w:val="0"/>
                <w:sz w:val="24"/>
                <w:szCs w:val="21"/>
              </w:rPr>
            </w:pPr>
          </w:p>
        </w:tc>
        <w:tc>
          <w:tcPr>
            <w:tcW w:w="843" w:type="dxa"/>
            <w:shd w:val="clear" w:color="auto" w:fill="auto"/>
            <w:vAlign w:val="center"/>
          </w:tcPr>
          <w:p>
            <w:pPr>
              <w:widowControl/>
              <w:snapToGrid w:val="0"/>
              <w:spacing w:after="0"/>
              <w:jc w:val="center"/>
              <w:rPr>
                <w:kern w:val="0"/>
                <w:sz w:val="24"/>
                <w:szCs w:val="21"/>
              </w:rPr>
            </w:pPr>
          </w:p>
        </w:tc>
      </w:tr>
    </w:tbl>
    <w:p>
      <w:pPr>
        <w:spacing w:line="460" w:lineRule="exact"/>
        <w:rPr>
          <w:sz w:val="24"/>
          <w:u w:val="single"/>
        </w:rPr>
      </w:pPr>
    </w:p>
    <w:p>
      <w:pPr>
        <w:spacing w:after="0" w:line="520" w:lineRule="exact"/>
        <w:rPr>
          <w:sz w:val="24"/>
        </w:rPr>
      </w:pPr>
      <w:r>
        <w:rPr>
          <w:sz w:val="24"/>
        </w:rPr>
        <w:t>注：</w:t>
      </w:r>
    </w:p>
    <w:p>
      <w:pPr>
        <w:spacing w:after="0" w:line="520" w:lineRule="exact"/>
        <w:rPr>
          <w:sz w:val="24"/>
        </w:rPr>
      </w:pPr>
      <w:r>
        <w:rPr>
          <w:sz w:val="24"/>
        </w:rPr>
        <w:t>1. 不如实填写偏离情况的</w:t>
      </w:r>
      <w:r>
        <w:rPr>
          <w:rFonts w:hint="eastAsia"/>
          <w:sz w:val="24"/>
        </w:rPr>
        <w:t>投标</w:t>
      </w:r>
      <w:r>
        <w:rPr>
          <w:sz w:val="24"/>
        </w:rPr>
        <w:t>文件将视为虚假材料。</w:t>
      </w:r>
    </w:p>
    <w:p>
      <w:pPr>
        <w:spacing w:after="0" w:line="520" w:lineRule="exact"/>
        <w:rPr>
          <w:sz w:val="24"/>
        </w:rPr>
      </w:pPr>
      <w:r>
        <w:rPr>
          <w:sz w:val="24"/>
        </w:rPr>
        <w:t xml:space="preserve">2. </w:t>
      </w:r>
      <w:r>
        <w:rPr>
          <w:rFonts w:hint="eastAsia"/>
          <w:sz w:val="24"/>
        </w:rPr>
        <w:t>招标</w:t>
      </w:r>
      <w:r>
        <w:rPr>
          <w:sz w:val="24"/>
        </w:rPr>
        <w:t>要求指</w:t>
      </w:r>
      <w:r>
        <w:rPr>
          <w:rFonts w:hint="eastAsia"/>
          <w:sz w:val="24"/>
        </w:rPr>
        <w:t>招标</w:t>
      </w:r>
      <w:r>
        <w:rPr>
          <w:sz w:val="24"/>
        </w:rPr>
        <w:t>文件中规定的具体要求，</w:t>
      </w:r>
      <w:r>
        <w:rPr>
          <w:rFonts w:hint="eastAsia"/>
          <w:sz w:val="24"/>
        </w:rPr>
        <w:t>投标</w:t>
      </w:r>
      <w:r>
        <w:rPr>
          <w:sz w:val="24"/>
        </w:rPr>
        <w:t>应答指</w:t>
      </w:r>
      <w:r>
        <w:rPr>
          <w:rFonts w:hint="eastAsia"/>
          <w:sz w:val="24"/>
        </w:rPr>
        <w:t>投标</w:t>
      </w:r>
      <w:r>
        <w:rPr>
          <w:sz w:val="24"/>
        </w:rPr>
        <w:t>文件的</w:t>
      </w:r>
      <w:r>
        <w:rPr>
          <w:rFonts w:hint="eastAsia"/>
          <w:sz w:val="24"/>
        </w:rPr>
        <w:t>具体内容</w:t>
      </w:r>
      <w:r>
        <w:rPr>
          <w:sz w:val="24"/>
        </w:rPr>
        <w:t>。</w:t>
      </w:r>
    </w:p>
    <w:p>
      <w:pPr>
        <w:spacing w:after="0" w:line="520" w:lineRule="exact"/>
        <w:rPr>
          <w:sz w:val="24"/>
        </w:rPr>
      </w:pPr>
      <w:r>
        <w:rPr>
          <w:rFonts w:hint="eastAsia"/>
          <w:sz w:val="24"/>
        </w:rPr>
        <w:t>3</w:t>
      </w:r>
      <w:r>
        <w:rPr>
          <w:sz w:val="24"/>
        </w:rPr>
        <w:t>. 偏离说明指</w:t>
      </w:r>
      <w:r>
        <w:rPr>
          <w:rFonts w:hint="eastAsia"/>
          <w:sz w:val="24"/>
        </w:rPr>
        <w:t>招标</w:t>
      </w:r>
      <w:r>
        <w:rPr>
          <w:sz w:val="24"/>
        </w:rPr>
        <w:t>要求与</w:t>
      </w:r>
      <w:r>
        <w:rPr>
          <w:rFonts w:hint="eastAsia"/>
          <w:sz w:val="24"/>
        </w:rPr>
        <w:t>投标</w:t>
      </w:r>
      <w:r>
        <w:rPr>
          <w:sz w:val="24"/>
        </w:rPr>
        <w:t>应答之间的不同之处。</w:t>
      </w:r>
    </w:p>
    <w:p>
      <w:pPr>
        <w:spacing w:after="0" w:line="520" w:lineRule="exact"/>
        <w:rPr>
          <w:sz w:val="24"/>
        </w:rPr>
      </w:pPr>
      <w:r>
        <w:rPr>
          <w:rFonts w:hint="eastAsia"/>
          <w:sz w:val="24"/>
        </w:rPr>
        <w:t>4. 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pPr>
        <w:spacing w:line="500" w:lineRule="exact"/>
        <w:ind w:firstLine="480" w:firstLineChars="200"/>
        <w:contextualSpacing/>
        <w:rPr>
          <w:rFonts w:ascii="宋体" w:hAnsi="宋体" w:cs="宋体"/>
          <w:sz w:val="24"/>
        </w:rPr>
      </w:pPr>
      <w:r>
        <w:rPr>
          <w:rFonts w:hint="eastAsia" w:ascii="宋体" w:hAnsi="宋体" w:cs="宋体"/>
          <w:sz w:val="24"/>
        </w:rPr>
        <w:t>投标人名称（公章）：</w:t>
      </w:r>
    </w:p>
    <w:p>
      <w:pPr>
        <w:spacing w:line="500" w:lineRule="exact"/>
        <w:ind w:firstLine="480" w:firstLineChars="200"/>
        <w:contextualSpacing/>
        <w:rPr>
          <w:rFonts w:ascii="宋体" w:hAnsi="宋体" w:cs="宋体"/>
          <w:sz w:val="24"/>
          <w:u w:val="single"/>
        </w:rPr>
      </w:pPr>
      <w:r>
        <w:rPr>
          <w:rFonts w:hint="eastAsia" w:ascii="宋体" w:hAnsi="宋体" w:cs="宋体"/>
          <w:sz w:val="24"/>
        </w:rPr>
        <w:t>投标人代表签字：</w:t>
      </w:r>
      <w:r>
        <w:rPr>
          <w:rFonts w:hint="eastAsia" w:ascii="宋体" w:hAnsi="宋体" w:cs="宋体"/>
          <w:sz w:val="24"/>
          <w:u w:val="single"/>
        </w:rPr>
        <w:t xml:space="preserve">                 </w:t>
      </w:r>
    </w:p>
    <w:p>
      <w:pPr>
        <w:spacing w:line="500" w:lineRule="exact"/>
        <w:ind w:firstLine="480" w:firstLineChars="200"/>
        <w:contextualSpacing/>
        <w:rPr>
          <w:rFonts w:ascii="宋体" w:hAnsi="宋体" w:cs="宋体"/>
          <w:sz w:val="24"/>
        </w:rPr>
      </w:pPr>
      <w:r>
        <w:rPr>
          <w:rFonts w:hint="eastAsia" w:ascii="宋体" w:hAnsi="宋体" w:cs="宋体"/>
          <w:sz w:val="24"/>
          <w:lang w:eastAsia="zh-CN"/>
        </w:rPr>
        <w:t>投标</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r>
        <w:rPr>
          <w:rFonts w:ascii="宋体" w:hAnsi="宋体" w:cs="宋体"/>
          <w:sz w:val="24"/>
        </w:rPr>
        <w:br w:type="page"/>
      </w:r>
    </w:p>
    <w:p>
      <w:pPr>
        <w:spacing w:line="500" w:lineRule="exact"/>
        <w:contextualSpacing/>
        <w:rPr>
          <w:rFonts w:ascii="宋体" w:hAnsi="宋体" w:cs="宋体"/>
          <w:b/>
          <w:sz w:val="24"/>
        </w:rPr>
      </w:pPr>
      <w:r>
        <w:rPr>
          <w:rFonts w:hint="eastAsia" w:ascii="宋体" w:hAnsi="宋体" w:cs="宋体"/>
          <w:b/>
          <w:sz w:val="24"/>
        </w:rPr>
        <w:t>附件7</w:t>
      </w:r>
    </w:p>
    <w:p>
      <w:pPr>
        <w:spacing w:line="500" w:lineRule="exact"/>
        <w:ind w:firstLine="482" w:firstLineChars="200"/>
        <w:contextualSpacing/>
        <w:jc w:val="center"/>
        <w:rPr>
          <w:rFonts w:ascii="宋体" w:hAnsi="宋体" w:cs="宋体"/>
          <w:b/>
          <w:sz w:val="24"/>
        </w:rPr>
      </w:pPr>
      <w:r>
        <w:rPr>
          <w:rFonts w:hint="eastAsia" w:ascii="宋体" w:hAnsi="宋体" w:cs="宋体"/>
          <w:b/>
          <w:sz w:val="24"/>
        </w:rPr>
        <w:t>主要相关项目业绩一览表</w:t>
      </w:r>
    </w:p>
    <w:p>
      <w:pPr>
        <w:spacing w:line="500" w:lineRule="exact"/>
        <w:ind w:firstLine="480" w:firstLineChars="200"/>
        <w:contextualSpacing/>
        <w:rPr>
          <w:rFonts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p>
    <w:p>
      <w:pPr>
        <w:spacing w:line="500" w:lineRule="exact"/>
        <w:ind w:firstLine="480" w:firstLineChars="200"/>
        <w:contextualSpacing/>
        <w:rPr>
          <w:rFonts w:ascii="宋体" w:hAnsi="宋体" w:cs="宋体"/>
          <w:sz w:val="24"/>
          <w:u w:val="single"/>
        </w:rPr>
      </w:pPr>
      <w:r>
        <w:rPr>
          <w:rFonts w:hint="eastAsia" w:ascii="宋体" w:hAnsi="宋体" w:cs="宋体"/>
          <w:sz w:val="24"/>
        </w:rPr>
        <w:t>投标人名称：</w:t>
      </w:r>
      <w:r>
        <w:rPr>
          <w:rFonts w:hint="eastAsia" w:ascii="宋体" w:hAnsi="宋体" w:cs="宋体"/>
          <w:sz w:val="24"/>
          <w:u w:val="single"/>
        </w:rPr>
        <w:t xml:space="preserve">                         </w:t>
      </w:r>
    </w:p>
    <w:p>
      <w:pPr>
        <w:spacing w:line="500" w:lineRule="exact"/>
        <w:ind w:firstLine="480" w:firstLineChars="200"/>
        <w:contextualSpacing/>
        <w:rPr>
          <w:rFonts w:ascii="宋体" w:hAnsi="宋体" w:cs="宋体"/>
          <w:sz w:val="24"/>
        </w:rPr>
      </w:pPr>
      <w:r>
        <w:rPr>
          <w:sz w:val="24"/>
        </w:rPr>
        <w:t>包号：</w:t>
      </w:r>
      <w:r>
        <w:rPr>
          <w:sz w:val="24"/>
          <w:u w:val="single"/>
        </w:rPr>
        <w:t xml:space="preserve">                               </w:t>
      </w:r>
    </w:p>
    <w:p>
      <w:pPr>
        <w:spacing w:line="500" w:lineRule="exact"/>
        <w:ind w:firstLine="482" w:firstLineChars="200"/>
        <w:contextualSpacing/>
        <w:jc w:val="center"/>
        <w:rPr>
          <w:rFonts w:ascii="宋体" w:hAnsi="宋体" w:cs="宋体"/>
          <w:b/>
          <w:sz w:val="24"/>
        </w:rPr>
      </w:pPr>
    </w:p>
    <w:tbl>
      <w:tblPr>
        <w:tblStyle w:val="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1"/>
        <w:gridCol w:w="1356"/>
        <w:gridCol w:w="1356"/>
        <w:gridCol w:w="1217"/>
        <w:gridCol w:w="1169"/>
        <w:gridCol w:w="900"/>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contextualSpacing/>
              <w:jc w:val="center"/>
              <w:rPr>
                <w:rFonts w:ascii="宋体" w:hAnsi="宋体" w:cs="宋体"/>
                <w:sz w:val="24"/>
              </w:rPr>
            </w:pPr>
            <w:r>
              <w:rPr>
                <w:rFonts w:hint="eastAsia" w:ascii="宋体" w:hAnsi="宋体" w:cs="宋体"/>
                <w:sz w:val="24"/>
              </w:rPr>
              <w:t>序号</w:t>
            </w:r>
          </w:p>
        </w:tc>
        <w:tc>
          <w:tcPr>
            <w:tcW w:w="1261" w:type="dxa"/>
            <w:vAlign w:val="center"/>
          </w:tcPr>
          <w:p>
            <w:pPr>
              <w:contextualSpacing/>
              <w:jc w:val="center"/>
              <w:rPr>
                <w:rFonts w:ascii="宋体" w:hAnsi="宋体" w:cs="宋体"/>
                <w:sz w:val="24"/>
              </w:rPr>
            </w:pPr>
            <w:r>
              <w:rPr>
                <w:rFonts w:hint="eastAsia" w:ascii="宋体" w:hAnsi="宋体" w:cs="宋体"/>
                <w:sz w:val="24"/>
              </w:rPr>
              <w:t>用户单位名称</w:t>
            </w:r>
          </w:p>
        </w:tc>
        <w:tc>
          <w:tcPr>
            <w:tcW w:w="1356" w:type="dxa"/>
            <w:vAlign w:val="center"/>
          </w:tcPr>
          <w:p>
            <w:pPr>
              <w:contextualSpacing/>
              <w:jc w:val="center"/>
              <w:rPr>
                <w:rFonts w:ascii="宋体" w:hAnsi="宋体" w:cs="宋体"/>
                <w:sz w:val="24"/>
              </w:rPr>
            </w:pPr>
            <w:r>
              <w:rPr>
                <w:rFonts w:hint="eastAsia" w:ascii="宋体" w:hAnsi="宋体" w:cs="宋体"/>
                <w:sz w:val="24"/>
              </w:rPr>
              <w:t>项目内容</w:t>
            </w:r>
          </w:p>
        </w:tc>
        <w:tc>
          <w:tcPr>
            <w:tcW w:w="1356" w:type="dxa"/>
            <w:vAlign w:val="center"/>
          </w:tcPr>
          <w:p>
            <w:pPr>
              <w:contextualSpacing/>
              <w:jc w:val="center"/>
              <w:rPr>
                <w:rFonts w:ascii="宋体" w:hAnsi="宋体" w:cs="宋体"/>
                <w:sz w:val="24"/>
              </w:rPr>
            </w:pPr>
            <w:r>
              <w:rPr>
                <w:rFonts w:hint="eastAsia" w:ascii="宋体" w:hAnsi="宋体" w:cs="宋体"/>
                <w:sz w:val="24"/>
              </w:rPr>
              <w:t>项目实施地点</w:t>
            </w:r>
          </w:p>
        </w:tc>
        <w:tc>
          <w:tcPr>
            <w:tcW w:w="1217" w:type="dxa"/>
            <w:vAlign w:val="center"/>
          </w:tcPr>
          <w:p>
            <w:pPr>
              <w:contextualSpacing/>
              <w:jc w:val="center"/>
              <w:rPr>
                <w:rFonts w:ascii="宋体" w:hAnsi="宋体" w:cs="宋体"/>
                <w:sz w:val="24"/>
              </w:rPr>
            </w:pPr>
            <w:r>
              <w:rPr>
                <w:rFonts w:hint="eastAsia" w:ascii="宋体" w:hAnsi="宋体" w:cs="宋体"/>
                <w:sz w:val="24"/>
              </w:rPr>
              <w:t>联系人及联系方式</w:t>
            </w:r>
          </w:p>
        </w:tc>
        <w:tc>
          <w:tcPr>
            <w:tcW w:w="1169" w:type="dxa"/>
            <w:vAlign w:val="center"/>
          </w:tcPr>
          <w:p>
            <w:pPr>
              <w:contextualSpacing/>
              <w:jc w:val="center"/>
              <w:rPr>
                <w:rFonts w:ascii="宋体" w:hAnsi="宋体" w:cs="宋体"/>
                <w:sz w:val="24"/>
              </w:rPr>
            </w:pPr>
            <w:r>
              <w:rPr>
                <w:rFonts w:hint="eastAsia" w:ascii="宋体" w:hAnsi="宋体" w:cs="宋体"/>
                <w:sz w:val="24"/>
              </w:rPr>
              <w:t>项目起止时间</w:t>
            </w:r>
          </w:p>
        </w:tc>
        <w:tc>
          <w:tcPr>
            <w:tcW w:w="900" w:type="dxa"/>
            <w:vAlign w:val="center"/>
          </w:tcPr>
          <w:p>
            <w:pPr>
              <w:contextualSpacing/>
              <w:jc w:val="center"/>
              <w:rPr>
                <w:rFonts w:ascii="宋体" w:hAnsi="宋体" w:cs="宋体"/>
                <w:sz w:val="24"/>
              </w:rPr>
            </w:pPr>
            <w:r>
              <w:rPr>
                <w:rFonts w:hint="eastAsia" w:ascii="宋体" w:hAnsi="宋体" w:cs="宋体"/>
                <w:sz w:val="24"/>
              </w:rPr>
              <w:t>合同金额</w:t>
            </w:r>
          </w:p>
        </w:tc>
        <w:tc>
          <w:tcPr>
            <w:tcW w:w="1132" w:type="dxa"/>
            <w:vAlign w:val="center"/>
          </w:tcPr>
          <w:p>
            <w:pPr>
              <w:contextualSpacing/>
              <w:jc w:val="center"/>
              <w:rPr>
                <w:rFonts w:ascii="宋体" w:hAnsi="宋体" w:cs="宋体"/>
                <w:sz w:val="24"/>
              </w:rPr>
            </w:pPr>
            <w:r>
              <w:rPr>
                <w:rFonts w:hint="eastAsia" w:ascii="宋体" w:hAnsi="宋体" w:cs="宋体"/>
                <w:sz w:val="24"/>
              </w:rPr>
              <w:t>合同</w:t>
            </w:r>
          </w:p>
          <w:p>
            <w:pPr>
              <w:contextualSpacing/>
              <w:jc w:val="center"/>
              <w:rPr>
                <w:rFonts w:ascii="宋体" w:hAnsi="宋体" w:cs="宋体"/>
                <w:sz w:val="24"/>
              </w:rPr>
            </w:pPr>
            <w:r>
              <w:rPr>
                <w:rFonts w:hint="eastAsia" w:ascii="宋体" w:hAnsi="宋体" w:cs="宋体"/>
                <w:sz w:val="24"/>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contextualSpacing/>
              <w:jc w:val="center"/>
              <w:rPr>
                <w:rFonts w:ascii="宋体" w:hAnsi="宋体" w:cs="宋体"/>
                <w:b/>
                <w:sz w:val="24"/>
              </w:rPr>
            </w:pPr>
          </w:p>
        </w:tc>
        <w:tc>
          <w:tcPr>
            <w:tcW w:w="1261" w:type="dxa"/>
          </w:tcPr>
          <w:p>
            <w:pPr>
              <w:ind w:firstLine="482" w:firstLineChars="200"/>
              <w:contextualSpacing/>
              <w:jc w:val="center"/>
              <w:rPr>
                <w:rFonts w:ascii="宋体" w:hAnsi="宋体" w:cs="宋体"/>
                <w:b/>
                <w:sz w:val="24"/>
              </w:rPr>
            </w:pPr>
          </w:p>
        </w:tc>
        <w:tc>
          <w:tcPr>
            <w:tcW w:w="1356" w:type="dxa"/>
          </w:tcPr>
          <w:p>
            <w:pPr>
              <w:ind w:firstLine="482" w:firstLineChars="200"/>
              <w:contextualSpacing/>
              <w:jc w:val="center"/>
              <w:rPr>
                <w:rFonts w:ascii="宋体" w:hAnsi="宋体" w:cs="宋体"/>
                <w:b/>
                <w:sz w:val="24"/>
              </w:rPr>
            </w:pPr>
          </w:p>
        </w:tc>
        <w:tc>
          <w:tcPr>
            <w:tcW w:w="1356" w:type="dxa"/>
          </w:tcPr>
          <w:p>
            <w:pPr>
              <w:ind w:firstLine="482" w:firstLineChars="200"/>
              <w:contextualSpacing/>
              <w:jc w:val="center"/>
              <w:rPr>
                <w:rFonts w:ascii="宋体" w:hAnsi="宋体" w:cs="宋体"/>
                <w:b/>
                <w:sz w:val="24"/>
              </w:rPr>
            </w:pPr>
          </w:p>
        </w:tc>
        <w:tc>
          <w:tcPr>
            <w:tcW w:w="1217" w:type="dxa"/>
          </w:tcPr>
          <w:p>
            <w:pPr>
              <w:ind w:firstLine="482" w:firstLineChars="200"/>
              <w:contextualSpacing/>
              <w:jc w:val="center"/>
              <w:rPr>
                <w:rFonts w:ascii="宋体" w:hAnsi="宋体" w:cs="宋体"/>
                <w:b/>
                <w:sz w:val="24"/>
              </w:rPr>
            </w:pPr>
          </w:p>
        </w:tc>
        <w:tc>
          <w:tcPr>
            <w:tcW w:w="1169" w:type="dxa"/>
          </w:tcPr>
          <w:p>
            <w:pPr>
              <w:ind w:firstLine="482" w:firstLineChars="200"/>
              <w:contextualSpacing/>
              <w:jc w:val="center"/>
              <w:rPr>
                <w:rFonts w:ascii="宋体" w:hAnsi="宋体" w:cs="宋体"/>
                <w:b/>
                <w:sz w:val="24"/>
              </w:rPr>
            </w:pPr>
          </w:p>
        </w:tc>
        <w:tc>
          <w:tcPr>
            <w:tcW w:w="900" w:type="dxa"/>
          </w:tcPr>
          <w:p>
            <w:pPr>
              <w:ind w:firstLine="482" w:firstLineChars="200"/>
              <w:contextualSpacing/>
              <w:jc w:val="center"/>
              <w:rPr>
                <w:rFonts w:ascii="宋体" w:hAnsi="宋体" w:cs="宋体"/>
                <w:b/>
                <w:sz w:val="24"/>
              </w:rPr>
            </w:pPr>
          </w:p>
        </w:tc>
        <w:tc>
          <w:tcPr>
            <w:tcW w:w="1132" w:type="dxa"/>
          </w:tcPr>
          <w:p>
            <w:pPr>
              <w:ind w:firstLine="482" w:firstLineChars="200"/>
              <w:contextualSpacing/>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contextualSpacing/>
              <w:jc w:val="center"/>
              <w:rPr>
                <w:rFonts w:ascii="宋体" w:hAnsi="宋体" w:cs="宋体"/>
                <w:b/>
                <w:sz w:val="24"/>
              </w:rPr>
            </w:pPr>
          </w:p>
        </w:tc>
        <w:tc>
          <w:tcPr>
            <w:tcW w:w="1261" w:type="dxa"/>
          </w:tcPr>
          <w:p>
            <w:pPr>
              <w:contextualSpacing/>
              <w:jc w:val="center"/>
              <w:rPr>
                <w:rFonts w:ascii="宋体" w:hAnsi="宋体" w:cs="宋体"/>
                <w:b/>
                <w:sz w:val="24"/>
              </w:rPr>
            </w:pPr>
          </w:p>
        </w:tc>
        <w:tc>
          <w:tcPr>
            <w:tcW w:w="1356" w:type="dxa"/>
          </w:tcPr>
          <w:p>
            <w:pPr>
              <w:contextualSpacing/>
              <w:jc w:val="center"/>
              <w:rPr>
                <w:rFonts w:ascii="宋体" w:hAnsi="宋体" w:cs="宋体"/>
                <w:b/>
                <w:sz w:val="24"/>
              </w:rPr>
            </w:pPr>
          </w:p>
        </w:tc>
        <w:tc>
          <w:tcPr>
            <w:tcW w:w="1356" w:type="dxa"/>
          </w:tcPr>
          <w:p>
            <w:pPr>
              <w:contextualSpacing/>
              <w:jc w:val="center"/>
              <w:rPr>
                <w:rFonts w:ascii="宋体" w:hAnsi="宋体" w:cs="宋体"/>
                <w:b/>
                <w:sz w:val="24"/>
              </w:rPr>
            </w:pPr>
          </w:p>
        </w:tc>
        <w:tc>
          <w:tcPr>
            <w:tcW w:w="1217" w:type="dxa"/>
          </w:tcPr>
          <w:p>
            <w:pPr>
              <w:contextualSpacing/>
              <w:jc w:val="center"/>
              <w:rPr>
                <w:rFonts w:ascii="宋体" w:hAnsi="宋体" w:cs="宋体"/>
                <w:b/>
                <w:sz w:val="24"/>
              </w:rPr>
            </w:pPr>
          </w:p>
        </w:tc>
        <w:tc>
          <w:tcPr>
            <w:tcW w:w="1169" w:type="dxa"/>
          </w:tcPr>
          <w:p>
            <w:pPr>
              <w:contextualSpacing/>
              <w:jc w:val="center"/>
              <w:rPr>
                <w:rFonts w:ascii="宋体" w:hAnsi="宋体" w:cs="宋体"/>
                <w:b/>
                <w:sz w:val="24"/>
              </w:rPr>
            </w:pPr>
          </w:p>
        </w:tc>
        <w:tc>
          <w:tcPr>
            <w:tcW w:w="900" w:type="dxa"/>
          </w:tcPr>
          <w:p>
            <w:pPr>
              <w:contextualSpacing/>
              <w:jc w:val="center"/>
              <w:rPr>
                <w:rFonts w:ascii="宋体" w:hAnsi="宋体" w:cs="宋体"/>
                <w:b/>
                <w:sz w:val="24"/>
              </w:rPr>
            </w:pPr>
          </w:p>
        </w:tc>
        <w:tc>
          <w:tcPr>
            <w:tcW w:w="1132" w:type="dxa"/>
          </w:tcPr>
          <w:p>
            <w:pPr>
              <w:contextualSpacing/>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contextualSpacing/>
              <w:jc w:val="center"/>
              <w:rPr>
                <w:rFonts w:ascii="宋体" w:hAnsi="宋体" w:cs="宋体"/>
                <w:b/>
                <w:sz w:val="24"/>
              </w:rPr>
            </w:pPr>
          </w:p>
        </w:tc>
        <w:tc>
          <w:tcPr>
            <w:tcW w:w="1261" w:type="dxa"/>
          </w:tcPr>
          <w:p>
            <w:pPr>
              <w:contextualSpacing/>
              <w:jc w:val="center"/>
              <w:rPr>
                <w:rFonts w:ascii="宋体" w:hAnsi="宋体" w:cs="宋体"/>
                <w:b/>
                <w:sz w:val="24"/>
              </w:rPr>
            </w:pPr>
          </w:p>
        </w:tc>
        <w:tc>
          <w:tcPr>
            <w:tcW w:w="1356" w:type="dxa"/>
          </w:tcPr>
          <w:p>
            <w:pPr>
              <w:contextualSpacing/>
              <w:jc w:val="center"/>
              <w:rPr>
                <w:rFonts w:ascii="宋体" w:hAnsi="宋体" w:cs="宋体"/>
                <w:b/>
                <w:sz w:val="24"/>
              </w:rPr>
            </w:pPr>
          </w:p>
        </w:tc>
        <w:tc>
          <w:tcPr>
            <w:tcW w:w="1356" w:type="dxa"/>
          </w:tcPr>
          <w:p>
            <w:pPr>
              <w:contextualSpacing/>
              <w:jc w:val="center"/>
              <w:rPr>
                <w:rFonts w:ascii="宋体" w:hAnsi="宋体" w:cs="宋体"/>
                <w:b/>
                <w:sz w:val="24"/>
              </w:rPr>
            </w:pPr>
          </w:p>
        </w:tc>
        <w:tc>
          <w:tcPr>
            <w:tcW w:w="1217" w:type="dxa"/>
          </w:tcPr>
          <w:p>
            <w:pPr>
              <w:contextualSpacing/>
              <w:jc w:val="center"/>
              <w:rPr>
                <w:rFonts w:ascii="宋体" w:hAnsi="宋体" w:cs="宋体"/>
                <w:b/>
                <w:sz w:val="24"/>
              </w:rPr>
            </w:pPr>
          </w:p>
        </w:tc>
        <w:tc>
          <w:tcPr>
            <w:tcW w:w="1169" w:type="dxa"/>
          </w:tcPr>
          <w:p>
            <w:pPr>
              <w:contextualSpacing/>
              <w:jc w:val="center"/>
              <w:rPr>
                <w:rFonts w:ascii="宋体" w:hAnsi="宋体" w:cs="宋体"/>
                <w:b/>
                <w:sz w:val="24"/>
              </w:rPr>
            </w:pPr>
          </w:p>
        </w:tc>
        <w:tc>
          <w:tcPr>
            <w:tcW w:w="900" w:type="dxa"/>
          </w:tcPr>
          <w:p>
            <w:pPr>
              <w:contextualSpacing/>
              <w:jc w:val="center"/>
              <w:rPr>
                <w:rFonts w:ascii="宋体" w:hAnsi="宋体" w:cs="宋体"/>
                <w:b/>
                <w:sz w:val="24"/>
              </w:rPr>
            </w:pPr>
          </w:p>
        </w:tc>
        <w:tc>
          <w:tcPr>
            <w:tcW w:w="1132" w:type="dxa"/>
          </w:tcPr>
          <w:p>
            <w:pPr>
              <w:contextualSpacing/>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contextualSpacing/>
              <w:jc w:val="center"/>
              <w:rPr>
                <w:rFonts w:ascii="宋体" w:hAnsi="宋体" w:cs="宋体"/>
                <w:b/>
                <w:sz w:val="24"/>
              </w:rPr>
            </w:pPr>
          </w:p>
        </w:tc>
        <w:tc>
          <w:tcPr>
            <w:tcW w:w="1261" w:type="dxa"/>
          </w:tcPr>
          <w:p>
            <w:pPr>
              <w:contextualSpacing/>
              <w:jc w:val="center"/>
              <w:rPr>
                <w:rFonts w:ascii="宋体" w:hAnsi="宋体" w:cs="宋体"/>
                <w:b/>
                <w:sz w:val="24"/>
              </w:rPr>
            </w:pPr>
          </w:p>
        </w:tc>
        <w:tc>
          <w:tcPr>
            <w:tcW w:w="1356" w:type="dxa"/>
          </w:tcPr>
          <w:p>
            <w:pPr>
              <w:contextualSpacing/>
              <w:jc w:val="center"/>
              <w:rPr>
                <w:rFonts w:ascii="宋体" w:hAnsi="宋体" w:cs="宋体"/>
                <w:b/>
                <w:sz w:val="24"/>
              </w:rPr>
            </w:pPr>
          </w:p>
        </w:tc>
        <w:tc>
          <w:tcPr>
            <w:tcW w:w="1356" w:type="dxa"/>
          </w:tcPr>
          <w:p>
            <w:pPr>
              <w:contextualSpacing/>
              <w:jc w:val="center"/>
              <w:rPr>
                <w:rFonts w:ascii="宋体" w:hAnsi="宋体" w:cs="宋体"/>
                <w:b/>
                <w:sz w:val="24"/>
              </w:rPr>
            </w:pPr>
          </w:p>
        </w:tc>
        <w:tc>
          <w:tcPr>
            <w:tcW w:w="1217" w:type="dxa"/>
          </w:tcPr>
          <w:p>
            <w:pPr>
              <w:contextualSpacing/>
              <w:jc w:val="center"/>
              <w:rPr>
                <w:rFonts w:ascii="宋体" w:hAnsi="宋体" w:cs="宋体"/>
                <w:b/>
                <w:sz w:val="24"/>
              </w:rPr>
            </w:pPr>
          </w:p>
        </w:tc>
        <w:tc>
          <w:tcPr>
            <w:tcW w:w="1169" w:type="dxa"/>
          </w:tcPr>
          <w:p>
            <w:pPr>
              <w:contextualSpacing/>
              <w:jc w:val="center"/>
              <w:rPr>
                <w:rFonts w:ascii="宋体" w:hAnsi="宋体" w:cs="宋体"/>
                <w:b/>
                <w:sz w:val="24"/>
              </w:rPr>
            </w:pPr>
          </w:p>
        </w:tc>
        <w:tc>
          <w:tcPr>
            <w:tcW w:w="900" w:type="dxa"/>
          </w:tcPr>
          <w:p>
            <w:pPr>
              <w:contextualSpacing/>
              <w:jc w:val="center"/>
              <w:rPr>
                <w:rFonts w:ascii="宋体" w:hAnsi="宋体" w:cs="宋体"/>
                <w:b/>
                <w:sz w:val="24"/>
              </w:rPr>
            </w:pPr>
          </w:p>
        </w:tc>
        <w:tc>
          <w:tcPr>
            <w:tcW w:w="1132" w:type="dxa"/>
          </w:tcPr>
          <w:p>
            <w:pPr>
              <w:contextualSpacing/>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contextualSpacing/>
              <w:jc w:val="center"/>
              <w:rPr>
                <w:rFonts w:ascii="宋体" w:hAnsi="宋体" w:cs="宋体"/>
                <w:b/>
                <w:sz w:val="24"/>
              </w:rPr>
            </w:pPr>
          </w:p>
        </w:tc>
        <w:tc>
          <w:tcPr>
            <w:tcW w:w="1261" w:type="dxa"/>
          </w:tcPr>
          <w:p>
            <w:pPr>
              <w:contextualSpacing/>
              <w:jc w:val="center"/>
              <w:rPr>
                <w:rFonts w:ascii="宋体" w:hAnsi="宋体" w:cs="宋体"/>
                <w:b/>
                <w:sz w:val="24"/>
              </w:rPr>
            </w:pPr>
          </w:p>
        </w:tc>
        <w:tc>
          <w:tcPr>
            <w:tcW w:w="1356" w:type="dxa"/>
          </w:tcPr>
          <w:p>
            <w:pPr>
              <w:contextualSpacing/>
              <w:jc w:val="center"/>
              <w:rPr>
                <w:rFonts w:ascii="宋体" w:hAnsi="宋体" w:cs="宋体"/>
                <w:b/>
                <w:sz w:val="24"/>
              </w:rPr>
            </w:pPr>
          </w:p>
        </w:tc>
        <w:tc>
          <w:tcPr>
            <w:tcW w:w="1356" w:type="dxa"/>
          </w:tcPr>
          <w:p>
            <w:pPr>
              <w:contextualSpacing/>
              <w:jc w:val="center"/>
              <w:rPr>
                <w:rFonts w:ascii="宋体" w:hAnsi="宋体" w:cs="宋体"/>
                <w:b/>
                <w:sz w:val="24"/>
              </w:rPr>
            </w:pPr>
          </w:p>
        </w:tc>
        <w:tc>
          <w:tcPr>
            <w:tcW w:w="1217" w:type="dxa"/>
          </w:tcPr>
          <w:p>
            <w:pPr>
              <w:contextualSpacing/>
              <w:jc w:val="center"/>
              <w:rPr>
                <w:rFonts w:ascii="宋体" w:hAnsi="宋体" w:cs="宋体"/>
                <w:b/>
                <w:sz w:val="24"/>
              </w:rPr>
            </w:pPr>
          </w:p>
        </w:tc>
        <w:tc>
          <w:tcPr>
            <w:tcW w:w="1169" w:type="dxa"/>
          </w:tcPr>
          <w:p>
            <w:pPr>
              <w:contextualSpacing/>
              <w:jc w:val="center"/>
              <w:rPr>
                <w:rFonts w:ascii="宋体" w:hAnsi="宋体" w:cs="宋体"/>
                <w:b/>
                <w:sz w:val="24"/>
              </w:rPr>
            </w:pPr>
          </w:p>
        </w:tc>
        <w:tc>
          <w:tcPr>
            <w:tcW w:w="900" w:type="dxa"/>
          </w:tcPr>
          <w:p>
            <w:pPr>
              <w:contextualSpacing/>
              <w:jc w:val="center"/>
              <w:rPr>
                <w:rFonts w:ascii="宋体" w:hAnsi="宋体" w:cs="宋体"/>
                <w:b/>
                <w:sz w:val="24"/>
              </w:rPr>
            </w:pPr>
          </w:p>
        </w:tc>
        <w:tc>
          <w:tcPr>
            <w:tcW w:w="1132" w:type="dxa"/>
          </w:tcPr>
          <w:p>
            <w:pPr>
              <w:contextualSpacing/>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contextualSpacing/>
              <w:jc w:val="center"/>
              <w:rPr>
                <w:rFonts w:ascii="宋体" w:hAnsi="宋体" w:cs="宋体"/>
                <w:b/>
                <w:sz w:val="24"/>
              </w:rPr>
            </w:pPr>
          </w:p>
        </w:tc>
        <w:tc>
          <w:tcPr>
            <w:tcW w:w="1261" w:type="dxa"/>
          </w:tcPr>
          <w:p>
            <w:pPr>
              <w:contextualSpacing/>
              <w:jc w:val="center"/>
              <w:rPr>
                <w:rFonts w:ascii="宋体" w:hAnsi="宋体" w:cs="宋体"/>
                <w:b/>
                <w:sz w:val="24"/>
              </w:rPr>
            </w:pPr>
          </w:p>
        </w:tc>
        <w:tc>
          <w:tcPr>
            <w:tcW w:w="1356" w:type="dxa"/>
          </w:tcPr>
          <w:p>
            <w:pPr>
              <w:contextualSpacing/>
              <w:jc w:val="center"/>
              <w:rPr>
                <w:rFonts w:ascii="宋体" w:hAnsi="宋体" w:cs="宋体"/>
                <w:b/>
                <w:sz w:val="24"/>
              </w:rPr>
            </w:pPr>
          </w:p>
        </w:tc>
        <w:tc>
          <w:tcPr>
            <w:tcW w:w="1356" w:type="dxa"/>
          </w:tcPr>
          <w:p>
            <w:pPr>
              <w:contextualSpacing/>
              <w:jc w:val="center"/>
              <w:rPr>
                <w:rFonts w:ascii="宋体" w:hAnsi="宋体" w:cs="宋体"/>
                <w:b/>
                <w:sz w:val="24"/>
              </w:rPr>
            </w:pPr>
          </w:p>
        </w:tc>
        <w:tc>
          <w:tcPr>
            <w:tcW w:w="1217" w:type="dxa"/>
          </w:tcPr>
          <w:p>
            <w:pPr>
              <w:contextualSpacing/>
              <w:jc w:val="center"/>
              <w:rPr>
                <w:rFonts w:ascii="宋体" w:hAnsi="宋体" w:cs="宋体"/>
                <w:b/>
                <w:sz w:val="24"/>
              </w:rPr>
            </w:pPr>
          </w:p>
        </w:tc>
        <w:tc>
          <w:tcPr>
            <w:tcW w:w="1169" w:type="dxa"/>
          </w:tcPr>
          <w:p>
            <w:pPr>
              <w:contextualSpacing/>
              <w:jc w:val="center"/>
              <w:rPr>
                <w:rFonts w:ascii="宋体" w:hAnsi="宋体" w:cs="宋体"/>
                <w:b/>
                <w:sz w:val="24"/>
              </w:rPr>
            </w:pPr>
          </w:p>
        </w:tc>
        <w:tc>
          <w:tcPr>
            <w:tcW w:w="900" w:type="dxa"/>
          </w:tcPr>
          <w:p>
            <w:pPr>
              <w:contextualSpacing/>
              <w:jc w:val="center"/>
              <w:rPr>
                <w:rFonts w:ascii="宋体" w:hAnsi="宋体" w:cs="宋体"/>
                <w:b/>
                <w:sz w:val="24"/>
              </w:rPr>
            </w:pPr>
          </w:p>
        </w:tc>
        <w:tc>
          <w:tcPr>
            <w:tcW w:w="1132" w:type="dxa"/>
          </w:tcPr>
          <w:p>
            <w:pPr>
              <w:contextualSpacing/>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contextualSpacing/>
              <w:jc w:val="center"/>
              <w:rPr>
                <w:rFonts w:ascii="宋体" w:hAnsi="宋体" w:cs="宋体"/>
                <w:b/>
                <w:sz w:val="24"/>
              </w:rPr>
            </w:pPr>
          </w:p>
        </w:tc>
        <w:tc>
          <w:tcPr>
            <w:tcW w:w="1261" w:type="dxa"/>
          </w:tcPr>
          <w:p>
            <w:pPr>
              <w:contextualSpacing/>
              <w:jc w:val="center"/>
              <w:rPr>
                <w:rFonts w:ascii="宋体" w:hAnsi="宋体" w:cs="宋体"/>
                <w:b/>
                <w:sz w:val="24"/>
              </w:rPr>
            </w:pPr>
          </w:p>
        </w:tc>
        <w:tc>
          <w:tcPr>
            <w:tcW w:w="1356" w:type="dxa"/>
          </w:tcPr>
          <w:p>
            <w:pPr>
              <w:contextualSpacing/>
              <w:jc w:val="center"/>
              <w:rPr>
                <w:rFonts w:ascii="宋体" w:hAnsi="宋体" w:cs="宋体"/>
                <w:b/>
                <w:sz w:val="24"/>
              </w:rPr>
            </w:pPr>
          </w:p>
        </w:tc>
        <w:tc>
          <w:tcPr>
            <w:tcW w:w="1356" w:type="dxa"/>
          </w:tcPr>
          <w:p>
            <w:pPr>
              <w:contextualSpacing/>
              <w:jc w:val="center"/>
              <w:rPr>
                <w:rFonts w:ascii="宋体" w:hAnsi="宋体" w:cs="宋体"/>
                <w:b/>
                <w:sz w:val="24"/>
              </w:rPr>
            </w:pPr>
          </w:p>
        </w:tc>
        <w:tc>
          <w:tcPr>
            <w:tcW w:w="1217" w:type="dxa"/>
          </w:tcPr>
          <w:p>
            <w:pPr>
              <w:contextualSpacing/>
              <w:jc w:val="center"/>
              <w:rPr>
                <w:rFonts w:ascii="宋体" w:hAnsi="宋体" w:cs="宋体"/>
                <w:b/>
                <w:sz w:val="24"/>
              </w:rPr>
            </w:pPr>
          </w:p>
        </w:tc>
        <w:tc>
          <w:tcPr>
            <w:tcW w:w="1169" w:type="dxa"/>
          </w:tcPr>
          <w:p>
            <w:pPr>
              <w:contextualSpacing/>
              <w:jc w:val="center"/>
              <w:rPr>
                <w:rFonts w:ascii="宋体" w:hAnsi="宋体" w:cs="宋体"/>
                <w:b/>
                <w:sz w:val="24"/>
              </w:rPr>
            </w:pPr>
          </w:p>
        </w:tc>
        <w:tc>
          <w:tcPr>
            <w:tcW w:w="900" w:type="dxa"/>
          </w:tcPr>
          <w:p>
            <w:pPr>
              <w:contextualSpacing/>
              <w:jc w:val="center"/>
              <w:rPr>
                <w:rFonts w:ascii="宋体" w:hAnsi="宋体" w:cs="宋体"/>
                <w:b/>
                <w:sz w:val="24"/>
              </w:rPr>
            </w:pPr>
          </w:p>
        </w:tc>
        <w:tc>
          <w:tcPr>
            <w:tcW w:w="1132" w:type="dxa"/>
          </w:tcPr>
          <w:p>
            <w:pPr>
              <w:contextualSpacing/>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contextualSpacing/>
              <w:jc w:val="center"/>
              <w:rPr>
                <w:rFonts w:ascii="宋体" w:hAnsi="宋体" w:cs="宋体"/>
                <w:b/>
                <w:sz w:val="24"/>
              </w:rPr>
            </w:pPr>
          </w:p>
        </w:tc>
        <w:tc>
          <w:tcPr>
            <w:tcW w:w="1261" w:type="dxa"/>
          </w:tcPr>
          <w:p>
            <w:pPr>
              <w:contextualSpacing/>
              <w:jc w:val="center"/>
              <w:rPr>
                <w:rFonts w:ascii="宋体" w:hAnsi="宋体" w:cs="宋体"/>
                <w:b/>
                <w:sz w:val="24"/>
              </w:rPr>
            </w:pPr>
          </w:p>
        </w:tc>
        <w:tc>
          <w:tcPr>
            <w:tcW w:w="1356" w:type="dxa"/>
          </w:tcPr>
          <w:p>
            <w:pPr>
              <w:contextualSpacing/>
              <w:jc w:val="center"/>
              <w:rPr>
                <w:rFonts w:ascii="宋体" w:hAnsi="宋体" w:cs="宋体"/>
                <w:b/>
                <w:sz w:val="24"/>
              </w:rPr>
            </w:pPr>
          </w:p>
        </w:tc>
        <w:tc>
          <w:tcPr>
            <w:tcW w:w="1356" w:type="dxa"/>
          </w:tcPr>
          <w:p>
            <w:pPr>
              <w:contextualSpacing/>
              <w:jc w:val="center"/>
              <w:rPr>
                <w:rFonts w:ascii="宋体" w:hAnsi="宋体" w:cs="宋体"/>
                <w:b/>
                <w:sz w:val="24"/>
              </w:rPr>
            </w:pPr>
          </w:p>
        </w:tc>
        <w:tc>
          <w:tcPr>
            <w:tcW w:w="1217" w:type="dxa"/>
          </w:tcPr>
          <w:p>
            <w:pPr>
              <w:contextualSpacing/>
              <w:jc w:val="center"/>
              <w:rPr>
                <w:rFonts w:ascii="宋体" w:hAnsi="宋体" w:cs="宋体"/>
                <w:b/>
                <w:sz w:val="24"/>
              </w:rPr>
            </w:pPr>
          </w:p>
        </w:tc>
        <w:tc>
          <w:tcPr>
            <w:tcW w:w="1169" w:type="dxa"/>
          </w:tcPr>
          <w:p>
            <w:pPr>
              <w:contextualSpacing/>
              <w:jc w:val="center"/>
              <w:rPr>
                <w:rFonts w:ascii="宋体" w:hAnsi="宋体" w:cs="宋体"/>
                <w:b/>
                <w:sz w:val="24"/>
              </w:rPr>
            </w:pPr>
          </w:p>
        </w:tc>
        <w:tc>
          <w:tcPr>
            <w:tcW w:w="900" w:type="dxa"/>
          </w:tcPr>
          <w:p>
            <w:pPr>
              <w:contextualSpacing/>
              <w:jc w:val="center"/>
              <w:rPr>
                <w:rFonts w:ascii="宋体" w:hAnsi="宋体" w:cs="宋体"/>
                <w:b/>
                <w:sz w:val="24"/>
              </w:rPr>
            </w:pPr>
          </w:p>
        </w:tc>
        <w:tc>
          <w:tcPr>
            <w:tcW w:w="1132" w:type="dxa"/>
          </w:tcPr>
          <w:p>
            <w:pPr>
              <w:contextualSpacing/>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contextualSpacing/>
              <w:jc w:val="center"/>
              <w:rPr>
                <w:rFonts w:ascii="宋体" w:hAnsi="宋体" w:cs="宋体"/>
                <w:b/>
                <w:sz w:val="24"/>
              </w:rPr>
            </w:pPr>
          </w:p>
        </w:tc>
        <w:tc>
          <w:tcPr>
            <w:tcW w:w="1261" w:type="dxa"/>
          </w:tcPr>
          <w:p>
            <w:pPr>
              <w:contextualSpacing/>
              <w:jc w:val="center"/>
              <w:rPr>
                <w:rFonts w:ascii="宋体" w:hAnsi="宋体" w:cs="宋体"/>
                <w:b/>
                <w:sz w:val="24"/>
              </w:rPr>
            </w:pPr>
          </w:p>
        </w:tc>
        <w:tc>
          <w:tcPr>
            <w:tcW w:w="1356" w:type="dxa"/>
          </w:tcPr>
          <w:p>
            <w:pPr>
              <w:contextualSpacing/>
              <w:jc w:val="center"/>
              <w:rPr>
                <w:rFonts w:ascii="宋体" w:hAnsi="宋体" w:cs="宋体"/>
                <w:b/>
                <w:sz w:val="24"/>
              </w:rPr>
            </w:pPr>
          </w:p>
        </w:tc>
        <w:tc>
          <w:tcPr>
            <w:tcW w:w="1356" w:type="dxa"/>
          </w:tcPr>
          <w:p>
            <w:pPr>
              <w:contextualSpacing/>
              <w:jc w:val="center"/>
              <w:rPr>
                <w:rFonts w:ascii="宋体" w:hAnsi="宋体" w:cs="宋体"/>
                <w:b/>
                <w:sz w:val="24"/>
              </w:rPr>
            </w:pPr>
          </w:p>
        </w:tc>
        <w:tc>
          <w:tcPr>
            <w:tcW w:w="1217" w:type="dxa"/>
          </w:tcPr>
          <w:p>
            <w:pPr>
              <w:contextualSpacing/>
              <w:jc w:val="center"/>
              <w:rPr>
                <w:rFonts w:ascii="宋体" w:hAnsi="宋体" w:cs="宋体"/>
                <w:b/>
                <w:sz w:val="24"/>
              </w:rPr>
            </w:pPr>
          </w:p>
        </w:tc>
        <w:tc>
          <w:tcPr>
            <w:tcW w:w="1169" w:type="dxa"/>
          </w:tcPr>
          <w:p>
            <w:pPr>
              <w:contextualSpacing/>
              <w:jc w:val="center"/>
              <w:rPr>
                <w:rFonts w:ascii="宋体" w:hAnsi="宋体" w:cs="宋体"/>
                <w:b/>
                <w:sz w:val="24"/>
              </w:rPr>
            </w:pPr>
          </w:p>
        </w:tc>
        <w:tc>
          <w:tcPr>
            <w:tcW w:w="900" w:type="dxa"/>
          </w:tcPr>
          <w:p>
            <w:pPr>
              <w:contextualSpacing/>
              <w:jc w:val="center"/>
              <w:rPr>
                <w:rFonts w:ascii="宋体" w:hAnsi="宋体" w:cs="宋体"/>
                <w:b/>
                <w:sz w:val="24"/>
              </w:rPr>
            </w:pPr>
          </w:p>
        </w:tc>
        <w:tc>
          <w:tcPr>
            <w:tcW w:w="1132" w:type="dxa"/>
          </w:tcPr>
          <w:p>
            <w:pPr>
              <w:contextualSpacing/>
              <w:jc w:val="center"/>
              <w:rPr>
                <w:rFonts w:ascii="宋体" w:hAnsi="宋体" w:cs="宋体"/>
                <w:b/>
                <w:sz w:val="24"/>
              </w:rPr>
            </w:pPr>
          </w:p>
        </w:tc>
      </w:tr>
    </w:tbl>
    <w:p>
      <w:pPr>
        <w:spacing w:line="500" w:lineRule="exact"/>
        <w:ind w:firstLine="480" w:firstLineChars="200"/>
        <w:contextualSpacing/>
        <w:rPr>
          <w:rFonts w:ascii="宋体" w:hAnsi="宋体" w:cs="宋体"/>
          <w:sz w:val="24"/>
        </w:rPr>
      </w:pPr>
      <w:r>
        <w:rPr>
          <w:rFonts w:hint="eastAsia" w:ascii="宋体" w:hAnsi="宋体" w:cs="宋体"/>
          <w:sz w:val="24"/>
        </w:rPr>
        <w:t>备注：投标人所列业绩应按第二部分的要求将证明材料按顺序附后。</w:t>
      </w:r>
    </w:p>
    <w:p>
      <w:pPr>
        <w:pStyle w:val="4"/>
      </w:pPr>
    </w:p>
    <w:p>
      <w:pPr>
        <w:spacing w:line="500" w:lineRule="exact"/>
        <w:ind w:firstLine="480" w:firstLineChars="200"/>
        <w:contextualSpacing/>
        <w:rPr>
          <w:rFonts w:ascii="宋体" w:hAnsi="宋体" w:cs="宋体"/>
          <w:sz w:val="24"/>
        </w:rPr>
      </w:pPr>
      <w:r>
        <w:rPr>
          <w:rFonts w:hint="eastAsia" w:ascii="宋体" w:hAnsi="宋体" w:cs="宋体"/>
          <w:sz w:val="24"/>
        </w:rPr>
        <w:t>投标人名称（公章）：</w:t>
      </w:r>
    </w:p>
    <w:p>
      <w:pPr>
        <w:pStyle w:val="4"/>
      </w:pPr>
    </w:p>
    <w:p>
      <w:pPr>
        <w:spacing w:line="500" w:lineRule="exact"/>
        <w:ind w:firstLine="480" w:firstLineChars="200"/>
        <w:contextualSpacing/>
        <w:rPr>
          <w:rFonts w:ascii="宋体" w:hAnsi="宋体" w:cs="宋体"/>
          <w:b/>
          <w:sz w:val="24"/>
        </w:rPr>
      </w:pPr>
      <w:r>
        <w:rPr>
          <w:rFonts w:hint="eastAsia" w:ascii="宋体" w:hAnsi="宋体" w:cs="宋体"/>
          <w:sz w:val="24"/>
          <w:lang w:eastAsia="zh-CN"/>
        </w:rPr>
        <w:t>投标</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500" w:lineRule="exact"/>
        <w:ind w:firstLine="482" w:firstLineChars="200"/>
        <w:contextualSpacing/>
        <w:rPr>
          <w:rFonts w:ascii="宋体" w:hAnsi="宋体" w:cs="宋体"/>
          <w:b/>
          <w:sz w:val="24"/>
        </w:rPr>
      </w:pPr>
    </w:p>
    <w:p>
      <w:pPr>
        <w:widowControl/>
        <w:contextualSpacing/>
        <w:jc w:val="left"/>
        <w:rPr>
          <w:rFonts w:ascii="宋体" w:hAnsi="宋体" w:cs="宋体"/>
          <w:b/>
          <w:sz w:val="24"/>
        </w:rPr>
      </w:pPr>
      <w:r>
        <w:rPr>
          <w:rFonts w:ascii="宋体" w:hAnsi="宋体" w:cs="宋体"/>
          <w:b/>
          <w:sz w:val="24"/>
        </w:rPr>
        <w:br w:type="page"/>
      </w:r>
    </w:p>
    <w:p>
      <w:pPr>
        <w:spacing w:line="500" w:lineRule="exact"/>
        <w:contextualSpacing/>
        <w:rPr>
          <w:rFonts w:ascii="宋体" w:hAnsi="宋体" w:cs="宋体"/>
          <w:b/>
          <w:sz w:val="24"/>
        </w:rPr>
      </w:pPr>
      <w:r>
        <w:rPr>
          <w:rFonts w:hint="eastAsia" w:ascii="宋体" w:hAnsi="宋体" w:cs="宋体"/>
          <w:b/>
          <w:sz w:val="24"/>
        </w:rPr>
        <w:t xml:space="preserve">附件8                </w:t>
      </w:r>
    </w:p>
    <w:p>
      <w:pPr>
        <w:spacing w:line="500" w:lineRule="exact"/>
        <w:ind w:firstLine="482" w:firstLineChars="200"/>
        <w:contextualSpacing/>
        <w:jc w:val="center"/>
        <w:rPr>
          <w:rFonts w:ascii="宋体" w:hAnsi="宋体" w:cs="宋体"/>
          <w:b/>
          <w:sz w:val="24"/>
        </w:rPr>
      </w:pPr>
      <w:r>
        <w:rPr>
          <w:rFonts w:hint="eastAsia" w:ascii="宋体" w:hAnsi="宋体" w:cs="宋体"/>
          <w:b/>
          <w:sz w:val="24"/>
        </w:rPr>
        <w:t>政府采购政策情况表</w:t>
      </w:r>
    </w:p>
    <w:p>
      <w:pPr>
        <w:spacing w:line="500" w:lineRule="exact"/>
        <w:ind w:firstLine="480" w:firstLineChars="200"/>
        <w:contextualSpacing/>
        <w:rPr>
          <w:rFonts w:ascii="宋体" w:hAnsi="宋体" w:cs="宋体"/>
          <w:bCs/>
          <w:sz w:val="24"/>
        </w:rPr>
      </w:pPr>
      <w:r>
        <w:rPr>
          <w:rFonts w:hint="eastAsia" w:ascii="宋体" w:hAnsi="宋体" w:cs="宋体"/>
          <w:bCs/>
          <w:sz w:val="24"/>
        </w:rPr>
        <w:t>项目名称：</w:t>
      </w:r>
    </w:p>
    <w:p>
      <w:pPr>
        <w:spacing w:line="500" w:lineRule="exact"/>
        <w:ind w:firstLine="480" w:firstLineChars="200"/>
        <w:contextualSpacing/>
        <w:rPr>
          <w:rFonts w:ascii="宋体" w:hAnsi="宋体" w:cs="宋体"/>
          <w:bCs/>
          <w:sz w:val="24"/>
        </w:rPr>
      </w:pPr>
      <w:r>
        <w:rPr>
          <w:rFonts w:hint="eastAsia" w:ascii="宋体" w:hAnsi="宋体" w:cs="宋体"/>
          <w:bCs/>
          <w:sz w:val="24"/>
        </w:rPr>
        <w:t>项目编号：</w:t>
      </w:r>
    </w:p>
    <w:p>
      <w:pPr>
        <w:spacing w:line="500" w:lineRule="exact"/>
        <w:ind w:firstLine="480" w:firstLineChars="200"/>
        <w:contextualSpacing/>
        <w:rPr>
          <w:rFonts w:ascii="宋体" w:hAnsi="宋体" w:cs="宋体"/>
          <w:bCs/>
          <w:sz w:val="24"/>
        </w:rPr>
      </w:pPr>
      <w:r>
        <w:rPr>
          <w:rFonts w:hint="eastAsia" w:ascii="宋体" w:hAnsi="宋体" w:cs="宋体"/>
          <w:bCs/>
          <w:sz w:val="24"/>
        </w:rPr>
        <w:t>包号：</w:t>
      </w:r>
    </w:p>
    <w:p>
      <w:pPr>
        <w:spacing w:line="500" w:lineRule="exact"/>
        <w:ind w:firstLine="6960" w:firstLineChars="2900"/>
        <w:contextualSpacing/>
        <w:rPr>
          <w:rFonts w:ascii="宋体" w:hAnsi="宋体" w:cs="宋体"/>
          <w:bCs/>
          <w:sz w:val="24"/>
        </w:rPr>
      </w:pPr>
    </w:p>
    <w:tbl>
      <w:tblPr>
        <w:tblStyle w:val="11"/>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7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89" w:type="dxa"/>
            <w:gridSpan w:val="2"/>
            <w:shd w:val="clear" w:color="auto" w:fill="auto"/>
            <w:vAlign w:val="center"/>
          </w:tcPr>
          <w:p>
            <w:pPr>
              <w:widowControl/>
              <w:jc w:val="left"/>
              <w:rPr>
                <w:kern w:val="0"/>
                <w:sz w:val="24"/>
              </w:rPr>
            </w:pPr>
            <w:r>
              <w:rPr>
                <w:kern w:val="0"/>
                <w:sz w:val="24"/>
              </w:rPr>
              <w:t>如属所列情形的，请在括号内打“√”：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40" w:type="dxa"/>
            <w:shd w:val="clear" w:color="auto" w:fill="auto"/>
            <w:vAlign w:val="center"/>
          </w:tcPr>
          <w:p>
            <w:pPr>
              <w:widowControl/>
              <w:jc w:val="center"/>
              <w:rPr>
                <w:kern w:val="0"/>
                <w:sz w:val="24"/>
              </w:rPr>
            </w:pPr>
            <w:r>
              <w:rPr>
                <w:kern w:val="0"/>
                <w:sz w:val="24"/>
              </w:rPr>
              <w:t>中小企业</w:t>
            </w:r>
          </w:p>
        </w:tc>
        <w:tc>
          <w:tcPr>
            <w:tcW w:w="7849" w:type="dxa"/>
            <w:shd w:val="clear" w:color="auto" w:fill="auto"/>
            <w:vAlign w:val="center"/>
          </w:tcPr>
          <w:p>
            <w:pPr>
              <w:widowControl/>
              <w:rPr>
                <w:kern w:val="0"/>
                <w:sz w:val="24"/>
              </w:rPr>
            </w:pPr>
            <w:r>
              <w:rPr>
                <w:kern w:val="0"/>
                <w:sz w:val="24"/>
              </w:rPr>
              <w:t>（  ）我公司为小型、微型企业，由我公司向采购人提供服务，须提供中小微企业声明函，该声明函见投标文件第</w:t>
            </w:r>
            <w:r>
              <w:rPr>
                <w:kern w:val="0"/>
                <w:sz w:val="24"/>
                <w:u w:val="single"/>
              </w:rPr>
              <w:t xml:space="preserve">     </w:t>
            </w:r>
            <w:r>
              <w:rPr>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240" w:type="dxa"/>
            <w:shd w:val="clear" w:color="auto" w:fill="auto"/>
            <w:vAlign w:val="center"/>
          </w:tcPr>
          <w:p>
            <w:pPr>
              <w:widowControl/>
              <w:jc w:val="center"/>
              <w:rPr>
                <w:kern w:val="0"/>
                <w:sz w:val="24"/>
              </w:rPr>
            </w:pPr>
            <w:r>
              <w:rPr>
                <w:kern w:val="0"/>
                <w:sz w:val="24"/>
              </w:rPr>
              <w:t>监狱企业</w:t>
            </w:r>
          </w:p>
        </w:tc>
        <w:tc>
          <w:tcPr>
            <w:tcW w:w="7849" w:type="dxa"/>
            <w:shd w:val="clear" w:color="auto" w:fill="auto"/>
            <w:vAlign w:val="center"/>
          </w:tcPr>
          <w:p>
            <w:pPr>
              <w:widowControl/>
              <w:rPr>
                <w:kern w:val="0"/>
                <w:sz w:val="24"/>
              </w:rPr>
            </w:pPr>
            <w:r>
              <w:rPr>
                <w:kern w:val="0"/>
                <w:sz w:val="24"/>
              </w:rPr>
              <w:t>（  ）我公司属于监狱企业，须提供由省级以上监狱管理局、戒毒管理局（含新疆生产建设兵团）出具的属于监狱企业的证明文件。证明材料见投标文件第</w:t>
            </w:r>
            <w:r>
              <w:rPr>
                <w:kern w:val="0"/>
                <w:sz w:val="24"/>
                <w:u w:val="single"/>
              </w:rPr>
              <w:t xml:space="preserve">   </w:t>
            </w:r>
            <w:r>
              <w:rPr>
                <w:kern w:val="0"/>
                <w:sz w:val="24"/>
              </w:rPr>
              <w:t>至</w:t>
            </w:r>
            <w:r>
              <w:rPr>
                <w:kern w:val="0"/>
                <w:sz w:val="24"/>
                <w:u w:val="single"/>
              </w:rPr>
              <w:t xml:space="preserve">   </w:t>
            </w:r>
            <w:r>
              <w:rPr>
                <w:kern w:val="0"/>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240" w:type="dxa"/>
            <w:shd w:val="clear" w:color="auto" w:fill="auto"/>
            <w:vAlign w:val="center"/>
          </w:tcPr>
          <w:p>
            <w:pPr>
              <w:widowControl/>
              <w:jc w:val="center"/>
              <w:rPr>
                <w:kern w:val="0"/>
                <w:sz w:val="24"/>
              </w:rPr>
            </w:pPr>
            <w:r>
              <w:rPr>
                <w:kern w:val="0"/>
                <w:sz w:val="24"/>
              </w:rPr>
              <w:t>残疾人福利性单位</w:t>
            </w:r>
          </w:p>
        </w:tc>
        <w:tc>
          <w:tcPr>
            <w:tcW w:w="7849" w:type="dxa"/>
            <w:shd w:val="clear" w:color="auto" w:fill="auto"/>
            <w:vAlign w:val="center"/>
          </w:tcPr>
          <w:p>
            <w:pPr>
              <w:widowControl/>
              <w:rPr>
                <w:kern w:val="0"/>
                <w:sz w:val="24"/>
              </w:rPr>
            </w:pPr>
            <w:r>
              <w:rPr>
                <w:kern w:val="0"/>
                <w:sz w:val="24"/>
              </w:rPr>
              <w:t>（  ）我公司为残疾人福利性单位，由我公司向采购人提供服务，须提供残疾人福利性单位声明函，该声明函见投标文件第</w:t>
            </w:r>
            <w:r>
              <w:rPr>
                <w:kern w:val="0"/>
                <w:sz w:val="24"/>
                <w:u w:val="single"/>
              </w:rPr>
              <w:t xml:space="preserve">     </w:t>
            </w:r>
            <w:r>
              <w:rPr>
                <w:kern w:val="0"/>
                <w:sz w:val="24"/>
              </w:rPr>
              <w:t>页。</w:t>
            </w:r>
          </w:p>
        </w:tc>
      </w:tr>
    </w:tbl>
    <w:p>
      <w:pPr>
        <w:pStyle w:val="4"/>
      </w:pPr>
    </w:p>
    <w:p>
      <w:pPr>
        <w:spacing w:line="500" w:lineRule="exact"/>
        <w:ind w:firstLine="480" w:firstLineChars="200"/>
        <w:contextualSpacing/>
        <w:rPr>
          <w:rFonts w:ascii="宋体" w:hAnsi="宋体" w:cs="宋体"/>
          <w:bCs/>
          <w:sz w:val="24"/>
        </w:rPr>
      </w:pPr>
      <w:bookmarkStart w:id="174" w:name="_Toc25801"/>
      <w:r>
        <w:rPr>
          <w:rFonts w:hint="eastAsia" w:ascii="宋体" w:hAnsi="宋体" w:cs="宋体"/>
          <w:bCs/>
          <w:sz w:val="24"/>
        </w:rPr>
        <w:t>填报要求：</w:t>
      </w:r>
      <w:bookmarkEnd w:id="174"/>
      <w:r>
        <w:rPr>
          <w:rFonts w:hint="eastAsia" w:ascii="宋体" w:hAnsi="宋体" w:cs="宋体"/>
          <w:bCs/>
          <w:sz w:val="24"/>
        </w:rPr>
        <w:t>请投标人正确填写本表，所填内容将作为评分的依据。其内容或数据应与对应的证明资料相符，如果填写不完整或有误，不再享受上述政策优惠。</w:t>
      </w:r>
    </w:p>
    <w:p>
      <w:pPr>
        <w:spacing w:line="500" w:lineRule="exact"/>
        <w:ind w:firstLine="480" w:firstLineChars="200"/>
        <w:contextualSpacing/>
        <w:rPr>
          <w:rFonts w:ascii="宋体" w:hAnsi="宋体" w:cs="宋体"/>
          <w:bCs/>
          <w:sz w:val="24"/>
        </w:rPr>
      </w:pPr>
    </w:p>
    <w:p>
      <w:pPr>
        <w:spacing w:line="500" w:lineRule="exact"/>
        <w:ind w:firstLine="480" w:firstLineChars="200"/>
        <w:contextualSpacing/>
        <w:rPr>
          <w:rFonts w:ascii="宋体" w:hAnsi="宋体" w:cs="宋体"/>
          <w:sz w:val="24"/>
        </w:rPr>
      </w:pPr>
      <w:r>
        <w:rPr>
          <w:rFonts w:hint="eastAsia" w:ascii="宋体" w:hAnsi="宋体" w:cs="宋体"/>
          <w:sz w:val="24"/>
        </w:rPr>
        <w:t>投标人名称（公章）：</w:t>
      </w:r>
    </w:p>
    <w:p>
      <w:pPr>
        <w:pStyle w:val="4"/>
        <w:ind w:firstLine="420" w:firstLineChars="200"/>
      </w:pPr>
    </w:p>
    <w:p>
      <w:pPr>
        <w:tabs>
          <w:tab w:val="left" w:pos="10605"/>
        </w:tabs>
        <w:spacing w:line="500" w:lineRule="exact"/>
        <w:ind w:right="653" w:firstLine="480" w:firstLineChars="200"/>
        <w:contextualSpacing/>
        <w:rPr>
          <w:rFonts w:ascii="宋体" w:hAnsi="宋体" w:cs="宋体"/>
          <w:sz w:val="24"/>
          <w:u w:val="single"/>
        </w:rPr>
      </w:pPr>
      <w:r>
        <w:rPr>
          <w:rFonts w:hint="eastAsia" w:ascii="宋体" w:hAnsi="宋体" w:cs="宋体"/>
          <w:sz w:val="24"/>
        </w:rPr>
        <w:t>投标人代表签字：</w:t>
      </w:r>
      <w:r>
        <w:rPr>
          <w:rFonts w:hint="eastAsia" w:ascii="宋体" w:hAnsi="宋体" w:cs="宋体"/>
          <w:sz w:val="24"/>
          <w:u w:val="single"/>
        </w:rPr>
        <w:t xml:space="preserve">        </w:t>
      </w:r>
    </w:p>
    <w:p>
      <w:pPr>
        <w:pStyle w:val="4"/>
        <w:ind w:firstLine="420" w:firstLineChars="200"/>
      </w:pPr>
    </w:p>
    <w:p>
      <w:pPr>
        <w:spacing w:line="500" w:lineRule="exact"/>
        <w:ind w:firstLine="480" w:firstLineChars="200"/>
        <w:contextualSpacing/>
        <w:rPr>
          <w:rFonts w:ascii="宋体" w:hAnsi="宋体" w:cs="宋体"/>
          <w:b/>
          <w:sz w:val="24"/>
        </w:rPr>
      </w:pPr>
      <w:r>
        <w:rPr>
          <w:rFonts w:hint="eastAsia" w:ascii="宋体" w:hAnsi="宋体" w:cs="宋体"/>
          <w:sz w:val="24"/>
          <w:lang w:eastAsia="zh-CN"/>
        </w:rPr>
        <w:t>投标</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500" w:lineRule="exact"/>
        <w:ind w:firstLine="482" w:firstLineChars="200"/>
        <w:contextualSpacing/>
        <w:rPr>
          <w:rFonts w:ascii="宋体" w:hAnsi="宋体" w:cs="宋体"/>
          <w:b/>
          <w:sz w:val="24"/>
        </w:rPr>
      </w:pPr>
      <w:r>
        <w:rPr>
          <w:rFonts w:hint="eastAsia" w:ascii="宋体" w:hAnsi="宋体" w:cs="宋体"/>
          <w:b/>
          <w:sz w:val="24"/>
        </w:rPr>
        <w:br w:type="page"/>
      </w:r>
    </w:p>
    <w:p>
      <w:pPr>
        <w:spacing w:line="500" w:lineRule="exact"/>
        <w:contextualSpacing/>
        <w:rPr>
          <w:rFonts w:ascii="宋体" w:hAnsi="宋体" w:cs="宋体"/>
          <w:sz w:val="24"/>
        </w:rPr>
      </w:pPr>
      <w:r>
        <w:rPr>
          <w:rFonts w:hint="eastAsia" w:ascii="宋体" w:hAnsi="宋体" w:cs="宋体"/>
          <w:b/>
          <w:sz w:val="24"/>
        </w:rPr>
        <w:t>附件9</w:t>
      </w:r>
    </w:p>
    <w:p>
      <w:pPr>
        <w:autoSpaceDN w:val="0"/>
        <w:spacing w:line="500" w:lineRule="exact"/>
        <w:ind w:firstLine="482" w:firstLineChars="200"/>
        <w:contextualSpacing/>
        <w:jc w:val="center"/>
        <w:rPr>
          <w:rFonts w:ascii="宋体" w:hAnsi="宋体" w:cs="宋体"/>
          <w:b/>
          <w:bCs/>
          <w:sz w:val="24"/>
        </w:rPr>
      </w:pPr>
      <w:r>
        <w:rPr>
          <w:rFonts w:hint="eastAsia" w:ascii="宋体" w:hAnsi="宋体" w:cs="宋体"/>
          <w:b/>
          <w:bCs/>
          <w:sz w:val="24"/>
        </w:rPr>
        <w:t>授权书</w:t>
      </w:r>
    </w:p>
    <w:p>
      <w:pPr>
        <w:snapToGrid w:val="0"/>
        <w:spacing w:line="500" w:lineRule="exact"/>
        <w:ind w:firstLine="480" w:firstLineChars="200"/>
        <w:contextualSpacing/>
        <w:rPr>
          <w:rFonts w:ascii="宋体" w:hAnsi="宋体" w:cs="宋体"/>
          <w:sz w:val="24"/>
          <w:szCs w:val="21"/>
        </w:rPr>
      </w:pPr>
      <w:r>
        <w:rPr>
          <w:rFonts w:hint="eastAsia"/>
          <w:color w:val="000000"/>
          <w:sz w:val="24"/>
          <w:szCs w:val="21"/>
        </w:rPr>
        <w:t>我单位</w:t>
      </w:r>
      <w:r>
        <w:rPr>
          <w:rFonts w:hint="eastAsia" w:ascii="宋体" w:hAnsi="宋体" w:cs="宋体"/>
          <w:sz w:val="24"/>
          <w:szCs w:val="21"/>
        </w:rPr>
        <w:t>授权委托_______________（姓名，职务）（身份证号码：____________________、联系电话：_______________）作为投标人代表以我方的名义参加______________________项目（项目编号：_______________）的投标活动，并代表我方全权办理针对上述项目的投标、开标、投标文件澄清、签约等一切具体事务和签署相关文件。</w:t>
      </w:r>
    </w:p>
    <w:p>
      <w:pPr>
        <w:snapToGrid w:val="0"/>
        <w:spacing w:line="500" w:lineRule="exact"/>
        <w:ind w:firstLine="480" w:firstLineChars="200"/>
        <w:contextualSpacing/>
        <w:rPr>
          <w:rFonts w:ascii="宋体" w:hAnsi="宋体" w:cs="宋体"/>
          <w:sz w:val="24"/>
          <w:szCs w:val="21"/>
        </w:rPr>
      </w:pPr>
      <w:r>
        <w:rPr>
          <w:rFonts w:hint="eastAsia" w:ascii="宋体" w:hAnsi="宋体" w:cs="宋体"/>
          <w:sz w:val="24"/>
          <w:szCs w:val="21"/>
        </w:rPr>
        <w:t>我方对投标人代表的签名事项负全部责任。</w:t>
      </w:r>
    </w:p>
    <w:p>
      <w:pPr>
        <w:snapToGrid w:val="0"/>
        <w:spacing w:line="500" w:lineRule="exact"/>
        <w:ind w:firstLine="480" w:firstLineChars="200"/>
        <w:contextualSpacing/>
        <w:rPr>
          <w:rFonts w:ascii="宋体" w:hAnsi="宋体" w:cs="宋体"/>
          <w:sz w:val="24"/>
          <w:szCs w:val="21"/>
        </w:rPr>
      </w:pPr>
      <w:r>
        <w:rPr>
          <w:rFonts w:hint="eastAsia" w:ascii="宋体" w:hAnsi="宋体" w:cs="宋体"/>
          <w:sz w:val="24"/>
          <w:szCs w:val="21"/>
        </w:rPr>
        <w:t>本授权书至投标有效期结束前始终有效。</w:t>
      </w:r>
    </w:p>
    <w:p>
      <w:pPr>
        <w:snapToGrid w:val="0"/>
        <w:spacing w:line="500" w:lineRule="exact"/>
        <w:ind w:firstLine="480" w:firstLineChars="200"/>
        <w:contextualSpacing/>
        <w:rPr>
          <w:rFonts w:ascii="宋体" w:hAnsi="宋体" w:cs="宋体"/>
          <w:sz w:val="24"/>
          <w:szCs w:val="21"/>
        </w:rPr>
      </w:pPr>
      <w:r>
        <w:rPr>
          <w:rFonts w:hint="eastAsia" w:ascii="宋体" w:hAnsi="宋体" w:cs="宋体"/>
          <w:sz w:val="24"/>
          <w:szCs w:val="21"/>
        </w:rPr>
        <w:t>投标人代表无转委托权，特此委托。</w:t>
      </w:r>
    </w:p>
    <w:p>
      <w:pPr>
        <w:spacing w:line="500" w:lineRule="exact"/>
        <w:ind w:firstLine="480" w:firstLineChars="200"/>
        <w:contextualSpacing/>
        <w:rPr>
          <w:rFonts w:ascii="宋体" w:hAnsi="宋体" w:cs="宋体"/>
          <w:sz w:val="24"/>
        </w:rPr>
      </w:pPr>
    </w:p>
    <w:p>
      <w:pPr>
        <w:spacing w:line="500" w:lineRule="exact"/>
        <w:ind w:firstLine="3840" w:firstLineChars="1600"/>
        <w:contextualSpacing/>
        <w:rPr>
          <w:rFonts w:ascii="宋体" w:hAnsi="宋体" w:cs="宋体"/>
          <w:sz w:val="24"/>
        </w:rPr>
      </w:pPr>
      <w:r>
        <w:rPr>
          <w:rFonts w:hint="eastAsia" w:ascii="宋体" w:hAnsi="宋体" w:cs="宋体"/>
          <w:sz w:val="24"/>
        </w:rPr>
        <w:t>投标人名称（公章）：</w:t>
      </w:r>
    </w:p>
    <w:p>
      <w:pPr>
        <w:spacing w:line="500" w:lineRule="exact"/>
        <w:ind w:firstLine="3600" w:firstLineChars="1500"/>
        <w:contextualSpacing/>
        <w:rPr>
          <w:rFonts w:hint="eastAsia" w:ascii="宋体" w:hAnsi="宋体" w:cs="宋体"/>
          <w:sz w:val="24"/>
        </w:rPr>
      </w:pPr>
      <w:r>
        <w:rPr>
          <w:rFonts w:hint="eastAsia" w:asciiTheme="minorEastAsia" w:hAnsiTheme="minorEastAsia" w:eastAsiaTheme="minorEastAsia" w:cstheme="minorEastAsia"/>
          <w:sz w:val="24"/>
          <w:lang w:eastAsia="zh-CN"/>
        </w:rPr>
        <w:t>投标人</w:t>
      </w:r>
      <w:r>
        <w:rPr>
          <w:rFonts w:hint="eastAsia" w:asciiTheme="minorEastAsia" w:hAnsiTheme="minorEastAsia" w:eastAsiaTheme="minorEastAsia" w:cstheme="minorEastAsia"/>
          <w:sz w:val="24"/>
        </w:rPr>
        <w:t>代表：（签字或盖章）</w:t>
      </w:r>
    </w:p>
    <w:p>
      <w:pPr>
        <w:spacing w:line="500" w:lineRule="exact"/>
        <w:ind w:firstLine="480" w:firstLineChars="200"/>
        <w:contextualSpacing/>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年   月   日  </w:t>
      </w: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500" w:lineRule="exact"/>
              <w:ind w:firstLine="480" w:firstLineChars="200"/>
              <w:contextualSpacing/>
              <w:jc w:val="left"/>
              <w:rPr>
                <w:rFonts w:ascii="宋体" w:hAnsi="宋体" w:cs="宋体"/>
                <w:sz w:val="24"/>
              </w:rPr>
            </w:pPr>
            <w:r>
              <w:rPr>
                <w:rFonts w:hint="eastAsia" w:ascii="宋体" w:hAnsi="宋体" w:cs="宋体"/>
                <w:sz w:val="24"/>
              </w:rPr>
              <w:t>投标人代表身份证正面</w:t>
            </w:r>
          </w:p>
          <w:p>
            <w:pPr>
              <w:spacing w:line="500" w:lineRule="exact"/>
              <w:ind w:firstLine="480" w:firstLineChars="200"/>
              <w:contextualSpacing/>
              <w:jc w:val="left"/>
              <w:rPr>
                <w:rFonts w:ascii="宋体" w:hAnsi="宋体" w:cs="宋体"/>
                <w:sz w:val="24"/>
              </w:rPr>
            </w:pPr>
          </w:p>
          <w:p>
            <w:pPr>
              <w:spacing w:line="500" w:lineRule="exact"/>
              <w:ind w:firstLine="480" w:firstLineChars="200"/>
              <w:contextualSpacing/>
              <w:jc w:val="left"/>
              <w:rPr>
                <w:rFonts w:ascii="宋体" w:hAnsi="宋体" w:cs="宋体"/>
                <w:sz w:val="24"/>
              </w:rPr>
            </w:pPr>
          </w:p>
          <w:p>
            <w:pPr>
              <w:spacing w:line="500" w:lineRule="exact"/>
              <w:ind w:firstLine="480" w:firstLineChars="200"/>
              <w:contextualSpacing/>
              <w:jc w:val="left"/>
              <w:rPr>
                <w:rFonts w:ascii="宋体" w:hAnsi="宋体" w:cs="宋体"/>
                <w:sz w:val="24"/>
              </w:rPr>
            </w:pPr>
          </w:p>
          <w:p>
            <w:pPr>
              <w:spacing w:line="500" w:lineRule="exact"/>
              <w:ind w:firstLine="480" w:firstLineChars="200"/>
              <w:contextualSpacing/>
              <w:jc w:val="left"/>
              <w:rPr>
                <w:rFonts w:ascii="宋体" w:hAnsi="宋体" w:cs="宋体"/>
                <w:sz w:val="24"/>
              </w:rPr>
            </w:pPr>
          </w:p>
          <w:p>
            <w:pPr>
              <w:spacing w:line="500" w:lineRule="exact"/>
              <w:ind w:firstLine="480" w:firstLineChars="200"/>
              <w:contextualSpacing/>
              <w:jc w:val="left"/>
              <w:rPr>
                <w:rFonts w:ascii="宋体" w:hAnsi="宋体" w:cs="宋体"/>
                <w:sz w:val="24"/>
              </w:rPr>
            </w:pPr>
          </w:p>
        </w:tc>
        <w:tc>
          <w:tcPr>
            <w:tcW w:w="4264" w:type="dxa"/>
          </w:tcPr>
          <w:p>
            <w:pPr>
              <w:spacing w:line="500" w:lineRule="exact"/>
              <w:ind w:firstLine="480" w:firstLineChars="200"/>
              <w:contextualSpacing/>
              <w:jc w:val="left"/>
              <w:rPr>
                <w:rFonts w:ascii="宋体" w:hAnsi="宋体" w:cs="宋体"/>
                <w:sz w:val="24"/>
              </w:rPr>
            </w:pPr>
            <w:r>
              <w:rPr>
                <w:rFonts w:hint="eastAsia" w:ascii="宋体" w:hAnsi="宋体" w:cs="宋体"/>
                <w:sz w:val="24"/>
              </w:rPr>
              <w:t>投标人代表身份证背面</w:t>
            </w:r>
          </w:p>
        </w:tc>
      </w:tr>
    </w:tbl>
    <w:p>
      <w:pPr>
        <w:pStyle w:val="4"/>
      </w:pPr>
      <w:r>
        <w:br w:type="page"/>
      </w:r>
    </w:p>
    <w:p>
      <w:pPr>
        <w:spacing w:line="500" w:lineRule="exact"/>
        <w:contextualSpacing/>
        <w:rPr>
          <w:rFonts w:ascii="宋体" w:hAnsi="宋体" w:cs="宋体"/>
          <w:sz w:val="24"/>
        </w:rPr>
      </w:pPr>
      <w:r>
        <w:rPr>
          <w:rFonts w:hint="eastAsia" w:ascii="宋体" w:hAnsi="宋体" w:cs="宋体"/>
          <w:b/>
          <w:sz w:val="24"/>
        </w:rPr>
        <w:t>附件10</w:t>
      </w:r>
    </w:p>
    <w:p>
      <w:pPr>
        <w:spacing w:line="500" w:lineRule="exact"/>
        <w:ind w:firstLine="482" w:firstLineChars="200"/>
        <w:contextualSpacing/>
        <w:jc w:val="center"/>
        <w:rPr>
          <w:rFonts w:hint="eastAsia" w:ascii="宋体" w:hAnsi="宋体" w:eastAsia="宋体" w:cs="宋体"/>
          <w:b/>
          <w:sz w:val="24"/>
          <w:lang w:eastAsia="zh-CN"/>
        </w:rPr>
      </w:pPr>
      <w:r>
        <w:rPr>
          <w:rFonts w:hint="eastAsia" w:ascii="宋体" w:hAnsi="宋体" w:cs="宋体"/>
          <w:b/>
          <w:sz w:val="24"/>
          <w:lang w:eastAsia="zh-CN"/>
        </w:rPr>
        <w:t>法定代表人资格证明书</w:t>
      </w:r>
    </w:p>
    <w:p>
      <w:pPr>
        <w:spacing w:line="500" w:lineRule="exact"/>
        <w:ind w:firstLine="883" w:firstLineChars="200"/>
        <w:contextualSpacing/>
        <w:rPr>
          <w:rFonts w:ascii="宋体" w:hAnsi="宋体" w:cs="宋体"/>
          <w:b/>
          <w:sz w:val="44"/>
        </w:rPr>
      </w:pPr>
    </w:p>
    <w:p>
      <w:pPr>
        <w:adjustRightInd w:val="0"/>
        <w:snapToGrid w:val="0"/>
        <w:spacing w:line="500" w:lineRule="exact"/>
        <w:ind w:firstLine="480" w:firstLineChars="200"/>
        <w:contextualSpacing/>
        <w:rPr>
          <w:rFonts w:ascii="宋体" w:hAnsi="宋体" w:cs="宋体"/>
          <w:sz w:val="24"/>
        </w:rPr>
      </w:pPr>
      <w:r>
        <w:rPr>
          <w:rFonts w:hint="eastAsia" w:ascii="宋体" w:hAnsi="宋体" w:cs="宋体"/>
          <w:sz w:val="24"/>
        </w:rPr>
        <w:t>兹证明，__________（先生/女士）（身份证号码：</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）在我公司任___________职务，系我公司的法定代表人。</w:t>
      </w:r>
    </w:p>
    <w:p>
      <w:pPr>
        <w:adjustRightInd w:val="0"/>
        <w:snapToGrid w:val="0"/>
        <w:spacing w:line="500" w:lineRule="exact"/>
        <w:ind w:firstLine="480" w:firstLineChars="200"/>
        <w:contextualSpacing/>
        <w:rPr>
          <w:rFonts w:ascii="宋体" w:hAnsi="宋体" w:cs="宋体"/>
          <w:sz w:val="24"/>
        </w:rPr>
      </w:pPr>
    </w:p>
    <w:p>
      <w:pPr>
        <w:adjustRightInd w:val="0"/>
        <w:snapToGrid w:val="0"/>
        <w:spacing w:line="500" w:lineRule="exact"/>
        <w:ind w:firstLine="480" w:firstLineChars="200"/>
        <w:contextualSpacing/>
        <w:rPr>
          <w:rFonts w:ascii="宋体" w:hAnsi="宋体" w:cs="宋体"/>
          <w:sz w:val="24"/>
        </w:rPr>
      </w:pPr>
      <w:r>
        <w:rPr>
          <w:rFonts w:hint="eastAsia" w:ascii="宋体" w:hAnsi="宋体" w:cs="宋体"/>
          <w:sz w:val="24"/>
        </w:rPr>
        <w:t>特此证明。</w:t>
      </w:r>
    </w:p>
    <w:p>
      <w:pPr>
        <w:spacing w:line="500" w:lineRule="exact"/>
        <w:ind w:firstLine="482" w:firstLineChars="200"/>
        <w:contextualSpacing/>
        <w:rPr>
          <w:rFonts w:ascii="宋体" w:hAnsi="宋体" w:cs="宋体"/>
          <w:b/>
          <w:sz w:val="24"/>
        </w:rPr>
      </w:pPr>
    </w:p>
    <w:p>
      <w:pPr>
        <w:spacing w:line="500" w:lineRule="exact"/>
        <w:ind w:firstLine="3840" w:firstLineChars="1600"/>
        <w:contextualSpacing/>
        <w:rPr>
          <w:rFonts w:ascii="宋体" w:hAnsi="宋体" w:cs="宋体"/>
          <w:sz w:val="24"/>
        </w:rPr>
      </w:pPr>
      <w:r>
        <w:rPr>
          <w:rFonts w:hint="eastAsia" w:ascii="宋体" w:hAnsi="宋体" w:cs="宋体"/>
          <w:sz w:val="24"/>
        </w:rPr>
        <w:t>投标人名称（公章）：</w:t>
      </w:r>
    </w:p>
    <w:p>
      <w:pPr>
        <w:spacing w:line="500" w:lineRule="exact"/>
        <w:ind w:firstLine="480" w:firstLineChars="200"/>
        <w:contextualSpacing/>
        <w:jc w:val="center"/>
        <w:rPr>
          <w:rFonts w:hint="eastAsia" w:ascii="宋体" w:hAnsi="宋体" w:cs="宋体"/>
          <w:sz w:val="24"/>
          <w:lang w:val="en-US" w:eastAsia="zh-CN"/>
        </w:rPr>
      </w:pPr>
      <w:r>
        <w:rPr>
          <w:rFonts w:hint="eastAsia" w:ascii="宋体" w:hAnsi="宋体" w:cs="宋体"/>
          <w:sz w:val="24"/>
          <w:lang w:val="en-US" w:eastAsia="zh-CN"/>
        </w:rPr>
        <w:t xml:space="preserve">   </w:t>
      </w:r>
    </w:p>
    <w:p>
      <w:pPr>
        <w:spacing w:line="500" w:lineRule="exact"/>
        <w:ind w:firstLine="480" w:firstLineChars="200"/>
        <w:contextualSpacing/>
        <w:jc w:val="center"/>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lang w:eastAsia="zh-CN"/>
        </w:rPr>
        <w:t>法定代表人（签字或盖章）：</w:t>
      </w:r>
      <w:r>
        <w:rPr>
          <w:rFonts w:hint="eastAsia" w:ascii="宋体" w:hAnsi="宋体" w:cs="宋体"/>
          <w:sz w:val="24"/>
        </w:rPr>
        <w:t xml:space="preserve">                 </w:t>
      </w:r>
    </w:p>
    <w:p>
      <w:pPr>
        <w:spacing w:line="500" w:lineRule="exact"/>
        <w:ind w:firstLine="480" w:firstLineChars="200"/>
        <w:contextualSpacing/>
        <w:jc w:val="center"/>
        <w:rPr>
          <w:rFonts w:hint="eastAsia" w:ascii="宋体" w:hAnsi="宋体" w:cs="宋体"/>
          <w:sz w:val="24"/>
          <w:lang w:eastAsia="zh-CN"/>
        </w:rPr>
      </w:pPr>
    </w:p>
    <w:p>
      <w:pPr>
        <w:spacing w:line="500" w:lineRule="exact"/>
        <w:ind w:firstLine="480" w:firstLineChars="200"/>
        <w:contextualSpacing/>
        <w:jc w:val="center"/>
        <w:rPr>
          <w:rFonts w:ascii="宋体" w:hAnsi="宋体" w:cs="宋体"/>
          <w:b/>
          <w:sz w:val="24"/>
        </w:rPr>
      </w:pPr>
      <w:r>
        <w:rPr>
          <w:rFonts w:hint="eastAsia" w:ascii="宋体" w:hAnsi="宋体" w:cs="宋体"/>
          <w:sz w:val="24"/>
          <w:lang w:val="en-US" w:eastAsia="zh-CN"/>
        </w:rPr>
        <w:t xml:space="preserve">               </w:t>
      </w:r>
      <w:r>
        <w:rPr>
          <w:rFonts w:hint="eastAsia" w:ascii="宋体" w:hAnsi="宋体" w:cs="宋体"/>
          <w:sz w:val="24"/>
        </w:rPr>
        <w:t xml:space="preserve">   年    月    日  </w:t>
      </w:r>
    </w:p>
    <w:p>
      <w:pPr>
        <w:spacing w:line="500" w:lineRule="exact"/>
        <w:ind w:firstLine="482" w:firstLineChars="200"/>
        <w:contextualSpacing/>
        <w:jc w:val="center"/>
        <w:rPr>
          <w:rFonts w:ascii="宋体" w:hAnsi="宋体" w:cs="宋体"/>
          <w:b/>
          <w:sz w:val="24"/>
        </w:rPr>
      </w:pP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500" w:lineRule="exact"/>
              <w:ind w:firstLine="480" w:firstLineChars="200"/>
              <w:contextualSpacing/>
              <w:jc w:val="left"/>
              <w:rPr>
                <w:rFonts w:ascii="宋体" w:hAnsi="宋体" w:cs="宋体"/>
                <w:sz w:val="24"/>
              </w:rPr>
            </w:pPr>
            <w:r>
              <w:rPr>
                <w:rFonts w:hint="eastAsia" w:ascii="宋体" w:hAnsi="宋体" w:cs="宋体"/>
                <w:sz w:val="24"/>
              </w:rPr>
              <w:t>法定代表人身份证正面</w:t>
            </w:r>
          </w:p>
          <w:p>
            <w:pPr>
              <w:spacing w:line="500" w:lineRule="exact"/>
              <w:ind w:firstLine="480" w:firstLineChars="200"/>
              <w:contextualSpacing/>
              <w:jc w:val="left"/>
              <w:rPr>
                <w:rFonts w:ascii="宋体" w:hAnsi="宋体" w:cs="宋体"/>
                <w:sz w:val="24"/>
              </w:rPr>
            </w:pPr>
          </w:p>
          <w:p>
            <w:pPr>
              <w:spacing w:line="500" w:lineRule="exact"/>
              <w:ind w:firstLine="480" w:firstLineChars="200"/>
              <w:contextualSpacing/>
              <w:jc w:val="left"/>
              <w:rPr>
                <w:rFonts w:ascii="宋体" w:hAnsi="宋体" w:cs="宋体"/>
                <w:sz w:val="24"/>
              </w:rPr>
            </w:pPr>
          </w:p>
          <w:p>
            <w:pPr>
              <w:spacing w:line="500" w:lineRule="exact"/>
              <w:ind w:firstLine="480" w:firstLineChars="200"/>
              <w:contextualSpacing/>
              <w:jc w:val="left"/>
              <w:rPr>
                <w:rFonts w:ascii="宋体" w:hAnsi="宋体" w:cs="宋体"/>
                <w:sz w:val="24"/>
              </w:rPr>
            </w:pPr>
          </w:p>
          <w:p>
            <w:pPr>
              <w:spacing w:line="500" w:lineRule="exact"/>
              <w:ind w:firstLine="480" w:firstLineChars="200"/>
              <w:contextualSpacing/>
              <w:jc w:val="left"/>
              <w:rPr>
                <w:rFonts w:ascii="宋体" w:hAnsi="宋体" w:cs="宋体"/>
                <w:sz w:val="24"/>
              </w:rPr>
            </w:pPr>
          </w:p>
          <w:p>
            <w:pPr>
              <w:spacing w:line="500" w:lineRule="exact"/>
              <w:ind w:firstLine="480" w:firstLineChars="200"/>
              <w:contextualSpacing/>
              <w:jc w:val="left"/>
              <w:rPr>
                <w:rFonts w:ascii="宋体" w:hAnsi="宋体" w:cs="宋体"/>
                <w:sz w:val="24"/>
              </w:rPr>
            </w:pPr>
          </w:p>
        </w:tc>
        <w:tc>
          <w:tcPr>
            <w:tcW w:w="4264" w:type="dxa"/>
          </w:tcPr>
          <w:p>
            <w:pPr>
              <w:spacing w:line="500" w:lineRule="exact"/>
              <w:ind w:firstLine="480" w:firstLineChars="200"/>
              <w:contextualSpacing/>
              <w:jc w:val="left"/>
              <w:rPr>
                <w:rFonts w:ascii="宋体" w:hAnsi="宋体" w:cs="宋体"/>
                <w:sz w:val="24"/>
              </w:rPr>
            </w:pPr>
            <w:r>
              <w:rPr>
                <w:rFonts w:hint="eastAsia" w:ascii="宋体" w:hAnsi="宋体" w:cs="宋体"/>
                <w:sz w:val="24"/>
              </w:rPr>
              <w:t>法定代表人身份证背面</w:t>
            </w:r>
          </w:p>
        </w:tc>
      </w:tr>
    </w:tbl>
    <w:p>
      <w:pPr>
        <w:spacing w:line="500" w:lineRule="exact"/>
        <w:ind w:firstLine="482" w:firstLineChars="200"/>
        <w:contextualSpacing/>
        <w:rPr>
          <w:rFonts w:ascii="宋体" w:hAnsi="宋体" w:cs="宋体"/>
          <w:b/>
          <w:sz w:val="24"/>
        </w:rPr>
      </w:pPr>
    </w:p>
    <w:p>
      <w:pPr>
        <w:spacing w:line="500" w:lineRule="exact"/>
        <w:ind w:firstLine="420" w:firstLineChars="200"/>
        <w:contextualSpacing/>
        <w:rPr>
          <w:rFonts w:ascii="宋体" w:hAnsi="宋体" w:cs="宋体"/>
        </w:rPr>
      </w:pPr>
    </w:p>
    <w:p>
      <w:pPr>
        <w:adjustRightInd/>
        <w:snapToGrid/>
        <w:spacing w:line="500" w:lineRule="exact"/>
        <w:contextualSpacing/>
        <w:rPr>
          <w:rFonts w:ascii="宋体" w:hAnsi="宋体" w:cs="宋体"/>
          <w:b/>
          <w:strike/>
          <w:sz w:val="24"/>
        </w:rPr>
      </w:pPr>
      <w:r>
        <w:rPr>
          <w:rFonts w:hint="eastAsia" w:ascii="宋体" w:hAnsi="宋体" w:cs="宋体"/>
        </w:rPr>
        <w:br w:type="page"/>
      </w:r>
    </w:p>
    <w:p>
      <w:pPr>
        <w:adjustRightInd/>
        <w:snapToGrid/>
        <w:spacing w:line="500" w:lineRule="exact"/>
        <w:contextualSpacing/>
        <w:rPr>
          <w:rFonts w:hint="eastAsia" w:ascii="宋体" w:hAnsi="宋体" w:eastAsia="宋体" w:cs="宋体"/>
          <w:b/>
          <w:sz w:val="24"/>
          <w:lang w:val="en-US" w:eastAsia="zh-CN"/>
        </w:rPr>
      </w:pPr>
      <w:r>
        <w:rPr>
          <w:rFonts w:hint="eastAsia" w:ascii="宋体" w:hAnsi="宋体" w:cs="宋体"/>
          <w:b/>
          <w:sz w:val="24"/>
        </w:rPr>
        <w:t>附件11</w:t>
      </w:r>
    </w:p>
    <w:p>
      <w:pPr>
        <w:autoSpaceDN w:val="0"/>
        <w:spacing w:line="500" w:lineRule="exact"/>
        <w:contextualSpacing/>
        <w:jc w:val="center"/>
        <w:rPr>
          <w:rFonts w:ascii="宋体" w:hAnsi="宋体" w:cs="宋体"/>
          <w:b/>
          <w:bCs/>
          <w:sz w:val="24"/>
        </w:rPr>
      </w:pPr>
      <w:r>
        <w:rPr>
          <w:rFonts w:hint="eastAsia" w:ascii="宋体" w:hAnsi="宋体" w:cs="宋体"/>
          <w:b/>
          <w:bCs/>
          <w:sz w:val="24"/>
        </w:rPr>
        <w:t>中小企业声明函</w:t>
      </w:r>
    </w:p>
    <w:p>
      <w:pPr>
        <w:pStyle w:val="4"/>
        <w:rPr>
          <w:rFonts w:hint="default"/>
        </w:rPr>
      </w:pPr>
    </w:p>
    <w:p>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lang w:val="en-US" w:eastAsia="zh-CN"/>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lang w:val="en-US" w:eastAsia="zh-CN"/>
        </w:rPr>
        <w:t xml:space="preserve">      </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left="641"/>
        <w:jc w:val="left"/>
        <w:rPr>
          <w:sz w:val="24"/>
          <w:szCs w:val="24"/>
        </w:rPr>
      </w:pPr>
      <w:r>
        <w:rPr>
          <w:sz w:val="24"/>
          <w:szCs w:val="24"/>
        </w:rPr>
        <w:t>……</w:t>
      </w:r>
    </w:p>
    <w:p>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pPr>
        <w:autoSpaceDE w:val="0"/>
        <w:autoSpaceDN w:val="0"/>
        <w:spacing w:line="500" w:lineRule="exact"/>
        <w:ind w:left="3840"/>
        <w:jc w:val="left"/>
        <w:rPr>
          <w:rFonts w:hint="eastAsia"/>
          <w:sz w:val="24"/>
          <w:szCs w:val="24"/>
          <w:lang w:eastAsia="zh-CN"/>
        </w:rPr>
      </w:pPr>
    </w:p>
    <w:p>
      <w:pPr>
        <w:autoSpaceDE w:val="0"/>
        <w:autoSpaceDN w:val="0"/>
        <w:spacing w:line="500" w:lineRule="exact"/>
        <w:ind w:left="3840"/>
        <w:jc w:val="left"/>
        <w:rPr>
          <w:sz w:val="24"/>
          <w:szCs w:val="24"/>
        </w:rPr>
      </w:pPr>
      <w:r>
        <w:rPr>
          <w:rFonts w:hint="eastAsia"/>
          <w:sz w:val="24"/>
          <w:szCs w:val="24"/>
          <w:lang w:eastAsia="zh-CN"/>
        </w:rPr>
        <w:t>投标人</w:t>
      </w:r>
      <w:r>
        <w:rPr>
          <w:sz w:val="24"/>
          <w:szCs w:val="24"/>
        </w:rPr>
        <w:t>名称：</w:t>
      </w:r>
    </w:p>
    <w:p>
      <w:pPr>
        <w:autoSpaceDE w:val="0"/>
        <w:autoSpaceDN w:val="0"/>
        <w:spacing w:line="500" w:lineRule="exact"/>
        <w:ind w:left="3840"/>
        <w:jc w:val="left"/>
        <w:rPr>
          <w:sz w:val="32"/>
        </w:rPr>
      </w:pPr>
      <w:r>
        <w:rPr>
          <w:rFonts w:hint="eastAsia" w:ascii="宋体" w:hAnsi="宋体" w:cs="宋体"/>
          <w:sz w:val="24"/>
          <w:lang w:eastAsia="zh-CN"/>
        </w:rPr>
        <w:t>投标</w:t>
      </w:r>
      <w:r>
        <w:rPr>
          <w:sz w:val="24"/>
          <w:szCs w:val="24"/>
        </w:rPr>
        <w:t>日期：</w:t>
      </w:r>
    </w:p>
    <w:p>
      <w:pPr>
        <w:spacing w:line="360" w:lineRule="auto"/>
        <w:ind w:right="84" w:firstLine="482" w:firstLineChars="200"/>
        <w:rPr>
          <w:b/>
          <w:sz w:val="24"/>
          <w:szCs w:val="24"/>
        </w:rPr>
      </w:pPr>
      <w:r>
        <w:rPr>
          <w:b/>
          <w:sz w:val="24"/>
          <w:szCs w:val="24"/>
        </w:rPr>
        <w:t>注：</w:t>
      </w:r>
    </w:p>
    <w:p>
      <w:pPr>
        <w:spacing w:line="360" w:lineRule="auto"/>
        <w:ind w:right="84" w:firstLine="482" w:firstLineChars="200"/>
        <w:rPr>
          <w:b/>
          <w:sz w:val="24"/>
          <w:szCs w:val="24"/>
        </w:rPr>
      </w:pPr>
      <w:r>
        <w:rPr>
          <w:b/>
          <w:sz w:val="24"/>
          <w:szCs w:val="24"/>
        </w:rPr>
        <w:t>1.标的名称须按照采购文件中明确的标的名称进行填写；所属行业须按照采购文件中明确的所属行业进行填写，否则不享受中小企业扶持政策。</w:t>
      </w:r>
    </w:p>
    <w:p>
      <w:pPr>
        <w:spacing w:line="360" w:lineRule="auto"/>
        <w:ind w:right="84" w:firstLine="482" w:firstLineChars="2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pPr>
        <w:spacing w:line="360" w:lineRule="auto"/>
        <w:ind w:right="84" w:firstLine="482" w:firstLineChars="200"/>
        <w:rPr>
          <w:sz w:val="24"/>
        </w:rPr>
      </w:pPr>
      <w:r>
        <w:rPr>
          <w:b/>
          <w:sz w:val="24"/>
          <w:szCs w:val="24"/>
        </w:rPr>
        <w:t>3.</w:t>
      </w:r>
      <w:r>
        <w:rPr>
          <w:rFonts w:hint="eastAsia"/>
          <w:b/>
          <w:sz w:val="24"/>
          <w:szCs w:val="24"/>
          <w:lang w:eastAsia="zh-CN"/>
        </w:rPr>
        <w:t>中标单位</w:t>
      </w:r>
      <w:r>
        <w:rPr>
          <w:b/>
          <w:sz w:val="24"/>
          <w:szCs w:val="24"/>
        </w:rPr>
        <w:t>享受中小企业扶持政策的，将随</w:t>
      </w:r>
      <w:r>
        <w:rPr>
          <w:rFonts w:hint="eastAsia"/>
          <w:b/>
          <w:sz w:val="24"/>
          <w:szCs w:val="24"/>
          <w:lang w:eastAsia="zh-CN"/>
        </w:rPr>
        <w:t>中标</w:t>
      </w:r>
      <w:r>
        <w:rPr>
          <w:b/>
          <w:sz w:val="24"/>
          <w:szCs w:val="24"/>
        </w:rPr>
        <w:t>结果同时公告其《中小企业声明函》，接受社会监督。</w:t>
      </w:r>
    </w:p>
    <w:p>
      <w:pPr>
        <w:rPr>
          <w:rFonts w:hint="eastAsia" w:ascii="宋体" w:hAnsi="宋体" w:cs="宋体"/>
          <w:b/>
          <w:color w:val="auto"/>
          <w:sz w:val="24"/>
        </w:rPr>
      </w:pPr>
      <w:r>
        <w:rPr>
          <w:rFonts w:hint="eastAsia" w:ascii="宋体" w:hAnsi="宋体" w:cs="宋体"/>
          <w:b/>
          <w:color w:val="auto"/>
          <w:sz w:val="24"/>
        </w:rPr>
        <w:br w:type="page"/>
      </w:r>
    </w:p>
    <w:p>
      <w:pPr>
        <w:spacing w:line="500" w:lineRule="exact"/>
        <w:contextualSpacing/>
        <w:rPr>
          <w:rFonts w:ascii="宋体" w:hAnsi="宋体" w:cs="宋体"/>
          <w:b/>
          <w:color w:val="auto"/>
          <w:sz w:val="24"/>
        </w:rPr>
      </w:pPr>
      <w:r>
        <w:rPr>
          <w:rFonts w:hint="eastAsia" w:ascii="宋体" w:hAnsi="宋体" w:cs="宋体"/>
          <w:b/>
          <w:color w:val="auto"/>
          <w:sz w:val="24"/>
        </w:rPr>
        <w:t>附件</w:t>
      </w:r>
      <w:r>
        <w:rPr>
          <w:rFonts w:ascii="宋体" w:hAnsi="宋体" w:cs="宋体"/>
          <w:b/>
          <w:color w:val="auto"/>
          <w:sz w:val="24"/>
        </w:rPr>
        <w:t xml:space="preserve">12 </w:t>
      </w:r>
    </w:p>
    <w:p>
      <w:pPr>
        <w:spacing w:line="588" w:lineRule="exact"/>
        <w:jc w:val="center"/>
        <w:rPr>
          <w:rFonts w:asciiTheme="minorEastAsia" w:hAnsiTheme="minorEastAsia" w:eastAsiaTheme="minorEastAsia" w:cstheme="minorEastAsia"/>
          <w:b/>
          <w:spacing w:val="6"/>
          <w:sz w:val="24"/>
        </w:rPr>
      </w:pPr>
      <w:bookmarkStart w:id="175" w:name="OLE_LINK13"/>
      <w:bookmarkStart w:id="176" w:name="OLE_LINK14"/>
      <w:r>
        <w:rPr>
          <w:rFonts w:hint="eastAsia" w:asciiTheme="minorEastAsia" w:hAnsiTheme="minorEastAsia" w:eastAsiaTheme="minorEastAsia" w:cstheme="minorEastAsia"/>
          <w:b/>
          <w:spacing w:val="6"/>
          <w:sz w:val="24"/>
        </w:rPr>
        <w:t>残疾人福利性单位声明函</w:t>
      </w:r>
    </w:p>
    <w:p>
      <w:pPr>
        <w:pStyle w:val="4"/>
        <w:jc w:val="center"/>
        <w:rPr>
          <w:sz w:val="24"/>
        </w:rPr>
      </w:pPr>
      <w:r>
        <w:rPr>
          <w:rFonts w:hint="eastAsia"/>
          <w:sz w:val="24"/>
        </w:rPr>
        <w:t>（若不涉及可不提供）</w:t>
      </w:r>
    </w:p>
    <w:bookmarkEnd w:id="175"/>
    <w:bookmarkEnd w:id="176"/>
    <w:p>
      <w:pPr>
        <w:spacing w:line="588" w:lineRule="exact"/>
        <w:rPr>
          <w:rFonts w:asciiTheme="minorEastAsia" w:hAnsiTheme="minorEastAsia" w:eastAsiaTheme="minorEastAsia" w:cstheme="minorEastAsia"/>
          <w:b/>
          <w:spacing w:val="6"/>
          <w:sz w:val="24"/>
        </w:rPr>
      </w:pPr>
    </w:p>
    <w:p>
      <w:pPr>
        <w:snapToGrid w:val="0"/>
        <w:spacing w:after="0" w:line="520" w:lineRule="exact"/>
        <w:ind w:firstLine="480" w:firstLineChars="200"/>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本单位郑重声明，根据《财政部 民政部 中国残疾人联合会关于促进残疾人就业政府采购政策的通知》（财库〔2017〕141号）的规定，本单位</w:t>
      </w:r>
      <w:r>
        <w:rPr>
          <w:rFonts w:hint="eastAsia" w:asciiTheme="minorEastAsia" w:hAnsiTheme="minorEastAsia" w:eastAsiaTheme="minorEastAsia" w:cstheme="minorEastAsia"/>
          <w:sz w:val="24"/>
          <w:szCs w:val="21"/>
          <w:u w:val="single"/>
          <w:lang w:val="en-US" w:eastAsia="zh-CN"/>
        </w:rPr>
        <w:t xml:space="preserve">     </w:t>
      </w:r>
      <w:r>
        <w:rPr>
          <w:rFonts w:hint="eastAsia" w:asciiTheme="minorEastAsia" w:hAnsiTheme="minorEastAsia" w:eastAsiaTheme="minorEastAsia" w:cstheme="minorEastAsia"/>
          <w:b/>
          <w:sz w:val="24"/>
          <w:szCs w:val="21"/>
        </w:rPr>
        <w:t>（请填写属于/不属于）</w:t>
      </w:r>
      <w:r>
        <w:rPr>
          <w:rFonts w:hint="eastAsia" w:asciiTheme="minorEastAsia" w:hAnsiTheme="minorEastAsia" w:eastAsiaTheme="minorEastAsia" w:cstheme="minorEastAsia"/>
          <w:sz w:val="24"/>
          <w:szCs w:val="21"/>
        </w:rPr>
        <w:t>符合条件的残疾人福利性单位，本单位参加</w:t>
      </w:r>
      <w:r>
        <w:rPr>
          <w:rFonts w:hint="eastAsia" w:asciiTheme="minorEastAsia" w:hAnsiTheme="minorEastAsia" w:eastAsiaTheme="minorEastAsia" w:cstheme="minorEastAsia"/>
          <w:sz w:val="24"/>
          <w:szCs w:val="21"/>
          <w:u w:val="single"/>
        </w:rPr>
        <w:t xml:space="preserve">       </w:t>
      </w:r>
      <w:r>
        <w:rPr>
          <w:rFonts w:hint="eastAsia" w:asciiTheme="minorEastAsia" w:hAnsiTheme="minorEastAsia" w:eastAsiaTheme="minorEastAsia" w:cstheme="minorEastAsia"/>
          <w:sz w:val="24"/>
          <w:szCs w:val="21"/>
        </w:rPr>
        <w:t>项目采购活动由本单位向采购人提供服务。</w:t>
      </w:r>
    </w:p>
    <w:p>
      <w:pPr>
        <w:snapToGrid w:val="0"/>
        <w:spacing w:after="0" w:line="520" w:lineRule="exact"/>
        <w:ind w:firstLine="480" w:firstLineChars="200"/>
        <w:rPr>
          <w:sz w:val="24"/>
          <w:szCs w:val="21"/>
        </w:rPr>
      </w:pPr>
      <w:r>
        <w:rPr>
          <w:rFonts w:hint="eastAsia" w:asciiTheme="minorEastAsia" w:hAnsiTheme="minorEastAsia" w:eastAsiaTheme="minorEastAsia" w:cstheme="minorEastAsia"/>
          <w:sz w:val="24"/>
          <w:szCs w:val="21"/>
        </w:rPr>
        <w:t>本单位对上述声明的真实性负责</w:t>
      </w:r>
      <w:r>
        <w:rPr>
          <w:sz w:val="24"/>
          <w:szCs w:val="21"/>
        </w:rPr>
        <w:t>。如有虚假，将依法承担相应责任。</w:t>
      </w:r>
    </w:p>
    <w:p>
      <w:pPr>
        <w:snapToGrid w:val="0"/>
        <w:spacing w:after="0" w:line="520" w:lineRule="exact"/>
        <w:ind w:firstLine="480" w:firstLineChars="200"/>
        <w:rPr>
          <w:rFonts w:hint="eastAsia"/>
          <w:sz w:val="24"/>
          <w:szCs w:val="21"/>
        </w:rPr>
      </w:pPr>
    </w:p>
    <w:p>
      <w:pPr>
        <w:snapToGrid w:val="0"/>
        <w:spacing w:after="0" w:line="360" w:lineRule="auto"/>
        <w:ind w:firstLine="480" w:firstLineChars="200"/>
        <w:rPr>
          <w:sz w:val="24"/>
          <w:szCs w:val="21"/>
        </w:rPr>
      </w:pPr>
      <w:r>
        <w:rPr>
          <w:rFonts w:hint="eastAsia"/>
          <w:sz w:val="24"/>
          <w:szCs w:val="21"/>
        </w:rPr>
        <w:t>注：</w:t>
      </w:r>
      <w:r>
        <w:rPr>
          <w:rFonts w:hint="eastAsia"/>
          <w:sz w:val="24"/>
          <w:szCs w:val="21"/>
          <w:lang w:eastAsia="zh-CN"/>
        </w:rPr>
        <w:t>中标单位</w:t>
      </w:r>
      <w:r>
        <w:rPr>
          <w:sz w:val="24"/>
          <w:szCs w:val="21"/>
        </w:rPr>
        <w:t>为残疾人福利性单位的，将随</w:t>
      </w:r>
      <w:r>
        <w:rPr>
          <w:rFonts w:hint="eastAsia"/>
          <w:sz w:val="24"/>
          <w:szCs w:val="21"/>
          <w:lang w:eastAsia="zh-CN"/>
        </w:rPr>
        <w:t>中标</w:t>
      </w:r>
      <w:r>
        <w:rPr>
          <w:sz w:val="24"/>
          <w:szCs w:val="21"/>
        </w:rPr>
        <w:t>结果同时公告其《残疾人福利性单位声明函》，接受社会监督。</w:t>
      </w:r>
    </w:p>
    <w:p>
      <w:pPr>
        <w:snapToGrid w:val="0"/>
        <w:spacing w:after="0" w:line="360" w:lineRule="auto"/>
        <w:ind w:firstLine="480" w:firstLineChars="200"/>
        <w:rPr>
          <w:sz w:val="24"/>
          <w:szCs w:val="21"/>
        </w:rPr>
      </w:pPr>
    </w:p>
    <w:p>
      <w:pPr>
        <w:spacing w:line="588" w:lineRule="exact"/>
        <w:ind w:firstLine="504" w:firstLineChars="200"/>
        <w:rPr>
          <w:rFonts w:asciiTheme="minorEastAsia" w:hAnsiTheme="minorEastAsia" w:eastAsiaTheme="minorEastAsia" w:cstheme="minorEastAsia"/>
          <w:spacing w:val="6"/>
          <w:sz w:val="24"/>
        </w:rPr>
      </w:pPr>
    </w:p>
    <w:p>
      <w:pPr>
        <w:spacing w:line="500" w:lineRule="exact"/>
        <w:ind w:firstLine="480" w:firstLineChars="200"/>
        <w:contextualSpacing/>
        <w:rPr>
          <w:rFonts w:ascii="宋体" w:hAnsi="宋体" w:cs="宋体"/>
          <w:sz w:val="24"/>
        </w:rPr>
      </w:pPr>
      <w:r>
        <w:rPr>
          <w:rFonts w:hint="eastAsia" w:ascii="宋体" w:hAnsi="宋体" w:cs="宋体"/>
          <w:sz w:val="24"/>
        </w:rPr>
        <w:t>投标人名称（公章）：</w:t>
      </w:r>
    </w:p>
    <w:p>
      <w:pPr>
        <w:spacing w:line="500" w:lineRule="exact"/>
        <w:contextualSpacing/>
        <w:rPr>
          <w:rFonts w:ascii="宋体" w:hAnsi="宋体" w:cs="宋体"/>
          <w:sz w:val="24"/>
        </w:rPr>
      </w:pPr>
    </w:p>
    <w:p>
      <w:pPr>
        <w:spacing w:line="500" w:lineRule="exact"/>
        <w:ind w:firstLine="480" w:firstLineChars="200"/>
        <w:contextualSpacing/>
        <w:rPr>
          <w:rFonts w:ascii="宋体" w:hAnsi="宋体" w:cs="宋体"/>
          <w:b/>
          <w:sz w:val="24"/>
        </w:rPr>
      </w:pPr>
      <w:r>
        <w:rPr>
          <w:rFonts w:hint="eastAsia" w:ascii="宋体" w:hAnsi="宋体" w:cs="宋体"/>
          <w:sz w:val="24"/>
          <w:lang w:eastAsia="zh-CN"/>
        </w:rPr>
        <w:t>投标</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autoSpaceDN w:val="0"/>
        <w:spacing w:line="360" w:lineRule="auto"/>
        <w:ind w:firstLine="480" w:firstLineChars="200"/>
        <w:rPr>
          <w:rFonts w:ascii="宋体" w:hAnsi="宋体" w:cs="宋体"/>
          <w:sz w:val="24"/>
        </w:rPr>
      </w:pPr>
      <w:r>
        <w:rPr>
          <w:rFonts w:hint="eastAsia" w:ascii="宋体" w:hAnsi="宋体" w:cs="宋体"/>
          <w:sz w:val="24"/>
        </w:rPr>
        <w:br w:type="page"/>
      </w:r>
    </w:p>
    <w:p>
      <w:pPr>
        <w:snapToGrid w:val="0"/>
        <w:spacing w:line="360" w:lineRule="auto"/>
        <w:jc w:val="lef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附件</w:t>
      </w:r>
      <w:r>
        <w:rPr>
          <w:rFonts w:asciiTheme="minorEastAsia" w:hAnsiTheme="minorEastAsia" w:eastAsiaTheme="minorEastAsia" w:cstheme="minorEastAsia"/>
          <w:b/>
          <w:color w:val="auto"/>
          <w:sz w:val="24"/>
        </w:rPr>
        <w:t>13</w:t>
      </w:r>
    </w:p>
    <w:p>
      <w:pPr>
        <w:spacing w:line="360" w:lineRule="auto"/>
        <w:ind w:right="84" w:firstLine="241" w:firstLineChars="10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非联合体投标声明函</w:t>
      </w:r>
    </w:p>
    <w:p>
      <w:pPr>
        <w:spacing w:line="360" w:lineRule="auto"/>
        <w:ind w:right="84" w:firstLine="241" w:firstLineChars="100"/>
        <w:rPr>
          <w:rFonts w:asciiTheme="minorEastAsia" w:hAnsiTheme="minorEastAsia" w:eastAsiaTheme="minorEastAsia" w:cstheme="minorEastAsia"/>
          <w:b/>
          <w:sz w:val="24"/>
        </w:rPr>
      </w:pPr>
    </w:p>
    <w:p>
      <w:pPr>
        <w:spacing w:line="360" w:lineRule="auto"/>
        <w:ind w:right="84" w:firstLine="566" w:firstLineChars="23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我单位承诺此次投标属于非联合体投标，本公司对声明的真实性负责。如有虚假，将依法承担相应责任。</w:t>
      </w:r>
    </w:p>
    <w:p>
      <w:pPr>
        <w:spacing w:line="360" w:lineRule="auto"/>
        <w:ind w:right="84" w:firstLine="566" w:firstLineChars="236"/>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特此承诺。</w:t>
      </w:r>
    </w:p>
    <w:p>
      <w:pPr>
        <w:pStyle w:val="4"/>
        <w:rPr>
          <w:rFonts w:asciiTheme="minorEastAsia" w:hAnsiTheme="minorEastAsia" w:eastAsiaTheme="minorEastAsia" w:cstheme="minorEastAsia"/>
          <w:sz w:val="24"/>
        </w:rPr>
      </w:pPr>
    </w:p>
    <w:p>
      <w:pPr>
        <w:pStyle w:val="4"/>
        <w:rPr>
          <w:rFonts w:asciiTheme="minorEastAsia" w:hAnsiTheme="minorEastAsia" w:eastAsiaTheme="minorEastAsia" w:cstheme="minorEastAsia"/>
          <w:sz w:val="24"/>
        </w:rPr>
      </w:pPr>
    </w:p>
    <w:p>
      <w:pPr>
        <w:pStyle w:val="4"/>
        <w:rPr>
          <w:rFonts w:asciiTheme="minorEastAsia" w:hAnsiTheme="minorEastAsia" w:eastAsiaTheme="minorEastAsia" w:cstheme="minorEastAsia"/>
          <w:sz w:val="24"/>
        </w:rPr>
      </w:pPr>
    </w:p>
    <w:p>
      <w:pPr>
        <w:pStyle w:val="4"/>
        <w:rPr>
          <w:rFonts w:asciiTheme="minorEastAsia" w:hAnsiTheme="minorEastAsia" w:eastAsiaTheme="minorEastAsia" w:cstheme="minorEastAsia"/>
          <w:sz w:val="24"/>
        </w:rPr>
      </w:pPr>
    </w:p>
    <w:p>
      <w:pPr>
        <w:pStyle w:val="4"/>
        <w:rPr>
          <w:rFonts w:asciiTheme="minorEastAsia" w:hAnsiTheme="minorEastAsia" w:eastAsiaTheme="minorEastAsia" w:cstheme="minorEastAsia"/>
          <w:sz w:val="24"/>
        </w:rPr>
      </w:pPr>
    </w:p>
    <w:p>
      <w:pPr>
        <w:pStyle w:val="4"/>
        <w:rPr>
          <w:rFonts w:asciiTheme="minorEastAsia" w:hAnsiTheme="minorEastAsia" w:eastAsiaTheme="minorEastAsia" w:cstheme="minorEastAsia"/>
          <w:sz w:val="24"/>
        </w:rPr>
      </w:pPr>
    </w:p>
    <w:p>
      <w:pPr>
        <w:spacing w:line="500" w:lineRule="exact"/>
        <w:ind w:firstLine="480" w:firstLineChars="200"/>
        <w:contextualSpacing/>
        <w:rPr>
          <w:rFonts w:ascii="宋体" w:hAnsi="宋体" w:cs="宋体"/>
          <w:sz w:val="24"/>
        </w:rPr>
      </w:pPr>
      <w:r>
        <w:rPr>
          <w:rFonts w:hint="eastAsia" w:ascii="宋体" w:hAnsi="宋体" w:cs="宋体"/>
          <w:sz w:val="24"/>
        </w:rPr>
        <w:t>投标人名称（公章）：</w:t>
      </w:r>
    </w:p>
    <w:p>
      <w:pPr>
        <w:spacing w:line="500" w:lineRule="exact"/>
        <w:ind w:firstLine="480" w:firstLineChars="200"/>
        <w:contextualSpacing/>
        <w:rPr>
          <w:rFonts w:ascii="宋体" w:hAnsi="宋体" w:cs="宋体"/>
          <w:sz w:val="24"/>
        </w:rPr>
      </w:pPr>
    </w:p>
    <w:p>
      <w:pPr>
        <w:spacing w:line="500" w:lineRule="exact"/>
        <w:ind w:firstLine="480" w:firstLineChars="200"/>
        <w:contextualSpacing/>
        <w:rPr>
          <w:rFonts w:ascii="宋体" w:hAnsi="宋体" w:cs="宋体"/>
          <w:sz w:val="24"/>
        </w:rPr>
      </w:pPr>
      <w:r>
        <w:rPr>
          <w:rFonts w:hint="eastAsia" w:ascii="宋体" w:hAnsi="宋体" w:cs="宋体"/>
          <w:sz w:val="24"/>
        </w:rPr>
        <w:t>投标人代表签字：</w:t>
      </w:r>
      <w:r>
        <w:rPr>
          <w:rFonts w:hint="eastAsia" w:ascii="宋体" w:hAnsi="宋体" w:cs="宋体"/>
          <w:sz w:val="24"/>
          <w:u w:val="single"/>
        </w:rPr>
        <w:t xml:space="preserve">        </w:t>
      </w:r>
    </w:p>
    <w:p>
      <w:pPr>
        <w:spacing w:line="500" w:lineRule="exact"/>
        <w:ind w:firstLine="480" w:firstLineChars="200"/>
        <w:contextualSpacing/>
        <w:rPr>
          <w:rFonts w:ascii="宋体" w:hAnsi="宋体" w:cs="宋体"/>
          <w:sz w:val="24"/>
        </w:rPr>
      </w:pPr>
    </w:p>
    <w:p>
      <w:pPr>
        <w:spacing w:line="500" w:lineRule="exact"/>
        <w:ind w:firstLine="480" w:firstLineChars="200"/>
        <w:contextualSpacing/>
        <w:rPr>
          <w:rFonts w:ascii="宋体" w:hAnsi="宋体" w:cs="宋体"/>
          <w:b/>
          <w:sz w:val="24"/>
        </w:rPr>
      </w:pPr>
      <w:r>
        <w:rPr>
          <w:rFonts w:hint="eastAsia" w:ascii="宋体" w:hAnsi="宋体" w:cs="宋体"/>
          <w:sz w:val="24"/>
          <w:lang w:eastAsia="zh-CN"/>
        </w:rPr>
        <w:t>投标</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spacing w:after="0"/>
        <w:jc w:val="left"/>
        <w:rPr>
          <w:rFonts w:asciiTheme="minorEastAsia" w:hAnsiTheme="minorEastAsia" w:eastAsiaTheme="minorEastAsia" w:cstheme="minorEastAsia"/>
          <w:bCs/>
          <w:sz w:val="24"/>
        </w:rPr>
      </w:pPr>
      <w:r>
        <w:rPr>
          <w:rFonts w:asciiTheme="minorEastAsia" w:hAnsiTheme="minorEastAsia" w:eastAsiaTheme="minorEastAsia" w:cstheme="minorEastAsia"/>
          <w:bCs/>
          <w:sz w:val="24"/>
        </w:rPr>
        <w:br w:type="page"/>
      </w:r>
    </w:p>
    <w:p>
      <w:pPr>
        <w:pStyle w:val="4"/>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附件</w:t>
      </w:r>
      <w:r>
        <w:rPr>
          <w:rFonts w:asciiTheme="minorEastAsia" w:hAnsiTheme="minorEastAsia" w:eastAsiaTheme="minorEastAsia" w:cstheme="minorEastAsia"/>
          <w:b/>
          <w:bCs/>
          <w:color w:val="auto"/>
          <w:sz w:val="24"/>
        </w:rPr>
        <w:t>14</w:t>
      </w:r>
    </w:p>
    <w:p>
      <w:pPr>
        <w:pStyle w:val="4"/>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无重大违法记录声明书</w:t>
      </w:r>
    </w:p>
    <w:p>
      <w:pPr>
        <w:pStyle w:val="4"/>
        <w:rPr>
          <w:rFonts w:asciiTheme="minorEastAsia" w:hAnsiTheme="minorEastAsia" w:eastAsiaTheme="minorEastAsia" w:cstheme="minorEastAsia"/>
          <w:sz w:val="24"/>
        </w:rPr>
      </w:pPr>
    </w:p>
    <w:p>
      <w:pPr>
        <w:pStyle w:val="4"/>
        <w:spacing w:after="0" w:line="520" w:lineRule="exac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lang w:eastAsia="zh-CN"/>
        </w:rPr>
        <w:t>海峰（天津）工程咨询有限责任公司</w:t>
      </w:r>
    </w:p>
    <w:p>
      <w:pPr>
        <w:pStyle w:val="4"/>
        <w:spacing w:after="0"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我公司参与</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项目投标，现郑重声明：</w:t>
      </w:r>
    </w:p>
    <w:p>
      <w:pPr>
        <w:pStyle w:val="4"/>
        <w:spacing w:after="0"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我方参加本次招标活动前三年内，在经营活动中无重大违法活动记录，符合《中华人民共和国政府采购法》等相关法律法规规定的投标人资格条件。我方对此声明负全部法律责任。</w:t>
      </w:r>
    </w:p>
    <w:p>
      <w:pPr>
        <w:pStyle w:val="4"/>
        <w:spacing w:after="0"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特此声明。</w:t>
      </w:r>
    </w:p>
    <w:p>
      <w:pPr>
        <w:pStyle w:val="4"/>
        <w:spacing w:line="360" w:lineRule="auto"/>
        <w:rPr>
          <w:rFonts w:asciiTheme="minorEastAsia" w:hAnsiTheme="minorEastAsia" w:eastAsiaTheme="minorEastAsia" w:cstheme="minorEastAsia"/>
          <w:sz w:val="24"/>
        </w:rPr>
      </w:pPr>
    </w:p>
    <w:p>
      <w:pPr>
        <w:pStyle w:val="4"/>
        <w:spacing w:line="360" w:lineRule="auto"/>
        <w:rPr>
          <w:rFonts w:asciiTheme="minorEastAsia" w:hAnsiTheme="minorEastAsia" w:eastAsiaTheme="minorEastAsia" w:cstheme="minorEastAsia"/>
          <w:sz w:val="24"/>
        </w:rPr>
      </w:pPr>
    </w:p>
    <w:p>
      <w:pPr>
        <w:pStyle w:val="4"/>
        <w:spacing w:after="0" w:line="520" w:lineRule="exact"/>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color w:val="auto"/>
          <w:sz w:val="24"/>
          <w:szCs w:val="24"/>
          <w:lang w:eastAsia="zh-CN"/>
        </w:rPr>
        <w:t>注：</w:t>
      </w:r>
      <w:r>
        <w:rPr>
          <w:rFonts w:hint="eastAsia" w:cs="宋体" w:asciiTheme="minorEastAsia" w:hAnsiTheme="minorEastAsia" w:eastAsiaTheme="minorEastAsia"/>
          <w:b/>
          <w:bCs/>
          <w:color w:val="000000"/>
          <w:sz w:val="24"/>
          <w:lang w:eastAsia="zh-CN"/>
        </w:rPr>
        <w:t>截至提交投标文件截止日成立不足3年的供应商可提供自成立以来无重大违法记录的书面声明。</w:t>
      </w:r>
    </w:p>
    <w:p>
      <w:pPr>
        <w:pStyle w:val="4"/>
        <w:spacing w:line="360" w:lineRule="auto"/>
        <w:rPr>
          <w:rFonts w:asciiTheme="minorEastAsia" w:hAnsiTheme="minorEastAsia" w:eastAsiaTheme="minorEastAsia" w:cstheme="minorEastAsia"/>
          <w:sz w:val="24"/>
        </w:rPr>
      </w:pPr>
    </w:p>
    <w:p>
      <w:pPr>
        <w:pStyle w:val="4"/>
        <w:spacing w:line="360" w:lineRule="auto"/>
        <w:rPr>
          <w:rFonts w:asciiTheme="minorEastAsia" w:hAnsiTheme="minorEastAsia" w:eastAsiaTheme="minorEastAsia" w:cstheme="minorEastAsia"/>
          <w:sz w:val="24"/>
        </w:rPr>
      </w:pPr>
    </w:p>
    <w:p>
      <w:pPr>
        <w:pStyle w:val="4"/>
        <w:spacing w:line="360" w:lineRule="auto"/>
        <w:rPr>
          <w:rFonts w:asciiTheme="minorEastAsia" w:hAnsiTheme="minorEastAsia" w:eastAsiaTheme="minorEastAsia" w:cstheme="minorEastAsia"/>
          <w:sz w:val="24"/>
        </w:rPr>
      </w:pPr>
    </w:p>
    <w:p>
      <w:pPr>
        <w:pStyle w:val="4"/>
        <w:spacing w:line="360" w:lineRule="auto"/>
        <w:rPr>
          <w:rFonts w:asciiTheme="minorEastAsia" w:hAnsiTheme="minorEastAsia" w:eastAsiaTheme="minorEastAsia" w:cstheme="minorEastAsia"/>
          <w:sz w:val="24"/>
        </w:rPr>
      </w:pPr>
    </w:p>
    <w:p>
      <w:pPr>
        <w:pStyle w:val="4"/>
        <w:spacing w:line="360" w:lineRule="auto"/>
        <w:rPr>
          <w:rFonts w:asciiTheme="minorEastAsia" w:hAnsiTheme="minorEastAsia" w:eastAsiaTheme="minorEastAsia" w:cstheme="minorEastAsia"/>
          <w:sz w:val="24"/>
        </w:rPr>
      </w:pPr>
    </w:p>
    <w:p>
      <w:pPr>
        <w:spacing w:line="500" w:lineRule="exact"/>
        <w:ind w:firstLine="480" w:firstLineChars="200"/>
        <w:contextualSpacing/>
        <w:rPr>
          <w:rFonts w:ascii="宋体" w:hAnsi="宋体" w:cs="宋体"/>
          <w:sz w:val="24"/>
        </w:rPr>
      </w:pPr>
      <w:r>
        <w:rPr>
          <w:rFonts w:hint="eastAsia" w:ascii="宋体" w:hAnsi="宋体" w:cs="宋体"/>
          <w:sz w:val="24"/>
        </w:rPr>
        <w:t>投标人名称（公章）：</w:t>
      </w:r>
    </w:p>
    <w:p>
      <w:pPr>
        <w:spacing w:line="500" w:lineRule="exact"/>
        <w:ind w:firstLine="480" w:firstLineChars="200"/>
        <w:contextualSpacing/>
        <w:rPr>
          <w:rFonts w:ascii="宋体" w:hAnsi="宋体" w:cs="宋体"/>
          <w:sz w:val="24"/>
        </w:rPr>
      </w:pPr>
    </w:p>
    <w:p>
      <w:pPr>
        <w:spacing w:line="500" w:lineRule="exact"/>
        <w:ind w:firstLine="480" w:firstLineChars="200"/>
        <w:contextualSpacing/>
        <w:rPr>
          <w:rFonts w:ascii="宋体" w:hAnsi="宋体" w:cs="宋体"/>
          <w:sz w:val="24"/>
        </w:rPr>
      </w:pPr>
      <w:r>
        <w:rPr>
          <w:rFonts w:hint="eastAsia" w:ascii="宋体" w:hAnsi="宋体" w:cs="宋体"/>
          <w:sz w:val="24"/>
        </w:rPr>
        <w:t>投标人代表签字：</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line="500" w:lineRule="exact"/>
        <w:ind w:firstLine="480" w:firstLineChars="200"/>
        <w:contextualSpacing/>
        <w:rPr>
          <w:rFonts w:ascii="宋体" w:hAnsi="宋体" w:cs="宋体"/>
          <w:sz w:val="24"/>
        </w:rPr>
      </w:pPr>
    </w:p>
    <w:p>
      <w:pPr>
        <w:spacing w:line="500" w:lineRule="exact"/>
        <w:ind w:firstLine="480" w:firstLineChars="200"/>
        <w:contextualSpacing/>
        <w:rPr>
          <w:rFonts w:ascii="宋体" w:hAnsi="宋体" w:cs="宋体"/>
          <w:b/>
          <w:sz w:val="24"/>
        </w:rPr>
      </w:pPr>
      <w:r>
        <w:rPr>
          <w:rFonts w:hint="eastAsia" w:ascii="宋体" w:hAnsi="宋体" w:cs="宋体"/>
          <w:sz w:val="24"/>
          <w:lang w:eastAsia="zh-CN"/>
        </w:rPr>
        <w:t>投标</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spacing w:after="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br w:type="page"/>
      </w:r>
    </w:p>
    <w:p>
      <w:pPr>
        <w:spacing w:line="460" w:lineRule="exact"/>
        <w:jc w:val="left"/>
        <w:rPr>
          <w:b/>
          <w:color w:val="auto"/>
          <w:sz w:val="24"/>
        </w:rPr>
      </w:pPr>
      <w:r>
        <w:rPr>
          <w:rFonts w:hint="eastAsia"/>
          <w:b/>
          <w:color w:val="auto"/>
          <w:sz w:val="24"/>
        </w:rPr>
        <w:t>附件</w:t>
      </w:r>
      <w:r>
        <w:rPr>
          <w:b/>
          <w:color w:val="auto"/>
          <w:sz w:val="24"/>
        </w:rPr>
        <w:t>15</w:t>
      </w:r>
    </w:p>
    <w:p>
      <w:pPr>
        <w:autoSpaceDN w:val="0"/>
        <w:spacing w:line="360" w:lineRule="auto"/>
        <w:jc w:val="center"/>
        <w:rPr>
          <w:b/>
          <w:bCs/>
          <w:sz w:val="24"/>
        </w:rPr>
      </w:pPr>
      <w:r>
        <w:rPr>
          <w:rFonts w:hint="eastAsia"/>
          <w:b/>
          <w:bCs/>
          <w:sz w:val="24"/>
        </w:rPr>
        <w:t>服务承诺</w:t>
      </w:r>
    </w:p>
    <w:p>
      <w:pPr>
        <w:pStyle w:val="15"/>
      </w:pPr>
    </w:p>
    <w:tbl>
      <w:tblPr>
        <w:tblStyle w:val="11"/>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89"/>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289"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w:t>
            </w:r>
          </w:p>
        </w:tc>
        <w:tc>
          <w:tcPr>
            <w:tcW w:w="6843"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w:t>
            </w:r>
          </w:p>
        </w:tc>
        <w:tc>
          <w:tcPr>
            <w:tcW w:w="1289"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服务期内</w:t>
            </w:r>
          </w:p>
        </w:tc>
        <w:tc>
          <w:tcPr>
            <w:tcW w:w="6843" w:type="dxa"/>
            <w:tcBorders>
              <w:top w:val="single" w:color="auto" w:sz="4" w:space="0"/>
              <w:left w:val="single" w:color="auto" w:sz="4" w:space="0"/>
              <w:right w:val="single" w:color="auto" w:sz="4" w:space="0"/>
            </w:tcBorders>
            <w:vAlign w:val="center"/>
          </w:tcPr>
          <w:p>
            <w:pPr>
              <w:pStyle w:val="17"/>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投标人服务承诺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w:t>
            </w:r>
          </w:p>
        </w:tc>
        <w:tc>
          <w:tcPr>
            <w:tcW w:w="1289"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培训方案</w:t>
            </w:r>
          </w:p>
        </w:tc>
        <w:tc>
          <w:tcPr>
            <w:tcW w:w="6843" w:type="dxa"/>
            <w:tcBorders>
              <w:top w:val="single" w:color="auto" w:sz="4" w:space="0"/>
              <w:left w:val="single" w:color="auto" w:sz="4" w:space="0"/>
              <w:bottom w:val="single" w:color="auto" w:sz="4" w:space="0"/>
              <w:right w:val="single" w:color="auto" w:sz="4" w:space="0"/>
            </w:tcBorders>
            <w:vAlign w:val="center"/>
          </w:tcPr>
          <w:p>
            <w:pPr>
              <w:pStyle w:val="17"/>
              <w:spacing w:line="360" w:lineRule="auto"/>
              <w:rPr>
                <w:rFonts w:asciiTheme="minorEastAsia" w:hAnsiTheme="minorEastAsia" w:eastAsiaTheme="minorEastAsia" w:cstheme="minorEastAsia"/>
                <w:bCs/>
                <w:sz w:val="24"/>
              </w:rPr>
            </w:pPr>
          </w:p>
          <w:p>
            <w:pPr>
              <w:pStyle w:val="17"/>
              <w:spacing w:line="360" w:lineRule="auto"/>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w:t>
            </w:r>
          </w:p>
        </w:tc>
        <w:tc>
          <w:tcPr>
            <w:tcW w:w="1289" w:type="dxa"/>
            <w:tcBorders>
              <w:top w:val="single" w:color="auto" w:sz="4" w:space="0"/>
              <w:left w:val="single" w:color="auto" w:sz="4" w:space="0"/>
              <w:bottom w:val="single" w:color="auto" w:sz="4" w:space="0"/>
              <w:right w:val="single" w:color="auto" w:sz="4" w:space="0"/>
            </w:tcBorders>
            <w:vAlign w:val="center"/>
          </w:tcPr>
          <w:p>
            <w:pPr>
              <w:pStyle w:val="17"/>
              <w:spacing w:line="360" w:lineRule="auto"/>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其他内容</w:t>
            </w:r>
          </w:p>
        </w:tc>
        <w:tc>
          <w:tcPr>
            <w:tcW w:w="6843" w:type="dxa"/>
            <w:tcBorders>
              <w:top w:val="single" w:color="auto" w:sz="4" w:space="0"/>
              <w:left w:val="single" w:color="auto" w:sz="4" w:space="0"/>
              <w:bottom w:val="single" w:color="auto" w:sz="4" w:space="0"/>
              <w:right w:val="single" w:color="auto" w:sz="4" w:space="0"/>
            </w:tcBorders>
            <w:vAlign w:val="center"/>
          </w:tcPr>
          <w:p>
            <w:pPr>
              <w:pStyle w:val="17"/>
              <w:spacing w:line="360" w:lineRule="auto"/>
              <w:rPr>
                <w:rFonts w:asciiTheme="minorEastAsia" w:hAnsiTheme="minorEastAsia" w:eastAsiaTheme="minorEastAsia" w:cstheme="minorEastAsia"/>
                <w:bCs/>
                <w:sz w:val="24"/>
              </w:rPr>
            </w:pPr>
          </w:p>
          <w:p>
            <w:pPr>
              <w:pStyle w:val="17"/>
              <w:spacing w:line="360" w:lineRule="auto"/>
              <w:rPr>
                <w:rFonts w:asciiTheme="minorEastAsia" w:hAnsiTheme="minorEastAsia" w:eastAsiaTheme="minorEastAsia" w:cstheme="minorEastAsia"/>
                <w:bCs/>
                <w:sz w:val="24"/>
              </w:rPr>
            </w:pPr>
          </w:p>
        </w:tc>
      </w:tr>
    </w:tbl>
    <w:p>
      <w:pPr>
        <w:autoSpaceDE w:val="0"/>
        <w:autoSpaceDN w:val="0"/>
        <w:adjustRightInd w:val="0"/>
        <w:spacing w:line="360" w:lineRule="auto"/>
        <w:ind w:firstLine="480" w:firstLineChars="200"/>
        <w:rPr>
          <w:sz w:val="24"/>
        </w:rPr>
      </w:pPr>
    </w:p>
    <w:p>
      <w:pPr>
        <w:pStyle w:val="4"/>
      </w:pPr>
    </w:p>
    <w:p>
      <w:pPr>
        <w:pStyle w:val="4"/>
        <w:rPr>
          <w:sz w:val="24"/>
        </w:rPr>
      </w:pPr>
    </w:p>
    <w:p>
      <w:pPr>
        <w:spacing w:line="500" w:lineRule="exact"/>
        <w:ind w:firstLine="480" w:firstLineChars="200"/>
        <w:contextualSpacing/>
        <w:rPr>
          <w:rFonts w:ascii="宋体" w:hAnsi="宋体" w:cs="宋体"/>
          <w:sz w:val="24"/>
        </w:rPr>
      </w:pPr>
      <w:r>
        <w:rPr>
          <w:rFonts w:hint="eastAsia" w:ascii="宋体" w:hAnsi="宋体" w:cs="宋体"/>
          <w:sz w:val="24"/>
        </w:rPr>
        <w:t>投标人名称（公章）：</w:t>
      </w:r>
    </w:p>
    <w:p>
      <w:pPr>
        <w:spacing w:line="500" w:lineRule="exact"/>
        <w:ind w:firstLine="480" w:firstLineChars="200"/>
        <w:contextualSpacing/>
        <w:rPr>
          <w:rFonts w:ascii="宋体" w:hAnsi="宋体" w:cs="宋体"/>
          <w:sz w:val="24"/>
        </w:rPr>
      </w:pPr>
    </w:p>
    <w:p>
      <w:pPr>
        <w:spacing w:line="500" w:lineRule="exact"/>
        <w:ind w:firstLine="480" w:firstLineChars="200"/>
        <w:contextualSpacing/>
        <w:rPr>
          <w:rFonts w:ascii="宋体" w:hAnsi="宋体" w:cs="宋体"/>
          <w:sz w:val="24"/>
        </w:rPr>
      </w:pPr>
      <w:r>
        <w:rPr>
          <w:rFonts w:hint="eastAsia" w:ascii="宋体" w:hAnsi="宋体" w:cs="宋体"/>
          <w:sz w:val="24"/>
        </w:rPr>
        <w:t>投标人代表签字：</w:t>
      </w:r>
      <w:r>
        <w:rPr>
          <w:rFonts w:hint="eastAsia" w:ascii="宋体" w:hAnsi="宋体" w:cs="宋体"/>
          <w:sz w:val="24"/>
          <w:u w:val="single"/>
        </w:rPr>
        <w:t xml:space="preserve">        </w:t>
      </w:r>
    </w:p>
    <w:p>
      <w:pPr>
        <w:spacing w:line="500" w:lineRule="exact"/>
        <w:ind w:firstLine="480" w:firstLineChars="200"/>
        <w:contextualSpacing/>
        <w:rPr>
          <w:rFonts w:ascii="宋体" w:hAnsi="宋体" w:cs="宋体"/>
          <w:sz w:val="24"/>
        </w:rPr>
      </w:pPr>
    </w:p>
    <w:p>
      <w:pPr>
        <w:spacing w:line="500" w:lineRule="exact"/>
        <w:ind w:firstLine="480" w:firstLineChars="200"/>
        <w:contextualSpacing/>
        <w:rPr>
          <w:rFonts w:ascii="宋体" w:hAnsi="宋体" w:cs="宋体"/>
          <w:b/>
          <w:sz w:val="24"/>
        </w:rPr>
      </w:pPr>
      <w:r>
        <w:rPr>
          <w:rFonts w:hint="eastAsia" w:ascii="宋体" w:hAnsi="宋体" w:cs="宋体"/>
          <w:sz w:val="24"/>
          <w:lang w:eastAsia="zh-CN"/>
        </w:rPr>
        <w:t>投标</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spacing w:after="0"/>
        <w:jc w:val="left"/>
        <w:rPr>
          <w:rFonts w:ascii="宋体" w:hAnsi="宋体" w:cs="宋体"/>
          <w:sz w:val="24"/>
        </w:rPr>
      </w:pPr>
      <w:r>
        <w:rPr>
          <w:rFonts w:ascii="宋体" w:hAnsi="宋体" w:cs="宋体"/>
          <w:sz w:val="24"/>
        </w:rPr>
        <w:br w:type="page"/>
      </w:r>
    </w:p>
    <w:p>
      <w:pPr>
        <w:snapToGrid w:val="0"/>
        <w:spacing w:line="360" w:lineRule="auto"/>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b/>
          <w:sz w:val="24"/>
        </w:rPr>
        <w:t>附件1</w:t>
      </w:r>
      <w:r>
        <w:rPr>
          <w:rFonts w:hint="eastAsia" w:asciiTheme="minorEastAsia" w:hAnsiTheme="minorEastAsia" w:eastAsiaTheme="minorEastAsia" w:cstheme="minorEastAsia"/>
          <w:b/>
          <w:sz w:val="24"/>
          <w:lang w:val="en-US" w:eastAsia="zh-CN"/>
        </w:rPr>
        <w:t>6</w:t>
      </w:r>
    </w:p>
    <w:p>
      <w:pPr>
        <w:snapToGri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投标人认为需要提供的其他材料</w:t>
      </w:r>
    </w:p>
    <w:p>
      <w:pPr>
        <w:pStyle w:val="4"/>
        <w:ind w:left="2880" w:hanging="2880" w:hangingChars="1200"/>
        <w:jc w:val="center"/>
        <w:rPr>
          <w:rFonts w:asciiTheme="minorEastAsia" w:hAnsiTheme="minorEastAsia" w:eastAsiaTheme="minorEastAsia" w:cstheme="minorEastAsia"/>
          <w:bCs/>
          <w:sz w:val="24"/>
        </w:rPr>
      </w:pPr>
      <w:r>
        <w:rPr>
          <w:rFonts w:asciiTheme="minorEastAsia" w:hAnsiTheme="minorEastAsia" w:eastAsiaTheme="minorEastAsia" w:cstheme="minorEastAsia"/>
          <w:bCs/>
          <w:sz w:val="24"/>
        </w:rPr>
        <w:t>（相关技术服务方案、相关证明材料等）</w:t>
      </w:r>
    </w:p>
    <w:p>
      <w:pPr>
        <w:pStyle w:val="4"/>
        <w:rPr>
          <w:rFonts w:asciiTheme="minorEastAsia" w:hAnsiTheme="minorEastAsia" w:eastAsiaTheme="minorEastAsia" w:cstheme="minorEastAsia"/>
          <w:b/>
          <w:sz w:val="24"/>
        </w:rPr>
      </w:pPr>
    </w:p>
    <w:p>
      <w:pPr>
        <w:widowControl/>
        <w:spacing w:after="0"/>
        <w:jc w:val="left"/>
        <w:rPr>
          <w:rFonts w:asciiTheme="minorEastAsia" w:hAnsiTheme="minorEastAsia" w:eastAsiaTheme="minorEastAsia" w:cstheme="minorEastAsia"/>
          <w:bCs/>
          <w:sz w:val="24"/>
        </w:rPr>
      </w:pPr>
    </w:p>
    <w:sectPr>
      <w:headerReference r:id="rId8" w:type="default"/>
      <w:footerReference r:id="rId9" w:type="default"/>
      <w:pgSz w:w="11906" w:h="16838"/>
      <w:pgMar w:top="1560" w:right="1700" w:bottom="156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8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8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1"/>
      </w:pBdr>
      <w:jc w:val="both"/>
    </w:pPr>
    <w:r>
      <w:rPr>
        <w:rFonts w:hint="eastAsia" w:ascii="宋体" w:hAnsi="宋体" w:cs="宋体"/>
        <w:lang w:eastAsia="zh-CN"/>
      </w:rPr>
      <w:t>海峰（天津）工程咨询有限责任公司</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D34F8"/>
    <w:multiLevelType w:val="singleLevel"/>
    <w:tmpl w:val="926D34F8"/>
    <w:lvl w:ilvl="0" w:tentative="0">
      <w:start w:val="1"/>
      <w:numFmt w:val="chineseCounting"/>
      <w:suff w:val="nothing"/>
      <w:lvlText w:val="%1、"/>
      <w:lvlJc w:val="left"/>
      <w:rPr>
        <w:rFonts w:hint="eastAsia"/>
      </w:rPr>
    </w:lvl>
  </w:abstractNum>
  <w:abstractNum w:abstractNumId="1">
    <w:nsid w:val="587DAC33"/>
    <w:multiLevelType w:val="singleLevel"/>
    <w:tmpl w:val="587DAC33"/>
    <w:lvl w:ilvl="0" w:tentative="0">
      <w:start w:val="1"/>
      <w:numFmt w:val="chineseCounting"/>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yNTQwYWE3ZWUwNTgyM2Y3YjBiMDEwM2U3Zjk1MzYifQ=="/>
  </w:docVars>
  <w:rsids>
    <w:rsidRoot w:val="5DB90143"/>
    <w:rsid w:val="000F6C17"/>
    <w:rsid w:val="01562191"/>
    <w:rsid w:val="058A4E99"/>
    <w:rsid w:val="05D9472B"/>
    <w:rsid w:val="07B229F7"/>
    <w:rsid w:val="07C4124B"/>
    <w:rsid w:val="089E1D07"/>
    <w:rsid w:val="09AE2ACA"/>
    <w:rsid w:val="09D85B0F"/>
    <w:rsid w:val="0C3A1362"/>
    <w:rsid w:val="0CC44EBB"/>
    <w:rsid w:val="0DAC56D7"/>
    <w:rsid w:val="0EE3138A"/>
    <w:rsid w:val="0EFC5429"/>
    <w:rsid w:val="0FB74FD9"/>
    <w:rsid w:val="11AC1DC2"/>
    <w:rsid w:val="11BC7A36"/>
    <w:rsid w:val="14473C13"/>
    <w:rsid w:val="16FC02F4"/>
    <w:rsid w:val="1740460A"/>
    <w:rsid w:val="1766675E"/>
    <w:rsid w:val="185B385C"/>
    <w:rsid w:val="196B30CB"/>
    <w:rsid w:val="197A7EC3"/>
    <w:rsid w:val="19C64DB3"/>
    <w:rsid w:val="19E10B05"/>
    <w:rsid w:val="1B5476BE"/>
    <w:rsid w:val="1E1E1E23"/>
    <w:rsid w:val="1E333EAD"/>
    <w:rsid w:val="21202E01"/>
    <w:rsid w:val="226B6C68"/>
    <w:rsid w:val="231F2803"/>
    <w:rsid w:val="259B48D4"/>
    <w:rsid w:val="27241E64"/>
    <w:rsid w:val="27D26A24"/>
    <w:rsid w:val="28532AD9"/>
    <w:rsid w:val="2AC42329"/>
    <w:rsid w:val="2B8F48AF"/>
    <w:rsid w:val="2BA305D5"/>
    <w:rsid w:val="2CFA5A44"/>
    <w:rsid w:val="2E2744C0"/>
    <w:rsid w:val="2F5B4105"/>
    <w:rsid w:val="2F6757FF"/>
    <w:rsid w:val="30251842"/>
    <w:rsid w:val="335D7E9A"/>
    <w:rsid w:val="34B84F17"/>
    <w:rsid w:val="3B5B0276"/>
    <w:rsid w:val="3CB732C1"/>
    <w:rsid w:val="3D6D3FDC"/>
    <w:rsid w:val="3D8E3A72"/>
    <w:rsid w:val="3DE24515"/>
    <w:rsid w:val="3EC574DF"/>
    <w:rsid w:val="3F7B6278"/>
    <w:rsid w:val="45D97854"/>
    <w:rsid w:val="46AA4B05"/>
    <w:rsid w:val="489108C7"/>
    <w:rsid w:val="48AC4DD9"/>
    <w:rsid w:val="48D0372E"/>
    <w:rsid w:val="495F2766"/>
    <w:rsid w:val="49801389"/>
    <w:rsid w:val="49A947BA"/>
    <w:rsid w:val="4B8D354F"/>
    <w:rsid w:val="4BF55321"/>
    <w:rsid w:val="4C09131A"/>
    <w:rsid w:val="4CCF1DEF"/>
    <w:rsid w:val="4D082833"/>
    <w:rsid w:val="4DA14084"/>
    <w:rsid w:val="4E597620"/>
    <w:rsid w:val="4F196315"/>
    <w:rsid w:val="4FE10F76"/>
    <w:rsid w:val="502062A8"/>
    <w:rsid w:val="546B41A5"/>
    <w:rsid w:val="54D87373"/>
    <w:rsid w:val="5682311B"/>
    <w:rsid w:val="583E2BE0"/>
    <w:rsid w:val="5A113609"/>
    <w:rsid w:val="5B317D99"/>
    <w:rsid w:val="5C847141"/>
    <w:rsid w:val="5DB90143"/>
    <w:rsid w:val="5E436764"/>
    <w:rsid w:val="5F3820BC"/>
    <w:rsid w:val="61C6117D"/>
    <w:rsid w:val="61D55B66"/>
    <w:rsid w:val="64531E26"/>
    <w:rsid w:val="65AB66C0"/>
    <w:rsid w:val="66B3527A"/>
    <w:rsid w:val="67B67BBE"/>
    <w:rsid w:val="68D37973"/>
    <w:rsid w:val="6D535020"/>
    <w:rsid w:val="6E655DCE"/>
    <w:rsid w:val="718B1D38"/>
    <w:rsid w:val="73505800"/>
    <w:rsid w:val="74124849"/>
    <w:rsid w:val="746D3939"/>
    <w:rsid w:val="74F15D92"/>
    <w:rsid w:val="760B3CED"/>
    <w:rsid w:val="76211F30"/>
    <w:rsid w:val="77BE764C"/>
    <w:rsid w:val="77E43DD2"/>
    <w:rsid w:val="77E9480D"/>
    <w:rsid w:val="787B63C5"/>
    <w:rsid w:val="78AA6CAB"/>
    <w:rsid w:val="7BCB31C0"/>
    <w:rsid w:val="7C00603B"/>
    <w:rsid w:val="7DCC2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720" w:lineRule="auto"/>
      <w:jc w:val="center"/>
      <w:outlineLvl w:val="0"/>
    </w:pPr>
    <w:rPr>
      <w:b/>
      <w:bCs/>
      <w:kern w:val="44"/>
      <w:sz w:val="28"/>
      <w:szCs w:val="44"/>
    </w:rPr>
  </w:style>
  <w:style w:type="paragraph" w:styleId="3">
    <w:name w:val="heading 2"/>
    <w:basedOn w:val="1"/>
    <w:next w:val="1"/>
    <w:qFormat/>
    <w:uiPriority w:val="0"/>
    <w:pPr>
      <w:keepNext/>
      <w:keepLines/>
      <w:spacing w:line="360" w:lineRule="auto"/>
      <w:ind w:left="100" w:leftChars="100" w:right="100" w:rightChars="100"/>
      <w:jc w:val="left"/>
      <w:outlineLvl w:val="1"/>
    </w:pPr>
    <w:rPr>
      <w:rFonts w:ascii="Arial" w:hAnsi="Arial"/>
      <w:sz w:val="24"/>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spacing w:before="120"/>
      <w:jc w:val="left"/>
    </w:pPr>
    <w:rPr>
      <w:b/>
      <w:bCs/>
      <w:caps/>
      <w:sz w:val="20"/>
      <w:szCs w:val="20"/>
    </w:rPr>
  </w:style>
  <w:style w:type="paragraph" w:styleId="8">
    <w:name w:val="Subtitle"/>
    <w:basedOn w:val="1"/>
    <w:next w:val="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9">
    <w:name w:val="toc 2"/>
    <w:basedOn w:val="1"/>
    <w:next w:val="1"/>
    <w:qFormat/>
    <w:uiPriority w:val="39"/>
    <w:pPr>
      <w:ind w:left="210"/>
      <w:jc w:val="left"/>
    </w:pPr>
    <w:rPr>
      <w:smallCaps/>
      <w:sz w:val="20"/>
      <w:szCs w:val="20"/>
    </w:rPr>
  </w:style>
  <w:style w:type="paragraph" w:styleId="10">
    <w:name w:val="Body Text First Indent"/>
    <w:basedOn w:val="4"/>
    <w:qFormat/>
    <w:uiPriority w:val="99"/>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color w:val="0000FF"/>
      <w:u w:val="single"/>
    </w:rPr>
  </w:style>
  <w:style w:type="paragraph" w:customStyle="1" w:styleId="15">
    <w:name w:val="首行缩进"/>
    <w:basedOn w:val="1"/>
    <w:qFormat/>
    <w:uiPriority w:val="0"/>
    <w:pPr>
      <w:spacing w:line="360" w:lineRule="auto"/>
      <w:ind w:firstLine="480" w:firstLineChars="200"/>
    </w:pPr>
    <w:rPr>
      <w:rFonts w:asciiTheme="minorHAnsi" w:hAnsiTheme="minorHAnsi" w:cstheme="minorBidi"/>
      <w:sz w:val="24"/>
      <w:szCs w:val="22"/>
      <w:lang w:val="zh-CN"/>
    </w:rPr>
  </w:style>
  <w:style w:type="paragraph" w:customStyle="1" w:styleId="16">
    <w:name w:val="Default"/>
    <w:qFormat/>
    <w:uiPriority w:val="0"/>
    <w:pPr>
      <w:widowControl w:val="0"/>
      <w:autoSpaceDE w:val="0"/>
      <w:autoSpaceDN w:val="0"/>
      <w:adjustRightInd w:val="0"/>
      <w:spacing w:after="120"/>
    </w:pPr>
    <w:rPr>
      <w:rFonts w:ascii="Arial Narrow" w:hAnsi="Arial Narrow" w:eastAsia="宋体" w:cs="Arial Narrow"/>
      <w:color w:val="000000"/>
      <w:sz w:val="24"/>
      <w:szCs w:val="24"/>
      <w:lang w:val="en-US" w:eastAsia="zh-CN" w:bidi="ar-SA"/>
    </w:rPr>
  </w:style>
  <w:style w:type="paragraph" w:customStyle="1" w:styleId="17">
    <w:name w:val="正文_1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customStyle="1" w:styleId="18">
    <w:name w:val="正文1"/>
    <w:next w:val="19"/>
    <w:qFormat/>
    <w:uiPriority w:val="0"/>
    <w:pPr>
      <w:widowControl/>
      <w:suppressAutoHyphens w:val="0"/>
      <w:bidi w:val="0"/>
      <w:spacing w:before="0" w:after="0"/>
      <w:jc w:val="left"/>
    </w:pPr>
    <w:rPr>
      <w:rFonts w:ascii="Times New Roman" w:hAnsi="Times New Roman" w:eastAsia="宋体" w:cs="Times New Roman"/>
      <w:color w:val="auto"/>
      <w:kern w:val="0"/>
      <w:sz w:val="24"/>
      <w:szCs w:val="24"/>
      <w:lang w:val="en-US" w:eastAsia="en-US" w:bidi="ar-SA"/>
    </w:rPr>
  </w:style>
  <w:style w:type="paragraph" w:customStyle="1" w:styleId="19">
    <w:name w:val="标题 71"/>
    <w:basedOn w:val="18"/>
    <w:next w:val="18"/>
    <w:qFormat/>
    <w:uiPriority w:val="98"/>
    <w:pPr>
      <w:keepNext/>
      <w:keepLines/>
      <w:spacing w:before="240" w:after="64" w:line="316" w:lineRule="auto"/>
      <w:outlineLvl w:val="6"/>
    </w:pPr>
    <w:rPr>
      <w:rFonts w:ascii="Times New Roman" w:hAnsi="Times New Roman"/>
      <w:b/>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59</Pages>
  <Words>22730</Words>
  <Characters>23947</Characters>
  <Lines>0</Lines>
  <Paragraphs>0</Paragraphs>
  <TotalTime>8</TotalTime>
  <ScaleCrop>false</ScaleCrop>
  <LinksUpToDate>false</LinksUpToDate>
  <CharactersWithSpaces>25790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2018-08-01T07:40:00Z</dcterms:created>
  <dc:creator>花雨满天</dc:creator>
  <cp:lastModifiedBy>..</cp:lastModifiedBy>
  <dcterms:modified xsi:type="dcterms:W3CDTF">2024-03-22T01:13:59Z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64DCB362B6FF43FBAE9E0855D931FF49</vt:lpwstr>
  </property>
</Properties>
</file>