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D" w:rsidRDefault="00AF02E4">
      <w:pPr>
        <w:pStyle w:val="a6"/>
        <w:widowControl/>
        <w:shd w:val="clear" w:color="auto" w:fill="FFFFFF"/>
        <w:spacing w:beforeAutospacing="0" w:afterAutospacing="0"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华新街</w:t>
      </w:r>
      <w:r>
        <w:rPr>
          <w:rFonts w:ascii="方正小标宋简体" w:eastAsia="方正小标宋简体" w:hAnsi="方正小标宋简体" w:cs="方正小标宋简体" w:hint="eastAsia"/>
          <w:sz w:val="44"/>
          <w:szCs w:val="44"/>
          <w:shd w:val="clear" w:color="auto" w:fill="FFFFFF"/>
        </w:rPr>
        <w:t>2019</w:t>
      </w:r>
      <w:r>
        <w:rPr>
          <w:rFonts w:ascii="方正小标宋简体" w:eastAsia="方正小标宋简体" w:hAnsi="方正小标宋简体" w:cs="方正小标宋简体" w:hint="eastAsia"/>
          <w:sz w:val="44"/>
          <w:szCs w:val="44"/>
          <w:shd w:val="clear" w:color="auto" w:fill="FFFFFF"/>
        </w:rPr>
        <w:t>年政府信息公开工作年度报告</w:t>
      </w:r>
    </w:p>
    <w:p w:rsidR="006D296D" w:rsidRDefault="006D296D">
      <w:pPr>
        <w:pStyle w:val="a6"/>
        <w:widowControl/>
        <w:shd w:val="clear" w:color="auto" w:fill="FFFFFF"/>
        <w:spacing w:beforeAutospacing="0" w:afterAutospacing="0" w:line="560" w:lineRule="exact"/>
        <w:ind w:firstLineChars="200" w:firstLine="640"/>
        <w:jc w:val="both"/>
        <w:rPr>
          <w:rFonts w:ascii="仿宋_GB2312" w:eastAsia="仿宋_GB2312" w:hAnsi="微软雅黑" w:cs="仿宋_GB2312"/>
          <w:sz w:val="32"/>
          <w:szCs w:val="32"/>
          <w:shd w:val="clear" w:color="auto" w:fill="FFFFFF"/>
        </w:rPr>
      </w:pPr>
    </w:p>
    <w:p w:rsidR="006D296D" w:rsidRDefault="00AF02E4">
      <w:pPr>
        <w:pStyle w:val="a6"/>
        <w:widowControl/>
        <w:shd w:val="clear" w:color="auto" w:fill="FFFFFF"/>
        <w:spacing w:beforeAutospacing="0" w:afterAutospacing="0" w:line="560" w:lineRule="exact"/>
        <w:ind w:firstLineChars="200" w:firstLine="640"/>
        <w:jc w:val="both"/>
        <w:rPr>
          <w:rFonts w:ascii="仿宋_GB2312" w:eastAsia="仿宋_GB2312" w:hAnsi="宋体" w:cs="仿宋_GB2312"/>
          <w:sz w:val="32"/>
          <w:szCs w:val="32"/>
          <w:shd w:val="clear" w:color="auto" w:fill="FFFFFF"/>
        </w:rPr>
      </w:pPr>
      <w:r>
        <w:rPr>
          <w:rFonts w:ascii="仿宋_GB2312" w:eastAsia="仿宋_GB2312" w:hAnsi="微软雅黑" w:cs="仿宋_GB2312"/>
          <w:sz w:val="32"/>
          <w:szCs w:val="32"/>
          <w:shd w:val="clear" w:color="auto" w:fill="FFFFFF"/>
        </w:rPr>
        <w:t>根据《中华人民共和国政府信息公开条例》（以下称《条例》）和《国务院办公厅政府信息与政务公开办公室关于政府信息公开工作年度报告有关事项的通知》</w:t>
      </w:r>
      <w:r>
        <w:rPr>
          <w:rFonts w:ascii="仿宋_GB2312" w:eastAsia="仿宋_GB2312" w:hAnsi="微软雅黑" w:cs="仿宋_GB2312" w:hint="eastAsia"/>
          <w:sz w:val="32"/>
          <w:szCs w:val="32"/>
          <w:shd w:val="clear" w:color="auto" w:fill="FFFFFF"/>
        </w:rPr>
        <w:t>及</w:t>
      </w:r>
      <w:r>
        <w:rPr>
          <w:rFonts w:ascii="仿宋_GB2312" w:eastAsia="仿宋_GB2312" w:hAnsi="微软雅黑" w:cs="仿宋_GB2312" w:hint="eastAsia"/>
          <w:sz w:val="32"/>
          <w:szCs w:val="32"/>
          <w:shd w:val="clear" w:color="auto" w:fill="FFFFFF"/>
        </w:rPr>
        <w:t>东丽区</w:t>
      </w:r>
      <w:r>
        <w:rPr>
          <w:rFonts w:ascii="仿宋_GB2312" w:eastAsia="仿宋_GB2312" w:hAnsi="微软雅黑" w:cs="仿宋_GB2312" w:hint="eastAsia"/>
          <w:sz w:val="32"/>
          <w:szCs w:val="32"/>
          <w:shd w:val="clear" w:color="auto" w:fill="FFFFFF"/>
        </w:rPr>
        <w:t>《关于做好</w:t>
      </w:r>
      <w:r>
        <w:rPr>
          <w:rFonts w:ascii="仿宋_GB2312" w:eastAsia="仿宋_GB2312" w:hAnsi="微软雅黑" w:cs="仿宋_GB2312" w:hint="eastAsia"/>
          <w:sz w:val="32"/>
          <w:szCs w:val="32"/>
          <w:shd w:val="clear" w:color="auto" w:fill="FFFFFF"/>
        </w:rPr>
        <w:t>2019</w:t>
      </w:r>
      <w:r>
        <w:rPr>
          <w:rFonts w:ascii="仿宋_GB2312" w:eastAsia="仿宋_GB2312" w:hAnsi="微软雅黑" w:cs="仿宋_GB2312" w:hint="eastAsia"/>
          <w:sz w:val="32"/>
          <w:szCs w:val="32"/>
          <w:shd w:val="clear" w:color="auto" w:fill="FFFFFF"/>
        </w:rPr>
        <w:t>年</w:t>
      </w:r>
      <w:r>
        <w:rPr>
          <w:rFonts w:ascii="仿宋_GB2312" w:eastAsia="仿宋_GB2312" w:hAnsi="微软雅黑" w:cs="仿宋_GB2312" w:hint="eastAsia"/>
          <w:sz w:val="32"/>
          <w:szCs w:val="32"/>
          <w:shd w:val="clear" w:color="auto" w:fill="FFFFFF"/>
        </w:rPr>
        <w:t>度我区行政机关政府</w:t>
      </w:r>
      <w:r>
        <w:rPr>
          <w:rFonts w:ascii="仿宋_GB2312" w:eastAsia="仿宋_GB2312" w:hAnsi="微软雅黑" w:cs="仿宋_GB2312" w:hint="eastAsia"/>
          <w:sz w:val="32"/>
          <w:szCs w:val="32"/>
          <w:shd w:val="clear" w:color="auto" w:fill="FFFFFF"/>
        </w:rPr>
        <w:t>信息公开工作年度报告</w:t>
      </w:r>
      <w:bookmarkStart w:id="0" w:name="_GoBack"/>
      <w:bookmarkEnd w:id="0"/>
      <w:r>
        <w:rPr>
          <w:rFonts w:ascii="仿宋_GB2312" w:eastAsia="仿宋_GB2312" w:hAnsi="微软雅黑" w:cs="仿宋_GB2312" w:hint="eastAsia"/>
          <w:sz w:val="32"/>
          <w:szCs w:val="32"/>
          <w:shd w:val="clear" w:color="auto" w:fill="FFFFFF"/>
        </w:rPr>
        <w:t>编制公布工作的通知》文件精神，</w:t>
      </w:r>
      <w:r>
        <w:rPr>
          <w:rFonts w:ascii="仿宋_GB2312" w:eastAsia="仿宋_GB2312" w:hAnsi="宋体" w:cs="仿宋_GB2312"/>
          <w:sz w:val="32"/>
          <w:szCs w:val="32"/>
          <w:shd w:val="clear" w:color="auto" w:fill="FFFFFF"/>
        </w:rPr>
        <w:t>特向社会公开</w:t>
      </w:r>
      <w:r>
        <w:rPr>
          <w:rFonts w:ascii="仿宋_GB2312" w:eastAsia="仿宋_GB2312" w:hAnsi="宋体" w:cs="仿宋_GB2312" w:hint="eastAsia"/>
          <w:sz w:val="32"/>
          <w:szCs w:val="32"/>
          <w:shd w:val="clear" w:color="auto" w:fill="FFFFFF"/>
        </w:rPr>
        <w:t>华新街</w:t>
      </w:r>
      <w:r>
        <w:rPr>
          <w:rFonts w:ascii="Times New Roman" w:eastAsia="宋体" w:hAnsi="Times New Roman"/>
          <w:sz w:val="32"/>
          <w:szCs w:val="32"/>
          <w:shd w:val="clear" w:color="auto" w:fill="FFFFFF"/>
        </w:rPr>
        <w:t>2019</w:t>
      </w:r>
      <w:r>
        <w:rPr>
          <w:rFonts w:ascii="仿宋_GB2312" w:eastAsia="仿宋_GB2312" w:hAnsi="宋体" w:cs="仿宋_GB2312" w:hint="eastAsia"/>
          <w:sz w:val="32"/>
          <w:szCs w:val="32"/>
          <w:shd w:val="clear" w:color="auto" w:fill="FFFFFF"/>
        </w:rPr>
        <w:t>年度政府信息公开年度报告。</w:t>
      </w:r>
    </w:p>
    <w:p w:rsidR="006D296D" w:rsidRDefault="00AF02E4">
      <w:pPr>
        <w:pStyle w:val="a6"/>
        <w:widowControl/>
        <w:shd w:val="clear" w:color="auto" w:fill="FFFFFF"/>
        <w:spacing w:beforeAutospacing="0" w:afterAutospacing="0" w:line="560" w:lineRule="exact"/>
        <w:ind w:firstLineChars="200" w:firstLine="640"/>
        <w:jc w:val="both"/>
        <w:rPr>
          <w:rFonts w:ascii="微软雅黑" w:eastAsia="微软雅黑" w:hAnsi="微软雅黑" w:cs="微软雅黑"/>
        </w:rPr>
      </w:pPr>
      <w:r>
        <w:rPr>
          <w:rFonts w:ascii="黑体" w:eastAsia="黑体" w:hAnsi="宋体" w:cs="黑体"/>
          <w:sz w:val="32"/>
          <w:szCs w:val="32"/>
          <w:shd w:val="clear" w:color="auto" w:fill="FFFFFF"/>
        </w:rPr>
        <w:t>一、总体情况</w:t>
      </w:r>
    </w:p>
    <w:p w:rsidR="006D296D" w:rsidRDefault="00AF02E4">
      <w:pPr>
        <w:pStyle w:val="a6"/>
        <w:widowControl/>
        <w:shd w:val="clear" w:color="auto" w:fill="FFFFFF"/>
        <w:wordWrap w:val="0"/>
        <w:spacing w:beforeAutospacing="0" w:afterAutospacing="0" w:line="560"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shd w:val="clear" w:color="auto" w:fill="FFFFFF"/>
        </w:rPr>
        <w:t>（一）加强领导，有序推进</w:t>
      </w:r>
      <w:r>
        <w:rPr>
          <w:rFonts w:ascii="楷体_GB2312" w:eastAsia="楷体_GB2312" w:hAnsi="楷体_GB2312" w:cs="楷体_GB2312" w:hint="eastAsia"/>
          <w:bCs/>
          <w:sz w:val="32"/>
          <w:szCs w:val="32"/>
          <w:shd w:val="clear" w:color="auto" w:fill="FFFFFF"/>
        </w:rPr>
        <w:t>政府</w:t>
      </w:r>
      <w:r>
        <w:rPr>
          <w:rFonts w:ascii="楷体_GB2312" w:eastAsia="楷体_GB2312" w:hAnsi="楷体_GB2312" w:cs="楷体_GB2312" w:hint="eastAsia"/>
          <w:bCs/>
          <w:sz w:val="32"/>
          <w:szCs w:val="32"/>
          <w:shd w:val="clear" w:color="auto" w:fill="FFFFFF"/>
        </w:rPr>
        <w:t>信息公开</w:t>
      </w:r>
    </w:p>
    <w:p w:rsidR="006D296D" w:rsidRDefault="00AF02E4">
      <w:pPr>
        <w:pStyle w:val="a6"/>
        <w:widowControl/>
        <w:shd w:val="clear" w:color="auto" w:fill="FFFFFF"/>
        <w:wordWrap w:val="0"/>
        <w:spacing w:beforeAutospacing="0" w:afterAutospacing="0" w:line="560" w:lineRule="exact"/>
        <w:ind w:firstLineChars="200" w:firstLine="640"/>
        <w:jc w:val="both"/>
        <w:rPr>
          <w:rFonts w:ascii="仿宋_GB2312" w:eastAsia="仿宋_GB2312" w:hAnsi="微软雅黑" w:cs="仿宋_GB2312"/>
          <w:sz w:val="32"/>
          <w:szCs w:val="32"/>
          <w:shd w:val="clear" w:color="auto" w:fill="FFFFFF"/>
        </w:rPr>
      </w:pPr>
      <w:r>
        <w:rPr>
          <w:rFonts w:ascii="仿宋_GB2312" w:eastAsia="仿宋_GB2312" w:hAnsi="微软雅黑" w:cs="仿宋_GB2312" w:hint="eastAsia"/>
          <w:sz w:val="32"/>
          <w:szCs w:val="32"/>
          <w:shd w:val="clear" w:color="auto" w:fill="FFFFFF"/>
        </w:rPr>
        <w:t>华新街</w:t>
      </w:r>
      <w:r>
        <w:rPr>
          <w:rFonts w:ascii="仿宋_GB2312" w:eastAsia="仿宋_GB2312" w:hAnsi="微软雅黑" w:cs="仿宋_GB2312" w:hint="eastAsia"/>
          <w:sz w:val="32"/>
          <w:szCs w:val="32"/>
          <w:shd w:val="clear" w:color="auto" w:fill="FFFFFF"/>
        </w:rPr>
        <w:t>严格按照《条例》，层层分解任务，全面落实重点工作，平稳有序地推进政府信息公开工作。根据人事变动，及时调整充实政</w:t>
      </w:r>
      <w:r>
        <w:rPr>
          <w:rFonts w:ascii="仿宋_GB2312" w:eastAsia="仿宋_GB2312" w:hAnsi="微软雅黑" w:cs="仿宋_GB2312" w:hint="eastAsia"/>
          <w:sz w:val="32"/>
          <w:szCs w:val="32"/>
          <w:shd w:val="clear" w:color="auto" w:fill="FFFFFF"/>
        </w:rPr>
        <w:t>府</w:t>
      </w:r>
      <w:r>
        <w:rPr>
          <w:rFonts w:ascii="仿宋_GB2312" w:eastAsia="仿宋_GB2312" w:hAnsi="微软雅黑" w:cs="仿宋_GB2312" w:hint="eastAsia"/>
          <w:sz w:val="32"/>
          <w:szCs w:val="32"/>
          <w:shd w:val="clear" w:color="auto" w:fill="FFFFFF"/>
        </w:rPr>
        <w:t>信息工作领导小组，全面负责做好政</w:t>
      </w:r>
      <w:r>
        <w:rPr>
          <w:rFonts w:ascii="仿宋_GB2312" w:eastAsia="仿宋_GB2312" w:hAnsi="微软雅黑" w:cs="仿宋_GB2312" w:hint="eastAsia"/>
          <w:sz w:val="32"/>
          <w:szCs w:val="32"/>
          <w:shd w:val="clear" w:color="auto" w:fill="FFFFFF"/>
        </w:rPr>
        <w:t>府信息</w:t>
      </w:r>
      <w:r>
        <w:rPr>
          <w:rFonts w:ascii="仿宋_GB2312" w:eastAsia="仿宋_GB2312" w:hAnsi="微软雅黑" w:cs="仿宋_GB2312" w:hint="eastAsia"/>
          <w:sz w:val="32"/>
          <w:szCs w:val="32"/>
          <w:shd w:val="clear" w:color="auto" w:fill="FFFFFF"/>
        </w:rPr>
        <w:t>公开的</w:t>
      </w:r>
      <w:r>
        <w:rPr>
          <w:rFonts w:ascii="仿宋_GB2312" w:eastAsia="仿宋_GB2312" w:hAnsi="微软雅黑" w:cs="仿宋_GB2312" w:hint="eastAsia"/>
          <w:sz w:val="32"/>
          <w:szCs w:val="32"/>
          <w:shd w:val="clear" w:color="auto" w:fill="FFFFFF"/>
        </w:rPr>
        <w:t>领导</w:t>
      </w:r>
      <w:r>
        <w:rPr>
          <w:rFonts w:ascii="仿宋_GB2312" w:eastAsia="仿宋_GB2312" w:hAnsi="微软雅黑" w:cs="仿宋_GB2312" w:hint="eastAsia"/>
          <w:sz w:val="32"/>
          <w:szCs w:val="32"/>
          <w:shd w:val="clear" w:color="auto" w:fill="FFFFFF"/>
        </w:rPr>
        <w:t>和指导工作。组织</w:t>
      </w:r>
      <w:r>
        <w:rPr>
          <w:rFonts w:ascii="仿宋_GB2312" w:eastAsia="仿宋_GB2312" w:hAnsi="微软雅黑" w:cs="仿宋_GB2312" w:hint="eastAsia"/>
          <w:sz w:val="32"/>
          <w:szCs w:val="32"/>
          <w:shd w:val="clear" w:color="auto" w:fill="FFFFFF"/>
        </w:rPr>
        <w:t>相关人员</w:t>
      </w:r>
      <w:r>
        <w:rPr>
          <w:rFonts w:ascii="仿宋_GB2312" w:eastAsia="仿宋_GB2312" w:hAnsi="微软雅黑" w:cs="仿宋_GB2312" w:hint="eastAsia"/>
          <w:sz w:val="32"/>
          <w:szCs w:val="32"/>
          <w:shd w:val="clear" w:color="auto" w:fill="FFFFFF"/>
        </w:rPr>
        <w:t>深入学习《条例》和政</w:t>
      </w:r>
      <w:r>
        <w:rPr>
          <w:rFonts w:ascii="仿宋_GB2312" w:eastAsia="仿宋_GB2312" w:hAnsi="微软雅黑" w:cs="仿宋_GB2312" w:hint="eastAsia"/>
          <w:sz w:val="32"/>
          <w:szCs w:val="32"/>
          <w:shd w:val="clear" w:color="auto" w:fill="FFFFFF"/>
        </w:rPr>
        <w:t>府信息</w:t>
      </w:r>
      <w:r>
        <w:rPr>
          <w:rFonts w:ascii="仿宋_GB2312" w:eastAsia="仿宋_GB2312" w:hAnsi="微软雅黑" w:cs="仿宋_GB2312" w:hint="eastAsia"/>
          <w:sz w:val="32"/>
          <w:szCs w:val="32"/>
          <w:shd w:val="clear" w:color="auto" w:fill="FFFFFF"/>
        </w:rPr>
        <w:t>公开工作的相关文件精神，在强化思想认识的同时，全面提升业务水平。</w:t>
      </w:r>
    </w:p>
    <w:p w:rsidR="006D296D" w:rsidRDefault="00AF02E4">
      <w:pPr>
        <w:pStyle w:val="a6"/>
        <w:widowControl/>
        <w:shd w:val="clear" w:color="auto" w:fill="FFFFFF"/>
        <w:spacing w:beforeAutospacing="0" w:afterAutospacing="0" w:line="560"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shd w:val="clear" w:color="auto" w:fill="FFFFFF"/>
        </w:rPr>
        <w:t>（二）规范建设，提高政务公开质量</w:t>
      </w:r>
    </w:p>
    <w:p w:rsidR="006D296D" w:rsidRDefault="00AF02E4">
      <w:pPr>
        <w:pStyle w:val="a6"/>
        <w:widowControl/>
        <w:shd w:val="clear" w:color="auto" w:fill="FFFFFF"/>
        <w:spacing w:beforeAutospacing="0" w:afterAutospacing="0" w:line="560" w:lineRule="exact"/>
        <w:ind w:firstLineChars="200" w:firstLine="640"/>
        <w:jc w:val="both"/>
        <w:rPr>
          <w:rFonts w:ascii="宋体" w:eastAsia="宋体" w:hAnsi="宋体" w:cs="宋体"/>
        </w:rPr>
      </w:pPr>
      <w:r>
        <w:rPr>
          <w:rFonts w:ascii="仿宋_GB2312" w:eastAsia="仿宋_GB2312" w:hAnsi="Times New Roman" w:cs="仿宋_GB2312" w:hint="eastAsia"/>
          <w:sz w:val="32"/>
          <w:szCs w:val="32"/>
          <w:shd w:val="clear" w:color="auto" w:fill="FFFFFF"/>
        </w:rPr>
        <w:t>积极推进一般事项公开向重点事项公开、结果公开向全过程公开、自定公开内容向群众点题公开</w:t>
      </w:r>
      <w:r>
        <w:rPr>
          <w:rFonts w:ascii="Times New Roman" w:eastAsia="宋体" w:hAnsi="Times New Roman"/>
          <w:sz w:val="32"/>
          <w:szCs w:val="32"/>
          <w:shd w:val="clear" w:color="auto" w:fill="FFFFFF"/>
        </w:rPr>
        <w:t>“</w:t>
      </w:r>
      <w:r>
        <w:rPr>
          <w:rFonts w:ascii="仿宋_GB2312" w:eastAsia="仿宋_GB2312" w:hAnsi="Times New Roman" w:cs="仿宋_GB2312" w:hint="eastAsia"/>
          <w:sz w:val="32"/>
          <w:szCs w:val="32"/>
          <w:shd w:val="clear" w:color="auto" w:fill="FFFFFF"/>
        </w:rPr>
        <w:t>三个转变</w:t>
      </w:r>
      <w:r>
        <w:rPr>
          <w:rFonts w:ascii="Times New Roman" w:eastAsia="宋体" w:hAnsi="Times New Roman"/>
          <w:sz w:val="32"/>
          <w:szCs w:val="32"/>
          <w:shd w:val="clear" w:color="auto" w:fill="FFFFFF"/>
        </w:rPr>
        <w:t>”</w:t>
      </w:r>
      <w:r>
        <w:rPr>
          <w:rFonts w:ascii="仿宋_GB2312" w:eastAsia="仿宋_GB2312" w:hAnsi="Times New Roman" w:cs="仿宋_GB2312" w:hint="eastAsia"/>
          <w:sz w:val="32"/>
          <w:szCs w:val="32"/>
          <w:shd w:val="clear" w:color="auto" w:fill="FFFFFF"/>
        </w:rPr>
        <w:t>，进一步提高政务公开的质量。对照《条例》，主要做到</w:t>
      </w:r>
      <w:r>
        <w:rPr>
          <w:rFonts w:ascii="Times New Roman" w:eastAsia="宋体" w:hAnsi="Times New Roman"/>
          <w:sz w:val="32"/>
          <w:szCs w:val="32"/>
          <w:shd w:val="clear" w:color="auto" w:fill="FFFFFF"/>
        </w:rPr>
        <w:t>“</w:t>
      </w:r>
      <w:r>
        <w:rPr>
          <w:rFonts w:ascii="仿宋_GB2312" w:eastAsia="仿宋_GB2312" w:hAnsi="Times New Roman" w:cs="仿宋_GB2312" w:hint="eastAsia"/>
          <w:sz w:val="32"/>
          <w:szCs w:val="32"/>
          <w:shd w:val="clear" w:color="auto" w:fill="FFFFFF"/>
        </w:rPr>
        <w:t>三个更加</w:t>
      </w:r>
      <w:r>
        <w:rPr>
          <w:rFonts w:ascii="Times New Roman" w:eastAsia="宋体" w:hAnsi="Times New Roman"/>
          <w:sz w:val="32"/>
          <w:szCs w:val="32"/>
          <w:shd w:val="clear" w:color="auto" w:fill="FFFFFF"/>
        </w:rPr>
        <w:t>”</w:t>
      </w:r>
      <w:r>
        <w:rPr>
          <w:rFonts w:ascii="仿宋_GB2312" w:eastAsia="仿宋_GB2312" w:hAnsi="Times New Roman" w:cs="仿宋_GB2312" w:hint="eastAsia"/>
          <w:sz w:val="32"/>
          <w:szCs w:val="32"/>
          <w:shd w:val="clear" w:color="auto" w:fill="FFFFFF"/>
        </w:rPr>
        <w:t>：一是公开的内容更加充实。对政务公开的范围、政务公开的内容、政务公开的形式、政务公开的制度等作了进一步的明确。二是公开的时间更加及时。针对公开项目的不同情况，确定公开时间，做到常规性工作定期公开和更新，临时性工</w:t>
      </w:r>
      <w:r>
        <w:rPr>
          <w:rFonts w:ascii="仿宋_GB2312" w:eastAsia="仿宋_GB2312" w:hAnsi="Times New Roman" w:cs="仿宋_GB2312" w:hint="eastAsia"/>
          <w:sz w:val="32"/>
          <w:szCs w:val="32"/>
          <w:shd w:val="clear" w:color="auto" w:fill="FFFFFF"/>
        </w:rPr>
        <w:lastRenderedPageBreak/>
        <w:t>作随时公开，固定性工作长期公开。三是公开重点更加突出。坚持把群众最关心、最需要了解的</w:t>
      </w:r>
      <w:r>
        <w:rPr>
          <w:rFonts w:ascii="Times New Roman" w:eastAsia="宋体" w:hAnsi="Times New Roman"/>
          <w:sz w:val="32"/>
          <w:szCs w:val="32"/>
          <w:shd w:val="clear" w:color="auto" w:fill="FFFFFF"/>
        </w:rPr>
        <w:t>“</w:t>
      </w:r>
      <w:r>
        <w:rPr>
          <w:rFonts w:ascii="仿宋_GB2312" w:eastAsia="仿宋_GB2312" w:hAnsi="Times New Roman" w:cs="仿宋_GB2312" w:hint="eastAsia"/>
          <w:sz w:val="32"/>
          <w:szCs w:val="32"/>
          <w:shd w:val="clear" w:color="auto" w:fill="FFFFFF"/>
        </w:rPr>
        <w:t>权、钱、人、事</w:t>
      </w:r>
      <w:r>
        <w:rPr>
          <w:rFonts w:ascii="Times New Roman" w:eastAsia="宋体" w:hAnsi="Times New Roman"/>
          <w:sz w:val="32"/>
          <w:szCs w:val="32"/>
          <w:shd w:val="clear" w:color="auto" w:fill="FFFFFF"/>
        </w:rPr>
        <w:t>”</w:t>
      </w:r>
      <w:r>
        <w:rPr>
          <w:rFonts w:ascii="仿宋_GB2312" w:eastAsia="仿宋_GB2312" w:hAnsi="Times New Roman" w:cs="仿宋_GB2312" w:hint="eastAsia"/>
          <w:sz w:val="32"/>
          <w:szCs w:val="32"/>
          <w:shd w:val="clear" w:color="auto" w:fill="FFFFFF"/>
        </w:rPr>
        <w:t>等事项公开作为政务公开的重点，从信息公开、电子政务和便民服务三个方面入手，加大推行政务公开的力度。四是规范政务公开和政务信息公开档案资料的归档和管理。</w:t>
      </w:r>
    </w:p>
    <w:p w:rsidR="006D296D" w:rsidRDefault="00AF02E4">
      <w:pPr>
        <w:pStyle w:val="a6"/>
        <w:widowControl/>
        <w:shd w:val="clear" w:color="auto" w:fill="FFFFFF"/>
        <w:spacing w:beforeAutospacing="0" w:afterAutospacing="0" w:line="560"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shd w:val="clear" w:color="auto" w:fill="FFFFFF"/>
        </w:rPr>
        <w:t>（三）用好载体，完善政务公开形式</w:t>
      </w:r>
    </w:p>
    <w:p w:rsidR="006D296D" w:rsidRDefault="00AF02E4">
      <w:pPr>
        <w:pStyle w:val="a6"/>
        <w:widowControl/>
        <w:shd w:val="clear" w:color="auto" w:fill="FFFFFF"/>
        <w:spacing w:beforeAutospacing="0" w:afterAutospacing="0" w:line="560" w:lineRule="exact"/>
        <w:ind w:firstLineChars="200" w:firstLine="640"/>
        <w:jc w:val="both"/>
        <w:rPr>
          <w:rFonts w:ascii="仿宋_GB2312" w:eastAsia="仿宋_GB2312" w:hAnsi="Times New Roman" w:cs="仿宋_GB2312"/>
          <w:sz w:val="32"/>
          <w:szCs w:val="32"/>
          <w:shd w:val="clear" w:color="auto" w:fill="FFFFFF"/>
        </w:rPr>
      </w:pPr>
      <w:r>
        <w:rPr>
          <w:rFonts w:ascii="仿宋_GB2312" w:eastAsia="仿宋_GB2312" w:hAnsi="Times New Roman" w:cs="仿宋_GB2312" w:hint="eastAsia"/>
          <w:sz w:val="32"/>
          <w:szCs w:val="32"/>
          <w:shd w:val="clear" w:color="auto" w:fill="FFFFFF"/>
        </w:rPr>
        <w:t>在进一步坚持和</w:t>
      </w:r>
      <w:r>
        <w:rPr>
          <w:rFonts w:ascii="仿宋_GB2312" w:eastAsia="仿宋_GB2312" w:hAnsi="Times New Roman" w:cs="仿宋_GB2312" w:hint="eastAsia"/>
          <w:sz w:val="32"/>
          <w:szCs w:val="32"/>
          <w:shd w:val="clear" w:color="auto" w:fill="FFFFFF"/>
        </w:rPr>
        <w:t>完善政务公开栏这一公开形式的基础上，认真创新政务公开的新载体、新形式，使政务公开的形式呈现灵活多样。</w:t>
      </w:r>
      <w:r>
        <w:rPr>
          <w:rFonts w:ascii="仿宋_GB2312" w:eastAsia="仿宋_GB2312" w:hAnsi="Times New Roman" w:cs="仿宋_GB2312" w:hint="eastAsia"/>
          <w:sz w:val="32"/>
          <w:szCs w:val="32"/>
          <w:shd w:val="clear" w:color="auto" w:fill="FFFFFF"/>
        </w:rPr>
        <w:t>一是</w:t>
      </w:r>
      <w:r>
        <w:rPr>
          <w:rFonts w:ascii="仿宋_GB2312" w:eastAsia="仿宋_GB2312" w:hAnsi="Times New Roman" w:cs="仿宋_GB2312" w:hint="eastAsia"/>
          <w:sz w:val="32"/>
          <w:szCs w:val="32"/>
          <w:shd w:val="clear" w:color="auto" w:fill="FFFFFF"/>
        </w:rPr>
        <w:t>开放投诉信箱、举报、监督电话等，专门接受群众投诉举报。</w:t>
      </w:r>
      <w:r>
        <w:rPr>
          <w:rFonts w:ascii="仿宋_GB2312" w:eastAsia="仿宋_GB2312" w:hAnsi="Times New Roman" w:cs="仿宋_GB2312" w:hint="eastAsia"/>
          <w:sz w:val="32"/>
          <w:szCs w:val="32"/>
          <w:shd w:val="clear" w:color="auto" w:fill="FFFFFF"/>
        </w:rPr>
        <w:t>二</w:t>
      </w:r>
      <w:r>
        <w:rPr>
          <w:rFonts w:ascii="仿宋_GB2312" w:eastAsia="仿宋_GB2312" w:hAnsi="Times New Roman" w:cs="仿宋_GB2312" w:hint="eastAsia"/>
          <w:sz w:val="32"/>
          <w:szCs w:val="32"/>
          <w:shd w:val="clear" w:color="auto" w:fill="FFFFFF"/>
        </w:rPr>
        <w:t>是发挥</w:t>
      </w:r>
      <w:r>
        <w:rPr>
          <w:rFonts w:ascii="仿宋_GB2312" w:eastAsia="仿宋_GB2312" w:hAnsi="Times New Roman" w:cs="仿宋_GB2312" w:hint="eastAsia"/>
          <w:sz w:val="32"/>
          <w:szCs w:val="32"/>
          <w:shd w:val="clear" w:color="auto" w:fill="FFFFFF"/>
        </w:rPr>
        <w:t>微博、微信公众号、</w:t>
      </w:r>
      <w:r>
        <w:rPr>
          <w:rFonts w:ascii="仿宋_GB2312" w:eastAsia="仿宋_GB2312" w:hAnsi="Times New Roman" w:cs="仿宋_GB2312" w:hint="eastAsia"/>
          <w:sz w:val="32"/>
          <w:szCs w:val="32"/>
          <w:shd w:val="clear" w:color="auto" w:fill="FFFFFF"/>
        </w:rPr>
        <w:t>公示栏</w:t>
      </w:r>
      <w:r>
        <w:rPr>
          <w:rFonts w:ascii="仿宋_GB2312" w:eastAsia="仿宋_GB2312" w:hAnsi="Times New Roman" w:cs="仿宋_GB2312" w:hint="eastAsia"/>
          <w:sz w:val="32"/>
          <w:szCs w:val="32"/>
          <w:shd w:val="clear" w:color="auto" w:fill="FFFFFF"/>
        </w:rPr>
        <w:t>等线上与线下相结合的方式</w:t>
      </w:r>
      <w:r>
        <w:rPr>
          <w:rFonts w:ascii="仿宋_GB2312" w:eastAsia="仿宋_GB2312" w:hAnsi="Times New Roman" w:cs="仿宋_GB2312" w:hint="eastAsia"/>
          <w:sz w:val="32"/>
          <w:szCs w:val="32"/>
          <w:shd w:val="clear" w:color="auto" w:fill="FFFFFF"/>
        </w:rPr>
        <w:t>，让不同层次的群众通过不同渠道获取信息，自觉接受群众的监督。</w:t>
      </w:r>
    </w:p>
    <w:p w:rsidR="006D296D" w:rsidRDefault="00AF02E4">
      <w:pPr>
        <w:pStyle w:val="a6"/>
        <w:widowControl/>
        <w:shd w:val="clear" w:color="auto" w:fill="FFFFFF"/>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二、主动公开政府信息情况</w:t>
      </w:r>
    </w:p>
    <w:tbl>
      <w:tblPr>
        <w:tblW w:w="8140" w:type="dxa"/>
        <w:jc w:val="center"/>
        <w:shd w:val="clear" w:color="auto" w:fill="FFFFFF" w:themeFill="background1"/>
        <w:tblLayout w:type="fixed"/>
        <w:tblCellMar>
          <w:left w:w="0" w:type="dxa"/>
          <w:right w:w="0" w:type="dxa"/>
        </w:tblCellMar>
        <w:tblLook w:val="04A0"/>
      </w:tblPr>
      <w:tblGrid>
        <w:gridCol w:w="3113"/>
        <w:gridCol w:w="1875"/>
        <w:gridCol w:w="6"/>
        <w:gridCol w:w="1265"/>
        <w:gridCol w:w="1881"/>
      </w:tblGrid>
      <w:tr w:rsidR="006D296D">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shd w:val="clear" w:color="FFFFFF" w:fill="D9D9D9"/>
              </w:rPr>
            </w:pPr>
            <w:r>
              <w:rPr>
                <w:rFonts w:asciiTheme="minorEastAsia" w:hAnsiTheme="minorEastAsia" w:cstheme="minorEastAsia" w:hint="eastAsia"/>
                <w:kern w:val="0"/>
                <w:sz w:val="20"/>
                <w:szCs w:val="20"/>
                <w:shd w:val="clear" w:color="auto" w:fill="FFFFFF"/>
                <w:lang/>
              </w:rPr>
              <w:t>第二十条第（一）项</w:t>
            </w:r>
          </w:p>
        </w:tc>
      </w:tr>
      <w:tr w:rsidR="006D296D">
        <w:trPr>
          <w:trHeight w:val="882"/>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本年新</w:t>
            </w:r>
            <w:r>
              <w:rPr>
                <w:rFonts w:ascii="宋体" w:hAnsi="宋体" w:cs="宋体" w:hint="eastAsia"/>
                <w:kern w:val="0"/>
                <w:sz w:val="20"/>
                <w:szCs w:val="20"/>
              </w:rPr>
              <w:br/>
            </w:r>
            <w:r>
              <w:rPr>
                <w:rFonts w:ascii="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本年新</w:t>
            </w:r>
            <w:r>
              <w:rPr>
                <w:rFonts w:ascii="宋体" w:hAnsi="宋体" w:cs="宋体" w:hint="eastAsia"/>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对外公开总数量</w:t>
            </w:r>
          </w:p>
        </w:tc>
      </w:tr>
      <w:tr w:rsidR="006D296D">
        <w:trPr>
          <w:trHeight w:val="523"/>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规章</w:t>
            </w:r>
          </w:p>
        </w:tc>
        <w:tc>
          <w:tcPr>
            <w:tcW w:w="18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27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r>
      <w:tr w:rsidR="006D296D">
        <w:trPr>
          <w:trHeight w:val="90"/>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规范性文件</w:t>
            </w:r>
          </w:p>
        </w:tc>
        <w:tc>
          <w:tcPr>
            <w:tcW w:w="18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4"/>
              </w:rPr>
              <w:t>7</w:t>
            </w:r>
          </w:p>
        </w:tc>
        <w:tc>
          <w:tcPr>
            <w:tcW w:w="127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7</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7</w:t>
            </w:r>
          </w:p>
        </w:tc>
      </w:tr>
      <w:tr w:rsidR="006D296D">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第二十条第（五）项</w:t>
            </w:r>
          </w:p>
        </w:tc>
      </w:tr>
      <w:tr w:rsidR="006D296D">
        <w:trPr>
          <w:trHeight w:val="634"/>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本年增</w:t>
            </w:r>
            <w:r>
              <w:rPr>
                <w:rFonts w:ascii="宋体" w:hAnsi="宋体" w:cs="宋体" w:hint="eastAsia"/>
                <w:kern w:val="0"/>
                <w:sz w:val="20"/>
                <w:szCs w:val="20"/>
              </w:rPr>
              <w:t>/</w:t>
            </w:r>
            <w:r>
              <w:rPr>
                <w:rFonts w:ascii="宋体" w:hAnsi="宋体" w:cs="宋体" w:hint="eastAsia"/>
                <w:kern w:val="0"/>
                <w:sz w:val="20"/>
                <w:szCs w:val="20"/>
              </w:rPr>
              <w:t>减</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处理决定数量</w:t>
            </w:r>
          </w:p>
        </w:tc>
      </w:tr>
      <w:tr w:rsidR="006D296D">
        <w:trPr>
          <w:trHeight w:val="528"/>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行政许可</w:t>
            </w:r>
          </w:p>
        </w:tc>
        <w:tc>
          <w:tcPr>
            <w:tcW w:w="188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r>
      <w:tr w:rsidR="006D296D">
        <w:trPr>
          <w:trHeight w:val="550"/>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r>
      <w:tr w:rsidR="006D296D">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第二十条第（六）项</w:t>
            </w:r>
          </w:p>
        </w:tc>
      </w:tr>
      <w:tr w:rsidR="006D296D">
        <w:trPr>
          <w:trHeight w:val="634"/>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本年增</w:t>
            </w:r>
            <w:r>
              <w:rPr>
                <w:rFonts w:ascii="宋体" w:hAnsi="宋体" w:cs="宋体" w:hint="eastAsia"/>
                <w:kern w:val="0"/>
                <w:sz w:val="20"/>
                <w:szCs w:val="20"/>
              </w:rPr>
              <w:t>/</w:t>
            </w:r>
            <w:r>
              <w:rPr>
                <w:rFonts w:ascii="宋体" w:hAnsi="宋体" w:cs="宋体" w:hint="eastAsia"/>
                <w:kern w:val="0"/>
                <w:sz w:val="20"/>
                <w:szCs w:val="20"/>
              </w:rPr>
              <w:t>减</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处理决定数量</w:t>
            </w:r>
          </w:p>
        </w:tc>
      </w:tr>
      <w:tr w:rsidR="006D296D">
        <w:trPr>
          <w:trHeight w:val="430"/>
          <w:jc w:val="center"/>
        </w:trPr>
        <w:tc>
          <w:tcPr>
            <w:tcW w:w="311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行政处罚</w:t>
            </w:r>
          </w:p>
        </w:tc>
        <w:tc>
          <w:tcPr>
            <w:tcW w:w="188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r>
      <w:tr w:rsidR="006D296D">
        <w:trPr>
          <w:trHeight w:val="394"/>
          <w:jc w:val="center"/>
        </w:trPr>
        <w:tc>
          <w:tcPr>
            <w:tcW w:w="3113"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行政强制</w:t>
            </w:r>
          </w:p>
        </w:tc>
        <w:tc>
          <w:tcPr>
            <w:tcW w:w="1881" w:type="dxa"/>
            <w:gridSpan w:val="2"/>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r>
      <w:tr w:rsidR="006D296D">
        <w:trPr>
          <w:trHeight w:val="55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lastRenderedPageBreak/>
              <w:t>第二十条第（八）项</w:t>
            </w:r>
          </w:p>
        </w:tc>
      </w:tr>
      <w:tr w:rsidR="006D296D">
        <w:trPr>
          <w:trHeight w:val="270"/>
          <w:jc w:val="center"/>
        </w:trPr>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信息内容</w:t>
            </w:r>
          </w:p>
        </w:tc>
        <w:tc>
          <w:tcPr>
            <w:tcW w:w="1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上一年项目数量</w:t>
            </w:r>
          </w:p>
        </w:tc>
        <w:tc>
          <w:tcPr>
            <w:tcW w:w="31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本年增</w:t>
            </w:r>
            <w:r>
              <w:rPr>
                <w:rFonts w:ascii="宋体" w:hAnsi="宋体" w:cs="宋体" w:hint="eastAsia"/>
                <w:kern w:val="0"/>
                <w:sz w:val="20"/>
                <w:szCs w:val="20"/>
              </w:rPr>
              <w:t>/</w:t>
            </w:r>
            <w:r>
              <w:rPr>
                <w:rFonts w:ascii="宋体" w:hAnsi="宋体" w:cs="宋体" w:hint="eastAsia"/>
                <w:kern w:val="0"/>
                <w:sz w:val="20"/>
                <w:szCs w:val="20"/>
              </w:rPr>
              <w:t>减</w:t>
            </w:r>
          </w:p>
        </w:tc>
      </w:tr>
      <w:tr w:rsidR="006D296D">
        <w:trPr>
          <w:trHeight w:val="551"/>
          <w:jc w:val="center"/>
        </w:trPr>
        <w:tc>
          <w:tcPr>
            <w:tcW w:w="3113"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行政事业性收费</w:t>
            </w:r>
          </w:p>
        </w:tc>
        <w:tc>
          <w:tcPr>
            <w:tcW w:w="1881" w:type="dxa"/>
            <w:gridSpan w:val="2"/>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c>
          <w:tcPr>
            <w:tcW w:w="3146" w:type="dxa"/>
            <w:gridSpan w:val="2"/>
            <w:tcBorders>
              <w:top w:val="single" w:sz="4" w:space="0" w:color="auto"/>
              <w:left w:val="nil"/>
              <w:bottom w:val="single" w:sz="8" w:space="0" w:color="auto"/>
              <w:right w:val="single" w:sz="8" w:space="0" w:color="000000"/>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w:t>
            </w:r>
          </w:p>
        </w:tc>
      </w:tr>
      <w:tr w:rsidR="006D296D">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第二十条第（九）项</w:t>
            </w:r>
          </w:p>
        </w:tc>
      </w:tr>
      <w:tr w:rsidR="006D296D">
        <w:trPr>
          <w:trHeight w:val="585"/>
          <w:jc w:val="center"/>
        </w:trPr>
        <w:tc>
          <w:tcPr>
            <w:tcW w:w="3113"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0"/>
                <w:szCs w:val="20"/>
              </w:rPr>
            </w:pPr>
            <w:r>
              <w:rPr>
                <w:rFonts w:ascii="宋体" w:hAnsi="宋体" w:cs="宋体" w:hint="eastAsia"/>
                <w:kern w:val="0"/>
                <w:sz w:val="20"/>
                <w:szCs w:val="20"/>
              </w:rPr>
              <w:t>信息内容</w:t>
            </w:r>
          </w:p>
        </w:tc>
        <w:tc>
          <w:tcPr>
            <w:tcW w:w="1881" w:type="dxa"/>
            <w:gridSpan w:val="2"/>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0"/>
                <w:szCs w:val="20"/>
              </w:rPr>
            </w:pPr>
            <w:r>
              <w:rPr>
                <w:rFonts w:ascii="宋体" w:hAnsi="宋体" w:cs="宋体" w:hint="eastAsia"/>
                <w:kern w:val="0"/>
                <w:sz w:val="20"/>
                <w:szCs w:val="20"/>
              </w:rPr>
              <w:t>采购项目数量</w:t>
            </w:r>
          </w:p>
        </w:tc>
        <w:tc>
          <w:tcPr>
            <w:tcW w:w="3146" w:type="dxa"/>
            <w:gridSpan w:val="2"/>
            <w:tcBorders>
              <w:top w:val="single" w:sz="8" w:space="0" w:color="auto"/>
              <w:left w:val="nil"/>
              <w:bottom w:val="single" w:sz="4" w:space="0" w:color="auto"/>
              <w:right w:val="single" w:sz="8" w:space="0" w:color="000000"/>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0"/>
                <w:szCs w:val="20"/>
              </w:rPr>
            </w:pPr>
            <w:r>
              <w:rPr>
                <w:rFonts w:ascii="宋体" w:hAnsi="宋体" w:cs="宋体" w:hint="eastAsia"/>
                <w:kern w:val="0"/>
                <w:sz w:val="20"/>
                <w:szCs w:val="20"/>
              </w:rPr>
              <w:t>采购总金额</w:t>
            </w:r>
          </w:p>
        </w:tc>
      </w:tr>
      <w:tr w:rsidR="006D296D">
        <w:trPr>
          <w:trHeight w:val="539"/>
          <w:jc w:val="center"/>
        </w:trPr>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0"/>
                <w:szCs w:val="20"/>
              </w:rPr>
            </w:pPr>
            <w:r>
              <w:rPr>
                <w:rFonts w:ascii="宋体" w:hAnsi="宋体" w:cs="宋体" w:hint="eastAsia"/>
                <w:kern w:val="0"/>
                <w:sz w:val="20"/>
                <w:szCs w:val="20"/>
              </w:rPr>
              <w:t>政府集中采购</w:t>
            </w:r>
          </w:p>
        </w:tc>
        <w:tc>
          <w:tcPr>
            <w:tcW w:w="1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0"/>
                <w:szCs w:val="20"/>
              </w:rPr>
            </w:pPr>
            <w:r>
              <w:rPr>
                <w:rFonts w:ascii="宋体" w:hAnsi="宋体" w:cs="宋体" w:hint="eastAsia"/>
                <w:kern w:val="0"/>
                <w:sz w:val="20"/>
                <w:szCs w:val="20"/>
              </w:rPr>
              <w:t>5</w:t>
            </w:r>
          </w:p>
        </w:tc>
        <w:tc>
          <w:tcPr>
            <w:tcW w:w="31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D296D" w:rsidRDefault="00AF02E4">
            <w:pPr>
              <w:widowControl/>
              <w:rPr>
                <w:rFonts w:ascii="宋体" w:hAnsi="宋体" w:cs="宋体"/>
                <w:kern w:val="0"/>
                <w:sz w:val="20"/>
                <w:szCs w:val="20"/>
              </w:rPr>
            </w:pPr>
            <w:r>
              <w:rPr>
                <w:rFonts w:ascii="宋体" w:hAnsi="宋体" w:cs="宋体" w:hint="eastAsia"/>
                <w:kern w:val="0"/>
                <w:sz w:val="20"/>
                <w:szCs w:val="20"/>
              </w:rPr>
              <w:t>1075.64</w:t>
            </w:r>
            <w:r>
              <w:rPr>
                <w:rFonts w:ascii="宋体" w:hAnsi="宋体" w:cs="宋体" w:hint="eastAsia"/>
                <w:kern w:val="0"/>
                <w:sz w:val="20"/>
                <w:szCs w:val="20"/>
              </w:rPr>
              <w:t>万元</w:t>
            </w:r>
          </w:p>
        </w:tc>
      </w:tr>
    </w:tbl>
    <w:p w:rsidR="006D296D" w:rsidRDefault="00AF02E4">
      <w:pPr>
        <w:widowControl/>
        <w:shd w:val="clear" w:color="auto" w:fill="FFFFFF"/>
        <w:spacing w:after="240"/>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三</w:t>
      </w:r>
      <w:r>
        <w:rPr>
          <w:rFonts w:ascii="黑体" w:eastAsia="黑体" w:hAnsi="宋体" w:cs="宋体" w:hint="eastAsia"/>
          <w:bCs/>
          <w:kern w:val="0"/>
          <w:sz w:val="32"/>
          <w:szCs w:val="32"/>
        </w:rPr>
        <w:t>、收到和处理政府信息公开申请情况</w:t>
      </w:r>
    </w:p>
    <w:tbl>
      <w:tblPr>
        <w:tblW w:w="8987" w:type="dxa"/>
        <w:jc w:val="center"/>
        <w:tblLayout w:type="fixed"/>
        <w:tblCellMar>
          <w:left w:w="0" w:type="dxa"/>
          <w:right w:w="0" w:type="dxa"/>
        </w:tblCellMar>
        <w:tblLook w:val="04A0"/>
      </w:tblPr>
      <w:tblGrid>
        <w:gridCol w:w="617"/>
        <w:gridCol w:w="970"/>
        <w:gridCol w:w="2206"/>
        <w:gridCol w:w="764"/>
        <w:gridCol w:w="713"/>
        <w:gridCol w:w="713"/>
        <w:gridCol w:w="764"/>
        <w:gridCol w:w="905"/>
        <w:gridCol w:w="675"/>
        <w:gridCol w:w="660"/>
      </w:tblGrid>
      <w:tr w:rsidR="006D296D">
        <w:trPr>
          <w:jc w:val="center"/>
        </w:trPr>
        <w:tc>
          <w:tcPr>
            <w:tcW w:w="3793"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519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申请人情况</w:t>
            </w:r>
          </w:p>
        </w:tc>
      </w:tr>
      <w:tr w:rsidR="006D296D">
        <w:trPr>
          <w:jc w:val="center"/>
        </w:trPr>
        <w:tc>
          <w:tcPr>
            <w:tcW w:w="3793" w:type="dxa"/>
            <w:gridSpan w:val="3"/>
            <w:vMerge/>
            <w:tcBorders>
              <w:top w:val="single" w:sz="8" w:space="0" w:color="auto"/>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自然人</w:t>
            </w:r>
          </w:p>
        </w:tc>
        <w:tc>
          <w:tcPr>
            <w:tcW w:w="37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法人或其他组织</w:t>
            </w:r>
          </w:p>
        </w:tc>
        <w:tc>
          <w:tcPr>
            <w:tcW w:w="6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总计</w:t>
            </w:r>
          </w:p>
        </w:tc>
      </w:tr>
      <w:tr w:rsidR="006D296D">
        <w:trPr>
          <w:jc w:val="center"/>
        </w:trPr>
        <w:tc>
          <w:tcPr>
            <w:tcW w:w="3793" w:type="dxa"/>
            <w:gridSpan w:val="3"/>
            <w:vMerge/>
            <w:tcBorders>
              <w:top w:val="single" w:sz="8" w:space="0" w:color="auto"/>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764" w:type="dxa"/>
            <w:vMerge/>
            <w:tcBorders>
              <w:top w:val="nil"/>
              <w:left w:val="nil"/>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商业企业</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科研机构</w:t>
            </w:r>
          </w:p>
        </w:tc>
        <w:tc>
          <w:tcPr>
            <w:tcW w:w="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社会公益组织</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法律服务机构</w:t>
            </w:r>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其他</w:t>
            </w:r>
          </w:p>
        </w:tc>
        <w:tc>
          <w:tcPr>
            <w:tcW w:w="660" w:type="dxa"/>
            <w:vMerge/>
            <w:tcBorders>
              <w:top w:val="single" w:sz="8" w:space="0" w:color="auto"/>
              <w:left w:val="nil"/>
              <w:bottom w:val="single" w:sz="8" w:space="0" w:color="auto"/>
              <w:right w:val="single" w:sz="8" w:space="0" w:color="auto"/>
            </w:tcBorders>
            <w:vAlign w:val="center"/>
          </w:tcPr>
          <w:p w:rsidR="006D296D" w:rsidRDefault="006D296D">
            <w:pPr>
              <w:widowControl/>
              <w:rPr>
                <w:rFonts w:ascii="宋体" w:hAnsi="宋体" w:cs="宋体"/>
                <w:kern w:val="0"/>
                <w:sz w:val="24"/>
              </w:rPr>
            </w:pPr>
          </w:p>
        </w:tc>
      </w:tr>
      <w:tr w:rsidR="006D296D">
        <w:trPr>
          <w:jc w:val="center"/>
        </w:trPr>
        <w:tc>
          <w:tcPr>
            <w:tcW w:w="37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一、本年新收政府信息公开申请数量</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Calibri" w:hAnsi="Calibri" w:cs="Calibri"/>
                <w:kern w:val="0"/>
                <w:sz w:val="20"/>
                <w:szCs w:val="20"/>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Calibri" w:hAnsi="Calibri" w:cs="Calibri"/>
                <w:kern w:val="0"/>
                <w:sz w:val="20"/>
                <w:szCs w:val="20"/>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Calibri" w:hAnsi="Calibri" w:cs="Calibri"/>
                <w:kern w:val="0"/>
                <w:sz w:val="20"/>
                <w:szCs w:val="20"/>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Calibri" w:hAnsi="Calibri" w:cs="Calibri"/>
                <w:kern w:val="0"/>
                <w:sz w:val="20"/>
                <w:szCs w:val="20"/>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Calibri" w:hAnsi="Calibri" w:cs="Calibri"/>
                <w:kern w:val="0"/>
                <w:sz w:val="20"/>
                <w:szCs w:val="20"/>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Calibri" w:hAnsi="Calibri" w:cs="Calibri"/>
                <w:kern w:val="0"/>
                <w:sz w:val="20"/>
                <w:szCs w:val="20"/>
              </w:rPr>
            </w:pPr>
            <w:r>
              <w:rPr>
                <w:rFonts w:ascii="Calibri"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Calibri" w:hAnsi="Calibri" w:cs="Calibri"/>
                <w:kern w:val="0"/>
                <w:sz w:val="20"/>
                <w:szCs w:val="20"/>
              </w:rPr>
            </w:pPr>
            <w:r>
              <w:rPr>
                <w:rFonts w:ascii="Calibri" w:hAnsi="Calibri" w:cs="Calibri" w:hint="eastAsia"/>
                <w:kern w:val="0"/>
                <w:sz w:val="20"/>
                <w:szCs w:val="20"/>
              </w:rPr>
              <w:t>0</w:t>
            </w:r>
          </w:p>
        </w:tc>
      </w:tr>
      <w:tr w:rsidR="006D296D">
        <w:trPr>
          <w:jc w:val="center"/>
        </w:trPr>
        <w:tc>
          <w:tcPr>
            <w:tcW w:w="37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二、上年结转政府信息公开申请数量</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三、本年度办理结果</w:t>
            </w:r>
          </w:p>
        </w:tc>
        <w:tc>
          <w:tcPr>
            <w:tcW w:w="31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（一）予以公开</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617"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31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（二）部分公开（区分处理的，只计这一情形，不计其他情形）</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617"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楷体_GB2312" w:eastAsia="楷体_GB2312" w:hAnsi="宋体" w:cs="宋体"/>
                <w:kern w:val="0"/>
                <w:sz w:val="24"/>
              </w:rPr>
            </w:pPr>
            <w:r>
              <w:rPr>
                <w:rFonts w:ascii="楷体_GB2312" w:eastAsia="楷体_GB2312" w:hAnsi="楷体" w:cs="宋体" w:hint="eastAsia"/>
                <w:kern w:val="0"/>
                <w:sz w:val="20"/>
                <w:szCs w:val="20"/>
              </w:rPr>
              <w:t>（三）不予公开</w:t>
            </w: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1.</w:t>
            </w:r>
            <w:r>
              <w:rPr>
                <w:rFonts w:ascii="楷体_GB2312" w:eastAsia="楷体_GB2312" w:hAnsi="楷体" w:cs="宋体" w:hint="eastAsia"/>
                <w:kern w:val="0"/>
                <w:sz w:val="20"/>
                <w:szCs w:val="20"/>
              </w:rPr>
              <w:t>属于国家秘密</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617"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70"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2.</w:t>
            </w:r>
            <w:r>
              <w:rPr>
                <w:rFonts w:ascii="楷体_GB2312" w:eastAsia="楷体_GB2312" w:hAnsi="楷体" w:cs="宋体" w:hint="eastAsia"/>
                <w:kern w:val="0"/>
                <w:sz w:val="20"/>
                <w:szCs w:val="20"/>
              </w:rPr>
              <w:t>其他法律行政法规禁止公开</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617"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70"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3.</w:t>
            </w:r>
            <w:r>
              <w:rPr>
                <w:rFonts w:ascii="楷体_GB2312" w:eastAsia="楷体_GB2312" w:hAnsi="楷体" w:cs="宋体" w:hint="eastAsia"/>
                <w:kern w:val="0"/>
                <w:sz w:val="20"/>
                <w:szCs w:val="20"/>
              </w:rPr>
              <w:t>危及“三安全一稳定”</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trHeight w:val="1195"/>
          <w:jc w:val="center"/>
        </w:trPr>
        <w:tc>
          <w:tcPr>
            <w:tcW w:w="617"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70"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4.</w:t>
            </w:r>
            <w:r>
              <w:rPr>
                <w:rFonts w:ascii="楷体_GB2312" w:eastAsia="楷体_GB2312" w:hAnsi="楷体" w:cs="宋体" w:hint="eastAsia"/>
                <w:kern w:val="0"/>
                <w:sz w:val="20"/>
                <w:szCs w:val="20"/>
              </w:rPr>
              <w:t>保护第三方合法权益</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trHeight w:val="1785"/>
          <w:jc w:val="center"/>
        </w:trPr>
        <w:tc>
          <w:tcPr>
            <w:tcW w:w="617"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70"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5.</w:t>
            </w:r>
            <w:r>
              <w:rPr>
                <w:rFonts w:ascii="楷体_GB2312" w:eastAsia="楷体_GB2312" w:hAnsi="楷体" w:cs="宋体" w:hint="eastAsia"/>
                <w:kern w:val="0"/>
                <w:sz w:val="20"/>
                <w:szCs w:val="20"/>
              </w:rPr>
              <w:t>属于三类内部事务信息</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bl>
    <w:p w:rsidR="006D296D" w:rsidRDefault="006D296D">
      <w:pPr>
        <w:ind w:firstLine="420"/>
      </w:pPr>
    </w:p>
    <w:tbl>
      <w:tblPr>
        <w:tblW w:w="9071" w:type="dxa"/>
        <w:jc w:val="center"/>
        <w:tblLayout w:type="fixed"/>
        <w:tblCellMar>
          <w:left w:w="0" w:type="dxa"/>
          <w:right w:w="0" w:type="dxa"/>
        </w:tblCellMar>
        <w:tblLook w:val="04A0"/>
      </w:tblPr>
      <w:tblGrid>
        <w:gridCol w:w="36"/>
        <w:gridCol w:w="989"/>
        <w:gridCol w:w="2461"/>
        <w:gridCol w:w="824"/>
        <w:gridCol w:w="764"/>
        <w:gridCol w:w="764"/>
        <w:gridCol w:w="824"/>
        <w:gridCol w:w="989"/>
        <w:gridCol w:w="719"/>
        <w:gridCol w:w="701"/>
      </w:tblGrid>
      <w:tr w:rsidR="006D296D">
        <w:trPr>
          <w:jc w:val="center"/>
        </w:trPr>
        <w:tc>
          <w:tcPr>
            <w:tcW w:w="26" w:type="dxa"/>
            <w:vMerge w:val="restart"/>
            <w:tcBorders>
              <w:top w:val="nil"/>
              <w:left w:val="single" w:sz="8" w:space="0" w:color="auto"/>
              <w:bottom w:val="single" w:sz="8" w:space="0" w:color="auto"/>
              <w:right w:val="single" w:sz="4" w:space="0" w:color="auto"/>
            </w:tcBorders>
            <w:vAlign w:val="center"/>
          </w:tcPr>
          <w:p w:rsidR="006D296D" w:rsidRDefault="006D296D">
            <w:pPr>
              <w:widowControl/>
              <w:rPr>
                <w:rFonts w:ascii="宋体" w:hAnsi="宋体" w:cs="宋体"/>
                <w:kern w:val="0"/>
                <w:sz w:val="24"/>
              </w:rPr>
            </w:pPr>
          </w:p>
        </w:tc>
        <w:tc>
          <w:tcPr>
            <w:tcW w:w="989" w:type="dxa"/>
            <w:vMerge w:val="restart"/>
            <w:tcBorders>
              <w:top w:val="single" w:sz="4" w:space="0" w:color="auto"/>
              <w:left w:val="single" w:sz="4" w:space="0" w:color="auto"/>
              <w:bottom w:val="single" w:sz="4" w:space="0" w:color="auto"/>
              <w:right w:val="single" w:sz="4"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6.</w:t>
            </w:r>
            <w:r>
              <w:rPr>
                <w:rFonts w:ascii="楷体_GB2312" w:eastAsia="楷体_GB2312" w:hAnsi="楷体" w:cs="宋体" w:hint="eastAsia"/>
                <w:kern w:val="0"/>
                <w:sz w:val="20"/>
                <w:szCs w:val="20"/>
              </w:rPr>
              <w:t>属于四类过程性信息</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4" w:space="0" w:color="auto"/>
            </w:tcBorders>
            <w:vAlign w:val="center"/>
          </w:tcPr>
          <w:p w:rsidR="006D296D" w:rsidRDefault="006D296D">
            <w:pPr>
              <w:widowControl/>
              <w:rPr>
                <w:rFonts w:ascii="宋体" w:hAnsi="宋体" w:cs="宋体"/>
                <w:kern w:val="0"/>
                <w:sz w:val="24"/>
              </w:rPr>
            </w:pPr>
          </w:p>
        </w:tc>
        <w:tc>
          <w:tcPr>
            <w:tcW w:w="989" w:type="dxa"/>
            <w:vMerge/>
            <w:tcBorders>
              <w:top w:val="single" w:sz="4" w:space="0" w:color="auto"/>
              <w:left w:val="single" w:sz="4" w:space="0" w:color="auto"/>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7.</w:t>
            </w:r>
            <w:r>
              <w:rPr>
                <w:rFonts w:ascii="楷体_GB2312" w:eastAsia="楷体_GB2312" w:hAnsi="楷体" w:cs="宋体" w:hint="eastAsia"/>
                <w:kern w:val="0"/>
                <w:sz w:val="20"/>
                <w:szCs w:val="20"/>
              </w:rPr>
              <w:t>属于行政执法案卷</w:t>
            </w:r>
          </w:p>
        </w:tc>
        <w:tc>
          <w:tcPr>
            <w:tcW w:w="8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4" w:space="0" w:color="auto"/>
            </w:tcBorders>
            <w:vAlign w:val="center"/>
          </w:tcPr>
          <w:p w:rsidR="006D296D" w:rsidRDefault="006D296D">
            <w:pPr>
              <w:widowControl/>
              <w:rPr>
                <w:rFonts w:ascii="宋体" w:hAnsi="宋体" w:cs="宋体"/>
                <w:kern w:val="0"/>
                <w:sz w:val="24"/>
              </w:rPr>
            </w:pPr>
          </w:p>
        </w:tc>
        <w:tc>
          <w:tcPr>
            <w:tcW w:w="989" w:type="dxa"/>
            <w:vMerge/>
            <w:tcBorders>
              <w:top w:val="nil"/>
              <w:left w:val="single" w:sz="4" w:space="0" w:color="auto"/>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8.</w:t>
            </w:r>
            <w:r>
              <w:rPr>
                <w:rFonts w:ascii="楷体_GB2312" w:eastAsia="楷体_GB2312"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楷体_GB2312" w:eastAsia="楷体_GB2312" w:hAnsi="宋体" w:cs="宋体"/>
                <w:kern w:val="0"/>
                <w:sz w:val="24"/>
              </w:rPr>
            </w:pPr>
            <w:r>
              <w:rPr>
                <w:rFonts w:ascii="楷体_GB2312" w:eastAsia="楷体_GB2312" w:hAnsi="楷体" w:cs="宋体" w:hint="eastAsia"/>
                <w:kern w:val="0"/>
                <w:sz w:val="20"/>
                <w:szCs w:val="20"/>
              </w:rPr>
              <w:t>（四）无法提供</w:t>
            </w: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1.</w:t>
            </w:r>
            <w:r>
              <w:rPr>
                <w:rFonts w:ascii="楷体_GB2312" w:eastAsia="楷体_GB2312"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2.</w:t>
            </w:r>
            <w:r>
              <w:rPr>
                <w:rFonts w:ascii="楷体_GB2312" w:eastAsia="楷体_GB2312"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3.</w:t>
            </w:r>
            <w:r>
              <w:rPr>
                <w:rFonts w:ascii="楷体_GB2312" w:eastAsia="楷体_GB2312"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楷体_GB2312" w:eastAsia="楷体_GB2312" w:hAnsi="宋体" w:cs="宋体"/>
                <w:kern w:val="0"/>
                <w:sz w:val="24"/>
              </w:rPr>
            </w:pPr>
            <w:r>
              <w:rPr>
                <w:rFonts w:ascii="楷体_GB2312" w:eastAsia="楷体_GB2312" w:hAnsi="楷体" w:cs="宋体" w:hint="eastAsia"/>
                <w:kern w:val="0"/>
                <w:sz w:val="20"/>
                <w:szCs w:val="20"/>
              </w:rPr>
              <w:t>（五）不予处理</w:t>
            </w: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1.</w:t>
            </w:r>
            <w:r>
              <w:rPr>
                <w:rFonts w:ascii="楷体_GB2312" w:eastAsia="楷体_GB2312"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2.</w:t>
            </w:r>
            <w:r>
              <w:rPr>
                <w:rFonts w:ascii="楷体_GB2312" w:eastAsia="楷体_GB2312"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3.</w:t>
            </w:r>
            <w:r>
              <w:rPr>
                <w:rFonts w:ascii="楷体_GB2312" w:eastAsia="楷体_GB2312"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4.</w:t>
            </w:r>
            <w:r>
              <w:rPr>
                <w:rFonts w:ascii="楷体_GB2312" w:eastAsia="楷体_GB2312"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989" w:type="dxa"/>
            <w:vMerge/>
            <w:tcBorders>
              <w:top w:val="nil"/>
              <w:left w:val="nil"/>
              <w:bottom w:val="single" w:sz="8" w:space="0" w:color="auto"/>
              <w:right w:val="single" w:sz="8" w:space="0" w:color="auto"/>
            </w:tcBorders>
            <w:vAlign w:val="center"/>
          </w:tcPr>
          <w:p w:rsidR="006D296D" w:rsidRDefault="006D296D">
            <w:pPr>
              <w:widowControl/>
              <w:rPr>
                <w:rFonts w:ascii="楷体_GB2312" w:eastAsia="楷体_GB2312" w:hAnsi="宋体" w:cs="宋体"/>
                <w:kern w:val="0"/>
                <w:sz w:val="24"/>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spacing w:line="500" w:lineRule="exact"/>
              <w:rPr>
                <w:rFonts w:ascii="楷体_GB2312" w:eastAsia="楷体_GB2312" w:hAnsi="宋体" w:cs="宋体"/>
                <w:kern w:val="0"/>
                <w:sz w:val="24"/>
              </w:rPr>
            </w:pPr>
            <w:r>
              <w:rPr>
                <w:rFonts w:ascii="楷体_GB2312" w:eastAsia="楷体_GB2312" w:hAnsi="楷体" w:cs="宋体" w:hint="eastAsia"/>
                <w:kern w:val="0"/>
                <w:sz w:val="20"/>
                <w:szCs w:val="20"/>
              </w:rPr>
              <w:t>5.</w:t>
            </w:r>
            <w:r>
              <w:rPr>
                <w:rFonts w:ascii="楷体_GB2312" w:eastAsia="楷体_GB2312"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34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楷体_GB2312" w:eastAsia="楷体_GB2312" w:hAnsi="宋体" w:cs="宋体"/>
                <w:kern w:val="0"/>
                <w:sz w:val="24"/>
              </w:rPr>
            </w:pPr>
            <w:r>
              <w:rPr>
                <w:rFonts w:ascii="楷体_GB2312" w:eastAsia="楷体_GB2312"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26" w:type="dxa"/>
            <w:vMerge/>
            <w:tcBorders>
              <w:top w:val="nil"/>
              <w:left w:val="single" w:sz="8" w:space="0" w:color="auto"/>
              <w:bottom w:val="single" w:sz="8" w:space="0" w:color="auto"/>
              <w:right w:val="single" w:sz="8" w:space="0" w:color="auto"/>
            </w:tcBorders>
            <w:vAlign w:val="center"/>
          </w:tcPr>
          <w:p w:rsidR="006D296D" w:rsidRDefault="006D296D">
            <w:pPr>
              <w:widowControl/>
              <w:rPr>
                <w:rFonts w:ascii="宋体" w:hAnsi="宋体" w:cs="宋体"/>
                <w:kern w:val="0"/>
                <w:sz w:val="24"/>
              </w:rPr>
            </w:pPr>
          </w:p>
        </w:tc>
        <w:tc>
          <w:tcPr>
            <w:tcW w:w="34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楷体_GB2312" w:eastAsia="楷体_GB2312" w:hAnsi="宋体" w:cs="宋体"/>
                <w:kern w:val="0"/>
                <w:sz w:val="24"/>
              </w:rPr>
            </w:pPr>
            <w:r>
              <w:rPr>
                <w:rFonts w:ascii="楷体_GB2312" w:eastAsia="楷体_GB2312"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r w:rsidR="006D296D">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D296D" w:rsidRDefault="00AF02E4">
            <w:pPr>
              <w:widowControl/>
              <w:jc w:val="center"/>
              <w:rPr>
                <w:rFonts w:ascii="宋体" w:hAnsi="宋体" w:cs="宋体"/>
                <w:kern w:val="0"/>
                <w:sz w:val="24"/>
              </w:rPr>
            </w:pPr>
            <w:r>
              <w:rPr>
                <w:rFonts w:ascii="Calibri" w:hAnsi="Calibri" w:cs="Calibri" w:hint="eastAsia"/>
                <w:kern w:val="0"/>
                <w:sz w:val="20"/>
                <w:szCs w:val="20"/>
              </w:rPr>
              <w:t>0</w:t>
            </w:r>
          </w:p>
        </w:tc>
      </w:tr>
    </w:tbl>
    <w:p w:rsidR="006D296D" w:rsidRDefault="00AF02E4">
      <w:pPr>
        <w:widowControl/>
        <w:shd w:val="clear" w:color="auto" w:fill="FFFFFF"/>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四</w:t>
      </w:r>
      <w:r>
        <w:rPr>
          <w:rFonts w:ascii="黑体" w:eastAsia="黑体" w:hAnsi="宋体" w:cs="宋体" w:hint="eastAsia"/>
          <w:bCs/>
          <w:kern w:val="0"/>
          <w:sz w:val="32"/>
          <w:szCs w:val="32"/>
        </w:rPr>
        <w:t>、政府信息公开行政复议、行政诉讼情况</w:t>
      </w:r>
    </w:p>
    <w:tbl>
      <w:tblPr>
        <w:tblW w:w="9071" w:type="dxa"/>
        <w:jc w:val="center"/>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6D296D">
        <w:trPr>
          <w:jc w:val="center"/>
        </w:trPr>
        <w:tc>
          <w:tcPr>
            <w:tcW w:w="3074" w:type="dxa"/>
            <w:gridSpan w:val="5"/>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行政诉讼</w:t>
            </w:r>
          </w:p>
        </w:tc>
      </w:tr>
      <w:tr w:rsidR="006D296D">
        <w:trPr>
          <w:jc w:val="center"/>
        </w:trPr>
        <w:tc>
          <w:tcPr>
            <w:tcW w:w="6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结果维持</w:t>
            </w:r>
          </w:p>
        </w:tc>
        <w:tc>
          <w:tcPr>
            <w:tcW w:w="6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结果纠正</w:t>
            </w:r>
          </w:p>
        </w:tc>
        <w:tc>
          <w:tcPr>
            <w:tcW w:w="6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其他结果</w:t>
            </w:r>
          </w:p>
        </w:tc>
        <w:tc>
          <w:tcPr>
            <w:tcW w:w="6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尚未审结</w:t>
            </w:r>
          </w:p>
        </w:tc>
        <w:tc>
          <w:tcPr>
            <w:tcW w:w="6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总计</w:t>
            </w:r>
          </w:p>
        </w:tc>
        <w:tc>
          <w:tcPr>
            <w:tcW w:w="297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未经复议直接起诉</w:t>
            </w:r>
          </w:p>
        </w:tc>
        <w:tc>
          <w:tcPr>
            <w:tcW w:w="302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复议后起诉</w:t>
            </w:r>
          </w:p>
        </w:tc>
      </w:tr>
      <w:tr w:rsidR="006D296D">
        <w:trPr>
          <w:jc w:val="center"/>
        </w:trPr>
        <w:tc>
          <w:tcPr>
            <w:tcW w:w="604" w:type="dxa"/>
            <w:vMerge/>
            <w:tcBorders>
              <w:top w:val="single" w:sz="4" w:space="0" w:color="auto"/>
              <w:left w:val="single" w:sz="4" w:space="0" w:color="auto"/>
              <w:bottom w:val="single" w:sz="4" w:space="0" w:color="auto"/>
              <w:right w:val="single" w:sz="4" w:space="0" w:color="auto"/>
            </w:tcBorders>
            <w:vAlign w:val="center"/>
          </w:tcPr>
          <w:p w:rsidR="006D296D" w:rsidRDefault="006D296D">
            <w:pPr>
              <w:widowControl/>
              <w:rPr>
                <w:rFonts w:ascii="宋体" w:hAnsi="宋体" w:cs="宋体"/>
                <w:kern w:val="0"/>
                <w:sz w:val="24"/>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6D296D" w:rsidRDefault="006D296D">
            <w:pPr>
              <w:widowControl/>
              <w:rPr>
                <w:rFonts w:ascii="宋体" w:hAnsi="宋体" w:cs="宋体"/>
                <w:kern w:val="0"/>
                <w:sz w:val="24"/>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6D296D" w:rsidRDefault="006D296D">
            <w:pPr>
              <w:widowControl/>
              <w:rPr>
                <w:rFonts w:ascii="宋体" w:hAnsi="宋体" w:cs="宋体"/>
                <w:kern w:val="0"/>
                <w:sz w:val="24"/>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6D296D" w:rsidRDefault="006D296D">
            <w:pPr>
              <w:widowControl/>
              <w:rPr>
                <w:rFonts w:ascii="宋体" w:hAnsi="宋体" w:cs="宋体"/>
                <w:kern w:val="0"/>
                <w:sz w:val="24"/>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6D296D" w:rsidRDefault="006D296D">
            <w:pPr>
              <w:widowControl/>
              <w:rPr>
                <w:rFonts w:ascii="宋体" w:hAnsi="宋体" w:cs="宋体"/>
                <w:kern w:val="0"/>
                <w:sz w:val="24"/>
              </w:rPr>
            </w:pPr>
          </w:p>
        </w:tc>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结果维持</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结果纠正</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其他结果</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尚未审结</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总计</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结果维持</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结果纠正</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其他结果</w:t>
            </w:r>
          </w:p>
        </w:tc>
        <w:tc>
          <w:tcPr>
            <w:tcW w:w="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尚未审结</w:t>
            </w:r>
          </w:p>
        </w:tc>
        <w:tc>
          <w:tcPr>
            <w:tcW w:w="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总计</w:t>
            </w:r>
          </w:p>
        </w:tc>
      </w:tr>
      <w:tr w:rsidR="006D296D">
        <w:trPr>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0 </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0 </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0 </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 0</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0 </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0 </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 0</w:t>
            </w:r>
          </w:p>
        </w:tc>
        <w:tc>
          <w:tcPr>
            <w:tcW w:w="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 0</w:t>
            </w:r>
          </w:p>
        </w:tc>
        <w:tc>
          <w:tcPr>
            <w:tcW w:w="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0"/>
                <w:szCs w:val="20"/>
              </w:rPr>
              <w:t>0 </w:t>
            </w:r>
          </w:p>
        </w:tc>
        <w:tc>
          <w:tcPr>
            <w:tcW w:w="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296D" w:rsidRDefault="00AF02E4">
            <w:pPr>
              <w:widowControl/>
              <w:rPr>
                <w:rFonts w:ascii="宋体" w:hAnsi="宋体" w:cs="宋体"/>
                <w:kern w:val="0"/>
                <w:sz w:val="24"/>
              </w:rPr>
            </w:pPr>
            <w:r>
              <w:rPr>
                <w:rFonts w:ascii="宋体" w:hAnsi="宋体" w:cs="宋体" w:hint="eastAsia"/>
                <w:kern w:val="0"/>
                <w:sz w:val="24"/>
              </w:rPr>
              <w:t>0</w:t>
            </w:r>
          </w:p>
        </w:tc>
      </w:tr>
    </w:tbl>
    <w:p w:rsidR="006D296D" w:rsidRDefault="00AF02E4">
      <w:pPr>
        <w:pStyle w:val="a6"/>
        <w:widowControl/>
        <w:shd w:val="clear" w:color="auto" w:fill="FFFFFF"/>
        <w:spacing w:beforeAutospacing="0" w:afterAutospacing="0" w:line="560" w:lineRule="exact"/>
        <w:ind w:firstLineChars="200" w:firstLine="640"/>
        <w:jc w:val="both"/>
        <w:rPr>
          <w:rFonts w:ascii="微软雅黑" w:eastAsia="微软雅黑" w:hAnsi="微软雅黑" w:cs="微软雅黑"/>
        </w:rPr>
      </w:pPr>
      <w:r>
        <w:rPr>
          <w:rFonts w:ascii="黑体" w:eastAsia="黑体" w:hAnsi="宋体" w:cs="黑体"/>
          <w:sz w:val="32"/>
          <w:szCs w:val="32"/>
          <w:shd w:val="clear" w:color="auto" w:fill="FFFFFF"/>
          <w:lang/>
        </w:rPr>
        <w:t>五、存在的主要问题及改进情况</w:t>
      </w:r>
    </w:p>
    <w:p w:rsidR="006D296D" w:rsidRDefault="00AF02E4">
      <w:pPr>
        <w:pStyle w:val="a6"/>
        <w:widowControl/>
        <w:shd w:val="clear" w:color="auto" w:fill="FFFFFF"/>
        <w:wordWrap w:val="0"/>
        <w:spacing w:beforeAutospacing="0" w:afterAutospacing="0" w:line="560"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shd w:val="clear" w:color="auto" w:fill="FFFFFF"/>
          <w:lang/>
        </w:rPr>
        <w:t>（一）存在问题</w:t>
      </w:r>
    </w:p>
    <w:p w:rsidR="006D296D" w:rsidRDefault="00AF02E4">
      <w:pPr>
        <w:pStyle w:val="a6"/>
        <w:widowControl/>
        <w:shd w:val="clear" w:color="auto" w:fill="FFFFFF"/>
        <w:wordWrap w:val="0"/>
        <w:spacing w:beforeAutospacing="0" w:afterAutospacing="0" w:line="560" w:lineRule="exact"/>
        <w:ind w:firstLineChars="200" w:firstLine="640"/>
        <w:jc w:val="both"/>
        <w:rPr>
          <w:rFonts w:ascii="微软雅黑" w:eastAsia="微软雅黑" w:hAnsi="微软雅黑" w:cs="微软雅黑"/>
          <w:sz w:val="32"/>
          <w:szCs w:val="32"/>
        </w:rPr>
      </w:pPr>
      <w:r>
        <w:rPr>
          <w:rFonts w:ascii="仿宋_GB2312" w:eastAsia="仿宋_GB2312" w:hAnsi="微软雅黑" w:cs="仿宋_GB2312" w:hint="eastAsia"/>
          <w:sz w:val="32"/>
          <w:szCs w:val="32"/>
          <w:shd w:val="clear" w:color="auto" w:fill="FFFFFF"/>
          <w:lang/>
        </w:rPr>
        <w:lastRenderedPageBreak/>
        <w:t>1.</w:t>
      </w:r>
      <w:r>
        <w:rPr>
          <w:rFonts w:ascii="仿宋_GB2312" w:eastAsia="仿宋_GB2312" w:hAnsi="微软雅黑" w:cs="仿宋_GB2312" w:hint="eastAsia"/>
          <w:sz w:val="32"/>
          <w:szCs w:val="32"/>
          <w:shd w:val="clear" w:color="auto" w:fill="FFFFFF"/>
          <w:lang/>
        </w:rPr>
        <w:t>对政府信息公开工作的重要性有待提高。工作机制不够健全，</w:t>
      </w:r>
      <w:r>
        <w:rPr>
          <w:rFonts w:ascii="仿宋_GB2312" w:eastAsia="仿宋_GB2312" w:hAnsi="宋体" w:cs="仿宋_GB2312"/>
          <w:sz w:val="32"/>
          <w:szCs w:val="32"/>
          <w:shd w:val="clear" w:color="auto" w:fill="FFFFFF"/>
        </w:rPr>
        <w:t>队伍建设有待加强</w:t>
      </w: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兼职</w:t>
      </w:r>
      <w:r>
        <w:rPr>
          <w:rFonts w:ascii="仿宋_GB2312" w:eastAsia="仿宋_GB2312" w:hAnsi="宋体" w:cs="仿宋_GB2312" w:hint="eastAsia"/>
          <w:sz w:val="32"/>
          <w:szCs w:val="32"/>
          <w:shd w:val="clear" w:color="auto" w:fill="FFFFFF"/>
        </w:rPr>
        <w:t>人员多</w:t>
      </w:r>
      <w:r>
        <w:rPr>
          <w:rFonts w:ascii="仿宋_GB2312" w:eastAsia="仿宋_GB2312" w:hAnsi="宋体" w:cs="仿宋_GB2312"/>
          <w:sz w:val="32"/>
          <w:szCs w:val="32"/>
          <w:shd w:val="clear" w:color="auto" w:fill="FFFFFF"/>
        </w:rPr>
        <w:t>，</w:t>
      </w:r>
      <w:r>
        <w:rPr>
          <w:rFonts w:ascii="仿宋_GB2312" w:eastAsia="仿宋_GB2312" w:hAnsi="宋体" w:cs="仿宋_GB2312" w:hint="eastAsia"/>
          <w:sz w:val="32"/>
          <w:szCs w:val="32"/>
          <w:shd w:val="clear" w:color="auto" w:fill="FFFFFF"/>
        </w:rPr>
        <w:t>专业性不够强</w:t>
      </w:r>
      <w:r>
        <w:rPr>
          <w:rFonts w:ascii="仿宋_GB2312" w:eastAsia="仿宋_GB2312" w:hAnsi="宋体" w:cs="仿宋_GB2312"/>
          <w:sz w:val="32"/>
          <w:szCs w:val="32"/>
          <w:shd w:val="clear" w:color="auto" w:fill="FFFFFF"/>
        </w:rPr>
        <w:t>。</w:t>
      </w:r>
    </w:p>
    <w:p w:rsidR="006D296D" w:rsidRDefault="00AF02E4">
      <w:pPr>
        <w:pStyle w:val="a6"/>
        <w:widowControl/>
        <w:shd w:val="clear" w:color="auto" w:fill="FFFFFF"/>
        <w:wordWrap w:val="0"/>
        <w:spacing w:beforeAutospacing="0" w:afterAutospacing="0" w:line="560" w:lineRule="exact"/>
        <w:ind w:firstLineChars="200" w:firstLine="640"/>
        <w:jc w:val="both"/>
        <w:rPr>
          <w:rFonts w:ascii="微软雅黑" w:eastAsia="微软雅黑" w:hAnsi="微软雅黑" w:cs="微软雅黑"/>
          <w:sz w:val="32"/>
          <w:szCs w:val="32"/>
        </w:rPr>
      </w:pPr>
      <w:r>
        <w:rPr>
          <w:rFonts w:ascii="仿宋_GB2312" w:eastAsia="仿宋_GB2312" w:hAnsi="微软雅黑" w:cs="仿宋_GB2312" w:hint="eastAsia"/>
          <w:sz w:val="32"/>
          <w:szCs w:val="32"/>
          <w:shd w:val="clear" w:color="auto" w:fill="FFFFFF"/>
          <w:lang/>
        </w:rPr>
        <w:t>2.</w:t>
      </w:r>
      <w:r>
        <w:rPr>
          <w:rFonts w:ascii="仿宋_GB2312" w:eastAsia="仿宋_GB2312" w:hAnsi="微软雅黑" w:cs="仿宋_GB2312" w:hint="eastAsia"/>
          <w:sz w:val="32"/>
          <w:szCs w:val="32"/>
          <w:shd w:val="clear" w:color="auto" w:fill="FFFFFF"/>
          <w:lang/>
        </w:rPr>
        <w:t>公开内容比较简单，公开面不够广，公开连续性不强，公开栏目更新较慢。</w:t>
      </w:r>
    </w:p>
    <w:p w:rsidR="006D296D" w:rsidRDefault="00AF02E4">
      <w:pPr>
        <w:pStyle w:val="a6"/>
        <w:widowControl/>
        <w:shd w:val="clear" w:color="auto" w:fill="FFFFFF"/>
        <w:wordWrap w:val="0"/>
        <w:spacing w:beforeAutospacing="0" w:afterAutospacing="0" w:line="560" w:lineRule="exact"/>
        <w:ind w:firstLineChars="200" w:firstLine="640"/>
        <w:jc w:val="both"/>
        <w:rPr>
          <w:rFonts w:ascii="微软雅黑" w:eastAsia="微软雅黑" w:hAnsi="微软雅黑" w:cs="微软雅黑"/>
          <w:sz w:val="32"/>
          <w:szCs w:val="32"/>
        </w:rPr>
      </w:pPr>
      <w:r>
        <w:rPr>
          <w:rFonts w:ascii="仿宋_GB2312" w:eastAsia="仿宋_GB2312" w:hAnsi="微软雅黑" w:cs="仿宋_GB2312" w:hint="eastAsia"/>
          <w:sz w:val="32"/>
          <w:szCs w:val="32"/>
          <w:shd w:val="clear" w:color="auto" w:fill="FFFFFF"/>
          <w:lang/>
        </w:rPr>
        <w:t>3.</w:t>
      </w:r>
      <w:r>
        <w:rPr>
          <w:rFonts w:ascii="仿宋_GB2312" w:eastAsia="仿宋_GB2312" w:hAnsi="微软雅黑" w:cs="仿宋_GB2312" w:hint="eastAsia"/>
          <w:sz w:val="32"/>
          <w:szCs w:val="32"/>
          <w:shd w:val="clear" w:color="auto" w:fill="FFFFFF"/>
          <w:lang/>
        </w:rPr>
        <w:t>政务公开的重点不够突出、不够全面，信息质量有待提高。</w:t>
      </w:r>
    </w:p>
    <w:p w:rsidR="006D296D" w:rsidRDefault="00AF02E4">
      <w:pPr>
        <w:pStyle w:val="a6"/>
        <w:widowControl/>
        <w:shd w:val="clear" w:color="auto" w:fill="FFFFFF"/>
        <w:wordWrap w:val="0"/>
        <w:spacing w:beforeAutospacing="0" w:afterAutospacing="0" w:line="560"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shd w:val="clear" w:color="auto" w:fill="FFFFFF"/>
          <w:lang/>
        </w:rPr>
        <w:t>（二）改进措施</w:t>
      </w:r>
    </w:p>
    <w:p w:rsidR="006D296D" w:rsidRDefault="00AF02E4">
      <w:pPr>
        <w:pStyle w:val="a6"/>
        <w:widowControl/>
        <w:shd w:val="clear" w:color="auto" w:fill="FFFFFF"/>
        <w:wordWrap w:val="0"/>
        <w:spacing w:beforeAutospacing="0" w:afterAutospacing="0" w:line="560" w:lineRule="exact"/>
        <w:ind w:firstLineChars="200" w:firstLine="640"/>
        <w:jc w:val="both"/>
        <w:rPr>
          <w:rFonts w:ascii="微软雅黑" w:eastAsia="微软雅黑" w:hAnsi="微软雅黑" w:cs="微软雅黑"/>
          <w:sz w:val="32"/>
          <w:szCs w:val="32"/>
        </w:rPr>
      </w:pPr>
      <w:r>
        <w:rPr>
          <w:rFonts w:ascii="仿宋_GB2312" w:eastAsia="仿宋_GB2312" w:hAnsi="微软雅黑" w:cs="仿宋_GB2312" w:hint="eastAsia"/>
          <w:sz w:val="32"/>
          <w:szCs w:val="32"/>
          <w:shd w:val="clear" w:color="auto" w:fill="FFFFFF"/>
          <w:lang/>
        </w:rPr>
        <w:t>1.</w:t>
      </w:r>
      <w:r>
        <w:rPr>
          <w:rFonts w:ascii="仿宋_GB2312" w:eastAsia="仿宋_GB2312" w:hAnsi="微软雅黑" w:cs="仿宋_GB2312" w:hint="eastAsia"/>
          <w:sz w:val="32"/>
          <w:szCs w:val="32"/>
          <w:shd w:val="clear" w:color="auto" w:fill="FFFFFF"/>
          <w:lang/>
        </w:rPr>
        <w:t>进一步健全制度。不断健全完善政府信息和政务公开工作机制，加强业务培训，加大网上公开的力度，不断扩大政府信息和政务公开的覆盖面，努力为人民群众提供公开、快捷、透明、高效的公共服务。</w:t>
      </w:r>
    </w:p>
    <w:p w:rsidR="006D296D" w:rsidRDefault="00AF02E4">
      <w:pPr>
        <w:pStyle w:val="a6"/>
        <w:widowControl/>
        <w:shd w:val="clear" w:color="auto" w:fill="FFFFFF"/>
        <w:wordWrap w:val="0"/>
        <w:spacing w:beforeAutospacing="0" w:afterAutospacing="0" w:line="560" w:lineRule="exact"/>
        <w:ind w:firstLineChars="200" w:firstLine="640"/>
        <w:jc w:val="both"/>
        <w:rPr>
          <w:rFonts w:ascii="微软雅黑" w:eastAsia="微软雅黑" w:hAnsi="微软雅黑" w:cs="微软雅黑"/>
          <w:sz w:val="32"/>
          <w:szCs w:val="32"/>
        </w:rPr>
      </w:pPr>
      <w:r>
        <w:rPr>
          <w:rFonts w:ascii="仿宋_GB2312" w:eastAsia="仿宋_GB2312" w:hAnsi="微软雅黑" w:cs="仿宋_GB2312" w:hint="eastAsia"/>
          <w:sz w:val="32"/>
          <w:szCs w:val="32"/>
          <w:shd w:val="clear" w:color="auto" w:fill="FFFFFF"/>
          <w:lang/>
        </w:rPr>
        <w:t>2.</w:t>
      </w:r>
      <w:r>
        <w:rPr>
          <w:rFonts w:ascii="仿宋_GB2312" w:eastAsia="仿宋_GB2312" w:hAnsi="微软雅黑" w:cs="仿宋_GB2312" w:hint="eastAsia"/>
          <w:sz w:val="32"/>
          <w:szCs w:val="32"/>
          <w:shd w:val="clear" w:color="auto" w:fill="FFFFFF"/>
          <w:lang/>
        </w:rPr>
        <w:t>提升信息公开质量。严格按照上级部门安排部署，进一步提高政府信息和政务公开能力和水平，自上而下压实传导政务公开工作责任，推进居委会规范标准公开，以点带面，全面推进政府信息公开工作上</w:t>
      </w:r>
      <w:r>
        <w:rPr>
          <w:rFonts w:ascii="仿宋_GB2312" w:eastAsia="仿宋_GB2312" w:hAnsi="微软雅黑" w:cs="仿宋_GB2312" w:hint="eastAsia"/>
          <w:sz w:val="32"/>
          <w:szCs w:val="32"/>
          <w:shd w:val="clear" w:color="auto" w:fill="FFFFFF"/>
          <w:lang/>
        </w:rPr>
        <w:t>新台阶。</w:t>
      </w:r>
    </w:p>
    <w:p w:rsidR="006D296D" w:rsidRDefault="00AF02E4">
      <w:pPr>
        <w:pStyle w:val="a6"/>
        <w:widowControl/>
        <w:shd w:val="clear" w:color="auto" w:fill="FFFFFF"/>
        <w:wordWrap w:val="0"/>
        <w:spacing w:beforeAutospacing="0" w:afterAutospacing="0" w:line="560" w:lineRule="exact"/>
        <w:ind w:firstLineChars="200" w:firstLine="640"/>
        <w:jc w:val="both"/>
        <w:rPr>
          <w:rFonts w:ascii="微软雅黑" w:eastAsia="微软雅黑" w:hAnsi="微软雅黑" w:cs="微软雅黑"/>
        </w:rPr>
      </w:pPr>
      <w:r>
        <w:rPr>
          <w:rFonts w:ascii="仿宋_GB2312" w:eastAsia="仿宋_GB2312" w:hAnsi="微软雅黑" w:cs="仿宋_GB2312" w:hint="eastAsia"/>
          <w:sz w:val="32"/>
          <w:szCs w:val="32"/>
          <w:shd w:val="clear" w:color="auto" w:fill="FFFFFF"/>
          <w:lang/>
        </w:rPr>
        <w:t>3.</w:t>
      </w:r>
      <w:r>
        <w:rPr>
          <w:rFonts w:ascii="仿宋_GB2312" w:eastAsia="仿宋_GB2312" w:hAnsi="微软雅黑" w:cs="仿宋_GB2312" w:hint="eastAsia"/>
          <w:sz w:val="32"/>
          <w:szCs w:val="32"/>
          <w:shd w:val="clear" w:color="auto" w:fill="FFFFFF"/>
          <w:lang/>
        </w:rPr>
        <w:t>加大督促检查力度。不断强化政府信息公开工作的督导检查，认真查找和分析不足，及时加以整改，切实促进政府信息公开工作规范有序进行。</w:t>
      </w:r>
    </w:p>
    <w:p w:rsidR="006D296D" w:rsidRDefault="00AF02E4">
      <w:pPr>
        <w:pStyle w:val="a6"/>
        <w:widowControl/>
        <w:shd w:val="clear" w:color="auto" w:fill="FFFFFF"/>
        <w:spacing w:beforeAutospacing="0" w:afterAutospacing="0" w:line="560" w:lineRule="exact"/>
        <w:ind w:firstLineChars="200" w:firstLine="640"/>
        <w:jc w:val="both"/>
        <w:rPr>
          <w:rFonts w:ascii="微软雅黑" w:eastAsia="微软雅黑" w:hAnsi="微软雅黑" w:cs="微软雅黑"/>
        </w:rPr>
      </w:pPr>
      <w:r>
        <w:rPr>
          <w:rFonts w:ascii="黑体" w:eastAsia="黑体" w:hAnsi="宋体" w:cs="黑体" w:hint="eastAsia"/>
          <w:sz w:val="32"/>
          <w:szCs w:val="32"/>
          <w:shd w:val="clear" w:color="auto" w:fill="FFFFFF"/>
          <w:lang/>
        </w:rPr>
        <w:t>六、其他需要报告的事项</w:t>
      </w:r>
    </w:p>
    <w:p w:rsidR="006D296D" w:rsidRDefault="00AF02E4">
      <w:pPr>
        <w:pStyle w:val="a6"/>
        <w:widowControl/>
        <w:shd w:val="clear" w:color="auto" w:fill="FFFFFF"/>
        <w:wordWrap w:val="0"/>
        <w:spacing w:beforeAutospacing="0" w:afterAutospacing="0" w:line="560" w:lineRule="exact"/>
        <w:ind w:firstLineChars="200" w:firstLine="640"/>
        <w:jc w:val="both"/>
        <w:rPr>
          <w:rFonts w:ascii="仿宋_GB2312" w:eastAsia="仿宋_GB2312" w:hAnsi="微软雅黑" w:cs="仿宋_GB2312"/>
          <w:sz w:val="32"/>
          <w:szCs w:val="32"/>
          <w:shd w:val="clear" w:color="auto" w:fill="FFFFFF"/>
          <w:lang/>
        </w:rPr>
      </w:pPr>
      <w:r>
        <w:rPr>
          <w:rFonts w:ascii="仿宋_GB2312" w:eastAsia="仿宋_GB2312" w:hAnsi="微软雅黑" w:cs="仿宋_GB2312" w:hint="eastAsia"/>
          <w:sz w:val="32"/>
          <w:szCs w:val="32"/>
          <w:shd w:val="clear" w:color="auto" w:fill="FFFFFF"/>
          <w:lang/>
        </w:rPr>
        <w:t>2019</w:t>
      </w:r>
      <w:r>
        <w:rPr>
          <w:rFonts w:ascii="仿宋_GB2312" w:eastAsia="仿宋_GB2312" w:hAnsi="微软雅黑" w:cs="仿宋_GB2312" w:hint="eastAsia"/>
          <w:sz w:val="32"/>
          <w:szCs w:val="32"/>
          <w:shd w:val="clear" w:color="auto" w:fill="FFFFFF"/>
          <w:lang/>
        </w:rPr>
        <w:t>年度华新街无其他需要报告的事项。</w:t>
      </w:r>
    </w:p>
    <w:p w:rsidR="006D296D" w:rsidRDefault="006D296D">
      <w:pPr>
        <w:pStyle w:val="a6"/>
        <w:widowControl/>
        <w:shd w:val="clear" w:color="auto" w:fill="FFFFFF"/>
        <w:wordWrap w:val="0"/>
        <w:spacing w:beforeAutospacing="0" w:afterAutospacing="0" w:line="560" w:lineRule="exact"/>
        <w:ind w:firstLineChars="200" w:firstLine="640"/>
        <w:jc w:val="both"/>
        <w:rPr>
          <w:rFonts w:ascii="仿宋_GB2312" w:eastAsia="仿宋_GB2312" w:hAnsi="微软雅黑" w:cs="仿宋_GB2312"/>
          <w:sz w:val="32"/>
          <w:szCs w:val="32"/>
          <w:shd w:val="clear" w:color="auto" w:fill="FFFFFF"/>
          <w:lang/>
        </w:rPr>
      </w:pPr>
    </w:p>
    <w:p w:rsidR="006D296D" w:rsidRDefault="00AF02E4">
      <w:pPr>
        <w:pStyle w:val="a6"/>
        <w:widowControl/>
        <w:shd w:val="clear" w:color="auto" w:fill="FFFFFF"/>
        <w:spacing w:beforeAutospacing="0" w:afterAutospacing="0" w:line="560" w:lineRule="exact"/>
        <w:ind w:firstLineChars="200" w:firstLine="640"/>
        <w:jc w:val="right"/>
        <w:rPr>
          <w:rFonts w:ascii="仿宋_GB2312" w:eastAsia="仿宋_GB2312" w:hAnsi="微软雅黑" w:cs="仿宋_GB2312"/>
          <w:sz w:val="32"/>
          <w:szCs w:val="32"/>
          <w:shd w:val="clear" w:color="auto" w:fill="FFFFFF"/>
          <w:lang/>
        </w:rPr>
      </w:pPr>
      <w:r>
        <w:rPr>
          <w:rFonts w:ascii="仿宋_GB2312" w:eastAsia="仿宋_GB2312" w:hAnsi="微软雅黑" w:cs="仿宋_GB2312" w:hint="eastAsia"/>
          <w:sz w:val="32"/>
          <w:szCs w:val="32"/>
          <w:shd w:val="clear" w:color="auto" w:fill="FFFFFF"/>
          <w:lang/>
        </w:rPr>
        <w:t>华新街道办事处</w:t>
      </w:r>
    </w:p>
    <w:p w:rsidR="006D296D" w:rsidRDefault="00AF02E4">
      <w:pPr>
        <w:pStyle w:val="a6"/>
        <w:widowControl/>
        <w:shd w:val="clear" w:color="auto" w:fill="FFFFFF"/>
        <w:spacing w:beforeAutospacing="0" w:afterAutospacing="0" w:line="560" w:lineRule="exact"/>
        <w:ind w:firstLineChars="200" w:firstLine="640"/>
        <w:jc w:val="right"/>
        <w:rPr>
          <w:rFonts w:ascii="仿宋_GB2312" w:eastAsia="仿宋_GB2312" w:hAnsi="宋体" w:cs="宋体"/>
          <w:sz w:val="32"/>
          <w:szCs w:val="32"/>
        </w:rPr>
      </w:pPr>
      <w:r>
        <w:rPr>
          <w:rFonts w:ascii="仿宋_GB2312" w:eastAsia="仿宋_GB2312" w:hAnsi="微软雅黑" w:cs="仿宋_GB2312" w:hint="eastAsia"/>
          <w:sz w:val="32"/>
          <w:szCs w:val="32"/>
          <w:shd w:val="clear" w:color="auto" w:fill="FFFFFF"/>
          <w:lang/>
        </w:rPr>
        <w:t>2020</w:t>
      </w:r>
      <w:r>
        <w:rPr>
          <w:rFonts w:ascii="仿宋_GB2312" w:eastAsia="仿宋_GB2312" w:hAnsi="微软雅黑" w:cs="仿宋_GB2312" w:hint="eastAsia"/>
          <w:sz w:val="32"/>
          <w:szCs w:val="32"/>
          <w:shd w:val="clear" w:color="auto" w:fill="FFFFFF"/>
          <w:lang/>
        </w:rPr>
        <w:t>年</w:t>
      </w:r>
      <w:r>
        <w:rPr>
          <w:rFonts w:ascii="仿宋_GB2312" w:eastAsia="仿宋_GB2312" w:hAnsi="微软雅黑" w:cs="仿宋_GB2312" w:hint="eastAsia"/>
          <w:sz w:val="32"/>
          <w:szCs w:val="32"/>
          <w:shd w:val="clear" w:color="auto" w:fill="FFFFFF"/>
          <w:lang/>
        </w:rPr>
        <w:t>2</w:t>
      </w:r>
      <w:r>
        <w:rPr>
          <w:rFonts w:ascii="仿宋_GB2312" w:eastAsia="仿宋_GB2312" w:hAnsi="微软雅黑" w:cs="仿宋_GB2312" w:hint="eastAsia"/>
          <w:sz w:val="32"/>
          <w:szCs w:val="32"/>
          <w:shd w:val="clear" w:color="auto" w:fill="FFFFFF"/>
          <w:lang/>
        </w:rPr>
        <w:t>月</w:t>
      </w:r>
      <w:r>
        <w:rPr>
          <w:rFonts w:ascii="仿宋_GB2312" w:eastAsia="仿宋_GB2312" w:hAnsi="微软雅黑" w:cs="仿宋_GB2312" w:hint="eastAsia"/>
          <w:sz w:val="32"/>
          <w:szCs w:val="32"/>
          <w:shd w:val="clear" w:color="auto" w:fill="FFFFFF"/>
          <w:lang/>
        </w:rPr>
        <w:t>25</w:t>
      </w:r>
      <w:r>
        <w:rPr>
          <w:rFonts w:ascii="仿宋_GB2312" w:eastAsia="仿宋_GB2312" w:hAnsi="微软雅黑" w:cs="仿宋_GB2312" w:hint="eastAsia"/>
          <w:sz w:val="32"/>
          <w:szCs w:val="32"/>
          <w:shd w:val="clear" w:color="auto" w:fill="FFFFFF"/>
          <w:lang/>
        </w:rPr>
        <w:t>日</w:t>
      </w:r>
    </w:p>
    <w:p w:rsidR="006D296D" w:rsidRDefault="00AF02E4">
      <w:pPr>
        <w:pStyle w:val="a6"/>
        <w:widowControl/>
        <w:shd w:val="clear" w:color="auto" w:fill="FFFFFF"/>
        <w:spacing w:beforeAutospacing="0" w:afterAutospacing="0" w:line="660" w:lineRule="atLeast"/>
        <w:ind w:left="640"/>
        <w:jc w:val="both"/>
        <w:rPr>
          <w:rFonts w:ascii="黑体" w:eastAsia="黑体" w:hAnsi="黑体" w:cs="黑体"/>
          <w:sz w:val="32"/>
          <w:szCs w:val="32"/>
        </w:rPr>
      </w:pPr>
      <w:r>
        <w:rPr>
          <w:rFonts w:hint="eastAsia"/>
        </w:rPr>
        <w:tab/>
      </w:r>
      <w:r>
        <w:rPr>
          <w:rFonts w:hint="eastAsia"/>
        </w:rPr>
        <w:tab/>
      </w:r>
    </w:p>
    <w:sectPr w:rsidR="006D296D" w:rsidSect="006D29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E4" w:rsidRDefault="00AF02E4" w:rsidP="006D296D">
      <w:r>
        <w:separator/>
      </w:r>
    </w:p>
  </w:endnote>
  <w:endnote w:type="continuationSeparator" w:id="0">
    <w:p w:rsidR="00AF02E4" w:rsidRDefault="00AF02E4" w:rsidP="006D2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6D" w:rsidRDefault="006D296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D296D" w:rsidRDefault="006D296D">
                <w:pPr>
                  <w:pStyle w:val="a4"/>
                </w:pPr>
                <w:r>
                  <w:rPr>
                    <w:rFonts w:hint="eastAsia"/>
                  </w:rPr>
                  <w:fldChar w:fldCharType="begin"/>
                </w:r>
                <w:r w:rsidR="00AF02E4">
                  <w:rPr>
                    <w:rFonts w:hint="eastAsia"/>
                  </w:rPr>
                  <w:instrText xml:space="preserve"> PAGE  \* MERGEFORMAT </w:instrText>
                </w:r>
                <w:r>
                  <w:rPr>
                    <w:rFonts w:hint="eastAsia"/>
                  </w:rPr>
                  <w:fldChar w:fldCharType="separate"/>
                </w:r>
                <w:r w:rsidR="00E0343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E4" w:rsidRDefault="00AF02E4" w:rsidP="006D296D">
      <w:r>
        <w:separator/>
      </w:r>
    </w:p>
  </w:footnote>
  <w:footnote w:type="continuationSeparator" w:id="0">
    <w:p w:rsidR="00AF02E4" w:rsidRDefault="00AF02E4" w:rsidP="006D2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ocumentProtection w:edit="trackedChanges" w:enforcement="1" w:cryptProviderType="rsaFull" w:cryptAlgorithmClass="hash" w:cryptAlgorithmType="typeAny" w:cryptAlgorithmSid="4" w:cryptSpinCount="0" w:hash="xe0G3wval7TMC47TE00mgkfNOl4=" w:salt="JHRCkQS9G9URHb+eJN4FCQ=="/>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aztFileName" w:val="132272671170664269NC"/>
    <w:docVar w:name="aztPrintName" w:val="000000ESAOAPRINT"/>
    <w:docVar w:name="aztPrintType" w:val="2"/>
  </w:docVars>
  <w:rsids>
    <w:rsidRoot w:val="26744F9E"/>
    <w:rsid w:val="006D296D"/>
    <w:rsid w:val="00AF02E4"/>
    <w:rsid w:val="00C43CB7"/>
    <w:rsid w:val="00E03433"/>
    <w:rsid w:val="1F2A7764"/>
    <w:rsid w:val="20BE21B7"/>
    <w:rsid w:val="26744F9E"/>
    <w:rsid w:val="56840717"/>
    <w:rsid w:val="58FC1B40"/>
    <w:rsid w:val="603D4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96D"/>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6D296D"/>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D296D"/>
    <w:rPr>
      <w:rFonts w:ascii="宋体" w:hAnsi="Courier New" w:cs="Courier New"/>
      <w:szCs w:val="21"/>
    </w:rPr>
  </w:style>
  <w:style w:type="paragraph" w:styleId="a4">
    <w:name w:val="footer"/>
    <w:basedOn w:val="a"/>
    <w:qFormat/>
    <w:rsid w:val="006D296D"/>
    <w:pPr>
      <w:tabs>
        <w:tab w:val="center" w:pos="4153"/>
        <w:tab w:val="right" w:pos="8306"/>
      </w:tabs>
      <w:snapToGrid w:val="0"/>
      <w:jc w:val="left"/>
    </w:pPr>
    <w:rPr>
      <w:sz w:val="18"/>
    </w:rPr>
  </w:style>
  <w:style w:type="paragraph" w:styleId="a5">
    <w:name w:val="header"/>
    <w:basedOn w:val="a"/>
    <w:qFormat/>
    <w:rsid w:val="006D29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D296D"/>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政府办信息公开</cp:lastModifiedBy>
  <cp:revision>2</cp:revision>
  <dcterms:created xsi:type="dcterms:W3CDTF">2020-02-27T09:08:00Z</dcterms:created>
  <dcterms:modified xsi:type="dcterms:W3CDTF">2020-02-27T09:08:00Z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