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1469">
      <w:pPr>
        <w:spacing w:line="360" w:lineRule="auto"/>
        <w:rPr>
          <w:rFonts w:ascii="宋体" w:hAnsi="宋体" w:cs="黑体"/>
          <w:b/>
          <w:w w:val="85"/>
          <w:sz w:val="44"/>
          <w:szCs w:val="44"/>
        </w:rPr>
      </w:pPr>
    </w:p>
    <w:p w14:paraId="67CBD67C">
      <w:pPr>
        <w:spacing w:line="360" w:lineRule="auto"/>
        <w:rPr>
          <w:rFonts w:ascii="宋体" w:hAnsi="宋体" w:cs="黑体"/>
          <w:b/>
          <w:w w:val="85"/>
          <w:sz w:val="44"/>
          <w:szCs w:val="44"/>
        </w:rPr>
      </w:pPr>
    </w:p>
    <w:p w14:paraId="293A9525">
      <w:pPr>
        <w:spacing w:line="360" w:lineRule="auto"/>
        <w:jc w:val="center"/>
        <w:rPr>
          <w:rFonts w:hint="eastAsia" w:ascii="宋体" w:hAnsi="宋体" w:cs="黑体"/>
          <w:b/>
          <w:w w:val="85"/>
          <w:sz w:val="44"/>
          <w:szCs w:val="44"/>
        </w:rPr>
      </w:pPr>
      <w:r>
        <w:rPr>
          <w:rFonts w:hint="eastAsia" w:ascii="宋体" w:hAnsi="宋体" w:cs="黑体"/>
          <w:b/>
          <w:w w:val="85"/>
          <w:sz w:val="44"/>
          <w:szCs w:val="44"/>
        </w:rPr>
        <w:t>2024年天津市东丽区教育局通用电器购置安装项目</w:t>
      </w:r>
    </w:p>
    <w:p w14:paraId="449E0095">
      <w:pPr>
        <w:spacing w:line="360" w:lineRule="auto"/>
        <w:jc w:val="center"/>
        <w:rPr>
          <w:rFonts w:ascii="宋体" w:hAnsi="宋体" w:cs="黑体"/>
          <w:b/>
          <w:w w:val="85"/>
          <w:sz w:val="44"/>
          <w:szCs w:val="44"/>
        </w:rPr>
      </w:pPr>
      <w:r>
        <w:rPr>
          <w:rFonts w:hint="eastAsia" w:ascii="宋体" w:hAnsi="宋体" w:cs="黑体"/>
          <w:b/>
          <w:w w:val="85"/>
          <w:sz w:val="44"/>
          <w:szCs w:val="44"/>
        </w:rPr>
        <w:t>招标文件</w:t>
      </w:r>
    </w:p>
    <w:p w14:paraId="701350B7">
      <w:pPr>
        <w:spacing w:line="360" w:lineRule="auto"/>
        <w:jc w:val="center"/>
        <w:rPr>
          <w:rFonts w:ascii="宋体" w:hAnsi="宋体" w:cs="宋体"/>
          <w:b/>
          <w:w w:val="85"/>
          <w:sz w:val="44"/>
          <w:szCs w:val="44"/>
        </w:rPr>
      </w:pPr>
    </w:p>
    <w:p w14:paraId="15510AAE">
      <w:pPr>
        <w:spacing w:line="360" w:lineRule="auto"/>
        <w:jc w:val="center"/>
        <w:rPr>
          <w:rFonts w:ascii="宋体" w:hAnsi="宋体" w:cs="黑体"/>
          <w:bCs/>
          <w:w w:val="85"/>
          <w:sz w:val="36"/>
          <w:szCs w:val="36"/>
        </w:rPr>
      </w:pPr>
      <w:r>
        <w:rPr>
          <w:rFonts w:hint="eastAsia" w:ascii="宋体" w:hAnsi="宋体" w:cs="黑体"/>
          <w:bCs/>
          <w:w w:val="85"/>
          <w:sz w:val="36"/>
          <w:szCs w:val="36"/>
        </w:rPr>
        <w:t>（项目编号： TJDL-2024-A-00</w:t>
      </w:r>
      <w:r>
        <w:rPr>
          <w:rFonts w:hint="eastAsia" w:ascii="宋体" w:hAnsi="宋体" w:cs="黑体"/>
          <w:bCs/>
          <w:w w:val="85"/>
          <w:sz w:val="36"/>
          <w:szCs w:val="36"/>
          <w:lang w:val="en-US" w:eastAsia="zh-CN"/>
        </w:rPr>
        <w:t>03</w:t>
      </w:r>
      <w:r>
        <w:rPr>
          <w:rFonts w:hint="eastAsia" w:ascii="宋体" w:hAnsi="宋体" w:cs="黑体"/>
          <w:bCs/>
          <w:w w:val="85"/>
          <w:sz w:val="36"/>
          <w:szCs w:val="36"/>
        </w:rPr>
        <w:t>）</w:t>
      </w:r>
    </w:p>
    <w:p w14:paraId="0ED78328">
      <w:pPr>
        <w:spacing w:line="360" w:lineRule="auto"/>
        <w:rPr>
          <w:rFonts w:ascii="宋体" w:hAnsi="宋体" w:cs="黑体"/>
          <w:sz w:val="40"/>
        </w:rPr>
      </w:pPr>
    </w:p>
    <w:p w14:paraId="31F662AB">
      <w:pPr>
        <w:spacing w:line="360" w:lineRule="auto"/>
        <w:rPr>
          <w:rFonts w:ascii="宋体" w:hAnsi="宋体"/>
          <w:sz w:val="36"/>
        </w:rPr>
      </w:pPr>
    </w:p>
    <w:p w14:paraId="07AE335D">
      <w:pPr>
        <w:spacing w:line="360" w:lineRule="auto"/>
        <w:rPr>
          <w:rFonts w:ascii="宋体" w:hAnsi="宋体"/>
          <w:sz w:val="36"/>
        </w:rPr>
      </w:pPr>
    </w:p>
    <w:p w14:paraId="135BC337">
      <w:pPr>
        <w:spacing w:line="360" w:lineRule="auto"/>
        <w:rPr>
          <w:rFonts w:ascii="宋体" w:hAnsi="宋体"/>
          <w:sz w:val="36"/>
        </w:rPr>
      </w:pPr>
    </w:p>
    <w:p w14:paraId="4B5D7518">
      <w:pPr>
        <w:spacing w:line="360" w:lineRule="auto"/>
        <w:rPr>
          <w:rFonts w:ascii="宋体" w:hAnsi="宋体"/>
          <w:sz w:val="36"/>
        </w:rPr>
      </w:pPr>
    </w:p>
    <w:p w14:paraId="256FC973">
      <w:pPr>
        <w:spacing w:line="360" w:lineRule="auto"/>
        <w:rPr>
          <w:rFonts w:ascii="宋体" w:hAnsi="宋体"/>
          <w:sz w:val="36"/>
        </w:rPr>
      </w:pPr>
    </w:p>
    <w:p w14:paraId="13272FFD">
      <w:pPr>
        <w:spacing w:line="360" w:lineRule="auto"/>
        <w:rPr>
          <w:rFonts w:ascii="宋体" w:hAnsi="宋体"/>
          <w:sz w:val="36"/>
        </w:rPr>
      </w:pPr>
    </w:p>
    <w:p w14:paraId="44696174">
      <w:pPr>
        <w:spacing w:line="360" w:lineRule="auto"/>
        <w:rPr>
          <w:rFonts w:ascii="宋体" w:hAnsi="宋体"/>
          <w:sz w:val="36"/>
        </w:rPr>
      </w:pPr>
    </w:p>
    <w:p w14:paraId="090331BE">
      <w:pPr>
        <w:spacing w:line="360" w:lineRule="auto"/>
        <w:rPr>
          <w:rFonts w:ascii="宋体" w:hAnsi="宋体"/>
          <w:sz w:val="36"/>
        </w:rPr>
      </w:pPr>
    </w:p>
    <w:p w14:paraId="2ECBC6BF">
      <w:pPr>
        <w:spacing w:line="360" w:lineRule="auto"/>
        <w:jc w:val="center"/>
        <w:rPr>
          <w:rFonts w:ascii="宋体" w:hAnsi="宋体" w:cs="宋体"/>
          <w:b/>
          <w:bCs/>
          <w:spacing w:val="20"/>
          <w:w w:val="66"/>
          <w:sz w:val="36"/>
          <w:szCs w:val="36"/>
        </w:rPr>
      </w:pPr>
      <w:r>
        <w:rPr>
          <w:rFonts w:hint="eastAsia" w:ascii="宋体" w:hAnsi="宋体" w:cs="宋体"/>
          <w:b/>
          <w:bCs/>
          <w:spacing w:val="20"/>
          <w:w w:val="66"/>
          <w:sz w:val="36"/>
          <w:szCs w:val="36"/>
        </w:rPr>
        <w:t>天津市东丽区政府采购中心</w:t>
      </w:r>
    </w:p>
    <w:p w14:paraId="1E8FF401">
      <w:pPr>
        <w:tabs>
          <w:tab w:val="left" w:pos="3281"/>
          <w:tab w:val="center" w:pos="4711"/>
        </w:tabs>
        <w:spacing w:line="360" w:lineRule="auto"/>
        <w:jc w:val="center"/>
        <w:rPr>
          <w:rFonts w:ascii="宋体" w:hAnsi="宋体" w:cs="宋体"/>
          <w:b/>
          <w:bCs/>
          <w:kern w:val="0"/>
          <w:sz w:val="36"/>
          <w:szCs w:val="36"/>
        </w:rPr>
      </w:pPr>
      <w:r>
        <w:rPr>
          <w:rFonts w:hint="eastAsia" w:ascii="宋体" w:hAnsi="宋体" w:cs="宋体"/>
          <w:b/>
          <w:bCs/>
          <w:kern w:val="0"/>
          <w:sz w:val="36"/>
          <w:szCs w:val="36"/>
        </w:rPr>
        <w:t>2024年</w:t>
      </w:r>
      <w:r>
        <w:rPr>
          <w:rFonts w:hint="eastAsia" w:ascii="宋体" w:hAnsi="宋体" w:cs="宋体"/>
          <w:b/>
          <w:bCs/>
          <w:kern w:val="0"/>
          <w:sz w:val="36"/>
          <w:szCs w:val="36"/>
          <w:lang w:val="en-US" w:eastAsia="zh-CN"/>
        </w:rPr>
        <w:t>7</w:t>
      </w:r>
      <w:r>
        <w:rPr>
          <w:rFonts w:hint="eastAsia" w:ascii="宋体" w:hAnsi="宋体" w:cs="宋体"/>
          <w:b/>
          <w:bCs/>
          <w:kern w:val="0"/>
          <w:sz w:val="36"/>
          <w:szCs w:val="36"/>
        </w:rPr>
        <w:t>月</w:t>
      </w:r>
    </w:p>
    <w:p w14:paraId="4EA748D3">
      <w:p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285" w:charSpace="-3449"/>
        </w:sectPr>
      </w:pPr>
    </w:p>
    <w:p w14:paraId="58DEDCAE">
      <w:pPr>
        <w:ind w:firstLine="408" w:firstLineChars="100"/>
        <w:jc w:val="center"/>
        <w:rPr>
          <w:b/>
          <w:spacing w:val="20"/>
          <w:w w:val="80"/>
          <w:sz w:val="48"/>
          <w:szCs w:val="48"/>
        </w:rPr>
      </w:pPr>
      <w:r>
        <w:rPr>
          <w:b/>
          <w:spacing w:val="20"/>
          <w:w w:val="80"/>
          <w:sz w:val="48"/>
          <w:szCs w:val="48"/>
        </w:rPr>
        <w:t>目  录</w:t>
      </w:r>
    </w:p>
    <w:p w14:paraId="5E3CE172">
      <w:pPr>
        <w:spacing w:line="560" w:lineRule="exact"/>
        <w:ind w:right="-141" w:rightChars="-73"/>
        <w:rPr>
          <w:b/>
          <w:sz w:val="24"/>
        </w:rPr>
      </w:pPr>
      <w:r>
        <w:rPr>
          <w:b/>
          <w:sz w:val="24"/>
        </w:rPr>
        <w:t>第一部分  投标邀请函</w:t>
      </w:r>
    </w:p>
    <w:p w14:paraId="5E8E29E6">
      <w:pPr>
        <w:spacing w:line="560" w:lineRule="exact"/>
        <w:ind w:right="-141" w:rightChars="-73"/>
        <w:rPr>
          <w:b/>
          <w:sz w:val="24"/>
        </w:rPr>
      </w:pPr>
    </w:p>
    <w:p w14:paraId="0F9BE943">
      <w:pPr>
        <w:spacing w:line="560" w:lineRule="exact"/>
        <w:ind w:right="-141" w:rightChars="-73"/>
        <w:rPr>
          <w:b/>
          <w:sz w:val="24"/>
        </w:rPr>
      </w:pPr>
      <w:r>
        <w:rPr>
          <w:b/>
          <w:sz w:val="24"/>
        </w:rPr>
        <w:t>第二部分  招标项目要求</w:t>
      </w:r>
    </w:p>
    <w:p w14:paraId="69B762EF">
      <w:pPr>
        <w:spacing w:line="560" w:lineRule="exact"/>
        <w:ind w:right="-141" w:rightChars="-73"/>
        <w:rPr>
          <w:b/>
          <w:sz w:val="24"/>
        </w:rPr>
      </w:pPr>
    </w:p>
    <w:p w14:paraId="6FEEE1D0">
      <w:pPr>
        <w:spacing w:line="560" w:lineRule="exact"/>
        <w:ind w:right="-141" w:rightChars="-73"/>
        <w:rPr>
          <w:b/>
          <w:sz w:val="24"/>
        </w:rPr>
      </w:pPr>
      <w:r>
        <w:rPr>
          <w:b/>
          <w:sz w:val="24"/>
        </w:rPr>
        <w:t>第三部分  投标须知</w:t>
      </w:r>
    </w:p>
    <w:p w14:paraId="6C33C776">
      <w:pPr>
        <w:spacing w:line="560" w:lineRule="exact"/>
        <w:ind w:right="-141" w:rightChars="-73"/>
        <w:rPr>
          <w:sz w:val="24"/>
        </w:rPr>
      </w:pPr>
    </w:p>
    <w:p w14:paraId="136A496B">
      <w:pPr>
        <w:spacing w:line="560" w:lineRule="exact"/>
        <w:rPr>
          <w:b/>
          <w:sz w:val="24"/>
        </w:rPr>
      </w:pPr>
      <w:r>
        <w:rPr>
          <w:b/>
          <w:sz w:val="24"/>
        </w:rPr>
        <w:t>第四部分  合同条款</w:t>
      </w:r>
    </w:p>
    <w:p w14:paraId="18F5C383">
      <w:pPr>
        <w:spacing w:line="560" w:lineRule="exact"/>
        <w:rPr>
          <w:sz w:val="24"/>
        </w:rPr>
      </w:pPr>
    </w:p>
    <w:p w14:paraId="797DE308">
      <w:pPr>
        <w:spacing w:line="560" w:lineRule="exact"/>
        <w:rPr>
          <w:sz w:val="24"/>
        </w:rPr>
      </w:pPr>
      <w:r>
        <w:rPr>
          <w:b/>
          <w:sz w:val="24"/>
        </w:rPr>
        <w:t>第五部分  投标文件格式</w:t>
      </w:r>
    </w:p>
    <w:p w14:paraId="467EE73D">
      <w:pPr>
        <w:rPr>
          <w:sz w:val="24"/>
        </w:rPr>
      </w:pPr>
    </w:p>
    <w:p w14:paraId="2C8D657E">
      <w:pPr>
        <w:rPr>
          <w:b/>
        </w:rPr>
      </w:pPr>
    </w:p>
    <w:p w14:paraId="0793DB54">
      <w:pPr>
        <w:pStyle w:val="21"/>
        <w:rPr>
          <w:rFonts w:ascii="Times New Roman" w:hAnsi="Times New Roma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285" w:charSpace="-3449"/>
        </w:sectPr>
      </w:pPr>
      <w:bookmarkStart w:id="0" w:name="_Toc412903614"/>
    </w:p>
    <w:p w14:paraId="71789720">
      <w:pPr>
        <w:pStyle w:val="21"/>
        <w:numPr>
          <w:ilvl w:val="0"/>
          <w:numId w:val="2"/>
        </w:numPr>
        <w:rPr>
          <w:rFonts w:ascii="Times New Roman" w:hAnsi="Times New Roman"/>
        </w:rPr>
      </w:pPr>
      <w:r>
        <w:rPr>
          <w:rFonts w:ascii="Times New Roman" w:hAnsi="Times New Roman"/>
        </w:rPr>
        <w:t xml:space="preserve"> 投标邀请函</w:t>
      </w:r>
      <w:bookmarkEnd w:id="0"/>
    </w:p>
    <w:p w14:paraId="2470084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受</w:t>
      </w:r>
      <w:r>
        <w:rPr>
          <w:rFonts w:hint="eastAsia" w:ascii="Times New Roman" w:hAnsi="Times New Roman" w:eastAsia="宋体" w:cs="Times New Roman"/>
          <w:color w:val="auto"/>
          <w:sz w:val="21"/>
          <w:szCs w:val="21"/>
        </w:rPr>
        <w:t>天津市东丽区教育局</w:t>
      </w:r>
      <w:r>
        <w:rPr>
          <w:rFonts w:ascii="Times New Roman" w:hAnsi="Times New Roman" w:eastAsia="宋体" w:cs="Times New Roman"/>
          <w:color w:val="auto"/>
          <w:sz w:val="21"/>
          <w:szCs w:val="21"/>
        </w:rPr>
        <w:t>委托，天津市</w:t>
      </w:r>
      <w:r>
        <w:rPr>
          <w:rFonts w:hint="eastAsia" w:ascii="Times New Roman" w:hAnsi="Times New Roman" w:eastAsia="宋体" w:cs="Times New Roman"/>
          <w:color w:val="auto"/>
          <w:sz w:val="21"/>
          <w:szCs w:val="21"/>
        </w:rPr>
        <w:t>东丽区政府采购中心</w:t>
      </w:r>
      <w:r>
        <w:rPr>
          <w:rFonts w:ascii="Times New Roman" w:hAnsi="Times New Roman" w:eastAsia="宋体" w:cs="Times New Roman"/>
          <w:color w:val="auto"/>
          <w:sz w:val="21"/>
          <w:szCs w:val="21"/>
        </w:rPr>
        <w:t>将以公开招标方式，对</w:t>
      </w:r>
      <w:r>
        <w:rPr>
          <w:rFonts w:hint="eastAsia" w:ascii="Times New Roman" w:hAnsi="Times New Roman" w:eastAsia="宋体" w:cs="Times New Roman"/>
          <w:color w:val="auto"/>
          <w:sz w:val="21"/>
          <w:szCs w:val="21"/>
        </w:rPr>
        <w:t>2024年天津市东丽区教育局通用电器购置安装项目</w:t>
      </w:r>
      <w:r>
        <w:rPr>
          <w:rFonts w:ascii="Times New Roman" w:hAnsi="Times New Roman" w:eastAsia="宋体" w:cs="Times New Roman"/>
          <w:color w:val="auto"/>
          <w:sz w:val="21"/>
          <w:szCs w:val="21"/>
        </w:rPr>
        <w:t>实施政府采购。现欢迎合格的供应商参加投标。</w:t>
      </w:r>
    </w:p>
    <w:p w14:paraId="561F5F59">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14:paraId="6880518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一、项目名称和编号</w:t>
      </w:r>
    </w:p>
    <w:p w14:paraId="3C643AC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（一）项目名称：</w:t>
      </w:r>
      <w:r>
        <w:rPr>
          <w:rFonts w:hint="eastAsia" w:ascii="Times New Roman" w:hAnsi="Times New Roman" w:eastAsia="宋体" w:cs="Times New Roman"/>
          <w:color w:val="auto"/>
          <w:sz w:val="21"/>
          <w:szCs w:val="21"/>
        </w:rPr>
        <w:t>2024年天津市东丽区教育局通用电器购置安装项目</w:t>
      </w:r>
    </w:p>
    <w:p w14:paraId="5184520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（二）项目编号：</w:t>
      </w:r>
      <w:r>
        <w:rPr>
          <w:rFonts w:hint="eastAsia" w:ascii="Times New Roman" w:hAnsi="Times New Roman" w:eastAsia="宋体" w:cs="Times New Roman"/>
          <w:color w:val="auto"/>
          <w:sz w:val="21"/>
          <w:szCs w:val="21"/>
        </w:rPr>
        <w:t>TJDL-2024-A-00</w:t>
      </w:r>
      <w:r>
        <w:rPr>
          <w:rFonts w:hint="eastAsia" w:ascii="Times New Roman" w:hAnsi="Times New Roman" w:eastAsia="宋体" w:cs="Times New Roman"/>
          <w:color w:val="auto"/>
          <w:sz w:val="21"/>
          <w:szCs w:val="21"/>
          <w:lang w:val="en-US" w:eastAsia="zh-CN"/>
        </w:rPr>
        <w:t>03</w:t>
      </w:r>
      <w:r>
        <w:rPr>
          <w:rFonts w:hint="eastAsia" w:ascii="Times New Roman" w:hAnsi="Times New Roman" w:eastAsia="宋体" w:cs="Times New Roman"/>
          <w:color w:val="auto"/>
          <w:sz w:val="21"/>
          <w:szCs w:val="21"/>
        </w:rPr>
        <w:t xml:space="preserve"> </w:t>
      </w:r>
    </w:p>
    <w:p w14:paraId="0462B92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二、项目内容</w:t>
      </w:r>
    </w:p>
    <w:p w14:paraId="4CD3AA75">
      <w:pPr>
        <w:autoSpaceDE w:val="0"/>
        <w:autoSpaceDN w:val="0"/>
        <w:adjustRightInd w:val="0"/>
        <w:spacing w:line="360" w:lineRule="auto"/>
        <w:ind w:firstLine="388" w:firstLineChars="200"/>
        <w:rPr>
          <w:rFonts w:hint="eastAsia"/>
          <w:color w:val="auto"/>
          <w:szCs w:val="21"/>
          <w:lang w:eastAsia="zh-CN"/>
        </w:rPr>
      </w:pPr>
      <w:r>
        <w:rPr>
          <w:color w:val="auto"/>
          <w:szCs w:val="21"/>
        </w:rPr>
        <w:t>第一包：</w:t>
      </w:r>
      <w:r>
        <w:rPr>
          <w:rFonts w:hint="eastAsia"/>
          <w:color w:val="auto"/>
          <w:szCs w:val="21"/>
          <w:lang w:eastAsia="zh-CN"/>
        </w:rPr>
        <w:t>计算机、服务器、交换机</w:t>
      </w:r>
      <w:r>
        <w:rPr>
          <w:rFonts w:hint="eastAsia"/>
          <w:color w:val="auto"/>
          <w:szCs w:val="21"/>
        </w:rPr>
        <w:t>等</w:t>
      </w:r>
      <w:r>
        <w:rPr>
          <w:color w:val="auto"/>
          <w:szCs w:val="21"/>
        </w:rPr>
        <w:t>（采购需求详见附件），合同履行期限：签订合同之日起</w:t>
      </w:r>
      <w:r>
        <w:rPr>
          <w:rFonts w:hint="eastAsia"/>
          <w:color w:val="auto"/>
          <w:szCs w:val="21"/>
          <w:lang w:val="en-US" w:eastAsia="zh-CN"/>
        </w:rPr>
        <w:t>15</w:t>
      </w:r>
      <w:r>
        <w:rPr>
          <w:color w:val="auto"/>
          <w:szCs w:val="21"/>
        </w:rPr>
        <w:t>个工作日内货到，货到之日起</w:t>
      </w:r>
      <w:r>
        <w:rPr>
          <w:rFonts w:hint="eastAsia"/>
          <w:color w:val="auto"/>
          <w:szCs w:val="21"/>
          <w:lang w:val="en-US" w:eastAsia="zh-CN"/>
        </w:rPr>
        <w:t>15</w:t>
      </w:r>
      <w:r>
        <w:rPr>
          <w:color w:val="auto"/>
          <w:szCs w:val="21"/>
        </w:rPr>
        <w:t>个工作日内安装完成</w:t>
      </w:r>
      <w:r>
        <w:rPr>
          <w:rFonts w:hint="eastAsia"/>
          <w:color w:val="auto"/>
          <w:szCs w:val="21"/>
          <w:lang w:eastAsia="zh-CN"/>
        </w:rPr>
        <w:t>；</w:t>
      </w:r>
    </w:p>
    <w:p w14:paraId="555463B8">
      <w:pPr>
        <w:autoSpaceDE w:val="0"/>
        <w:autoSpaceDN w:val="0"/>
        <w:adjustRightInd w:val="0"/>
        <w:spacing w:line="360" w:lineRule="auto"/>
        <w:ind w:firstLine="388" w:firstLineChars="200"/>
        <w:rPr>
          <w:rFonts w:hint="eastAsia" w:eastAsia="宋体"/>
          <w:color w:val="auto"/>
          <w:szCs w:val="21"/>
          <w:lang w:eastAsia="zh-CN"/>
        </w:rPr>
      </w:pPr>
      <w:r>
        <w:rPr>
          <w:rFonts w:hint="eastAsia"/>
          <w:color w:val="auto"/>
          <w:szCs w:val="21"/>
          <w:lang w:eastAsia="zh-CN"/>
        </w:rPr>
        <w:t>第二包：打印机、复印机、饮水机、空调、升降柱等</w:t>
      </w:r>
      <w:r>
        <w:rPr>
          <w:color w:val="auto"/>
          <w:szCs w:val="21"/>
        </w:rPr>
        <w:t>（采购需求详见附件），合同履行期限：签订合同之日起</w:t>
      </w:r>
      <w:r>
        <w:rPr>
          <w:rFonts w:hint="eastAsia"/>
          <w:color w:val="auto"/>
          <w:szCs w:val="21"/>
          <w:lang w:val="en-US" w:eastAsia="zh-CN"/>
        </w:rPr>
        <w:t>15</w:t>
      </w:r>
      <w:r>
        <w:rPr>
          <w:color w:val="auto"/>
          <w:szCs w:val="21"/>
        </w:rPr>
        <w:t>个工作日内货到，货到之日起</w:t>
      </w:r>
      <w:r>
        <w:rPr>
          <w:rFonts w:hint="eastAsia"/>
          <w:color w:val="auto"/>
          <w:szCs w:val="21"/>
          <w:lang w:val="en-US" w:eastAsia="zh-CN"/>
        </w:rPr>
        <w:t>15</w:t>
      </w:r>
      <w:r>
        <w:rPr>
          <w:color w:val="auto"/>
          <w:szCs w:val="21"/>
        </w:rPr>
        <w:t>个工作日内安装完成。</w:t>
      </w:r>
    </w:p>
    <w:p w14:paraId="05498A81">
      <w:pPr>
        <w:pStyle w:val="51"/>
        <w:spacing w:line="360" w:lineRule="auto"/>
        <w:ind w:firstLine="388" w:firstLineChars="20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三、项目预算</w:t>
      </w:r>
    </w:p>
    <w:p w14:paraId="5E9342F6">
      <w:pPr>
        <w:pStyle w:val="51"/>
        <w:spacing w:line="360" w:lineRule="auto"/>
        <w:ind w:firstLine="388"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第一包：</w:t>
      </w:r>
      <w:r>
        <w:rPr>
          <w:rFonts w:hint="eastAsia" w:ascii="宋体" w:hAnsi="宋体" w:eastAsia="宋体" w:cs="宋体"/>
          <w:color w:val="000000"/>
          <w:kern w:val="2"/>
          <w:sz w:val="21"/>
          <w:szCs w:val="21"/>
        </w:rPr>
        <w:t>371119</w:t>
      </w:r>
      <w:r>
        <w:rPr>
          <w:rFonts w:hint="eastAsia" w:ascii="宋体" w:hAnsi="宋体" w:eastAsia="宋体" w:cs="宋体"/>
          <w:color w:val="000000"/>
          <w:sz w:val="21"/>
          <w:szCs w:val="21"/>
        </w:rPr>
        <w:t>元；</w:t>
      </w:r>
    </w:p>
    <w:p w14:paraId="59FA168C">
      <w:pPr>
        <w:pStyle w:val="51"/>
        <w:spacing w:line="360" w:lineRule="auto"/>
        <w:ind w:firstLine="388" w:firstLineChars="20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第二包：2433593元。</w:t>
      </w:r>
    </w:p>
    <w:p w14:paraId="655E6425">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四、供应商资格要求（实质性要求）</w:t>
      </w:r>
    </w:p>
    <w:p w14:paraId="1F24F69D">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（一）投标人须具备《中华人民共和国政府采购法》第二十二条第一款规定的条件，提供以下材料：</w:t>
      </w:r>
    </w:p>
    <w:p w14:paraId="07FA5940">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营业执照副本或事业单位法人证书或民办非企业单位登记证书或社会团体法人登记证书或基金会法人登记证书扫描件。</w:t>
      </w:r>
    </w:p>
    <w:p w14:paraId="562CEDF1">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财务状况报告等相关材料：</w:t>
      </w:r>
    </w:p>
    <w:p w14:paraId="21E3242F">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A. 经第三方会计师事务所审计的2022年度或2023年度财务报告扫描件。</w:t>
      </w:r>
    </w:p>
    <w:p w14:paraId="09D4C65A">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B. 具有良好的商业信誉和健全的财务会计制度的书面声明。</w:t>
      </w:r>
    </w:p>
    <w:p w14:paraId="5B96122D">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注：A、B两项提供任意一项均可。</w:t>
      </w:r>
    </w:p>
    <w:p w14:paraId="18A7424B">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依法缴纳税收和社会保障资金的书面声明。</w:t>
      </w:r>
    </w:p>
    <w:p w14:paraId="672F069D">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 投标截止日前3年在经营活动中没有重大违法记录的书面声明（截至开标日成立不足3年的供应商可提供自成立以来无重大违法记录的书面声明）。</w:t>
      </w:r>
    </w:p>
    <w:p w14:paraId="5C90E1A0">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（二）本项目不接受联合体投标。</w:t>
      </w:r>
    </w:p>
    <w:p w14:paraId="441776E3">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五、项目需要落实的政府采购政策</w:t>
      </w:r>
    </w:p>
    <w:p w14:paraId="1B3BC0AC">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（一）全部货物均由小微企业制造的，对符合规定的小微企业制造的产品报价给予20%的扣除。货物既有小微企业制造的货物，也有大中企业制造的货物，不享受此扶持政策。</w:t>
      </w:r>
    </w:p>
    <w:p w14:paraId="623961FD">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（二）根据财政部发布的《关于政府采购支持监狱企业发展有关问题的通知》规定，监狱企业视同小微企业。</w:t>
      </w:r>
    </w:p>
    <w:p w14:paraId="0DAE171F">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（三）根据财政部、民政部、中国残疾人联合会发布的《关于促进残疾人就业政府采购政策的通知》规定，残疾人福利性单位视同小微企业。</w:t>
      </w:r>
    </w:p>
    <w:p w14:paraId="31426D3A">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69E501B">
      <w:pPr>
        <w:pStyle w:val="51"/>
        <w:spacing w:line="360" w:lineRule="auto"/>
        <w:ind w:firstLine="388"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9C4731A">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2E624695">
      <w:pPr>
        <w:pStyle w:val="51"/>
        <w:spacing w:line="360" w:lineRule="auto"/>
        <w:ind w:firstLine="388"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w:t>
      </w:r>
      <w:bookmarkStart w:id="1" w:name="OLE_LINK3"/>
      <w:bookmarkStart w:id="2" w:name="OLE_LINK1"/>
      <w:bookmarkStart w:id="3" w:name="OLE_LINK2"/>
      <w:r>
        <w:rPr>
          <w:rFonts w:hint="eastAsia" w:ascii="宋体" w:hAnsi="宋体" w:eastAsia="宋体" w:cs="宋体"/>
          <w:color w:val="auto"/>
          <w:sz w:val="21"/>
          <w:szCs w:val="21"/>
        </w:rPr>
        <w:t>按照《关于调整优化节能产品、环境标志产品政府采购执行机制的通知》（财库〔2019〕9号）、《关于印发环境标志产品政府采购品目清单的通知》</w:t>
      </w:r>
      <w:bookmarkStart w:id="4" w:name="OLE_LINK4"/>
      <w:r>
        <w:rPr>
          <w:rFonts w:hint="eastAsia" w:ascii="宋体" w:hAnsi="宋体" w:eastAsia="宋体" w:cs="宋体"/>
          <w:color w:val="auto"/>
          <w:sz w:val="21"/>
          <w:szCs w:val="21"/>
        </w:rPr>
        <w:t>（财库〔2019〕18号）</w:t>
      </w:r>
      <w:bookmarkEnd w:id="4"/>
      <w:r>
        <w:rPr>
          <w:rFonts w:hint="eastAsia" w:ascii="宋体" w:hAnsi="宋体" w:eastAsia="宋体" w:cs="宋体"/>
          <w:color w:val="auto"/>
          <w:sz w:val="21"/>
          <w:szCs w:val="21"/>
        </w:rPr>
        <w:t>、《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标方法。</w:t>
      </w:r>
      <w:bookmarkEnd w:id="1"/>
      <w:bookmarkEnd w:id="2"/>
      <w:bookmarkEnd w:id="3"/>
    </w:p>
    <w:p w14:paraId="1D52F76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六、获取招标文件时间、方式</w:t>
      </w:r>
    </w:p>
    <w:p w14:paraId="420ABCF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（一）获取招标文件时间：20</w:t>
      </w:r>
      <w:r>
        <w:rPr>
          <w:rFonts w:hint="eastAsia" w:ascii="Times New Roman" w:hAnsi="Times New Roman" w:eastAsia="宋体" w:cs="Times New Roman"/>
          <w:color w:val="auto"/>
          <w:sz w:val="21"/>
          <w:szCs w:val="21"/>
        </w:rPr>
        <w:t>24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7</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日至20</w:t>
      </w:r>
      <w:r>
        <w:rPr>
          <w:rFonts w:hint="eastAsia" w:ascii="Times New Roman" w:hAnsi="Times New Roman" w:eastAsia="宋体" w:cs="Times New Roman"/>
          <w:color w:val="auto"/>
          <w:sz w:val="21"/>
          <w:szCs w:val="21"/>
        </w:rPr>
        <w:t>24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7</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19</w:t>
      </w:r>
      <w:r>
        <w:rPr>
          <w:rFonts w:ascii="Times New Roman" w:hAnsi="Times New Roman" w:eastAsia="宋体" w:cs="Times New Roman"/>
          <w:color w:val="auto"/>
          <w:sz w:val="21"/>
          <w:szCs w:val="21"/>
        </w:rPr>
        <w:t>日，每日9:00至17:00（北京时间，法定节假日除外）。</w:t>
      </w:r>
    </w:p>
    <w:p w14:paraId="6E1A164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（二）获取招标文件的方式：</w:t>
      </w:r>
    </w:p>
    <w:p w14:paraId="6A3F6CA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34"/>
          <w:rFonts w:hint="eastAsia" w:ascii="Times New Roman" w:hAnsi="Times New Roman" w:eastAsia="宋体" w:cs="Times New Roman"/>
          <w:color w:val="auto"/>
          <w:sz w:val="21"/>
          <w:szCs w:val="21"/>
        </w:rPr>
        <w:t>http://tjgpc.zwfwb.tj.gov.cn</w:t>
      </w:r>
      <w:r>
        <w:rPr>
          <w:rStyle w:val="34"/>
          <w:rFonts w:hint="eastAsia" w:ascii="Times New Roman" w:hAnsi="Times New Roman" w:eastAsia="宋体" w:cs="Times New Roman"/>
          <w:color w:val="auto"/>
          <w:sz w:val="21"/>
          <w:szCs w:val="21"/>
        </w:rPr>
        <w:fldChar w:fldCharType="end"/>
      </w:r>
      <w:r>
        <w:rPr>
          <w:rFonts w:hint="eastAsia" w:ascii="Times New Roman" w:hAnsi="Times New Roman" w:eastAsia="宋体" w:cs="Times New Roman"/>
          <w:color w:val="auto"/>
          <w:sz w:val="21"/>
          <w:szCs w:val="21"/>
        </w:rPr>
        <w:t>）-“网上招投标”-“供应商登录”-“区级集采机构入口”</w:t>
      </w:r>
      <w:r>
        <w:rPr>
          <w:rFonts w:ascii="Times New Roman" w:hAnsi="Times New Roman" w:eastAsia="宋体" w:cs="Times New Roman"/>
          <w:color w:val="auto"/>
          <w:sz w:val="21"/>
          <w:szCs w:val="21"/>
        </w:rPr>
        <w:t>下载招标文件。</w:t>
      </w:r>
    </w:p>
    <w:p w14:paraId="54A647F6">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 供应商注册、</w:t>
      </w:r>
      <w:r>
        <w:rPr>
          <w:rFonts w:ascii="Times New Roman" w:hAnsi="Times New Roman" w:eastAsia="宋体" w:cs="Times New Roman"/>
          <w:color w:val="auto"/>
          <w:sz w:val="21"/>
          <w:szCs w:val="21"/>
        </w:rPr>
        <w:t>CA数字证书（USBKey）</w:t>
      </w:r>
      <w:r>
        <w:rPr>
          <w:rFonts w:hint="eastAsia" w:ascii="Times New Roman" w:hAnsi="Times New Roman" w:eastAsia="宋体" w:cs="Times New Roman"/>
          <w:color w:val="auto"/>
          <w:sz w:val="21"/>
          <w:szCs w:val="21"/>
        </w:rPr>
        <w:t>领取、</w:t>
      </w:r>
      <w:r>
        <w:rPr>
          <w:rFonts w:hint="eastAsia" w:ascii="Times New Roman" w:hAnsi="Times New Roman" w:eastAsia="宋体"/>
          <w:color w:val="auto"/>
          <w:sz w:val="21"/>
          <w:szCs w:val="21"/>
        </w:rPr>
        <w:t>电子签章办理</w:t>
      </w:r>
      <w:r>
        <w:rPr>
          <w:rFonts w:hint="eastAsia" w:ascii="Times New Roman" w:hAnsi="Times New Roman" w:eastAsia="宋体" w:cs="Times New Roman"/>
          <w:color w:val="auto"/>
          <w:sz w:val="21"/>
          <w:szCs w:val="21"/>
        </w:rPr>
        <w:t>办法：</w:t>
      </w:r>
    </w:p>
    <w:p w14:paraId="6063CF6C">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（1）天津市政府采购中心网注册：登录天津市政府采购中心网（</w:t>
      </w:r>
      <w:r>
        <w:rPr>
          <w:rFonts w:ascii="Times New Roman" w:hAnsi="Times New Roman" w:eastAsia="宋体" w:cs="Times New Roman"/>
          <w:color w:val="auto"/>
          <w:sz w:val="21"/>
          <w:szCs w:val="21"/>
        </w:rPr>
        <w:t>http://tjgpc.zwfwb.tj.gov.cn</w:t>
      </w:r>
      <w:r>
        <w:rPr>
          <w:rFonts w:hint="eastAsia" w:ascii="Times New Roman" w:hAnsi="Times New Roman" w:eastAsia="宋体" w:cs="Times New Roman"/>
          <w:color w:val="auto"/>
          <w:sz w:val="21"/>
          <w:szCs w:val="21"/>
        </w:rPr>
        <w:t>）首页点击“供应商注册”，填写相关内容。天津市政府采购中心</w:t>
      </w:r>
      <w:r>
        <w:rPr>
          <w:rFonts w:hint="eastAsia" w:ascii="Times New Roman" w:hAnsi="Times New Roman" w:eastAsia="宋体"/>
          <w:color w:val="auto"/>
          <w:sz w:val="21"/>
          <w:szCs w:val="21"/>
        </w:rPr>
        <w:t>注册窗口联系电话：</w:t>
      </w:r>
      <w:r>
        <w:rPr>
          <w:rFonts w:ascii="Times New Roman" w:hAnsi="Times New Roman" w:eastAsia="宋体"/>
          <w:color w:val="auto"/>
          <w:sz w:val="21"/>
          <w:szCs w:val="21"/>
        </w:rPr>
        <w:t>022-</w:t>
      </w:r>
      <w:r>
        <w:rPr>
          <w:rFonts w:hint="eastAsia" w:ascii="Times New Roman" w:hAnsi="Times New Roman" w:eastAsia="宋体" w:cs="Times New Roman"/>
          <w:color w:val="auto"/>
          <w:sz w:val="21"/>
          <w:szCs w:val="21"/>
        </w:rPr>
        <w:t>24538316</w:t>
      </w:r>
      <w:r>
        <w:rPr>
          <w:rFonts w:hint="eastAsia" w:ascii="Times New Roman" w:hAnsi="Times New Roman" w:eastAsia="宋体"/>
          <w:color w:val="auto"/>
          <w:sz w:val="21"/>
          <w:szCs w:val="21"/>
        </w:rPr>
        <w:t>。</w:t>
      </w:r>
    </w:p>
    <w:p w14:paraId="4BC6A1F8">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（2）天津市政府采购网注册：登录天津市政府采购网（</w:t>
      </w:r>
      <w:r>
        <w:rPr>
          <w:rFonts w:ascii="Times New Roman" w:hAnsi="Times New Roman" w:eastAsia="宋体" w:cs="Times New Roman"/>
          <w:color w:val="auto"/>
          <w:sz w:val="21"/>
          <w:szCs w:val="21"/>
        </w:rPr>
        <w:t>http://tjgp.cz.tj.gov.cn/gys_login.jsp</w:t>
      </w:r>
      <w:r>
        <w:rPr>
          <w:rFonts w:hint="eastAsia" w:ascii="Times New Roman" w:hAnsi="Times New Roman" w:eastAsia="宋体" w:cs="Times New Roman"/>
          <w:color w:val="auto"/>
          <w:sz w:val="21"/>
          <w:szCs w:val="21"/>
        </w:rPr>
        <w:t>）点击“申报注册”，完成网上注册。</w:t>
      </w:r>
    </w:p>
    <w:p w14:paraId="0C1CB83E">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（3）CA数字证书（USBKey）领取及</w:t>
      </w:r>
      <w:r>
        <w:rPr>
          <w:rFonts w:hint="eastAsia" w:ascii="Times New Roman" w:hAnsi="Times New Roman" w:eastAsia="宋体"/>
          <w:color w:val="auto"/>
          <w:sz w:val="21"/>
          <w:szCs w:val="21"/>
        </w:rPr>
        <w:t>电子签章办理</w:t>
      </w:r>
      <w:r>
        <w:rPr>
          <w:rFonts w:hint="eastAsia" w:ascii="Times New Roman" w:hAnsi="Times New Roman" w:eastAsia="宋体" w:cs="Times New Roman"/>
          <w:color w:val="auto"/>
          <w:sz w:val="21"/>
          <w:szCs w:val="21"/>
        </w:rPr>
        <w:t>：参见天津市政府采购中心网（http://tjgpc.zwfwb.tj.gov.cn）--服务指南--供应商注册、领取CA数字证书（USBKey）及电子签章制章的流程。</w:t>
      </w:r>
    </w:p>
    <w:p w14:paraId="1DF168FF">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CA数字证书办理联系电话：400-0566-110或022-24538059。</w:t>
      </w:r>
    </w:p>
    <w:p w14:paraId="602BAE24">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电子签章办理联系电话：022-24538059。</w:t>
      </w:r>
    </w:p>
    <w:p w14:paraId="67232931">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（三）下载招标文件后如放弃投标，请于网上应答截止时间之前取消投标。</w:t>
      </w:r>
    </w:p>
    <w:p w14:paraId="3EFDF70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四</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本项目不组织</w:t>
      </w:r>
      <w:r>
        <w:rPr>
          <w:rFonts w:ascii="Times New Roman" w:hAnsi="Times New Roman" w:eastAsia="宋体" w:cs="Times New Roman"/>
          <w:color w:val="auto"/>
          <w:sz w:val="21"/>
          <w:szCs w:val="21"/>
        </w:rPr>
        <w:t>踏勘现场。</w:t>
      </w:r>
    </w:p>
    <w:p w14:paraId="72913A0E">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（五）本项目不组织标前答疑会</w:t>
      </w:r>
      <w:r>
        <w:rPr>
          <w:rFonts w:ascii="Times New Roman" w:hAnsi="Times New Roman" w:eastAsia="宋体" w:cs="Times New Roman"/>
          <w:color w:val="auto"/>
          <w:sz w:val="21"/>
          <w:szCs w:val="21"/>
        </w:rPr>
        <w:t>。</w:t>
      </w:r>
    </w:p>
    <w:p w14:paraId="72389DEE">
      <w:pPr>
        <w:pStyle w:val="51"/>
        <w:spacing w:line="360" w:lineRule="auto"/>
        <w:ind w:firstLine="388" w:firstLineChars="200"/>
        <w:jc w:val="both"/>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六）中标公司中标后请把电子响应文件中标一览表及中标分项一览发到天津市东丽区政府采购中心邮箱（dlqjczj16@tj.gov.cn），在天津市政府采购中心招投标系统领取中标通知书，打印二套纸质响应文件提供区政府采购中心、采购单位各一套。</w:t>
      </w:r>
    </w:p>
    <w:p w14:paraId="12B7CC2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七、网上应答时间</w:t>
      </w:r>
    </w:p>
    <w:p w14:paraId="252E5F0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7</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日9:00至202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日</w:t>
      </w:r>
      <w:r>
        <w:rPr>
          <w:rFonts w:hint="eastAsia" w:ascii="Times New Roman" w:hAnsi="Times New Roman" w:eastAsia="宋体" w:cs="Times New Roman"/>
          <w:color w:val="auto"/>
          <w:sz w:val="21"/>
          <w:szCs w:val="21"/>
        </w:rPr>
        <w:t>08</w:t>
      </w:r>
      <w:r>
        <w:rPr>
          <w:rFonts w:ascii="Times New Roman" w:hAnsi="Times New Roman" w:eastAsia="宋体" w:cs="Times New Roman"/>
          <w:color w:val="auto"/>
          <w:sz w:val="21"/>
          <w:szCs w:val="21"/>
        </w:rPr>
        <w:t>:30，使用天津市中环认证服务有限公司发出的CA数字证书（原天津市电子认证中心发出尚在有效期内的CA数字证书仍可使用）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sz w:val="21"/>
          <w:szCs w:val="21"/>
        </w:rPr>
        <w:t>登陆天津市政府采购中心网（网址：http://tjgpc.zwfwb.tj.gov.cn）-“网上招投标”-“供应商登录”-“区级集采机构入口”</w:t>
      </w:r>
      <w:r>
        <w:rPr>
          <w:rFonts w:ascii="Times New Roman" w:hAnsi="Times New Roman" w:eastAsia="宋体" w:cs="Times New Roman"/>
          <w:color w:val="auto"/>
          <w:sz w:val="21"/>
          <w:szCs w:val="21"/>
        </w:rPr>
        <w:t>进行应答</w:t>
      </w:r>
      <w:r>
        <w:rPr>
          <w:rFonts w:hint="eastAsia" w:ascii="Times New Roman" w:hAnsi="Times New Roman" w:eastAsia="宋体" w:cs="Times New Roman"/>
          <w:color w:val="auto"/>
          <w:sz w:val="21"/>
          <w:szCs w:val="21"/>
        </w:rPr>
        <w:t>并提交</w:t>
      </w:r>
      <w:r>
        <w:rPr>
          <w:rFonts w:ascii="Times New Roman" w:hAnsi="Times New Roman" w:eastAsia="宋体" w:cs="Times New Roman"/>
          <w:color w:val="auto"/>
          <w:sz w:val="21"/>
          <w:szCs w:val="21"/>
        </w:rPr>
        <w:t>。</w:t>
      </w:r>
    </w:p>
    <w:p w14:paraId="133CC7EC">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网上应答帮助链接：http://tjgpc.zwfwb.tj.gov.cn/webInfo/getWebInfoListForwebInfoClass.do?fkWebInfoclassId=W008</w:t>
      </w:r>
    </w:p>
    <w:p w14:paraId="6A7C04E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八、投标</w:t>
      </w:r>
      <w:r>
        <w:rPr>
          <w:rFonts w:hint="eastAsia" w:ascii="Times New Roman" w:hAnsi="Times New Roman" w:eastAsia="宋体" w:cs="Times New Roman"/>
          <w:color w:val="auto"/>
          <w:sz w:val="21"/>
          <w:szCs w:val="21"/>
        </w:rPr>
        <w:t>截止</w:t>
      </w:r>
      <w:r>
        <w:rPr>
          <w:rFonts w:ascii="Times New Roman" w:hAnsi="Times New Roman" w:eastAsia="宋体" w:cs="Times New Roman"/>
          <w:color w:val="auto"/>
          <w:sz w:val="21"/>
          <w:szCs w:val="21"/>
        </w:rPr>
        <w:t>时间</w:t>
      </w:r>
      <w:r>
        <w:rPr>
          <w:rFonts w:hint="eastAsia" w:ascii="Times New Roman" w:hAnsi="Times New Roman" w:eastAsia="宋体" w:cs="Times New Roman"/>
          <w:color w:val="auto"/>
          <w:sz w:val="21"/>
          <w:szCs w:val="21"/>
        </w:rPr>
        <w:t>及方式</w:t>
      </w:r>
    </w:p>
    <w:p w14:paraId="124CDD3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（一）投标</w:t>
      </w:r>
      <w:r>
        <w:rPr>
          <w:rFonts w:hint="eastAsia" w:ascii="Times New Roman" w:hAnsi="Times New Roman" w:eastAsia="宋体" w:cs="Times New Roman"/>
          <w:color w:val="auto"/>
          <w:sz w:val="21"/>
          <w:szCs w:val="21"/>
        </w:rPr>
        <w:t>截止</w:t>
      </w:r>
      <w:r>
        <w:rPr>
          <w:rFonts w:ascii="Times New Roman" w:hAnsi="Times New Roman" w:eastAsia="宋体" w:cs="Times New Roman"/>
          <w:color w:val="auto"/>
          <w:sz w:val="21"/>
          <w:szCs w:val="21"/>
        </w:rPr>
        <w:t>时间：202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日</w:t>
      </w:r>
      <w:r>
        <w:rPr>
          <w:rFonts w:hint="eastAsia" w:ascii="Times New Roman" w:hAnsi="Times New Roman" w:eastAsia="宋体" w:cs="Times New Roman"/>
          <w:color w:val="auto"/>
          <w:sz w:val="21"/>
          <w:szCs w:val="21"/>
        </w:rPr>
        <w:t>08</w:t>
      </w:r>
      <w:r>
        <w:rPr>
          <w:rFonts w:ascii="Times New Roman" w:hAnsi="Times New Roman" w:eastAsia="宋体" w:cs="Times New Roman"/>
          <w:color w:val="auto"/>
          <w:sz w:val="21"/>
          <w:szCs w:val="21"/>
        </w:rPr>
        <w:t>:30</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投标截止时间前</w:t>
      </w:r>
      <w:r>
        <w:rPr>
          <w:rFonts w:hint="eastAsia" w:ascii="Times New Roman" w:hAnsi="Times New Roman" w:eastAsia="宋体" w:cs="Times New Roman"/>
          <w:color w:val="auto"/>
          <w:sz w:val="21"/>
          <w:szCs w:val="21"/>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sz w:val="21"/>
          <w:szCs w:val="21"/>
        </w:rPr>
        <w:t>方为有效投标。</w:t>
      </w:r>
    </w:p>
    <w:p w14:paraId="0AB0E81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（二）投标</w:t>
      </w:r>
      <w:r>
        <w:rPr>
          <w:rFonts w:hint="eastAsia" w:ascii="Times New Roman" w:hAnsi="Times New Roman" w:eastAsia="宋体" w:cs="Times New Roman"/>
          <w:color w:val="auto"/>
          <w:sz w:val="21"/>
          <w:szCs w:val="21"/>
        </w:rPr>
        <w:t>方式</w:t>
      </w:r>
      <w:r>
        <w:rPr>
          <w:rFonts w:ascii="Times New Roman" w:hAnsi="Times New Roman" w:eastAsia="宋体" w:cs="Times New Roman"/>
          <w:color w:val="auto"/>
          <w:sz w:val="21"/>
          <w:szCs w:val="21"/>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sz w:val="21"/>
          <w:szCs w:val="21"/>
        </w:rPr>
        <w:t>天津市政府采购中心网（网址：http://tjgpc.zwfwb.tj.gov.cn）-“网上招投标”-“供应商登录”-“区级集采机构入口”提交网上应答并上传加盖投标人电子签章的PDF格式电子投标文件（以通过天津公共资源电子签章客户端正确读取签章信息为准）。</w:t>
      </w:r>
    </w:p>
    <w:p w14:paraId="1244DE12">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九</w:t>
      </w:r>
      <w:r>
        <w:rPr>
          <w:rFonts w:ascii="Times New Roman" w:hAnsi="Times New Roman" w:eastAsia="宋体" w:cs="Times New Roman"/>
          <w:color w:val="auto"/>
          <w:sz w:val="21"/>
          <w:szCs w:val="21"/>
        </w:rPr>
        <w:t>、开标时间及方式</w:t>
      </w:r>
    </w:p>
    <w:p w14:paraId="671516A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（一）开标解密时间：202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日</w:t>
      </w:r>
      <w:r>
        <w:rPr>
          <w:rFonts w:hint="eastAsia" w:ascii="Times New Roman" w:hAnsi="Times New Roman" w:eastAsia="宋体" w:cs="Times New Roman"/>
          <w:color w:val="auto"/>
          <w:sz w:val="21"/>
          <w:szCs w:val="21"/>
        </w:rPr>
        <w:t>08</w:t>
      </w:r>
      <w:r>
        <w:rPr>
          <w:rFonts w:ascii="Times New Roman" w:hAnsi="Times New Roman" w:eastAsia="宋体" w:cs="Times New Roman"/>
          <w:color w:val="auto"/>
          <w:sz w:val="21"/>
          <w:szCs w:val="21"/>
        </w:rPr>
        <w:t>:30至</w:t>
      </w:r>
      <w:r>
        <w:rPr>
          <w:rFonts w:hint="eastAsia" w:ascii="Times New Roman" w:hAnsi="Times New Roman" w:eastAsia="宋体" w:cs="Times New Roman"/>
          <w:color w:val="auto"/>
          <w:sz w:val="21"/>
          <w:szCs w:val="21"/>
        </w:rPr>
        <w:t>09</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30</w:t>
      </w:r>
      <w:r>
        <w:rPr>
          <w:rFonts w:ascii="Times New Roman" w:hAnsi="Times New Roman" w:eastAsia="宋体" w:cs="Times New Roman"/>
          <w:color w:val="auto"/>
          <w:sz w:val="21"/>
          <w:szCs w:val="21"/>
        </w:rPr>
        <w:t>完成开标解密的投标为有效投标。</w:t>
      </w:r>
    </w:p>
    <w:p w14:paraId="5C8C5C6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（二）开标</w:t>
      </w:r>
      <w:r>
        <w:rPr>
          <w:rFonts w:hint="eastAsia" w:ascii="Times New Roman" w:hAnsi="Times New Roman" w:eastAsia="宋体" w:cs="Times New Roman"/>
          <w:color w:val="auto"/>
          <w:sz w:val="21"/>
          <w:szCs w:val="21"/>
        </w:rPr>
        <w:t>解密方式</w:t>
      </w:r>
      <w:r>
        <w:rPr>
          <w:rFonts w:ascii="Times New Roman" w:hAnsi="Times New Roman" w:eastAsia="宋体" w:cs="Times New Roman"/>
          <w:color w:val="auto"/>
          <w:sz w:val="21"/>
          <w:szCs w:val="21"/>
        </w:rPr>
        <w:t>：本项目采用网上开标方式，投标人须于</w:t>
      </w:r>
      <w:r>
        <w:rPr>
          <w:rFonts w:hint="eastAsia" w:ascii="Times New Roman" w:hAnsi="Times New Roman" w:eastAsia="宋体" w:cs="Times New Roman"/>
          <w:color w:val="auto"/>
          <w:sz w:val="21"/>
          <w:szCs w:val="21"/>
        </w:rPr>
        <w:t>规定时间</w:t>
      </w:r>
      <w:r>
        <w:rPr>
          <w:rFonts w:ascii="Times New Roman" w:hAnsi="Times New Roman" w:eastAsia="宋体" w:cs="Times New Roman"/>
          <w:color w:val="auto"/>
          <w:sz w:val="21"/>
          <w:szCs w:val="21"/>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sz w:val="21"/>
          <w:szCs w:val="21"/>
        </w:rPr>
        <w:t>登陆天津市政府采购中心网（网址：http://tjgpc.zwfwb.tj.gov.cn）-“网上招投标”-“供应商登录”-“区级集采机构入口”</w:t>
      </w:r>
      <w:r>
        <w:rPr>
          <w:rFonts w:ascii="Times New Roman" w:hAnsi="Times New Roman" w:eastAsia="宋体" w:cs="Times New Roman"/>
          <w:color w:val="auto"/>
          <w:sz w:val="21"/>
          <w:szCs w:val="21"/>
        </w:rPr>
        <w:t>完成开标解密。</w:t>
      </w:r>
    </w:p>
    <w:p w14:paraId="747AE15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（三）网上开标公示时间：202</w:t>
      </w:r>
      <w:r>
        <w:rPr>
          <w:rFonts w:hint="eastAsia" w:ascii="Times New Roman" w:hAnsi="Times New Roman" w:eastAsia="宋体" w:cs="Times New Roman"/>
          <w:color w:val="auto"/>
          <w:sz w:val="21"/>
          <w:szCs w:val="21"/>
        </w:rPr>
        <w:t>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8</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日9:</w:t>
      </w:r>
      <w:r>
        <w:rPr>
          <w:rFonts w:hint="eastAsia" w:ascii="Times New Roman" w:hAnsi="Times New Roman" w:eastAsia="宋体" w:cs="Times New Roman"/>
          <w:color w:val="auto"/>
          <w:sz w:val="21"/>
          <w:szCs w:val="21"/>
        </w:rPr>
        <w:t>30</w:t>
      </w:r>
      <w:r>
        <w:rPr>
          <w:rFonts w:ascii="Times New Roman" w:hAnsi="Times New Roman" w:eastAsia="宋体" w:cs="Times New Roman"/>
          <w:color w:val="auto"/>
          <w:sz w:val="21"/>
          <w:szCs w:val="21"/>
        </w:rPr>
        <w:t>至12:00。</w:t>
      </w:r>
      <w:r>
        <w:rPr>
          <w:rFonts w:hint="eastAsia" w:ascii="Times New Roman" w:hAnsi="Times New Roman" w:eastAsia="宋体" w:cs="Times New Roman"/>
          <w:color w:val="auto"/>
          <w:sz w:val="21"/>
          <w:szCs w:val="21"/>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区级集采机构入口”自行查看开标信息。</w:t>
      </w:r>
    </w:p>
    <w:p w14:paraId="4EEE4821">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十</w:t>
      </w:r>
      <w:r>
        <w:rPr>
          <w:rFonts w:ascii="Times New Roman" w:hAnsi="Times New Roman" w:eastAsia="宋体" w:cs="Times New Roman"/>
          <w:color w:val="auto"/>
          <w:sz w:val="21"/>
          <w:szCs w:val="21"/>
        </w:rPr>
        <w:t>、采购代理机构名称、地址</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联系人及联系方式</w:t>
      </w:r>
    </w:p>
    <w:p w14:paraId="72A9089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w:t>
      </w:r>
      <w:r>
        <w:rPr>
          <w:rFonts w:hint="eastAsia" w:ascii="Times New Roman" w:hAnsi="Times New Roman" w:eastAsia="宋体" w:cs="Times New Roman"/>
          <w:color w:val="auto"/>
          <w:sz w:val="21"/>
          <w:szCs w:val="21"/>
        </w:rPr>
        <w:t>采购代理机构名称：</w:t>
      </w:r>
      <w:r>
        <w:rPr>
          <w:rFonts w:ascii="Times New Roman" w:hAnsi="Times New Roman" w:eastAsia="宋体" w:cs="Times New Roman"/>
          <w:color w:val="auto"/>
          <w:sz w:val="21"/>
          <w:szCs w:val="21"/>
        </w:rPr>
        <w:t>天津市</w:t>
      </w:r>
      <w:r>
        <w:rPr>
          <w:rFonts w:hint="eastAsia" w:ascii="Times New Roman" w:hAnsi="Times New Roman" w:eastAsia="宋体" w:cs="Times New Roman"/>
          <w:color w:val="auto"/>
          <w:sz w:val="21"/>
          <w:szCs w:val="21"/>
        </w:rPr>
        <w:t>东丽区</w:t>
      </w:r>
      <w:r>
        <w:rPr>
          <w:rFonts w:ascii="Times New Roman" w:hAnsi="Times New Roman" w:eastAsia="宋体" w:cs="Times New Roman"/>
          <w:color w:val="auto"/>
          <w:sz w:val="21"/>
          <w:szCs w:val="21"/>
        </w:rPr>
        <w:t>政府采购中心</w:t>
      </w:r>
    </w:p>
    <w:p w14:paraId="26AB9F8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（二）采购代理机构地址：天津市</w:t>
      </w:r>
      <w:r>
        <w:rPr>
          <w:rFonts w:hint="eastAsia" w:ascii="Times New Roman" w:hAnsi="Times New Roman" w:eastAsia="宋体" w:cs="Times New Roman"/>
          <w:color w:val="auto"/>
          <w:sz w:val="21"/>
          <w:szCs w:val="21"/>
        </w:rPr>
        <w:t>东丽区先锋路9号</w:t>
      </w:r>
    </w:p>
    <w:p w14:paraId="25A61858">
      <w:pPr>
        <w:pStyle w:val="51"/>
        <w:spacing w:line="360" w:lineRule="auto"/>
        <w:ind w:firstLine="388" w:firstLineChars="200"/>
        <w:jc w:val="both"/>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（三）</w:t>
      </w:r>
      <w:r>
        <w:rPr>
          <w:rFonts w:ascii="Times New Roman" w:hAnsi="Times New Roman" w:eastAsia="宋体" w:cs="Times New Roman"/>
          <w:color w:val="auto"/>
          <w:sz w:val="21"/>
          <w:szCs w:val="21"/>
        </w:rPr>
        <w:t>联系人：</w:t>
      </w:r>
      <w:r>
        <w:rPr>
          <w:rFonts w:hint="eastAsia" w:ascii="Times New Roman" w:hAnsi="Times New Roman" w:eastAsia="宋体" w:cs="Times New Roman"/>
          <w:color w:val="auto"/>
          <w:sz w:val="21"/>
          <w:szCs w:val="21"/>
        </w:rPr>
        <w:t>郝雨 张晓娇</w:t>
      </w:r>
    </w:p>
    <w:p w14:paraId="1EF6DDEE">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（四）</w:t>
      </w:r>
      <w:r>
        <w:rPr>
          <w:rFonts w:ascii="Times New Roman" w:hAnsi="Times New Roman" w:eastAsia="宋体" w:cs="Times New Roman"/>
          <w:color w:val="auto"/>
          <w:sz w:val="21"/>
          <w:szCs w:val="21"/>
        </w:rPr>
        <w:t>网址：http://tjgpc.zwfwb.tj.gov.cn</w:t>
      </w:r>
    </w:p>
    <w:p w14:paraId="42D9496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（五）对外办公时间：法定工作日9:00～12:00，14:00～17:00</w:t>
      </w:r>
    </w:p>
    <w:p w14:paraId="79C8B5D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（六）咨询服务电话：022-84375903</w:t>
      </w:r>
    </w:p>
    <w:p w14:paraId="4043208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供应商注册、电子签章办理咨询：022-24538316</w:t>
      </w:r>
    </w:p>
    <w:p w14:paraId="34B2389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采购文件咨询：022-84375903</w:t>
      </w:r>
    </w:p>
    <w:p w14:paraId="27B8112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网上应答及解密操作咨询：022-24538309</w:t>
      </w:r>
    </w:p>
    <w:p w14:paraId="59C2AF5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十一、采购人的名称、地址和联系方式</w:t>
      </w:r>
    </w:p>
    <w:p w14:paraId="04FDD2DB">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（一）采购人名称：天津市东丽区教育局</w:t>
      </w:r>
    </w:p>
    <w:p w14:paraId="69191EAB">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（二）采购人地址：天津市东丽区跃进路51号 </w:t>
      </w:r>
    </w:p>
    <w:p w14:paraId="2BD277E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（三）采购人联系人：</w:t>
      </w:r>
      <w:r>
        <w:rPr>
          <w:rFonts w:hint="eastAsia" w:ascii="Times New Roman" w:hAnsi="Times New Roman" w:eastAsia="宋体" w:cs="Times New Roman"/>
          <w:color w:val="auto"/>
          <w:sz w:val="21"/>
          <w:szCs w:val="21"/>
          <w:lang w:eastAsia="zh-CN"/>
        </w:rPr>
        <w:t>于月月</w:t>
      </w:r>
      <w:r>
        <w:rPr>
          <w:rFonts w:ascii="Times New Roman" w:hAnsi="Times New Roman" w:eastAsia="宋体" w:cs="Times New Roman"/>
          <w:color w:val="auto"/>
          <w:sz w:val="21"/>
          <w:szCs w:val="21"/>
        </w:rPr>
        <w:t xml:space="preserve">  </w:t>
      </w:r>
    </w:p>
    <w:p w14:paraId="5B66831E">
      <w:pPr>
        <w:pStyle w:val="51"/>
        <w:spacing w:line="360" w:lineRule="auto"/>
        <w:ind w:firstLine="388" w:firstLineChars="200"/>
        <w:jc w:val="both"/>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（四）采购人联系电话：022-</w:t>
      </w:r>
      <w:r>
        <w:rPr>
          <w:rFonts w:hint="eastAsia" w:ascii="Times New Roman" w:hAnsi="Times New Roman" w:eastAsia="宋体" w:cs="Times New Roman"/>
          <w:color w:val="auto"/>
          <w:sz w:val="21"/>
          <w:szCs w:val="21"/>
          <w:lang w:val="en-US" w:eastAsia="zh-CN"/>
        </w:rPr>
        <w:t>24971162</w:t>
      </w:r>
    </w:p>
    <w:p w14:paraId="221A5EC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十二、质疑方式</w:t>
      </w:r>
    </w:p>
    <w:p w14:paraId="7B1259A8">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DBDA90E">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采购人质疑受理：</w:t>
      </w:r>
    </w:p>
    <w:p w14:paraId="17621960">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联系部门：天津市东丽区教育局</w:t>
      </w:r>
    </w:p>
    <w:p w14:paraId="359A5894">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联系地址：天津市东丽区跃进路51号</w:t>
      </w:r>
    </w:p>
    <w:p w14:paraId="2C18AD56">
      <w:pPr>
        <w:pStyle w:val="51"/>
        <w:spacing w:line="360" w:lineRule="auto"/>
        <w:ind w:firstLine="388" w:firstLineChars="200"/>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3. 联 系 人：</w:t>
      </w:r>
      <w:r>
        <w:rPr>
          <w:rFonts w:hint="eastAsia" w:ascii="Times New Roman" w:hAnsi="Times New Roman" w:eastAsia="宋体" w:cs="Times New Roman"/>
          <w:color w:val="auto"/>
          <w:sz w:val="21"/>
          <w:szCs w:val="21"/>
          <w:lang w:eastAsia="zh-CN"/>
        </w:rPr>
        <w:t>于月月</w:t>
      </w:r>
    </w:p>
    <w:p w14:paraId="0F1970FB">
      <w:pPr>
        <w:pStyle w:val="51"/>
        <w:spacing w:line="360" w:lineRule="auto"/>
        <w:ind w:firstLine="388" w:firstLineChars="200"/>
        <w:jc w:val="both"/>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4. 联系方式：022-</w:t>
      </w:r>
      <w:r>
        <w:rPr>
          <w:rFonts w:hint="eastAsia" w:ascii="Times New Roman" w:hAnsi="Times New Roman" w:eastAsia="宋体" w:cs="Times New Roman"/>
          <w:color w:val="auto"/>
          <w:sz w:val="21"/>
          <w:szCs w:val="21"/>
          <w:lang w:val="en-US" w:eastAsia="zh-CN"/>
        </w:rPr>
        <w:t>24971162</w:t>
      </w:r>
    </w:p>
    <w:p w14:paraId="496CFEF6">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（二）供应商对质疑答复不满意的，或者采购人、天津市东丽区政府采购中心未在规定期限内作出答复的，供应商可以在质疑答复期满后15个工作日内，向采购人同级财政部门提出投诉，逾期不予受理。</w:t>
      </w:r>
    </w:p>
    <w:p w14:paraId="74720A4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十</w:t>
      </w:r>
      <w:r>
        <w:rPr>
          <w:rFonts w:hint="eastAsia" w:ascii="Times New Roman" w:hAnsi="Times New Roman" w:eastAsia="宋体" w:cs="Times New Roman"/>
          <w:color w:val="auto"/>
          <w:sz w:val="21"/>
          <w:szCs w:val="21"/>
        </w:rPr>
        <w:t>三</w:t>
      </w:r>
      <w:r>
        <w:rPr>
          <w:rFonts w:ascii="Times New Roman" w:hAnsi="Times New Roman" w:eastAsia="宋体" w:cs="Times New Roman"/>
          <w:color w:val="auto"/>
          <w:sz w:val="21"/>
          <w:szCs w:val="21"/>
        </w:rPr>
        <w:t>、公告期限</w:t>
      </w:r>
    </w:p>
    <w:p w14:paraId="6AE2B09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招标公告的公告期限为5个工作日。</w:t>
      </w:r>
    </w:p>
    <w:p w14:paraId="5D23584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十</w:t>
      </w:r>
      <w:r>
        <w:rPr>
          <w:rFonts w:hint="eastAsia" w:ascii="Times New Roman" w:hAnsi="Times New Roman" w:eastAsia="宋体" w:cs="Times New Roman"/>
          <w:color w:val="auto"/>
          <w:sz w:val="21"/>
          <w:szCs w:val="21"/>
        </w:rPr>
        <w:t>四</w:t>
      </w:r>
      <w:r>
        <w:rPr>
          <w:rFonts w:ascii="Times New Roman" w:hAnsi="Times New Roman" w:eastAsia="宋体" w:cs="Times New Roman"/>
          <w:color w:val="auto"/>
          <w:sz w:val="21"/>
          <w:szCs w:val="21"/>
        </w:rPr>
        <w:t>、招标代理服务费</w:t>
      </w:r>
    </w:p>
    <w:p w14:paraId="34E4CF98">
      <w:pPr>
        <w:pStyle w:val="51"/>
        <w:spacing w:line="360" w:lineRule="auto"/>
        <w:ind w:firstLine="388" w:firstLineChars="20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本项目不收取招标代理服务费。</w:t>
      </w:r>
    </w:p>
    <w:p w14:paraId="58FA8770">
      <w:pPr>
        <w:pStyle w:val="51"/>
        <w:spacing w:line="360" w:lineRule="auto"/>
        <w:ind w:firstLine="388" w:firstLineChars="20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十五、《“政采贷”业务提示函》、《政府采购支持中小企业政策提示函》和《诚信参与政府采购活动提示函》</w:t>
      </w:r>
    </w:p>
    <w:p w14:paraId="0F8D178B">
      <w:pPr>
        <w:pStyle w:val="51"/>
        <w:spacing w:line="360" w:lineRule="auto"/>
        <w:ind w:firstLine="388" w:firstLineChars="200"/>
        <w:jc w:val="both"/>
        <w:rPr>
          <w:rFonts w:ascii="Times New Roman" w:hAnsi="Times New Roman" w:eastAsia="宋体" w:cs="Times New Roman"/>
          <w:color w:val="auto"/>
          <w:sz w:val="21"/>
          <w:szCs w:val="21"/>
        </w:rPr>
      </w:pPr>
    </w:p>
    <w:p w14:paraId="04E4E131">
      <w:pPr>
        <w:pStyle w:val="51"/>
        <w:spacing w:line="360" w:lineRule="auto"/>
        <w:ind w:firstLine="388" w:firstLineChars="200"/>
        <w:jc w:val="both"/>
        <w:rPr>
          <w:rFonts w:ascii="Times New Roman" w:hAnsi="Times New Roman" w:eastAsia="宋体" w:cs="Times New Roman"/>
          <w:color w:val="auto"/>
          <w:sz w:val="21"/>
          <w:szCs w:val="21"/>
        </w:rPr>
      </w:pPr>
    </w:p>
    <w:p w14:paraId="0DAC0D89">
      <w:pPr>
        <w:pStyle w:val="51"/>
        <w:spacing w:line="360" w:lineRule="auto"/>
        <w:jc w:val="both"/>
        <w:rPr>
          <w:rFonts w:ascii="Times New Roman" w:hAnsi="Times New Roman" w:eastAsia="宋体" w:cs="Times New Roman"/>
          <w:color w:val="auto"/>
          <w:sz w:val="21"/>
          <w:szCs w:val="21"/>
        </w:rPr>
      </w:pPr>
    </w:p>
    <w:p w14:paraId="6819BE13">
      <w:pPr>
        <w:pStyle w:val="51"/>
        <w:spacing w:line="360" w:lineRule="auto"/>
        <w:jc w:val="right"/>
        <w:rPr>
          <w:b/>
          <w:bCs/>
          <w:color w:val="auto"/>
          <w:kern w:val="28"/>
          <w:sz w:val="21"/>
          <w:szCs w:val="21"/>
        </w:rPr>
      </w:pPr>
      <w:r>
        <w:rPr>
          <w:rFonts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rPr>
        <w:t>24</w:t>
      </w:r>
      <w:r>
        <w:rPr>
          <w:rFonts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7</w:t>
      </w:r>
      <w:r>
        <w:rPr>
          <w:rFonts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12</w:t>
      </w:r>
      <w:r>
        <w:rPr>
          <w:rFonts w:ascii="Times New Roman" w:hAnsi="Times New Roman" w:eastAsia="宋体" w:cs="Times New Roman"/>
          <w:color w:val="auto"/>
          <w:sz w:val="21"/>
          <w:szCs w:val="21"/>
        </w:rPr>
        <w:t>日</w:t>
      </w:r>
    </w:p>
    <w:p w14:paraId="09438DF8">
      <w:pPr>
        <w:widowControl/>
        <w:jc w:val="left"/>
        <w:rPr>
          <w:szCs w:val="21"/>
        </w:rPr>
      </w:pPr>
    </w:p>
    <w:p w14:paraId="7B867BD7">
      <w:pPr>
        <w:widowControl/>
        <w:jc w:val="left"/>
        <w:rPr>
          <w:szCs w:val="21"/>
        </w:rPr>
      </w:pPr>
    </w:p>
    <w:p w14:paraId="239E11D4">
      <w:pPr>
        <w:widowControl/>
        <w:jc w:val="left"/>
        <w:rPr>
          <w:szCs w:val="21"/>
        </w:rPr>
      </w:pPr>
    </w:p>
    <w:p w14:paraId="5A320BC7">
      <w:pPr>
        <w:widowControl/>
        <w:jc w:val="left"/>
        <w:rPr>
          <w:szCs w:val="21"/>
        </w:rPr>
      </w:pPr>
    </w:p>
    <w:p w14:paraId="5F74FA24">
      <w:pPr>
        <w:widowControl/>
        <w:jc w:val="left"/>
        <w:rPr>
          <w:szCs w:val="21"/>
        </w:rPr>
      </w:pPr>
    </w:p>
    <w:p w14:paraId="017E1046">
      <w:pPr>
        <w:widowControl/>
        <w:jc w:val="left"/>
        <w:rPr>
          <w:szCs w:val="21"/>
        </w:rPr>
      </w:pPr>
    </w:p>
    <w:p w14:paraId="161130F2">
      <w:pPr>
        <w:widowControl/>
        <w:jc w:val="left"/>
        <w:rPr>
          <w:szCs w:val="21"/>
        </w:rPr>
      </w:pPr>
    </w:p>
    <w:p w14:paraId="339182FA">
      <w:pPr>
        <w:widowControl/>
        <w:jc w:val="left"/>
        <w:rPr>
          <w:szCs w:val="21"/>
        </w:rPr>
      </w:pPr>
    </w:p>
    <w:p w14:paraId="4084FEE5">
      <w:pPr>
        <w:widowControl/>
        <w:jc w:val="left"/>
        <w:rPr>
          <w:szCs w:val="21"/>
        </w:rPr>
      </w:pPr>
    </w:p>
    <w:p w14:paraId="1847BED0">
      <w:pPr>
        <w:widowControl/>
        <w:jc w:val="left"/>
        <w:rPr>
          <w:szCs w:val="21"/>
        </w:rPr>
      </w:pPr>
    </w:p>
    <w:p w14:paraId="40580E7A">
      <w:pPr>
        <w:widowControl/>
        <w:jc w:val="left"/>
        <w:rPr>
          <w:szCs w:val="21"/>
        </w:rPr>
      </w:pPr>
    </w:p>
    <w:p w14:paraId="4A27D71D">
      <w:pPr>
        <w:widowControl/>
        <w:jc w:val="left"/>
        <w:rPr>
          <w:szCs w:val="21"/>
        </w:rPr>
      </w:pPr>
    </w:p>
    <w:p w14:paraId="11DCBB32">
      <w:pPr>
        <w:widowControl/>
        <w:jc w:val="left"/>
        <w:rPr>
          <w:szCs w:val="21"/>
        </w:rPr>
      </w:pPr>
    </w:p>
    <w:p w14:paraId="7AAACF09">
      <w:pPr>
        <w:widowControl/>
        <w:jc w:val="left"/>
        <w:rPr>
          <w:szCs w:val="21"/>
        </w:rPr>
      </w:pPr>
    </w:p>
    <w:p w14:paraId="3C06E9D7">
      <w:pPr>
        <w:widowControl/>
        <w:jc w:val="left"/>
        <w:rPr>
          <w:szCs w:val="21"/>
        </w:rPr>
      </w:pPr>
    </w:p>
    <w:p w14:paraId="2DC28531">
      <w:pPr>
        <w:widowControl/>
        <w:jc w:val="left"/>
        <w:rPr>
          <w:szCs w:val="21"/>
        </w:rPr>
      </w:pPr>
    </w:p>
    <w:p w14:paraId="0FBBD715">
      <w:pPr>
        <w:widowControl/>
        <w:jc w:val="left"/>
        <w:rPr>
          <w:szCs w:val="21"/>
        </w:rPr>
      </w:pPr>
    </w:p>
    <w:p w14:paraId="0C78253F">
      <w:pPr>
        <w:widowControl/>
        <w:jc w:val="left"/>
        <w:rPr>
          <w:szCs w:val="21"/>
        </w:rPr>
      </w:pPr>
    </w:p>
    <w:p w14:paraId="0C2AB552">
      <w:pPr>
        <w:widowControl/>
        <w:jc w:val="left"/>
        <w:rPr>
          <w:szCs w:val="21"/>
        </w:rPr>
      </w:pPr>
    </w:p>
    <w:p w14:paraId="6D5296F3">
      <w:pPr>
        <w:widowControl/>
        <w:jc w:val="left"/>
        <w:rPr>
          <w:szCs w:val="21"/>
        </w:rPr>
      </w:pPr>
    </w:p>
    <w:p w14:paraId="1F31978B">
      <w:pPr>
        <w:widowControl/>
        <w:jc w:val="left"/>
        <w:rPr>
          <w:szCs w:val="21"/>
        </w:rPr>
      </w:pPr>
    </w:p>
    <w:p w14:paraId="3611BCF6">
      <w:pPr>
        <w:widowControl/>
        <w:jc w:val="left"/>
        <w:rPr>
          <w:szCs w:val="21"/>
        </w:rPr>
      </w:pPr>
    </w:p>
    <w:p w14:paraId="083F6B1E">
      <w:pPr>
        <w:widowControl/>
        <w:jc w:val="left"/>
        <w:rPr>
          <w:szCs w:val="21"/>
        </w:rPr>
      </w:pPr>
    </w:p>
    <w:p w14:paraId="20D1030D">
      <w:pPr>
        <w:widowControl/>
        <w:jc w:val="left"/>
        <w:rPr>
          <w:szCs w:val="21"/>
        </w:rPr>
      </w:pPr>
    </w:p>
    <w:p w14:paraId="1A07C86D">
      <w:pPr>
        <w:widowControl/>
        <w:jc w:val="left"/>
        <w:rPr>
          <w:szCs w:val="21"/>
        </w:rPr>
      </w:pPr>
    </w:p>
    <w:p w14:paraId="62AC8E27">
      <w:pPr>
        <w:widowControl/>
        <w:jc w:val="left"/>
        <w:rPr>
          <w:szCs w:val="21"/>
        </w:rPr>
      </w:pPr>
    </w:p>
    <w:p w14:paraId="5ED3FCBD">
      <w:pPr>
        <w:widowControl/>
        <w:jc w:val="left"/>
        <w:rPr>
          <w:szCs w:val="21"/>
        </w:rPr>
      </w:pPr>
    </w:p>
    <w:p w14:paraId="25E4311A">
      <w:pPr>
        <w:spacing w:line="360" w:lineRule="auto"/>
        <w:jc w:val="center"/>
        <w:rPr>
          <w:rFonts w:ascii="宋体" w:hAnsi="宋体"/>
          <w:b/>
          <w:bCs/>
          <w:kern w:val="0"/>
          <w:szCs w:val="21"/>
        </w:rPr>
      </w:pPr>
      <w:r>
        <w:rPr>
          <w:rFonts w:ascii="宋体" w:hAnsi="宋体"/>
          <w:b/>
          <w:bCs/>
          <w:kern w:val="0"/>
          <w:szCs w:val="21"/>
        </w:rPr>
        <w:t>“政采贷”业务提示函</w:t>
      </w:r>
    </w:p>
    <w:p w14:paraId="145829F9">
      <w:pPr>
        <w:spacing w:line="360" w:lineRule="auto"/>
        <w:jc w:val="center"/>
        <w:rPr>
          <w:rFonts w:eastAsia="方正小标宋简体"/>
          <w:bCs/>
          <w:kern w:val="0"/>
          <w:szCs w:val="21"/>
        </w:rPr>
      </w:pPr>
    </w:p>
    <w:p w14:paraId="4797EFF6">
      <w:pPr>
        <w:spacing w:line="360" w:lineRule="auto"/>
        <w:ind w:firstLine="388" w:firstLineChars="200"/>
        <w:rPr>
          <w:bCs/>
          <w:kern w:val="0"/>
          <w:szCs w:val="21"/>
        </w:rPr>
      </w:pPr>
      <w:r>
        <w:rPr>
          <w:bCs/>
          <w:kern w:val="0"/>
          <w:szCs w:val="21"/>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Cs w:val="21"/>
        </w:rPr>
        <w:t>并享受商业银行优惠利率以及人民银行支小再贷款政策等。</w:t>
      </w:r>
    </w:p>
    <w:p w14:paraId="5C114239">
      <w:pPr>
        <w:spacing w:line="360" w:lineRule="auto"/>
        <w:ind w:firstLine="388" w:firstLineChars="200"/>
        <w:rPr>
          <w:szCs w:val="21"/>
        </w:rPr>
      </w:pPr>
      <w:r>
        <w:rPr>
          <w:bCs/>
          <w:kern w:val="0"/>
          <w:szCs w:val="21"/>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4D134A5">
      <w:pPr>
        <w:spacing w:line="360" w:lineRule="auto"/>
        <w:ind w:firstLine="388" w:firstLineChars="200"/>
        <w:rPr>
          <w:szCs w:val="21"/>
        </w:rPr>
      </w:pPr>
      <w:r>
        <w:rPr>
          <w:bCs/>
          <w:kern w:val="0"/>
          <w:szCs w:val="21"/>
        </w:rPr>
        <w:t>【</w:t>
      </w:r>
      <w:r>
        <w:rPr>
          <w:szCs w:val="21"/>
        </w:rPr>
        <w:t>特别提示</w:t>
      </w:r>
      <w:r>
        <w:rPr>
          <w:bCs/>
          <w:kern w:val="0"/>
          <w:szCs w:val="21"/>
        </w:rPr>
        <w:t>】“政采贷”业务坚持“政府引导、市场运作、企业自愿、风险自担”的原则，</w:t>
      </w:r>
      <w:r>
        <w:rPr>
          <w:szCs w:val="21"/>
        </w:rPr>
        <w:t>供应商自愿申请“政采贷”业务并自由选择商业银行，任何单位和个人不得干预或限制。</w:t>
      </w:r>
    </w:p>
    <w:p w14:paraId="3EE0CDAA">
      <w:pPr>
        <w:spacing w:line="360" w:lineRule="auto"/>
        <w:jc w:val="center"/>
        <w:rPr>
          <w:rFonts w:eastAsia="方正小标宋简体"/>
          <w:spacing w:val="-10"/>
          <w:szCs w:val="21"/>
        </w:rPr>
      </w:pPr>
    </w:p>
    <w:p w14:paraId="0194ED3E">
      <w:pPr>
        <w:spacing w:line="360" w:lineRule="auto"/>
        <w:jc w:val="center"/>
        <w:rPr>
          <w:rFonts w:eastAsia="方正小标宋简体"/>
          <w:spacing w:val="-10"/>
          <w:szCs w:val="21"/>
        </w:rPr>
      </w:pPr>
    </w:p>
    <w:p w14:paraId="249DFB9C">
      <w:pPr>
        <w:widowControl/>
        <w:jc w:val="left"/>
        <w:rPr>
          <w:rFonts w:ascii="宋体" w:hAnsi="宋体"/>
          <w:b/>
          <w:bCs/>
          <w:kern w:val="0"/>
          <w:szCs w:val="21"/>
        </w:rPr>
      </w:pPr>
      <w:r>
        <w:rPr>
          <w:rFonts w:ascii="宋体" w:hAnsi="宋体"/>
          <w:b/>
          <w:bCs/>
          <w:kern w:val="0"/>
          <w:szCs w:val="21"/>
        </w:rPr>
        <w:br w:type="page"/>
      </w:r>
    </w:p>
    <w:p w14:paraId="0A3F543F">
      <w:pPr>
        <w:spacing w:line="360" w:lineRule="auto"/>
        <w:jc w:val="center"/>
        <w:rPr>
          <w:rFonts w:ascii="宋体" w:hAnsi="宋体"/>
          <w:b/>
          <w:bCs/>
          <w:kern w:val="0"/>
          <w:szCs w:val="21"/>
        </w:rPr>
      </w:pPr>
      <w:r>
        <w:rPr>
          <w:rFonts w:ascii="宋体" w:hAnsi="宋体"/>
          <w:b/>
          <w:bCs/>
          <w:kern w:val="0"/>
          <w:szCs w:val="21"/>
        </w:rPr>
        <w:t>政府采购支持中小企业政策提示函</w:t>
      </w:r>
    </w:p>
    <w:p w14:paraId="4531A717">
      <w:pPr>
        <w:spacing w:line="360" w:lineRule="exact"/>
        <w:ind w:firstLine="388" w:firstLineChars="200"/>
        <w:rPr>
          <w:szCs w:val="21"/>
        </w:rPr>
      </w:pPr>
      <w:r>
        <w:rPr>
          <w:rFonts w:hint="eastAsia"/>
          <w:szCs w:val="21"/>
        </w:rPr>
        <w:t>【政策概述】促进中小企业发展是政府采购法定的政策功能。在政府采购活动中，应当通过</w:t>
      </w:r>
      <w:r>
        <w:rPr>
          <w:rFonts w:hint="eastAsia"/>
          <w:snapToGrid w:val="0"/>
          <w:szCs w:val="21"/>
        </w:rPr>
        <w:t>加强采购需求管理，落实预留采购份额、价格评审优惠、优先采购等措施，提高中小企业在政府采购中的份额，支持中小企业发展。</w:t>
      </w:r>
    </w:p>
    <w:p w14:paraId="63DFC8AD">
      <w:pPr>
        <w:spacing w:line="360" w:lineRule="exact"/>
        <w:ind w:firstLine="388" w:firstLineChars="200"/>
        <w:rPr>
          <w:szCs w:val="21"/>
        </w:rPr>
      </w:pPr>
      <w:r>
        <w:rPr>
          <w:rFonts w:hint="eastAsia"/>
          <w:szCs w:val="21"/>
        </w:rPr>
        <w:t>【支持对象】以下对象可享受支持政策：</w:t>
      </w:r>
      <w:r>
        <w:rPr>
          <w:szCs w:val="21"/>
        </w:rPr>
        <w:t>1.</w:t>
      </w:r>
      <w:r>
        <w:rPr>
          <w:rFonts w:hint="eastAsia"/>
          <w:szCs w:val="21"/>
        </w:rPr>
        <w:t>在境内依法设立，依据国务院批准的中小企业划分标准确定的</w:t>
      </w:r>
      <w:r>
        <w:rPr>
          <w:rFonts w:hint="eastAsia"/>
          <w:b/>
          <w:szCs w:val="21"/>
        </w:rPr>
        <w:t>中型企业、小型企业和微型企业</w:t>
      </w:r>
      <w:r>
        <w:rPr>
          <w:rFonts w:hint="eastAsia"/>
          <w:szCs w:val="21"/>
        </w:rPr>
        <w:t>，但与大企业的负责人为同一人，或者与大企业存在直接控股、管理关系的除外；</w:t>
      </w:r>
      <w:r>
        <w:rPr>
          <w:szCs w:val="21"/>
        </w:rPr>
        <w:t>2.</w:t>
      </w:r>
      <w:r>
        <w:rPr>
          <w:rFonts w:hint="eastAsia"/>
          <w:szCs w:val="21"/>
        </w:rPr>
        <w:t>符合中小企业划分标准的</w:t>
      </w:r>
      <w:r>
        <w:rPr>
          <w:rFonts w:hint="eastAsia"/>
          <w:b/>
          <w:szCs w:val="21"/>
        </w:rPr>
        <w:t>个体工商户</w:t>
      </w:r>
      <w:r>
        <w:rPr>
          <w:rFonts w:hint="eastAsia"/>
          <w:szCs w:val="21"/>
        </w:rPr>
        <w:t>。</w:t>
      </w:r>
    </w:p>
    <w:p w14:paraId="5D4CE3A6">
      <w:pPr>
        <w:spacing w:line="360" w:lineRule="exact"/>
        <w:ind w:firstLine="388" w:firstLineChars="200"/>
        <w:rPr>
          <w:snapToGrid w:val="0"/>
          <w:szCs w:val="21"/>
        </w:rPr>
      </w:pPr>
      <w:r>
        <w:rPr>
          <w:rFonts w:hint="eastAsia"/>
          <w:snapToGrid w:val="0"/>
          <w:szCs w:val="21"/>
        </w:rPr>
        <w:t>【支持情形】在政府采购活动中，供应商提供的货物、工程或者服务符合下列情形的，享受支持政策：</w:t>
      </w:r>
    </w:p>
    <w:p w14:paraId="31BC1D3E">
      <w:pPr>
        <w:spacing w:line="360" w:lineRule="exact"/>
        <w:ind w:firstLine="388" w:firstLineChars="200"/>
        <w:rPr>
          <w:snapToGrid w:val="0"/>
          <w:szCs w:val="21"/>
        </w:rPr>
      </w:pPr>
      <w:r>
        <w:rPr>
          <w:rFonts w:hint="eastAsia"/>
          <w:snapToGrid w:val="0"/>
          <w:szCs w:val="21"/>
        </w:rPr>
        <w:t>（一）在货物采购项目中，货物由中小企业制造，即货物由</w:t>
      </w:r>
      <w:r>
        <w:rPr>
          <w:rFonts w:hint="eastAsia"/>
          <w:b/>
          <w:snapToGrid w:val="0"/>
          <w:szCs w:val="21"/>
        </w:rPr>
        <w:t>中小企业生产且使用该中小企业商号或者注册商标</w:t>
      </w:r>
      <w:r>
        <w:rPr>
          <w:rFonts w:hint="eastAsia"/>
          <w:snapToGrid w:val="0"/>
          <w:szCs w:val="21"/>
        </w:rPr>
        <w:t>；</w:t>
      </w:r>
    </w:p>
    <w:p w14:paraId="7A224D71">
      <w:pPr>
        <w:spacing w:line="360" w:lineRule="exact"/>
        <w:ind w:firstLine="388" w:firstLineChars="200"/>
        <w:rPr>
          <w:snapToGrid w:val="0"/>
          <w:szCs w:val="21"/>
        </w:rPr>
      </w:pPr>
      <w:r>
        <w:rPr>
          <w:rFonts w:hint="eastAsia"/>
          <w:snapToGrid w:val="0"/>
          <w:szCs w:val="21"/>
        </w:rPr>
        <w:t>（二）在工程采购项目中，工程由中小企业承建，即工程施工单位为中小企业；</w:t>
      </w:r>
    </w:p>
    <w:p w14:paraId="3C1933EF">
      <w:pPr>
        <w:spacing w:line="360" w:lineRule="exact"/>
        <w:ind w:firstLine="388" w:firstLineChars="200"/>
        <w:rPr>
          <w:snapToGrid w:val="0"/>
          <w:szCs w:val="21"/>
        </w:rPr>
      </w:pPr>
      <w:r>
        <w:rPr>
          <w:rFonts w:hint="eastAsia"/>
          <w:snapToGrid w:val="0"/>
          <w:szCs w:val="21"/>
        </w:rPr>
        <w:t>（三）在服务采购项目中，服务由中小企业承接，即提供服务的人员为中小企业依照《中华人民共和国劳动合同法》</w:t>
      </w:r>
      <w:r>
        <w:rPr>
          <w:rFonts w:hint="eastAsia"/>
          <w:b/>
          <w:snapToGrid w:val="0"/>
          <w:szCs w:val="21"/>
        </w:rPr>
        <w:t>订立劳动合同</w:t>
      </w:r>
      <w:r>
        <w:rPr>
          <w:rFonts w:hint="eastAsia"/>
          <w:snapToGrid w:val="0"/>
          <w:szCs w:val="21"/>
        </w:rPr>
        <w:t>的从业人员。</w:t>
      </w:r>
    </w:p>
    <w:p w14:paraId="48631BA6">
      <w:pPr>
        <w:spacing w:line="360" w:lineRule="exact"/>
        <w:ind w:firstLine="388" w:firstLineChars="200"/>
        <w:rPr>
          <w:szCs w:val="21"/>
        </w:rPr>
      </w:pPr>
      <w:r>
        <w:rPr>
          <w:rFonts w:hint="eastAsia"/>
          <w:snapToGrid w:val="0"/>
          <w:szCs w:val="21"/>
        </w:rPr>
        <w:t>以联合体形式参加政府采购活动，联合体各方</w:t>
      </w:r>
      <w:r>
        <w:rPr>
          <w:rFonts w:hint="eastAsia"/>
          <w:b/>
          <w:snapToGrid w:val="0"/>
          <w:szCs w:val="21"/>
        </w:rPr>
        <w:t>均为</w:t>
      </w:r>
      <w:r>
        <w:rPr>
          <w:rFonts w:hint="eastAsia"/>
          <w:snapToGrid w:val="0"/>
          <w:szCs w:val="21"/>
        </w:rPr>
        <w:t>中小企业的，联合体视同中小企业。其中，联合体各方</w:t>
      </w:r>
      <w:r>
        <w:rPr>
          <w:rFonts w:hint="eastAsia"/>
          <w:b/>
          <w:snapToGrid w:val="0"/>
          <w:szCs w:val="21"/>
        </w:rPr>
        <w:t>均为</w:t>
      </w:r>
      <w:r>
        <w:rPr>
          <w:rFonts w:hint="eastAsia"/>
          <w:snapToGrid w:val="0"/>
          <w:szCs w:val="21"/>
        </w:rPr>
        <w:t>小微企业的，联合体视同小微企业。</w:t>
      </w:r>
    </w:p>
    <w:p w14:paraId="10EF36B6">
      <w:pPr>
        <w:spacing w:line="360" w:lineRule="exact"/>
        <w:ind w:firstLine="388" w:firstLineChars="200"/>
        <w:rPr>
          <w:color w:val="000000"/>
          <w:szCs w:val="21"/>
        </w:rPr>
      </w:pPr>
      <w:r>
        <w:rPr>
          <w:rFonts w:hint="eastAsia"/>
          <w:color w:val="000000"/>
          <w:szCs w:val="21"/>
        </w:rPr>
        <w:t>【注意事项】</w:t>
      </w:r>
    </w:p>
    <w:p w14:paraId="257F23DE">
      <w:pPr>
        <w:spacing w:line="360" w:lineRule="exact"/>
        <w:ind w:firstLine="388" w:firstLineChars="200"/>
        <w:rPr>
          <w:color w:val="000000"/>
          <w:szCs w:val="21"/>
        </w:rPr>
      </w:pPr>
      <w:r>
        <w:rPr>
          <w:color w:val="000000"/>
          <w:szCs w:val="21"/>
        </w:rPr>
        <w:t>1.</w:t>
      </w:r>
      <w:r>
        <w:rPr>
          <w:rFonts w:hint="eastAsia"/>
          <w:color w:val="000000"/>
          <w:szCs w:val="21"/>
        </w:rPr>
        <w:t>中小企业参加政府采购活动，应当出具规定的《中小企业声明函》，否则不得享受相关中小企业扶持政策。任何单位和个人不得要求供应商提供《中小企业声明函》之外的中小企业身份证明文件。</w:t>
      </w:r>
    </w:p>
    <w:p w14:paraId="72292E6C">
      <w:pPr>
        <w:spacing w:line="360" w:lineRule="exact"/>
        <w:ind w:firstLine="388" w:firstLineChars="200"/>
        <w:rPr>
          <w:color w:val="000000"/>
          <w:szCs w:val="21"/>
        </w:rPr>
      </w:pPr>
      <w:r>
        <w:rPr>
          <w:color w:val="000000"/>
          <w:szCs w:val="21"/>
        </w:rPr>
        <w:t>2.</w:t>
      </w:r>
      <w:r>
        <w:rPr>
          <w:rFonts w:hint="eastAsia"/>
          <w:color w:val="000000"/>
          <w:szCs w:val="21"/>
        </w:rPr>
        <w:t>中小企业应当对声明函的内容的真实性负责。声明内容如有不实，则构成提供虚假材料谋取中标、成交的情形，需承担相应的法律责任。</w:t>
      </w:r>
    </w:p>
    <w:p w14:paraId="3887590E">
      <w:pPr>
        <w:spacing w:line="360" w:lineRule="exact"/>
        <w:ind w:firstLine="388" w:firstLineChars="200"/>
        <w:rPr>
          <w:color w:val="000000"/>
          <w:szCs w:val="21"/>
        </w:rPr>
      </w:pPr>
      <w:r>
        <w:rPr>
          <w:color w:val="000000"/>
          <w:szCs w:val="21"/>
        </w:rPr>
        <w:t>3.</w:t>
      </w:r>
      <w:r>
        <w:rPr>
          <w:rFonts w:hint="eastAsia"/>
          <w:color w:val="000000"/>
          <w:szCs w:val="21"/>
        </w:rPr>
        <w:t>政府采购项目的采购意向、采购公告和招标文件（谈判文件、磋商文件等）中，应当明确本项目执行支持中小企业的具体措施，如预留份额、评审优惠（应当明确具体优惠比例）或者优先采购等。</w:t>
      </w:r>
    </w:p>
    <w:p w14:paraId="41B8300F">
      <w:pPr>
        <w:spacing w:line="360" w:lineRule="exact"/>
        <w:ind w:firstLine="388" w:firstLineChars="200"/>
        <w:rPr>
          <w:color w:val="000000"/>
          <w:szCs w:val="21"/>
        </w:rPr>
      </w:pPr>
      <w:r>
        <w:rPr>
          <w:rFonts w:hint="eastAsia"/>
          <w:color w:val="000000"/>
          <w:szCs w:val="21"/>
        </w:rPr>
        <w:t>【政策目录】</w:t>
      </w:r>
    </w:p>
    <w:p w14:paraId="3C9E9FAF">
      <w:pPr>
        <w:spacing w:line="360" w:lineRule="exact"/>
        <w:ind w:firstLine="388" w:firstLineChars="200"/>
        <w:rPr>
          <w:color w:val="000000"/>
          <w:szCs w:val="21"/>
        </w:rPr>
      </w:pPr>
      <w:r>
        <w:rPr>
          <w:color w:val="000000"/>
          <w:szCs w:val="21"/>
        </w:rPr>
        <w:t>1.</w:t>
      </w:r>
      <w:r>
        <w:rPr>
          <w:rFonts w:hint="eastAsia"/>
          <w:color w:val="000000"/>
          <w:szCs w:val="21"/>
        </w:rPr>
        <w:t>《中华人民共和国政府采购法》第九条</w:t>
      </w:r>
    </w:p>
    <w:p w14:paraId="57F42B6B">
      <w:pPr>
        <w:spacing w:line="360" w:lineRule="exact"/>
        <w:ind w:firstLine="388" w:firstLineChars="200"/>
        <w:rPr>
          <w:color w:val="000000"/>
          <w:szCs w:val="21"/>
        </w:rPr>
      </w:pPr>
      <w:r>
        <w:rPr>
          <w:color w:val="000000"/>
          <w:szCs w:val="21"/>
        </w:rPr>
        <w:t>2.</w:t>
      </w:r>
      <w:r>
        <w:rPr>
          <w:rFonts w:hint="eastAsia"/>
          <w:color w:val="000000"/>
          <w:szCs w:val="21"/>
        </w:rPr>
        <w:t>《中华人民共和国政府采购法实施条例》第六条</w:t>
      </w:r>
    </w:p>
    <w:p w14:paraId="5CB19136">
      <w:pPr>
        <w:spacing w:line="360" w:lineRule="exact"/>
        <w:ind w:firstLine="388" w:firstLineChars="200"/>
        <w:rPr>
          <w:color w:val="000000"/>
          <w:szCs w:val="21"/>
        </w:rPr>
      </w:pPr>
      <w:r>
        <w:rPr>
          <w:color w:val="000000"/>
          <w:szCs w:val="21"/>
        </w:rPr>
        <w:t>3.</w:t>
      </w:r>
      <w:r>
        <w:rPr>
          <w:szCs w:val="21"/>
        </w:rPr>
        <w:t xml:space="preserve"> </w:t>
      </w:r>
      <w:r>
        <w:rPr>
          <w:rFonts w:hint="eastAsia"/>
          <w:color w:val="000000"/>
          <w:szCs w:val="21"/>
        </w:rPr>
        <w:t>财政部</w:t>
      </w:r>
      <w:r>
        <w:rPr>
          <w:color w:val="000000"/>
          <w:szCs w:val="21"/>
        </w:rPr>
        <w:t xml:space="preserve"> </w:t>
      </w:r>
      <w:r>
        <w:rPr>
          <w:rFonts w:hint="eastAsia"/>
          <w:color w:val="000000"/>
          <w:szCs w:val="21"/>
        </w:rPr>
        <w:t>工业和信息化部关于印发《政府采购促进中小企业发展管理办法》的通知（财库〔</w:t>
      </w:r>
      <w:r>
        <w:rPr>
          <w:color w:val="000000"/>
          <w:szCs w:val="21"/>
        </w:rPr>
        <w:t>2020</w:t>
      </w:r>
      <w:r>
        <w:rPr>
          <w:rFonts w:hint="eastAsia"/>
          <w:color w:val="000000"/>
          <w:szCs w:val="21"/>
        </w:rPr>
        <w:t>〕</w:t>
      </w:r>
      <w:r>
        <w:rPr>
          <w:color w:val="000000"/>
          <w:szCs w:val="21"/>
        </w:rPr>
        <w:t>46</w:t>
      </w:r>
      <w:r>
        <w:rPr>
          <w:rFonts w:hint="eastAsia"/>
          <w:color w:val="000000"/>
          <w:szCs w:val="21"/>
        </w:rPr>
        <w:t>号）</w:t>
      </w:r>
    </w:p>
    <w:p w14:paraId="4CF392B6">
      <w:pPr>
        <w:spacing w:line="360" w:lineRule="exact"/>
        <w:ind w:firstLine="388" w:firstLineChars="200"/>
        <w:rPr>
          <w:color w:val="000000"/>
          <w:szCs w:val="21"/>
        </w:rPr>
      </w:pPr>
      <w:r>
        <w:rPr>
          <w:color w:val="000000"/>
          <w:szCs w:val="21"/>
        </w:rPr>
        <w:t>4.</w:t>
      </w:r>
      <w:r>
        <w:rPr>
          <w:szCs w:val="21"/>
        </w:rPr>
        <w:t xml:space="preserve"> </w:t>
      </w:r>
      <w:r>
        <w:rPr>
          <w:rFonts w:hint="eastAsia"/>
          <w:color w:val="000000"/>
          <w:szCs w:val="21"/>
        </w:rPr>
        <w:t>财政部关于进一步加大政府采购支持中小企业力度的通知（财库〔</w:t>
      </w:r>
      <w:r>
        <w:rPr>
          <w:color w:val="000000"/>
          <w:szCs w:val="21"/>
        </w:rPr>
        <w:t>2022</w:t>
      </w:r>
      <w:r>
        <w:rPr>
          <w:rFonts w:hint="eastAsia"/>
          <w:color w:val="000000"/>
          <w:szCs w:val="21"/>
        </w:rPr>
        <w:t>〕</w:t>
      </w:r>
      <w:r>
        <w:rPr>
          <w:color w:val="000000"/>
          <w:szCs w:val="21"/>
        </w:rPr>
        <w:t>19</w:t>
      </w:r>
      <w:r>
        <w:rPr>
          <w:rFonts w:hint="eastAsia"/>
          <w:color w:val="000000"/>
          <w:szCs w:val="21"/>
        </w:rPr>
        <w:t>号）</w:t>
      </w:r>
    </w:p>
    <w:p w14:paraId="35E95FE4">
      <w:pPr>
        <w:spacing w:line="360" w:lineRule="exact"/>
        <w:ind w:firstLine="388" w:firstLineChars="200"/>
        <w:rPr>
          <w:color w:val="000000"/>
          <w:szCs w:val="21"/>
        </w:rPr>
      </w:pPr>
      <w:r>
        <w:rPr>
          <w:color w:val="000000"/>
          <w:szCs w:val="21"/>
        </w:rPr>
        <w:t>5.</w:t>
      </w:r>
      <w:r>
        <w:rPr>
          <w:rFonts w:hint="eastAsia"/>
          <w:color w:val="000000"/>
          <w:szCs w:val="21"/>
        </w:rPr>
        <w:t>天津市财政局</w:t>
      </w:r>
      <w:r>
        <w:rPr>
          <w:color w:val="000000"/>
          <w:szCs w:val="21"/>
        </w:rPr>
        <w:t xml:space="preserve"> </w:t>
      </w:r>
      <w:r>
        <w:rPr>
          <w:rFonts w:hint="eastAsia"/>
          <w:color w:val="000000"/>
          <w:szCs w:val="21"/>
        </w:rPr>
        <w:t>天津市工业和信息化局关于贯彻落实《政府采购促进中小企业发展管理办法》的通知（津财采〔</w:t>
      </w:r>
      <w:r>
        <w:rPr>
          <w:color w:val="000000"/>
          <w:szCs w:val="21"/>
        </w:rPr>
        <w:t>2021</w:t>
      </w:r>
      <w:r>
        <w:rPr>
          <w:rFonts w:hint="eastAsia"/>
          <w:color w:val="000000"/>
          <w:szCs w:val="21"/>
        </w:rPr>
        <w:t>〕</w:t>
      </w:r>
      <w:r>
        <w:rPr>
          <w:color w:val="000000"/>
          <w:szCs w:val="21"/>
        </w:rPr>
        <w:t>12</w:t>
      </w:r>
      <w:r>
        <w:rPr>
          <w:rFonts w:hint="eastAsia"/>
          <w:color w:val="000000"/>
          <w:szCs w:val="21"/>
        </w:rPr>
        <w:t>号）</w:t>
      </w:r>
    </w:p>
    <w:p w14:paraId="54AB920C">
      <w:pPr>
        <w:spacing w:line="360" w:lineRule="exact"/>
        <w:ind w:firstLine="388" w:firstLineChars="200"/>
        <w:rPr>
          <w:b/>
          <w:bCs/>
          <w:kern w:val="28"/>
          <w:szCs w:val="21"/>
        </w:rPr>
      </w:pPr>
      <w:r>
        <w:rPr>
          <w:szCs w:val="21"/>
        </w:rPr>
        <w:t>6.</w:t>
      </w:r>
      <w:r>
        <w:rPr>
          <w:rFonts w:hint="eastAsia"/>
          <w:szCs w:val="21"/>
        </w:rPr>
        <w:t>市财政局</w:t>
      </w:r>
      <w:r>
        <w:rPr>
          <w:szCs w:val="21"/>
        </w:rPr>
        <w:t xml:space="preserve"> </w:t>
      </w:r>
      <w:r>
        <w:rPr>
          <w:rFonts w:hint="eastAsia"/>
          <w:szCs w:val="21"/>
        </w:rPr>
        <w:t>市发展改革委</w:t>
      </w:r>
      <w:r>
        <w:rPr>
          <w:szCs w:val="21"/>
        </w:rPr>
        <w:t xml:space="preserve"> </w:t>
      </w:r>
      <w:r>
        <w:rPr>
          <w:rFonts w:hint="eastAsia"/>
          <w:szCs w:val="21"/>
        </w:rPr>
        <w:t>市住房城乡建设委</w:t>
      </w:r>
      <w:r>
        <w:rPr>
          <w:szCs w:val="21"/>
        </w:rPr>
        <w:t xml:space="preserve"> </w:t>
      </w:r>
      <w:r>
        <w:rPr>
          <w:rFonts w:hint="eastAsia"/>
          <w:szCs w:val="21"/>
        </w:rPr>
        <w:t>市交通运输委</w:t>
      </w:r>
      <w:r>
        <w:rPr>
          <w:szCs w:val="21"/>
        </w:rPr>
        <w:t xml:space="preserve"> </w:t>
      </w:r>
      <w:r>
        <w:rPr>
          <w:rFonts w:hint="eastAsia"/>
          <w:szCs w:val="21"/>
        </w:rPr>
        <w:t>市水务局</w:t>
      </w:r>
      <w:r>
        <w:rPr>
          <w:szCs w:val="21"/>
        </w:rPr>
        <w:t xml:space="preserve"> </w:t>
      </w:r>
      <w:r>
        <w:rPr>
          <w:rFonts w:hint="eastAsia"/>
          <w:szCs w:val="21"/>
        </w:rPr>
        <w:t>市政务服务办关于进一步贯彻落实政府采购支持中小企业政策的通知（津财采〔</w:t>
      </w:r>
      <w:r>
        <w:rPr>
          <w:szCs w:val="21"/>
        </w:rPr>
        <w:t>2022</w:t>
      </w:r>
      <w:r>
        <w:rPr>
          <w:rFonts w:hint="eastAsia"/>
          <w:szCs w:val="21"/>
        </w:rPr>
        <w:t>〕</w:t>
      </w:r>
      <w:r>
        <w:rPr>
          <w:szCs w:val="21"/>
        </w:rPr>
        <w:t>11</w:t>
      </w:r>
      <w:r>
        <w:rPr>
          <w:rFonts w:hint="eastAsia"/>
          <w:szCs w:val="21"/>
        </w:rPr>
        <w:t>号）</w:t>
      </w:r>
    </w:p>
    <w:p w14:paraId="7988043F">
      <w:pPr>
        <w:widowControl/>
        <w:jc w:val="left"/>
        <w:rPr>
          <w:szCs w:val="21"/>
        </w:rPr>
      </w:pPr>
    </w:p>
    <w:p w14:paraId="35877955">
      <w:pPr>
        <w:widowControl/>
        <w:jc w:val="left"/>
        <w:rPr>
          <w:szCs w:val="21"/>
        </w:rPr>
      </w:pPr>
    </w:p>
    <w:p w14:paraId="1CB9144A">
      <w:pPr>
        <w:widowControl/>
        <w:jc w:val="left"/>
        <w:rPr>
          <w:szCs w:val="21"/>
        </w:rPr>
      </w:pPr>
    </w:p>
    <w:p w14:paraId="69FD4533">
      <w:pPr>
        <w:widowControl/>
        <w:jc w:val="left"/>
        <w:rPr>
          <w:szCs w:val="21"/>
        </w:rPr>
      </w:pPr>
    </w:p>
    <w:p w14:paraId="02B43B1F">
      <w:pPr>
        <w:widowControl/>
        <w:jc w:val="left"/>
        <w:rPr>
          <w:rFonts w:hint="eastAsia" w:ascii="宋体" w:hAnsi="宋体" w:cs="宋体"/>
          <w:szCs w:val="21"/>
        </w:rPr>
      </w:pPr>
    </w:p>
    <w:p w14:paraId="5E7E17F6">
      <w:pPr>
        <w:adjustRightInd w:val="0"/>
        <w:snapToGrid w:val="0"/>
        <w:spacing w:line="400" w:lineRule="exact"/>
        <w:jc w:val="center"/>
        <w:rPr>
          <w:rFonts w:hint="eastAsia" w:ascii="宋体" w:hAnsi="宋体" w:cs="宋体"/>
          <w:b/>
          <w:szCs w:val="21"/>
        </w:rPr>
      </w:pPr>
      <w:r>
        <w:rPr>
          <w:rFonts w:hint="eastAsia" w:ascii="宋体" w:hAnsi="宋体" w:cs="宋体"/>
          <w:b/>
          <w:szCs w:val="21"/>
        </w:rPr>
        <w:t>诚信参与政府采购活动提示函</w:t>
      </w:r>
    </w:p>
    <w:p w14:paraId="5A7CD282">
      <w:pPr>
        <w:pStyle w:val="25"/>
        <w:shd w:val="clear" w:color="auto" w:fill="FFFFFF"/>
        <w:adjustRightInd w:val="0"/>
        <w:snapToGrid w:val="0"/>
        <w:spacing w:line="360" w:lineRule="exact"/>
        <w:ind w:firstLine="645"/>
        <w:rPr>
          <w:rFonts w:hint="eastAsia" w:ascii="宋体" w:hAnsi="宋体" w:cs="宋体"/>
          <w:sz w:val="21"/>
          <w:szCs w:val="21"/>
        </w:rPr>
      </w:pPr>
    </w:p>
    <w:p w14:paraId="22B9F1D5">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近年来，我市财政部门查处的政府采购供应商违法行为中，提供虚假材料谋取中标、成交的占95%以上，严重扰乱了政府采购市场秩序，损害了政府采购营商环境。</w:t>
      </w:r>
    </w:p>
    <w:p w14:paraId="23931B2A">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CCE8904">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33"/>
          <w:rFonts w:hint="eastAsia" w:ascii="宋体" w:hAnsi="宋体" w:cs="宋体"/>
          <w:sz w:val="21"/>
          <w:szCs w:val="21"/>
        </w:rPr>
        <w:t>等</w:t>
      </w:r>
      <w:r>
        <w:rPr>
          <w:rFonts w:hint="eastAsia" w:ascii="宋体" w:hAnsi="宋体" w:cs="宋体"/>
          <w:sz w:val="21"/>
          <w:szCs w:val="21"/>
        </w:rPr>
        <w:t>官方查询渠道对投标文件中相关材料的真实性予以审查，对无法确认真实性的材料，不要作为投标、响应材料提交。</w:t>
      </w:r>
    </w:p>
    <w:p w14:paraId="051D4588">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一旦被查实存在提供虚假材料的，供应商的以下陈述申辩意见一般不予采信：</w:t>
      </w:r>
    </w:p>
    <w:p w14:paraId="7F9F8D37">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1.虚假材料为员工个人或第三方单位提供，供应商并不知情；</w:t>
      </w:r>
    </w:p>
    <w:p w14:paraId="3A1F5668">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2.虚假材料并非评审因素或属于多提供，而并不影响评审结果；</w:t>
      </w:r>
    </w:p>
    <w:p w14:paraId="21FEB3B3">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3.供应商并未中标，没有产生危害后果；</w:t>
      </w:r>
    </w:p>
    <w:p w14:paraId="5FE367FD">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4.工作人员疏忽大意，错放相关材料；</w:t>
      </w:r>
    </w:p>
    <w:p w14:paraId="4761073F">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5.已查验材料原件或通过非官方渠道扫码、在线查询等，尽到了审查义务。</w:t>
      </w:r>
    </w:p>
    <w:p w14:paraId="2AC56E46">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 </w:t>
      </w:r>
      <w:r>
        <w:rPr>
          <w:rStyle w:val="33"/>
          <w:rFonts w:hint="eastAsia" w:ascii="宋体" w:hAnsi="宋体" w:cs="宋体"/>
          <w:sz w:val="21"/>
          <w:szCs w:val="21"/>
        </w:rPr>
        <w:t>法律责任：</w:t>
      </w:r>
      <w:r>
        <w:rPr>
          <w:rFonts w:hint="eastAsia" w:ascii="宋体" w:hAnsi="宋体" w:cs="宋体"/>
          <w:sz w:val="21"/>
          <w:szCs w:val="21"/>
        </w:rPr>
        <w:t>《中华人民共和国政府采购法》第七十七条第一款</w:t>
      </w:r>
    </w:p>
    <w:p w14:paraId="12F51B93">
      <w:pPr>
        <w:pStyle w:val="25"/>
        <w:shd w:val="clear" w:color="auto" w:fill="FFFFFF"/>
        <w:adjustRightInd w:val="0"/>
        <w:snapToGrid w:val="0"/>
        <w:spacing w:line="440" w:lineRule="exact"/>
        <w:ind w:firstLine="388" w:firstLineChars="200"/>
        <w:rPr>
          <w:rFonts w:hint="eastAsia" w:ascii="宋体" w:hAnsi="宋体" w:cs="宋体"/>
          <w:sz w:val="21"/>
          <w:szCs w:val="21"/>
        </w:rPr>
      </w:pPr>
      <w:r>
        <w:rPr>
          <w:rFonts w:hint="eastAsia" w:ascii="宋体" w:hAnsi="宋体" w:cs="宋体"/>
          <w:sz w:val="21"/>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D67FC53">
      <w:pPr>
        <w:spacing w:line="360" w:lineRule="exact"/>
        <w:ind w:firstLine="448" w:firstLineChars="200"/>
        <w:rPr>
          <w:sz w:val="24"/>
        </w:rPr>
      </w:pPr>
    </w:p>
    <w:p w14:paraId="33FA5F26">
      <w:pPr>
        <w:widowControl/>
        <w:jc w:val="left"/>
        <w:rPr>
          <w:szCs w:val="21"/>
        </w:rPr>
      </w:pPr>
      <w:r>
        <w:rPr>
          <w:szCs w:val="21"/>
        </w:rPr>
        <w:br w:type="page"/>
      </w:r>
    </w:p>
    <w:p w14:paraId="643F3DB2">
      <w:pPr>
        <w:pStyle w:val="21"/>
        <w:numPr>
          <w:ilvl w:val="0"/>
          <w:numId w:val="3"/>
        </w:numPr>
      </w:pPr>
      <w:r>
        <w:rPr>
          <w:rFonts w:ascii="Times New Roman" w:hAnsi="Times New Roman"/>
        </w:rPr>
        <w:t>招标项目要求</w:t>
      </w:r>
    </w:p>
    <w:p w14:paraId="54346F06">
      <w:pPr>
        <w:autoSpaceDE w:val="0"/>
        <w:autoSpaceDN w:val="0"/>
        <w:adjustRightInd w:val="0"/>
        <w:spacing w:line="360" w:lineRule="auto"/>
        <w:ind w:firstLine="388" w:firstLineChars="200"/>
        <w:rPr>
          <w:szCs w:val="21"/>
        </w:rPr>
      </w:pPr>
      <w:r>
        <w:rPr>
          <w:szCs w:val="21"/>
        </w:rPr>
        <w:t>加注“★”号条款为实质性条款，不得出现负偏离，发生负偏离即做无效标处理。</w:t>
      </w:r>
    </w:p>
    <w:p w14:paraId="695DDC36">
      <w:pPr>
        <w:tabs>
          <w:tab w:val="left" w:pos="210"/>
        </w:tabs>
        <w:autoSpaceDE w:val="0"/>
        <w:autoSpaceDN w:val="0"/>
        <w:adjustRightInd w:val="0"/>
        <w:spacing w:line="360" w:lineRule="auto"/>
        <w:ind w:firstLine="388" w:firstLineChars="200"/>
        <w:outlineLvl w:val="0"/>
        <w:rPr>
          <w:szCs w:val="21"/>
        </w:rPr>
      </w:pPr>
      <w:r>
        <w:rPr>
          <w:szCs w:val="21"/>
        </w:rPr>
        <w:t>一、商务要求</w:t>
      </w:r>
    </w:p>
    <w:p w14:paraId="1B70B465">
      <w:pPr>
        <w:autoSpaceDE w:val="0"/>
        <w:autoSpaceDN w:val="0"/>
        <w:adjustRightInd w:val="0"/>
        <w:spacing w:line="360" w:lineRule="auto"/>
        <w:ind w:firstLine="388" w:firstLineChars="200"/>
        <w:rPr>
          <w:color w:val="000000"/>
          <w:szCs w:val="21"/>
        </w:rPr>
      </w:pPr>
      <w:r>
        <w:rPr>
          <w:color w:val="000000"/>
          <w:szCs w:val="21"/>
        </w:rPr>
        <w:t>★（一）报价要求</w:t>
      </w:r>
    </w:p>
    <w:p w14:paraId="2E3358A0">
      <w:pPr>
        <w:autoSpaceDE w:val="0"/>
        <w:autoSpaceDN w:val="0"/>
        <w:adjustRightInd w:val="0"/>
        <w:spacing w:line="360" w:lineRule="auto"/>
        <w:ind w:firstLine="388" w:firstLineChars="200"/>
        <w:rPr>
          <w:color w:val="000000"/>
          <w:szCs w:val="21"/>
        </w:rPr>
      </w:pPr>
      <w:r>
        <w:rPr>
          <w:color w:val="000000"/>
          <w:szCs w:val="21"/>
        </w:rPr>
        <w:t>1. 投标报价以人民币填列。</w:t>
      </w:r>
    </w:p>
    <w:p w14:paraId="1009C782">
      <w:pPr>
        <w:autoSpaceDE w:val="0"/>
        <w:autoSpaceDN w:val="0"/>
        <w:adjustRightInd w:val="0"/>
        <w:spacing w:line="360" w:lineRule="auto"/>
        <w:ind w:firstLine="388" w:firstLineChars="200"/>
        <w:rPr>
          <w:color w:val="000000"/>
          <w:szCs w:val="21"/>
        </w:rPr>
      </w:pPr>
      <w:r>
        <w:rPr>
          <w:color w:val="000000"/>
          <w:szCs w:val="21"/>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14:paraId="00905AAC">
      <w:pPr>
        <w:autoSpaceDE w:val="0"/>
        <w:autoSpaceDN w:val="0"/>
        <w:adjustRightInd w:val="0"/>
        <w:spacing w:line="360" w:lineRule="auto"/>
        <w:ind w:firstLine="388" w:firstLineChars="200"/>
        <w:rPr>
          <w:color w:val="000000"/>
          <w:szCs w:val="21"/>
        </w:rPr>
      </w:pPr>
      <w:r>
        <w:rPr>
          <w:color w:val="000000"/>
          <w:szCs w:val="21"/>
        </w:rPr>
        <w:t>3. 验收及相关费用由投标人负责。</w:t>
      </w:r>
    </w:p>
    <w:p w14:paraId="1627FBDD">
      <w:pPr>
        <w:spacing w:line="360" w:lineRule="auto"/>
        <w:ind w:firstLine="388" w:firstLineChars="200"/>
        <w:outlineLvl w:val="0"/>
        <w:rPr>
          <w:szCs w:val="21"/>
        </w:rPr>
      </w:pPr>
      <w:r>
        <w:rPr>
          <w:szCs w:val="21"/>
        </w:rPr>
        <w:t>（二）服务要求</w:t>
      </w:r>
    </w:p>
    <w:p w14:paraId="28C56DB4">
      <w:pPr>
        <w:spacing w:line="360" w:lineRule="auto"/>
        <w:ind w:firstLine="388" w:firstLineChars="200"/>
        <w:outlineLvl w:val="0"/>
        <w:rPr>
          <w:color w:val="auto"/>
          <w:szCs w:val="21"/>
        </w:rPr>
      </w:pPr>
      <w:r>
        <w:rPr>
          <w:color w:val="auto"/>
          <w:szCs w:val="21"/>
        </w:rPr>
        <w:t>1. 提供所投产品3年的免费上门保修，定期进行设备巡检，终身维修。保修期内免费更换零配件，7×24小时技术响应</w:t>
      </w:r>
      <w:r>
        <w:rPr>
          <w:color w:val="auto"/>
          <w:szCs w:val="21"/>
          <w:highlight w:val="none"/>
        </w:rPr>
        <w:t>，</w:t>
      </w:r>
      <w:r>
        <w:rPr>
          <w:rFonts w:hint="eastAsia"/>
          <w:color w:val="auto"/>
          <w:szCs w:val="21"/>
          <w:highlight w:val="none"/>
          <w:lang w:val="en-US" w:eastAsia="zh-CN"/>
        </w:rPr>
        <w:t>4</w:t>
      </w:r>
      <w:r>
        <w:rPr>
          <w:color w:val="auto"/>
          <w:szCs w:val="21"/>
          <w:highlight w:val="none"/>
        </w:rPr>
        <w:t>小时</w:t>
      </w:r>
      <w:r>
        <w:rPr>
          <w:color w:val="auto"/>
          <w:szCs w:val="21"/>
        </w:rPr>
        <w:t>内维修工程师到达维修现场。保修期自验收合格之日起计算。</w:t>
      </w:r>
    </w:p>
    <w:p w14:paraId="7996D7D0">
      <w:pPr>
        <w:spacing w:line="360" w:lineRule="auto"/>
        <w:ind w:firstLine="388" w:firstLineChars="200"/>
        <w:outlineLvl w:val="0"/>
        <w:rPr>
          <w:color w:val="auto"/>
          <w:szCs w:val="21"/>
        </w:rPr>
      </w:pPr>
      <w:r>
        <w:rPr>
          <w:color w:val="auto"/>
          <w:szCs w:val="21"/>
        </w:rPr>
        <w:t>2. 提供所投产品制造商服务机构情况，包括地址、联系方式及技术人员数量等。</w:t>
      </w:r>
    </w:p>
    <w:p w14:paraId="10FB1D20">
      <w:pPr>
        <w:spacing w:line="360" w:lineRule="auto"/>
        <w:ind w:firstLine="388" w:firstLineChars="200"/>
        <w:outlineLvl w:val="0"/>
        <w:rPr>
          <w:color w:val="auto"/>
          <w:szCs w:val="21"/>
        </w:rPr>
      </w:pPr>
      <w:r>
        <w:rPr>
          <w:color w:val="auto"/>
          <w:szCs w:val="21"/>
        </w:rPr>
        <w:t>3. 提供原厂标准的易耗品、消耗材料价格清单及折扣率，保修期后设备维修的价格清单及折扣率。</w:t>
      </w:r>
    </w:p>
    <w:p w14:paraId="5CE69479">
      <w:pPr>
        <w:spacing w:line="360" w:lineRule="auto"/>
        <w:ind w:firstLine="388" w:firstLineChars="200"/>
        <w:outlineLvl w:val="0"/>
        <w:rPr>
          <w:color w:val="auto"/>
          <w:szCs w:val="21"/>
        </w:rPr>
      </w:pPr>
      <w:r>
        <w:rPr>
          <w:color w:val="auto"/>
          <w:szCs w:val="21"/>
        </w:rPr>
        <w:t>4. 提供现场技术培训。</w:t>
      </w:r>
    </w:p>
    <w:p w14:paraId="7C3833C0">
      <w:pPr>
        <w:autoSpaceDE w:val="0"/>
        <w:autoSpaceDN w:val="0"/>
        <w:adjustRightInd w:val="0"/>
        <w:spacing w:line="360" w:lineRule="auto"/>
        <w:ind w:firstLine="388" w:firstLineChars="200"/>
        <w:rPr>
          <w:color w:val="auto"/>
          <w:szCs w:val="21"/>
        </w:rPr>
      </w:pPr>
      <w:r>
        <w:rPr>
          <w:color w:val="auto"/>
          <w:szCs w:val="21"/>
        </w:rPr>
        <w:t>★（三）交货要求</w:t>
      </w:r>
    </w:p>
    <w:p w14:paraId="6C0A6EFC">
      <w:pPr>
        <w:autoSpaceDE w:val="0"/>
        <w:autoSpaceDN w:val="0"/>
        <w:adjustRightInd w:val="0"/>
        <w:spacing w:line="360" w:lineRule="auto"/>
        <w:ind w:firstLine="388" w:firstLineChars="200"/>
        <w:rPr>
          <w:color w:val="auto"/>
          <w:szCs w:val="21"/>
        </w:rPr>
      </w:pPr>
      <w:r>
        <w:rPr>
          <w:color w:val="auto"/>
          <w:szCs w:val="21"/>
        </w:rPr>
        <w:t>1. 交货期：</w:t>
      </w:r>
    </w:p>
    <w:p w14:paraId="48F64547">
      <w:pPr>
        <w:autoSpaceDE w:val="0"/>
        <w:autoSpaceDN w:val="0"/>
        <w:adjustRightInd w:val="0"/>
        <w:spacing w:line="360" w:lineRule="auto"/>
        <w:ind w:firstLine="388" w:firstLineChars="200"/>
        <w:rPr>
          <w:color w:val="auto"/>
          <w:szCs w:val="21"/>
        </w:rPr>
      </w:pPr>
      <w:r>
        <w:rPr>
          <w:color w:val="auto"/>
          <w:szCs w:val="21"/>
        </w:rPr>
        <w:t>货到时间：签订合同之日起</w:t>
      </w:r>
      <w:r>
        <w:rPr>
          <w:rFonts w:hint="eastAsia"/>
          <w:color w:val="auto"/>
          <w:szCs w:val="21"/>
          <w:lang w:val="en-US" w:eastAsia="zh-CN"/>
        </w:rPr>
        <w:t>15</w:t>
      </w:r>
      <w:r>
        <w:rPr>
          <w:color w:val="auto"/>
          <w:szCs w:val="21"/>
        </w:rPr>
        <w:t>个工作日内（特殊情况以合同为准）。</w:t>
      </w:r>
    </w:p>
    <w:p w14:paraId="0E472B55">
      <w:pPr>
        <w:autoSpaceDE w:val="0"/>
        <w:autoSpaceDN w:val="0"/>
        <w:adjustRightInd w:val="0"/>
        <w:spacing w:line="360" w:lineRule="auto"/>
        <w:ind w:firstLine="388" w:firstLineChars="200"/>
        <w:rPr>
          <w:color w:val="auto"/>
          <w:szCs w:val="21"/>
        </w:rPr>
      </w:pPr>
      <w:r>
        <w:rPr>
          <w:color w:val="auto"/>
          <w:szCs w:val="21"/>
        </w:rPr>
        <w:t>安装完成：货到之日起</w:t>
      </w:r>
      <w:r>
        <w:rPr>
          <w:rFonts w:hint="eastAsia"/>
          <w:color w:val="auto"/>
          <w:szCs w:val="21"/>
          <w:lang w:val="en-US" w:eastAsia="zh-CN"/>
        </w:rPr>
        <w:t>15</w:t>
      </w:r>
      <w:r>
        <w:rPr>
          <w:color w:val="auto"/>
          <w:szCs w:val="21"/>
        </w:rPr>
        <w:t>个工作日内（特殊情况以合同为准）。</w:t>
      </w:r>
    </w:p>
    <w:p w14:paraId="026699A2">
      <w:pPr>
        <w:autoSpaceDE w:val="0"/>
        <w:autoSpaceDN w:val="0"/>
        <w:adjustRightInd w:val="0"/>
        <w:spacing w:line="360" w:lineRule="auto"/>
        <w:ind w:firstLine="388" w:firstLineChars="200"/>
        <w:rPr>
          <w:color w:val="auto"/>
          <w:szCs w:val="21"/>
        </w:rPr>
      </w:pPr>
      <w:r>
        <w:rPr>
          <w:color w:val="auto"/>
          <w:szCs w:val="21"/>
        </w:rPr>
        <w:t>2. 交货地点：</w:t>
      </w:r>
      <w:r>
        <w:rPr>
          <w:rFonts w:hint="eastAsia"/>
          <w:color w:val="auto"/>
          <w:szCs w:val="21"/>
        </w:rPr>
        <w:t>东丽</w:t>
      </w:r>
      <w:r>
        <w:rPr>
          <w:color w:val="auto"/>
          <w:szCs w:val="21"/>
        </w:rPr>
        <w:t>区</w:t>
      </w:r>
      <w:r>
        <w:rPr>
          <w:rFonts w:hint="eastAsia"/>
          <w:color w:val="auto"/>
          <w:szCs w:val="21"/>
        </w:rPr>
        <w:t>教育</w:t>
      </w:r>
      <w:r>
        <w:rPr>
          <w:color w:val="auto"/>
          <w:szCs w:val="21"/>
        </w:rPr>
        <w:t>局</w:t>
      </w:r>
      <w:r>
        <w:rPr>
          <w:rFonts w:hint="eastAsia"/>
          <w:color w:val="auto"/>
          <w:szCs w:val="21"/>
          <w:lang w:eastAsia="zh-CN"/>
        </w:rPr>
        <w:t>学校、幼儿园</w:t>
      </w:r>
      <w:r>
        <w:rPr>
          <w:color w:val="auto"/>
          <w:szCs w:val="21"/>
        </w:rPr>
        <w:t>（特殊情况以合同为准）。</w:t>
      </w:r>
    </w:p>
    <w:p w14:paraId="5937F6AC">
      <w:pPr>
        <w:autoSpaceDE w:val="0"/>
        <w:autoSpaceDN w:val="0"/>
        <w:adjustRightInd w:val="0"/>
        <w:spacing w:line="360" w:lineRule="auto"/>
        <w:ind w:firstLine="388" w:firstLineChars="200"/>
        <w:rPr>
          <w:color w:val="000000"/>
          <w:szCs w:val="21"/>
        </w:rPr>
      </w:pPr>
      <w:r>
        <w:rPr>
          <w:color w:val="000000"/>
          <w:szCs w:val="21"/>
        </w:rPr>
        <w:t>3. 提供制造商完整的随机资料，包括完整的使用和维修手册等。</w:t>
      </w:r>
    </w:p>
    <w:p w14:paraId="19D345BA">
      <w:pPr>
        <w:autoSpaceDE w:val="0"/>
        <w:autoSpaceDN w:val="0"/>
        <w:adjustRightInd w:val="0"/>
        <w:spacing w:line="360" w:lineRule="auto"/>
        <w:ind w:firstLine="388" w:firstLineChars="200"/>
        <w:rPr>
          <w:color w:val="000000"/>
          <w:szCs w:val="21"/>
        </w:rPr>
      </w:pPr>
      <w:r>
        <w:rPr>
          <w:color w:val="000000"/>
          <w:szCs w:val="21"/>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78DDE8D9">
      <w:pPr>
        <w:autoSpaceDE w:val="0"/>
        <w:autoSpaceDN w:val="0"/>
        <w:adjustRightInd w:val="0"/>
        <w:spacing w:line="360" w:lineRule="auto"/>
        <w:ind w:firstLine="388" w:firstLineChars="200"/>
        <w:rPr>
          <w:rFonts w:hint="eastAsia" w:ascii="宋体" w:hAnsi="宋体" w:cs="宋体"/>
          <w:color w:val="auto"/>
          <w:szCs w:val="21"/>
        </w:rPr>
      </w:pPr>
      <w:r>
        <w:rPr>
          <w:rFonts w:hint="eastAsia" w:ascii="宋体" w:hAnsi="宋体" w:cs="宋体"/>
          <w:color w:val="auto"/>
          <w:szCs w:val="21"/>
        </w:rPr>
        <w:t>★（四）付款方式</w:t>
      </w:r>
    </w:p>
    <w:p w14:paraId="317DBB85">
      <w:pPr>
        <w:autoSpaceDE w:val="0"/>
        <w:autoSpaceDN w:val="0"/>
        <w:adjustRightInd w:val="0"/>
        <w:spacing w:line="360" w:lineRule="auto"/>
        <w:ind w:firstLine="388"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自签订合同之日起</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个工作日内，支付合同金额30%的货款，验收合格</w:t>
      </w:r>
      <w:r>
        <w:rPr>
          <w:rFonts w:hint="eastAsia" w:asciiTheme="minorEastAsia" w:hAnsiTheme="minorEastAsia" w:eastAsiaTheme="minorEastAsia" w:cstheme="minorEastAsia"/>
          <w:color w:val="auto"/>
          <w:sz w:val="21"/>
          <w:szCs w:val="21"/>
          <w:lang w:eastAsia="zh-CN"/>
        </w:rPr>
        <w:t>满一年且设备无质量问题，之后</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个工作日内，支付合同金额</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rPr>
        <w:t>%的货款。(特殊情况以合同为准）。</w:t>
      </w:r>
    </w:p>
    <w:p w14:paraId="2A6A8A27">
      <w:pPr>
        <w:autoSpaceDE w:val="0"/>
        <w:autoSpaceDN w:val="0"/>
        <w:adjustRightInd w:val="0"/>
        <w:spacing w:line="360" w:lineRule="auto"/>
        <w:ind w:firstLine="388" w:firstLineChars="200"/>
        <w:rPr>
          <w:rFonts w:hint="eastAsia" w:ascii="宋体" w:hAnsi="宋体" w:cs="宋体"/>
          <w:color w:val="auto"/>
          <w:szCs w:val="21"/>
        </w:rPr>
      </w:pPr>
      <w:r>
        <w:rPr>
          <w:rFonts w:hint="eastAsia" w:ascii="宋体" w:hAnsi="宋体" w:cs="宋体"/>
          <w:color w:val="auto"/>
          <w:szCs w:val="21"/>
        </w:rPr>
        <w:t>★（五）投标保证金和履约保证金</w:t>
      </w:r>
    </w:p>
    <w:p w14:paraId="6B35716A">
      <w:pPr>
        <w:autoSpaceDE w:val="0"/>
        <w:autoSpaceDN w:val="0"/>
        <w:adjustRightInd w:val="0"/>
        <w:spacing w:line="360" w:lineRule="auto"/>
        <w:ind w:firstLine="388" w:firstLineChars="200"/>
        <w:rPr>
          <w:rFonts w:hint="eastAsia" w:ascii="宋体" w:hAnsi="宋体" w:cs="宋体"/>
          <w:color w:val="000000"/>
          <w:szCs w:val="21"/>
        </w:rPr>
      </w:pPr>
      <w:r>
        <w:rPr>
          <w:rFonts w:hint="eastAsia" w:ascii="宋体" w:hAnsi="宋体" w:cs="宋体"/>
          <w:color w:val="000000"/>
          <w:szCs w:val="21"/>
        </w:rPr>
        <w:t>本项目不收取投标保证金和履约保证金。</w:t>
      </w:r>
    </w:p>
    <w:p w14:paraId="1F67A99A">
      <w:pPr>
        <w:autoSpaceDE w:val="0"/>
        <w:autoSpaceDN w:val="0"/>
        <w:adjustRightInd w:val="0"/>
        <w:spacing w:line="360" w:lineRule="auto"/>
        <w:ind w:firstLine="388" w:firstLineChars="200"/>
        <w:rPr>
          <w:color w:val="000000"/>
          <w:szCs w:val="21"/>
        </w:rPr>
      </w:pPr>
      <w:r>
        <w:rPr>
          <w:color w:val="000000"/>
          <w:szCs w:val="21"/>
        </w:rPr>
        <w:t>★（六）验收方法及标准</w:t>
      </w:r>
    </w:p>
    <w:p w14:paraId="136779AA">
      <w:pPr>
        <w:autoSpaceDE w:val="0"/>
        <w:autoSpaceDN w:val="0"/>
        <w:adjustRightInd w:val="0"/>
        <w:spacing w:line="360" w:lineRule="auto"/>
        <w:ind w:firstLine="388" w:firstLineChars="200"/>
        <w:rPr>
          <w:color w:val="000000"/>
          <w:szCs w:val="21"/>
        </w:rPr>
      </w:pPr>
      <w:r>
        <w:rPr>
          <w:color w:val="000000"/>
          <w:szCs w:val="21"/>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7B8523FC">
      <w:pPr>
        <w:autoSpaceDE w:val="0"/>
        <w:autoSpaceDN w:val="0"/>
        <w:spacing w:line="360" w:lineRule="auto"/>
        <w:ind w:firstLine="388" w:firstLineChars="200"/>
        <w:rPr>
          <w:bCs/>
          <w:szCs w:val="21"/>
        </w:rPr>
      </w:pPr>
      <w:r>
        <w:rPr>
          <w:color w:val="000000"/>
          <w:szCs w:val="21"/>
        </w:rPr>
        <w:t>二</w:t>
      </w:r>
      <w:r>
        <w:rPr>
          <w:bCs/>
          <w:color w:val="000000"/>
          <w:szCs w:val="21"/>
        </w:rPr>
        <w:t>、</w:t>
      </w:r>
      <w:r>
        <w:rPr>
          <w:bCs/>
          <w:szCs w:val="21"/>
        </w:rPr>
        <w:t>技术要求</w:t>
      </w:r>
    </w:p>
    <w:p w14:paraId="4555E7D4">
      <w:pPr>
        <w:spacing w:line="360" w:lineRule="auto"/>
        <w:ind w:firstLine="388" w:firstLineChars="200"/>
        <w:outlineLvl w:val="0"/>
        <w:rPr>
          <w:rFonts w:hint="eastAsia" w:ascii="宋体" w:hAnsi="宋体" w:cs="宋体"/>
          <w:szCs w:val="21"/>
        </w:rPr>
      </w:pPr>
      <w:r>
        <w:rPr>
          <w:rFonts w:hint="eastAsia" w:ascii="宋体" w:hAnsi="宋体" w:cs="宋体"/>
          <w:szCs w:val="21"/>
        </w:rPr>
        <w:t>★（一）投标人须承诺所投产品和服务符合相关强制性规定。交货时采购人有权要求投标人出具所投产品、服务符合上述规定的证明文件。</w:t>
      </w:r>
    </w:p>
    <w:p w14:paraId="445CC879">
      <w:pPr>
        <w:spacing w:line="360" w:lineRule="auto"/>
        <w:ind w:firstLine="388" w:firstLineChars="200"/>
        <w:outlineLvl w:val="0"/>
        <w:rPr>
          <w:rFonts w:hint="eastAsia" w:ascii="宋体" w:hAnsi="宋体" w:cs="宋体"/>
          <w:szCs w:val="21"/>
        </w:rPr>
      </w:pPr>
      <w:r>
        <w:rPr>
          <w:rFonts w:hint="eastAsia" w:ascii="宋体" w:hAnsi="宋体" w:cs="宋体"/>
          <w:szCs w:val="21"/>
        </w:rPr>
        <w:t>（二）投标文件中对所投产品的名称、品牌、制造商、产地、主要技术性能指标及其在技术、安全、性能、管理、厂家标准、使用年限及售后服务等方面情况提供详细的具有法律效力的技术资料。</w:t>
      </w:r>
    </w:p>
    <w:p w14:paraId="2B9AE59D">
      <w:pPr>
        <w:spacing w:line="360" w:lineRule="auto"/>
        <w:ind w:firstLine="388" w:firstLineChars="200"/>
        <w:outlineLvl w:val="0"/>
        <w:rPr>
          <w:rFonts w:hint="eastAsia" w:ascii="宋体" w:hAnsi="宋体" w:cs="宋体"/>
          <w:szCs w:val="21"/>
        </w:rPr>
      </w:pPr>
      <w:r>
        <w:rPr>
          <w:rFonts w:hint="eastAsia" w:ascii="宋体" w:hAnsi="宋体" w:cs="宋体"/>
          <w:szCs w:val="21"/>
        </w:rPr>
        <w:t>（三）投标文件中提供能够证明所投产品性能质量的证明材料，如检测/检验/试验/测试报告、与所投产品相关的知识产权证书、第三方认证机构出具的认证证书等。</w:t>
      </w:r>
    </w:p>
    <w:p w14:paraId="19E8715F">
      <w:pPr>
        <w:spacing w:line="360" w:lineRule="auto"/>
        <w:ind w:firstLine="388" w:firstLineChars="200"/>
        <w:outlineLvl w:val="0"/>
        <w:rPr>
          <w:rFonts w:hint="eastAsia" w:ascii="宋体" w:hAnsi="宋体" w:cs="宋体"/>
          <w:szCs w:val="21"/>
        </w:rPr>
      </w:pPr>
      <w:r>
        <w:rPr>
          <w:rFonts w:hint="eastAsia" w:ascii="宋体" w:hAnsi="宋体" w:cs="宋体"/>
          <w:szCs w:val="21"/>
        </w:rPr>
        <w:t>（四）投标文件中提供能够证明所投产品制造商能力的证明材料，如质量管理体系认证、职业健康安全管理体系认证、环境管理体系认证等。</w:t>
      </w:r>
    </w:p>
    <w:p w14:paraId="66833A45">
      <w:pPr>
        <w:spacing w:line="360" w:lineRule="auto"/>
        <w:ind w:firstLine="388" w:firstLineChars="200"/>
        <w:outlineLvl w:val="0"/>
        <w:rPr>
          <w:rFonts w:hint="eastAsia" w:ascii="宋体" w:hAnsi="宋体" w:cs="宋体"/>
          <w:szCs w:val="21"/>
        </w:rPr>
      </w:pPr>
      <w:r>
        <w:rPr>
          <w:rFonts w:hint="eastAsia" w:ascii="宋体" w:hAnsi="宋体" w:cs="宋体"/>
          <w:szCs w:val="21"/>
        </w:rPr>
        <w:t>（五）投标文件中提供从所投产品原材料采购、设计、加工制作、存储、流通、回收等产品全生命周期各环节，详细阐述该产品节能、环保及绿色供应链管理情况，提供相关证明文件，形式包括证书、图示、文字说明等。</w:t>
      </w:r>
    </w:p>
    <w:p w14:paraId="44764DF5">
      <w:pPr>
        <w:autoSpaceDE w:val="0"/>
        <w:autoSpaceDN w:val="0"/>
        <w:adjustRightInd w:val="0"/>
        <w:spacing w:line="360" w:lineRule="auto"/>
        <w:ind w:firstLine="388" w:firstLineChars="200"/>
        <w:rPr>
          <w:rFonts w:hint="eastAsia"/>
          <w:szCs w:val="21"/>
        </w:rPr>
      </w:pPr>
      <w:r>
        <w:rPr>
          <w:rFonts w:hint="eastAsia" w:ascii="宋体" w:hAnsi="宋体" w:cs="宋体"/>
          <w:szCs w:val="21"/>
        </w:rPr>
        <w:t>（六）具体需求详见本部分项目需求书，</w:t>
      </w:r>
      <w:r>
        <w:rPr>
          <w:rFonts w:hint="eastAsia" w:ascii="宋体" w:hAnsi="宋体" w:cs="宋体"/>
          <w:bCs/>
          <w:szCs w:val="21"/>
        </w:rPr>
        <w:t>图片仅供参考，若文字表述与图片不一致时，以文字表述为准。</w:t>
      </w:r>
    </w:p>
    <w:p w14:paraId="1E26D280">
      <w:pPr>
        <w:spacing w:line="360" w:lineRule="auto"/>
        <w:ind w:firstLine="388" w:firstLineChars="200"/>
        <w:outlineLvl w:val="0"/>
        <w:rPr>
          <w:szCs w:val="21"/>
        </w:rPr>
      </w:pPr>
    </w:p>
    <w:p w14:paraId="1B2B0D5D">
      <w:pPr>
        <w:spacing w:line="360" w:lineRule="auto"/>
        <w:ind w:firstLine="388" w:firstLineChars="200"/>
        <w:outlineLvl w:val="0"/>
        <w:rPr>
          <w:szCs w:val="21"/>
        </w:rPr>
      </w:pPr>
    </w:p>
    <w:p w14:paraId="0A10E24F">
      <w:pPr>
        <w:spacing w:line="360" w:lineRule="auto"/>
        <w:ind w:firstLine="388" w:firstLineChars="200"/>
        <w:outlineLvl w:val="0"/>
        <w:rPr>
          <w:szCs w:val="21"/>
        </w:rPr>
      </w:pPr>
    </w:p>
    <w:p w14:paraId="2AF5C493">
      <w:pPr>
        <w:spacing w:line="360" w:lineRule="auto"/>
        <w:ind w:firstLine="388" w:firstLineChars="200"/>
        <w:outlineLvl w:val="0"/>
        <w:rPr>
          <w:szCs w:val="21"/>
        </w:rPr>
      </w:pPr>
    </w:p>
    <w:p w14:paraId="3C54EA73">
      <w:pPr>
        <w:spacing w:line="360" w:lineRule="auto"/>
        <w:ind w:firstLine="388" w:firstLineChars="200"/>
        <w:outlineLvl w:val="0"/>
        <w:rPr>
          <w:szCs w:val="21"/>
        </w:rPr>
      </w:pPr>
    </w:p>
    <w:p w14:paraId="056BBDAF">
      <w:pPr>
        <w:spacing w:line="360" w:lineRule="auto"/>
        <w:ind w:firstLine="388" w:firstLineChars="200"/>
        <w:outlineLvl w:val="0"/>
        <w:rPr>
          <w:szCs w:val="21"/>
        </w:rPr>
      </w:pPr>
    </w:p>
    <w:p w14:paraId="10BE173B">
      <w:pPr>
        <w:spacing w:line="360" w:lineRule="auto"/>
        <w:ind w:firstLine="388" w:firstLineChars="200"/>
        <w:outlineLvl w:val="0"/>
        <w:rPr>
          <w:szCs w:val="21"/>
        </w:rPr>
      </w:pPr>
    </w:p>
    <w:p w14:paraId="5A70C583">
      <w:pPr>
        <w:pStyle w:val="36"/>
        <w:rPr>
          <w:szCs w:val="21"/>
        </w:rPr>
      </w:pPr>
    </w:p>
    <w:p w14:paraId="76ABBB64">
      <w:pPr>
        <w:pStyle w:val="36"/>
        <w:rPr>
          <w:szCs w:val="21"/>
        </w:rPr>
      </w:pPr>
    </w:p>
    <w:p w14:paraId="084850F7">
      <w:pPr>
        <w:spacing w:line="360" w:lineRule="auto"/>
        <w:ind w:firstLine="388" w:firstLineChars="200"/>
        <w:outlineLvl w:val="0"/>
        <w:rPr>
          <w:szCs w:val="21"/>
        </w:rPr>
      </w:pPr>
    </w:p>
    <w:p w14:paraId="2CB8BB6D">
      <w:pPr>
        <w:spacing w:line="360" w:lineRule="auto"/>
        <w:ind w:firstLine="388" w:firstLineChars="200"/>
        <w:outlineLvl w:val="0"/>
        <w:rPr>
          <w:szCs w:val="21"/>
        </w:rPr>
      </w:pPr>
    </w:p>
    <w:p w14:paraId="325F9729">
      <w:pPr>
        <w:spacing w:line="360" w:lineRule="auto"/>
        <w:ind w:firstLine="388" w:firstLineChars="200"/>
        <w:outlineLvl w:val="0"/>
        <w:rPr>
          <w:szCs w:val="21"/>
        </w:rPr>
      </w:pPr>
    </w:p>
    <w:p w14:paraId="38FAB803">
      <w:pPr>
        <w:spacing w:line="360" w:lineRule="auto"/>
        <w:ind w:firstLine="388" w:firstLineChars="200"/>
        <w:outlineLvl w:val="0"/>
        <w:rPr>
          <w:szCs w:val="21"/>
        </w:rPr>
      </w:pPr>
      <w:r>
        <w:rPr>
          <w:szCs w:val="21"/>
        </w:rPr>
        <w:t>三、评审因素及评标标准</w:t>
      </w:r>
    </w:p>
    <w:p w14:paraId="525D9DD3">
      <w:pPr>
        <w:autoSpaceDE w:val="0"/>
        <w:autoSpaceDN w:val="0"/>
        <w:adjustRightInd w:val="0"/>
        <w:spacing w:line="360" w:lineRule="auto"/>
        <w:ind w:firstLine="388" w:firstLineChars="200"/>
        <w:rPr>
          <w:rFonts w:ascii="宋体" w:hAnsi="宋体" w:eastAsia="宋体"/>
          <w:b/>
          <w:bCs/>
          <w:sz w:val="24"/>
        </w:rPr>
      </w:pPr>
      <w:r>
        <w:rPr>
          <w:rFonts w:hint="eastAsia"/>
          <w:sz w:val="21"/>
          <w:szCs w:val="21"/>
          <w:lang w:eastAsia="zh-CN"/>
        </w:rPr>
        <w:t>第一包</w:t>
      </w:r>
    </w:p>
    <w:tbl>
      <w:tblPr>
        <w:tblStyle w:val="30"/>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417"/>
        <w:gridCol w:w="7655"/>
        <w:gridCol w:w="708"/>
      </w:tblGrid>
      <w:tr w14:paraId="02D2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93" w:type="dxa"/>
            <w:gridSpan w:val="3"/>
            <w:noWrap w:val="0"/>
            <w:vAlign w:val="center"/>
          </w:tcPr>
          <w:p w14:paraId="4F81BEF1">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第一部分 价格（30分）</w:t>
            </w:r>
          </w:p>
        </w:tc>
        <w:tc>
          <w:tcPr>
            <w:tcW w:w="708" w:type="dxa"/>
            <w:noWrap w:val="0"/>
            <w:vAlign w:val="center"/>
          </w:tcPr>
          <w:p w14:paraId="6FA7F9E3">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分值</w:t>
            </w:r>
          </w:p>
        </w:tc>
      </w:tr>
      <w:tr w14:paraId="0AD0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421" w:type="dxa"/>
            <w:noWrap/>
            <w:vAlign w:val="center"/>
          </w:tcPr>
          <w:p w14:paraId="73826D64">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417" w:type="dxa"/>
            <w:noWrap w:val="0"/>
            <w:vAlign w:val="center"/>
          </w:tcPr>
          <w:p w14:paraId="6E37D56E">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价格</w:t>
            </w:r>
          </w:p>
        </w:tc>
        <w:tc>
          <w:tcPr>
            <w:tcW w:w="7655" w:type="dxa"/>
            <w:noWrap w:val="0"/>
            <w:vAlign w:val="center"/>
          </w:tcPr>
          <w:p w14:paraId="31818E2D">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（1）报价超过采购预算的，响应无效，未超过采购预算的报价按以下公式进行计算。</w:t>
            </w:r>
          </w:p>
          <w:p w14:paraId="087DA73D">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（2）价格得分=（评标基准价/报价）×30</w:t>
            </w:r>
          </w:p>
          <w:p w14:paraId="4E56B20F">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注：满足磋商文件要求且报价最低的报价为评标基准价。</w:t>
            </w:r>
          </w:p>
        </w:tc>
        <w:tc>
          <w:tcPr>
            <w:tcW w:w="708" w:type="dxa"/>
            <w:noWrap w:val="0"/>
            <w:vAlign w:val="center"/>
          </w:tcPr>
          <w:p w14:paraId="1EF8F22A">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w:t>
            </w:r>
          </w:p>
        </w:tc>
      </w:tr>
      <w:tr w14:paraId="77BC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93" w:type="dxa"/>
            <w:gridSpan w:val="3"/>
            <w:noWrap/>
            <w:vAlign w:val="center"/>
          </w:tcPr>
          <w:p w14:paraId="76CA00D5">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第二部分 客观分（34分）</w:t>
            </w:r>
          </w:p>
        </w:tc>
        <w:tc>
          <w:tcPr>
            <w:tcW w:w="708" w:type="dxa"/>
            <w:noWrap w:val="0"/>
            <w:vAlign w:val="center"/>
          </w:tcPr>
          <w:p w14:paraId="45B648FF">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分值</w:t>
            </w:r>
          </w:p>
        </w:tc>
      </w:tr>
      <w:tr w14:paraId="1A9C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21" w:type="dxa"/>
            <w:noWrap/>
            <w:vAlign w:val="center"/>
          </w:tcPr>
          <w:p w14:paraId="1D8603E0">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417" w:type="dxa"/>
            <w:noWrap w:val="0"/>
            <w:vAlign w:val="center"/>
          </w:tcPr>
          <w:p w14:paraId="702C2BD1">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sz w:val="21"/>
                <w:szCs w:val="21"/>
              </w:rPr>
              <w:t>环境标志产品评价</w:t>
            </w:r>
          </w:p>
        </w:tc>
        <w:tc>
          <w:tcPr>
            <w:tcW w:w="7655" w:type="dxa"/>
            <w:noWrap w:val="0"/>
            <w:vAlign w:val="center"/>
          </w:tcPr>
          <w:p w14:paraId="4C94F11F">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按照《关于调整优化节能产品、环境标志产品政府采购执行机制的通知》（财库〔2019〕9号）判定，所供产品是环境标志产品</w:t>
            </w:r>
            <w:r>
              <w:rPr>
                <w:rFonts w:hint="eastAsia" w:ascii="Times New Roman" w:hAnsi="Times New Roman" w:eastAsia="宋体" w:cs="Times New Roman"/>
                <w:kern w:val="0"/>
                <w:sz w:val="21"/>
                <w:szCs w:val="21"/>
                <w:lang w:eastAsia="zh-CN"/>
              </w:rPr>
              <w:t>得</w:t>
            </w:r>
            <w:r>
              <w:rPr>
                <w:rFonts w:hint="default" w:ascii="Times New Roman" w:hAnsi="Times New Roman" w:eastAsia="宋体" w:cs="Times New Roman"/>
                <w:kern w:val="0"/>
                <w:sz w:val="21"/>
                <w:szCs w:val="21"/>
              </w:rPr>
              <w:t>2分；</w:t>
            </w:r>
          </w:p>
        </w:tc>
        <w:tc>
          <w:tcPr>
            <w:tcW w:w="708" w:type="dxa"/>
            <w:noWrap w:val="0"/>
            <w:vAlign w:val="center"/>
          </w:tcPr>
          <w:p w14:paraId="0E897536">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14:paraId="1CE2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421" w:type="dxa"/>
            <w:noWrap/>
            <w:vAlign w:val="center"/>
          </w:tcPr>
          <w:p w14:paraId="63C736CC">
            <w:pPr>
              <w:widowControl/>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w:t>
            </w:r>
          </w:p>
        </w:tc>
        <w:tc>
          <w:tcPr>
            <w:tcW w:w="1417" w:type="dxa"/>
            <w:noWrap w:val="0"/>
            <w:vAlign w:val="center"/>
          </w:tcPr>
          <w:p w14:paraId="2817A0F0">
            <w:pPr>
              <w:widowControl/>
              <w:snapToGrid w:val="0"/>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sz w:val="21"/>
                <w:szCs w:val="21"/>
              </w:rPr>
              <w:t>节能产品</w:t>
            </w:r>
          </w:p>
        </w:tc>
        <w:tc>
          <w:tcPr>
            <w:tcW w:w="7655" w:type="dxa"/>
            <w:noWrap w:val="0"/>
            <w:vAlign w:val="center"/>
          </w:tcPr>
          <w:p w14:paraId="788316E7">
            <w:pPr>
              <w:snapToGrid w:val="0"/>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按照《关于调整优化节能产品、环境标志产品政府采购执行机制的通知》（财库〔2019〕9号）判定，投标产品是否属于节能产品的</w:t>
            </w:r>
            <w:r>
              <w:rPr>
                <w:rFonts w:hint="eastAsia" w:ascii="Times New Roman" w:hAnsi="Times New Roman" w:eastAsia="宋体" w:cs="Times New Roman"/>
                <w:bCs/>
                <w:sz w:val="21"/>
                <w:szCs w:val="21"/>
                <w:lang w:eastAsia="zh-CN"/>
              </w:rPr>
              <w:t>得</w:t>
            </w:r>
            <w:r>
              <w:rPr>
                <w:rFonts w:hint="default" w:ascii="Times New Roman" w:hAnsi="Times New Roman" w:eastAsia="宋体" w:cs="Times New Roman"/>
                <w:bCs/>
                <w:sz w:val="21"/>
                <w:szCs w:val="21"/>
              </w:rPr>
              <w:t>2分</w:t>
            </w:r>
          </w:p>
        </w:tc>
        <w:tc>
          <w:tcPr>
            <w:tcW w:w="708" w:type="dxa"/>
            <w:noWrap w:val="0"/>
            <w:vAlign w:val="center"/>
          </w:tcPr>
          <w:p w14:paraId="02B1C9BA">
            <w:pPr>
              <w:widowControl/>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w:t>
            </w:r>
          </w:p>
        </w:tc>
      </w:tr>
      <w:tr w14:paraId="3A3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421" w:type="dxa"/>
            <w:noWrap/>
            <w:vAlign w:val="center"/>
          </w:tcPr>
          <w:p w14:paraId="0A07058A">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3</w:t>
            </w:r>
          </w:p>
        </w:tc>
        <w:tc>
          <w:tcPr>
            <w:tcW w:w="1417" w:type="dxa"/>
            <w:noWrap w:val="0"/>
            <w:vAlign w:val="center"/>
          </w:tcPr>
          <w:p w14:paraId="23A23E98">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核心产品</w:t>
            </w:r>
          </w:p>
          <w:p w14:paraId="42431385">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制造商</w:t>
            </w:r>
          </w:p>
          <w:p w14:paraId="2AEC0754">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认证评价</w:t>
            </w:r>
          </w:p>
        </w:tc>
        <w:tc>
          <w:tcPr>
            <w:tcW w:w="7655" w:type="dxa"/>
            <w:noWrap w:val="0"/>
            <w:vAlign w:val="center"/>
          </w:tcPr>
          <w:p w14:paraId="67F3E469">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所供核心产品制造商具备质量管理体系认证、环境管理体系认证、职业健康安全管理体系认证，提供证书扫描件。</w:t>
            </w:r>
          </w:p>
          <w:p w14:paraId="43B6350E">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具备1个证书：得2分，最多得6分；</w:t>
            </w:r>
          </w:p>
          <w:p w14:paraId="29ECEA65">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不满足项目需求或未提供的：得0分</w:t>
            </w:r>
            <w:r>
              <w:rPr>
                <w:rFonts w:hint="default" w:ascii="Times New Roman" w:hAnsi="Times New Roman" w:eastAsia="宋体" w:cs="Times New Roman"/>
                <w:kern w:val="0"/>
                <w:sz w:val="21"/>
                <w:szCs w:val="21"/>
              </w:rPr>
              <w:t>。</w:t>
            </w:r>
          </w:p>
        </w:tc>
        <w:tc>
          <w:tcPr>
            <w:tcW w:w="708" w:type="dxa"/>
            <w:noWrap w:val="0"/>
            <w:vAlign w:val="center"/>
          </w:tcPr>
          <w:p w14:paraId="6CF2F7B2">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r>
      <w:tr w14:paraId="529D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421" w:type="dxa"/>
            <w:noWrap/>
            <w:vAlign w:val="center"/>
          </w:tcPr>
          <w:p w14:paraId="18735668">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4</w:t>
            </w:r>
          </w:p>
        </w:tc>
        <w:tc>
          <w:tcPr>
            <w:tcW w:w="1417" w:type="dxa"/>
            <w:noWrap w:val="0"/>
            <w:vAlign w:val="center"/>
          </w:tcPr>
          <w:p w14:paraId="770294E9">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sz w:val="21"/>
                <w:szCs w:val="21"/>
              </w:rPr>
              <w:t>供应商认证评价</w:t>
            </w:r>
          </w:p>
        </w:tc>
        <w:tc>
          <w:tcPr>
            <w:tcW w:w="7655" w:type="dxa"/>
            <w:noWrap w:val="0"/>
            <w:vAlign w:val="center"/>
          </w:tcPr>
          <w:p w14:paraId="4E649613">
            <w:pPr>
              <w:keepNext w:val="0"/>
              <w:keepLines w:val="0"/>
              <w:widowControl/>
              <w:suppressLineNumbers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供应商具备质量管理体系认证、信息安全管理体系认证、</w:t>
            </w:r>
            <w:r>
              <w:rPr>
                <w:rFonts w:hint="default" w:ascii="Times New Roman" w:hAnsi="Times New Roman" w:eastAsia="宋体" w:cs="Times New Roman"/>
                <w:kern w:val="0"/>
                <w:sz w:val="21"/>
                <w:szCs w:val="21"/>
                <w:lang w:val="en-US" w:eastAsia="zh-CN"/>
              </w:rPr>
              <w:t>信息安全服务资质认证</w:t>
            </w:r>
            <w:r>
              <w:rPr>
                <w:rFonts w:hint="default" w:ascii="Times New Roman" w:hAnsi="Times New Roman" w:eastAsia="宋体" w:cs="Times New Roman"/>
                <w:kern w:val="0"/>
                <w:sz w:val="21"/>
                <w:szCs w:val="21"/>
              </w:rPr>
              <w:t>提供证书扫描件。</w:t>
            </w:r>
          </w:p>
          <w:p w14:paraId="2AA4C30F">
            <w:pPr>
              <w:keepNext w:val="0"/>
              <w:keepLines w:val="0"/>
              <w:widowControl/>
              <w:suppressLineNumbers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具备1个证书：得2分，最多得6分；</w:t>
            </w:r>
          </w:p>
          <w:p w14:paraId="629BC1C2">
            <w:pPr>
              <w:widowControl/>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不满足项目需求或未提供的：得0分</w:t>
            </w:r>
            <w:r>
              <w:rPr>
                <w:rFonts w:hint="default" w:ascii="Times New Roman" w:hAnsi="Times New Roman" w:eastAsia="宋体" w:cs="Times New Roman"/>
                <w:kern w:val="0"/>
                <w:sz w:val="21"/>
                <w:szCs w:val="21"/>
              </w:rPr>
              <w:t>。</w:t>
            </w:r>
          </w:p>
        </w:tc>
        <w:tc>
          <w:tcPr>
            <w:tcW w:w="708" w:type="dxa"/>
            <w:noWrap w:val="0"/>
            <w:vAlign w:val="center"/>
          </w:tcPr>
          <w:p w14:paraId="5BBD5A78">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r>
      <w:tr w14:paraId="0A98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jc w:val="center"/>
        </w:trPr>
        <w:tc>
          <w:tcPr>
            <w:tcW w:w="421" w:type="dxa"/>
            <w:noWrap/>
            <w:vAlign w:val="center"/>
          </w:tcPr>
          <w:p w14:paraId="1E50E487">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5</w:t>
            </w:r>
          </w:p>
        </w:tc>
        <w:tc>
          <w:tcPr>
            <w:tcW w:w="1417" w:type="dxa"/>
            <w:noWrap w:val="0"/>
            <w:vAlign w:val="center"/>
          </w:tcPr>
          <w:p w14:paraId="18426DC9">
            <w:pPr>
              <w:tabs>
                <w:tab w:val="left" w:pos="945"/>
                <w:tab w:val="left" w:pos="1155"/>
                <w:tab w:val="center" w:pos="4153"/>
              </w:tabs>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供应商业绩评价</w:t>
            </w:r>
          </w:p>
        </w:tc>
        <w:tc>
          <w:tcPr>
            <w:tcW w:w="7655" w:type="dxa"/>
            <w:noWrap w:val="0"/>
            <w:vAlign w:val="center"/>
          </w:tcPr>
          <w:p w14:paraId="1CEAD861">
            <w:pPr>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完全按照以下要求提供供应商曾实施的与本项目类似的业绩，提供的证明材料均不得遮挡涂黑，否则不予认定加分。</w:t>
            </w:r>
          </w:p>
          <w:p w14:paraId="00764BA3">
            <w:pPr>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A. </w:t>
            </w:r>
            <w:r>
              <w:rPr>
                <w:rFonts w:hint="default" w:ascii="Times New Roman" w:hAnsi="Times New Roman" w:eastAsia="宋体" w:cs="Times New Roman"/>
                <w:sz w:val="21"/>
                <w:szCs w:val="21"/>
              </w:rPr>
              <w:t>合同原件扫描件。</w:t>
            </w:r>
            <w:r>
              <w:rPr>
                <w:rFonts w:hint="default" w:ascii="Times New Roman" w:hAnsi="Times New Roman" w:eastAsia="宋体" w:cs="Times New Roman"/>
                <w:bCs/>
                <w:sz w:val="21"/>
                <w:szCs w:val="21"/>
              </w:rPr>
              <w:t>包括合同金额、买卖双方名称及盖章、合同清单、合同签订日期</w:t>
            </w:r>
            <w:r>
              <w:rPr>
                <w:rFonts w:hint="default" w:ascii="Times New Roman" w:hAnsi="Times New Roman" w:eastAsia="宋体" w:cs="Times New Roman"/>
                <w:sz w:val="21"/>
                <w:szCs w:val="21"/>
              </w:rPr>
              <w:t>（应为2021年1月1日或以后）</w:t>
            </w:r>
            <w:r>
              <w:rPr>
                <w:rFonts w:hint="default" w:ascii="Times New Roman" w:hAnsi="Times New Roman" w:eastAsia="宋体" w:cs="Times New Roman"/>
                <w:bCs/>
                <w:sz w:val="21"/>
                <w:szCs w:val="21"/>
              </w:rPr>
              <w:t>。</w:t>
            </w:r>
          </w:p>
          <w:p w14:paraId="017DAAC9">
            <w:pPr>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上述合同履行良好的相关证明材料原件扫描件（加盖上述合同甲方单位公章或上述合同中所盖的甲方印章）。</w:t>
            </w:r>
          </w:p>
          <w:p w14:paraId="4318F61E">
            <w:pPr>
              <w:widowControl/>
              <w:adjustRightInd w:val="0"/>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每提供1个业绩：</w:t>
            </w:r>
            <w:r>
              <w:rPr>
                <w:rFonts w:hint="default" w:ascii="Times New Roman" w:hAnsi="Times New Roman" w:eastAsia="宋体" w:cs="Times New Roman"/>
                <w:kern w:val="0"/>
                <w:sz w:val="21"/>
                <w:szCs w:val="21"/>
              </w:rPr>
              <w:t>得1</w:t>
            </w:r>
            <w:r>
              <w:rPr>
                <w:rFonts w:hint="default" w:ascii="Times New Roman" w:hAnsi="Times New Roman" w:eastAsia="宋体" w:cs="Times New Roman"/>
                <w:bCs/>
                <w:sz w:val="21"/>
                <w:szCs w:val="21"/>
              </w:rPr>
              <w:t>分，最多</w:t>
            </w:r>
            <w:r>
              <w:rPr>
                <w:rFonts w:hint="default" w:ascii="Times New Roman" w:hAnsi="Times New Roman" w:eastAsia="宋体" w:cs="Times New Roman"/>
                <w:kern w:val="0"/>
                <w:sz w:val="21"/>
                <w:szCs w:val="21"/>
              </w:rPr>
              <w:t>得2</w:t>
            </w:r>
            <w:r>
              <w:rPr>
                <w:rFonts w:hint="default" w:ascii="Times New Roman" w:hAnsi="Times New Roman" w:eastAsia="宋体" w:cs="Times New Roman"/>
                <w:bCs/>
                <w:sz w:val="21"/>
                <w:szCs w:val="21"/>
              </w:rPr>
              <w:t>分；</w:t>
            </w:r>
          </w:p>
          <w:p w14:paraId="4B92AE0F">
            <w:pPr>
              <w:widowControl/>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不满足项目需求或未提供的：得0分。</w:t>
            </w:r>
          </w:p>
        </w:tc>
        <w:tc>
          <w:tcPr>
            <w:tcW w:w="708" w:type="dxa"/>
            <w:noWrap w:val="0"/>
            <w:vAlign w:val="center"/>
          </w:tcPr>
          <w:p w14:paraId="6A8BAE21">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14:paraId="24E7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421" w:type="dxa"/>
            <w:noWrap/>
            <w:vAlign w:val="center"/>
          </w:tcPr>
          <w:p w14:paraId="0F9225EF">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6</w:t>
            </w:r>
          </w:p>
        </w:tc>
        <w:tc>
          <w:tcPr>
            <w:tcW w:w="1417" w:type="dxa"/>
            <w:noWrap w:val="0"/>
            <w:vAlign w:val="center"/>
          </w:tcPr>
          <w:p w14:paraId="1FFEEB71">
            <w:pPr>
              <w:widowControl/>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原厂售后服务承诺</w:t>
            </w:r>
          </w:p>
        </w:tc>
        <w:tc>
          <w:tcPr>
            <w:tcW w:w="7655" w:type="dxa"/>
            <w:noWrap w:val="0"/>
            <w:vAlign w:val="center"/>
          </w:tcPr>
          <w:p w14:paraId="649ED4F8">
            <w:pPr>
              <w:snapToGrid w:val="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提供所投</w:t>
            </w:r>
            <w:r>
              <w:rPr>
                <w:rFonts w:hint="default" w:ascii="Times New Roman" w:hAnsi="Times New Roman" w:eastAsia="宋体" w:cs="Times New Roman"/>
                <w:sz w:val="21"/>
                <w:szCs w:val="21"/>
                <w:lang w:val="en-US" w:eastAsia="zh-CN"/>
              </w:rPr>
              <w:t>台式计算机对</w:t>
            </w:r>
            <w:r>
              <w:rPr>
                <w:rFonts w:hint="default" w:ascii="Times New Roman" w:hAnsi="Times New Roman" w:eastAsia="宋体" w:cs="Times New Roman"/>
                <w:sz w:val="21"/>
                <w:szCs w:val="21"/>
              </w:rPr>
              <w:t>本项目的加盖公章的原厂售后服务承诺函，提供一项得</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分，未提供不得分。</w:t>
            </w:r>
          </w:p>
        </w:tc>
        <w:tc>
          <w:tcPr>
            <w:tcW w:w="708" w:type="dxa"/>
            <w:noWrap w:val="0"/>
            <w:vAlign w:val="center"/>
          </w:tcPr>
          <w:p w14:paraId="520933D0">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2</w:t>
            </w:r>
          </w:p>
        </w:tc>
      </w:tr>
      <w:tr w14:paraId="2EEF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421" w:type="dxa"/>
            <w:noWrap/>
            <w:vAlign w:val="center"/>
          </w:tcPr>
          <w:p w14:paraId="08A450AB">
            <w:pPr>
              <w:widowControl/>
              <w:adjustRightInd w:val="0"/>
              <w:snapToGrid w:val="0"/>
              <w:spacing w:line="360" w:lineRule="auto"/>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7</w:t>
            </w:r>
          </w:p>
        </w:tc>
        <w:tc>
          <w:tcPr>
            <w:tcW w:w="1417" w:type="dxa"/>
            <w:noWrap w:val="0"/>
            <w:vAlign w:val="center"/>
          </w:tcPr>
          <w:p w14:paraId="487053B9">
            <w:pPr>
              <w:tabs>
                <w:tab w:val="left" w:pos="945"/>
                <w:tab w:val="left" w:pos="1155"/>
                <w:tab w:val="center" w:pos="4153"/>
              </w:tabs>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非“★”技术要求响应性评价</w:t>
            </w:r>
          </w:p>
        </w:tc>
        <w:tc>
          <w:tcPr>
            <w:tcW w:w="7655" w:type="dxa"/>
            <w:noWrap w:val="0"/>
            <w:vAlign w:val="center"/>
          </w:tcPr>
          <w:p w14:paraId="569C2A0B">
            <w:pPr>
              <w:widowControl/>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完全满足无偏离的得</w:t>
            </w:r>
            <w:r>
              <w:rPr>
                <w:rFonts w:hint="default"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rPr>
              <w:t>分；</w:t>
            </w:r>
          </w:p>
          <w:p w14:paraId="5091F32C">
            <w:pPr>
              <w:widowControl/>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Hans"/>
              </w:rPr>
              <w:t>非</w:t>
            </w:r>
            <w:r>
              <w:rPr>
                <w:rFonts w:hint="default" w:ascii="Times New Roman" w:hAnsi="Times New Roman" w:eastAsia="宋体" w:cs="Times New Roman"/>
                <w:kern w:val="0"/>
                <w:sz w:val="21"/>
                <w:szCs w:val="21"/>
              </w:rPr>
              <w:t>“★”</w:t>
            </w:r>
            <w:r>
              <w:rPr>
                <w:rFonts w:hint="default" w:ascii="Times New Roman" w:hAnsi="Times New Roman" w:eastAsia="宋体" w:cs="Times New Roman"/>
                <w:bCs/>
                <w:sz w:val="21"/>
                <w:szCs w:val="21"/>
              </w:rPr>
              <w:t>技术要求</w:t>
            </w:r>
            <w:r>
              <w:rPr>
                <w:rFonts w:hint="default" w:ascii="Times New Roman" w:hAnsi="Times New Roman" w:eastAsia="宋体" w:cs="Times New Roman"/>
                <w:kern w:val="0"/>
                <w:sz w:val="21"/>
                <w:szCs w:val="21"/>
              </w:rPr>
              <w:t>劣于</w:t>
            </w:r>
            <w:r>
              <w:rPr>
                <w:rFonts w:hint="default" w:ascii="Times New Roman" w:hAnsi="Times New Roman" w:eastAsia="宋体" w:cs="Times New Roman"/>
                <w:kern w:val="0"/>
                <w:sz w:val="21"/>
                <w:szCs w:val="21"/>
                <w:lang w:val="en-US" w:eastAsia="zh-Hans"/>
              </w:rPr>
              <w:t>招标文件要</w:t>
            </w:r>
            <w:r>
              <w:rPr>
                <w:rFonts w:hint="default" w:ascii="Times New Roman" w:hAnsi="Times New Roman" w:eastAsia="宋体" w:cs="Times New Roman"/>
                <w:kern w:val="0"/>
                <w:sz w:val="21"/>
                <w:szCs w:val="21"/>
              </w:rPr>
              <w:t>求或未做应答的不足14条的，每出现1条以上情形减1分</w:t>
            </w:r>
          </w:p>
          <w:p w14:paraId="65DC5672">
            <w:pPr>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非“★”</w:t>
            </w:r>
            <w:r>
              <w:rPr>
                <w:rFonts w:hint="default" w:ascii="Times New Roman" w:hAnsi="Times New Roman" w:eastAsia="宋体" w:cs="Times New Roman"/>
                <w:bCs/>
                <w:sz w:val="21"/>
                <w:szCs w:val="21"/>
              </w:rPr>
              <w:t>技术要求</w:t>
            </w:r>
            <w:r>
              <w:rPr>
                <w:rFonts w:hint="default" w:ascii="Times New Roman" w:hAnsi="Times New Roman" w:eastAsia="宋体" w:cs="Times New Roman"/>
                <w:kern w:val="0"/>
                <w:sz w:val="21"/>
                <w:szCs w:val="21"/>
              </w:rPr>
              <w:t>劣于</w:t>
            </w:r>
            <w:r>
              <w:rPr>
                <w:rFonts w:hint="default" w:ascii="Times New Roman" w:hAnsi="Times New Roman" w:eastAsia="宋体" w:cs="Times New Roman"/>
                <w:kern w:val="0"/>
                <w:sz w:val="21"/>
                <w:szCs w:val="21"/>
                <w:lang w:val="en-US" w:eastAsia="zh-Hans"/>
              </w:rPr>
              <w:t>招标文件要</w:t>
            </w:r>
            <w:r>
              <w:rPr>
                <w:rFonts w:hint="default" w:ascii="Times New Roman" w:hAnsi="Times New Roman" w:eastAsia="宋体" w:cs="Times New Roman"/>
                <w:kern w:val="0"/>
                <w:sz w:val="21"/>
                <w:szCs w:val="21"/>
              </w:rPr>
              <w:t>求或未做应答≥14条的，本项得0分</w:t>
            </w:r>
          </w:p>
        </w:tc>
        <w:tc>
          <w:tcPr>
            <w:tcW w:w="708" w:type="dxa"/>
            <w:noWrap w:val="0"/>
            <w:vAlign w:val="center"/>
          </w:tcPr>
          <w:p w14:paraId="751008F4">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w:t>
            </w:r>
          </w:p>
        </w:tc>
      </w:tr>
      <w:tr w14:paraId="5EE1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9493" w:type="dxa"/>
            <w:gridSpan w:val="3"/>
            <w:noWrap/>
            <w:vAlign w:val="center"/>
          </w:tcPr>
          <w:p w14:paraId="04A0F909">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第三部分 主观分（36分）</w:t>
            </w:r>
          </w:p>
        </w:tc>
        <w:tc>
          <w:tcPr>
            <w:tcW w:w="708" w:type="dxa"/>
            <w:noWrap w:val="0"/>
            <w:vAlign w:val="center"/>
          </w:tcPr>
          <w:p w14:paraId="56BCFBD5">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分值</w:t>
            </w:r>
          </w:p>
        </w:tc>
      </w:tr>
      <w:tr w14:paraId="2D3D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421" w:type="dxa"/>
            <w:noWrap/>
            <w:vAlign w:val="center"/>
          </w:tcPr>
          <w:p w14:paraId="471FDBB2">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417" w:type="dxa"/>
            <w:noWrap w:val="0"/>
            <w:vAlign w:val="center"/>
          </w:tcPr>
          <w:p w14:paraId="35A92980">
            <w:pPr>
              <w:widowControl/>
              <w:adjustRightIn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sz w:val="21"/>
                <w:szCs w:val="21"/>
              </w:rPr>
              <w:t>产品整体性能</w:t>
            </w:r>
            <w:r>
              <w:rPr>
                <w:rFonts w:hint="default" w:ascii="Times New Roman" w:hAnsi="Times New Roman" w:eastAsia="宋体" w:cs="Times New Roman"/>
                <w:sz w:val="21"/>
                <w:szCs w:val="21"/>
              </w:rPr>
              <w:t>评价</w:t>
            </w:r>
          </w:p>
        </w:tc>
        <w:tc>
          <w:tcPr>
            <w:tcW w:w="7655" w:type="dxa"/>
            <w:noWrap w:val="0"/>
            <w:vAlign w:val="center"/>
          </w:tcPr>
          <w:p w14:paraId="6B64B59E">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结合本项目需求，响应文件中</w:t>
            </w:r>
            <w:r>
              <w:rPr>
                <w:rFonts w:hint="default" w:ascii="Times New Roman" w:hAnsi="Times New Roman" w:eastAsia="宋体" w:cs="Times New Roman"/>
                <w:bCs/>
                <w:sz w:val="21"/>
                <w:szCs w:val="21"/>
              </w:rPr>
              <w:t>应包含产品整体/关键零部件设计理念、性能描述、安全耐用性描述等。</w:t>
            </w:r>
          </w:p>
          <w:p w14:paraId="1ECB919E">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文件要求，内容无瑕疵：9分；</w:t>
            </w:r>
          </w:p>
          <w:p w14:paraId="40F41ED2">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文件要求，但内容存在1处瑕疵的：6分；</w:t>
            </w:r>
          </w:p>
          <w:p w14:paraId="3E10EFD9">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文件要求，但内容存在2处瑕疵的：3分；</w:t>
            </w:r>
          </w:p>
          <w:p w14:paraId="0C7F35D4">
            <w:pPr>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未提供方案或不满足磋商文件要求或内容存在3处及以上瑕疵：0分。</w:t>
            </w:r>
          </w:p>
        </w:tc>
        <w:tc>
          <w:tcPr>
            <w:tcW w:w="708" w:type="dxa"/>
            <w:noWrap w:val="0"/>
            <w:vAlign w:val="center"/>
          </w:tcPr>
          <w:p w14:paraId="0EA3BE33">
            <w:pPr>
              <w:widowControl/>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r>
      <w:tr w14:paraId="13C8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21" w:type="dxa"/>
            <w:noWrap/>
            <w:vAlign w:val="center"/>
          </w:tcPr>
          <w:p w14:paraId="312B177E">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17" w:type="dxa"/>
            <w:noWrap w:val="0"/>
            <w:vAlign w:val="center"/>
          </w:tcPr>
          <w:p w14:paraId="2C474CD4">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产品易用、易维护评价</w:t>
            </w:r>
          </w:p>
        </w:tc>
        <w:tc>
          <w:tcPr>
            <w:tcW w:w="7655" w:type="dxa"/>
            <w:noWrap w:val="0"/>
            <w:vAlign w:val="center"/>
          </w:tcPr>
          <w:p w14:paraId="330C049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结合本项目需求，响应文件中应包含产品的易用、易维护性等方面进行综合描述，内容应包括：产品维护时间、零配件储备获取、操作指南等全项内容。</w:t>
            </w:r>
          </w:p>
          <w:p w14:paraId="5C6374CD">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文件要求，内容无瑕疵：9分；</w:t>
            </w:r>
          </w:p>
          <w:p w14:paraId="0A3E456B">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文件要求，但内容存在1处瑕疵的：6分；</w:t>
            </w:r>
          </w:p>
          <w:p w14:paraId="03803FC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文件要求，但内容存在2处瑕疵的：3分；</w:t>
            </w:r>
          </w:p>
          <w:p w14:paraId="0D6B41CA">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未提供方案或不满足磋商文件要求或内容存在3处及以上瑕疵：0分。</w:t>
            </w:r>
          </w:p>
        </w:tc>
        <w:tc>
          <w:tcPr>
            <w:tcW w:w="708" w:type="dxa"/>
            <w:noWrap w:val="0"/>
            <w:vAlign w:val="center"/>
          </w:tcPr>
          <w:p w14:paraId="3F3004BC">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r>
      <w:tr w14:paraId="4746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21" w:type="dxa"/>
            <w:noWrap/>
            <w:vAlign w:val="center"/>
          </w:tcPr>
          <w:p w14:paraId="6EA3521A">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17" w:type="dxa"/>
            <w:noWrap w:val="0"/>
            <w:vAlign w:val="center"/>
          </w:tcPr>
          <w:p w14:paraId="7F4897EA">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安装实施方案评价</w:t>
            </w:r>
          </w:p>
        </w:tc>
        <w:tc>
          <w:tcPr>
            <w:tcW w:w="7655" w:type="dxa"/>
            <w:noWrap w:val="0"/>
            <w:vAlign w:val="center"/>
          </w:tcPr>
          <w:p w14:paraId="58B01ADE">
            <w:pPr>
              <w:widowControl/>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结合本项目需求，提供详细的项目实施方案，方案内容包括：项目总体概述、配送方案、安装方案、培训方案、配合验收方案等。</w:t>
            </w:r>
          </w:p>
          <w:p w14:paraId="54407013">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文件要求，内容无瑕疵：9分；</w:t>
            </w:r>
          </w:p>
          <w:p w14:paraId="4079496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文件要求，但内容存在1处瑕疵的：6分；</w:t>
            </w:r>
          </w:p>
          <w:p w14:paraId="2036817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文件要求，但内容存在2处瑕疵的：3分；</w:t>
            </w:r>
          </w:p>
          <w:p w14:paraId="67DA46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未提供方案或不满足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文件要求或内容存在3处及以上瑕疵：0分。</w:t>
            </w:r>
          </w:p>
        </w:tc>
        <w:tc>
          <w:tcPr>
            <w:tcW w:w="708" w:type="dxa"/>
            <w:noWrap w:val="0"/>
            <w:vAlign w:val="center"/>
          </w:tcPr>
          <w:p w14:paraId="424B06E7">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r>
      <w:tr w14:paraId="4145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421" w:type="dxa"/>
            <w:noWrap/>
            <w:vAlign w:val="center"/>
          </w:tcPr>
          <w:p w14:paraId="58ED3ABE">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17" w:type="dxa"/>
            <w:noWrap w:val="0"/>
            <w:vAlign w:val="center"/>
          </w:tcPr>
          <w:p w14:paraId="7346139C">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售后服务方案评价</w:t>
            </w:r>
          </w:p>
        </w:tc>
        <w:tc>
          <w:tcPr>
            <w:tcW w:w="7655" w:type="dxa"/>
            <w:noWrap w:val="0"/>
            <w:vAlign w:val="center"/>
          </w:tcPr>
          <w:p w14:paraId="48035B1D">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结合本项目需求，响应文件中应包含制造商服务承诺、供应商服务承诺、服务方式、服务方案等全项内容。</w:t>
            </w:r>
          </w:p>
          <w:p w14:paraId="5FA4B89D">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文件要求，内容无瑕疵：9分；</w:t>
            </w:r>
          </w:p>
          <w:p w14:paraId="4EFC0772">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文件要求，但内容存在1处瑕疵的：6分；</w:t>
            </w:r>
          </w:p>
          <w:p w14:paraId="043B9DB8">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文件要求，但内容存在2处瑕疵的：3分；</w:t>
            </w:r>
          </w:p>
          <w:p w14:paraId="158BAE6D">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未提供方案或不满足</w:t>
            </w:r>
            <w:r>
              <w:rPr>
                <w:rFonts w:hint="default" w:ascii="Times New Roman" w:hAnsi="Times New Roman" w:eastAsia="宋体" w:cs="Times New Roman"/>
                <w:kern w:val="0"/>
                <w:sz w:val="21"/>
                <w:szCs w:val="21"/>
                <w:lang w:val="en-US" w:eastAsia="zh-Hans"/>
              </w:rPr>
              <w:t>招标</w:t>
            </w:r>
            <w:r>
              <w:rPr>
                <w:rFonts w:hint="default" w:ascii="Times New Roman" w:hAnsi="Times New Roman" w:eastAsia="宋体" w:cs="Times New Roman"/>
                <w:sz w:val="21"/>
                <w:szCs w:val="21"/>
              </w:rPr>
              <w:t>文件要求或内容存在3处及以上瑕疵：0分。</w:t>
            </w:r>
          </w:p>
        </w:tc>
        <w:tc>
          <w:tcPr>
            <w:tcW w:w="708" w:type="dxa"/>
            <w:noWrap w:val="0"/>
            <w:vAlign w:val="center"/>
          </w:tcPr>
          <w:p w14:paraId="301A2EB7">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r>
      <w:tr w14:paraId="5E00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493" w:type="dxa"/>
            <w:gridSpan w:val="3"/>
            <w:noWrap/>
            <w:vAlign w:val="center"/>
          </w:tcPr>
          <w:p w14:paraId="2EA46302">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708" w:type="dxa"/>
            <w:noWrap w:val="0"/>
            <w:vAlign w:val="center"/>
          </w:tcPr>
          <w:p w14:paraId="42806E0E">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bl>
    <w:p w14:paraId="0714FF1A">
      <w:pPr>
        <w:spacing w:line="276" w:lineRule="auto"/>
        <w:rPr>
          <w:rFonts w:hint="default" w:ascii="Times New Roman" w:hAnsi="Times New Roman" w:eastAsia="宋体" w:cs="Times New Roman"/>
          <w:b/>
          <w:kern w:val="0"/>
          <w:sz w:val="21"/>
          <w:szCs w:val="21"/>
        </w:rPr>
      </w:pPr>
    </w:p>
    <w:p w14:paraId="041FA05C">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kern w:val="0"/>
          <w:sz w:val="21"/>
          <w:szCs w:val="21"/>
        </w:rPr>
        <w:t>注：</w:t>
      </w:r>
    </w:p>
    <w:p w14:paraId="6F68E34E">
      <w:pPr>
        <w:spacing w:line="276" w:lineRule="auto"/>
        <w:ind w:firstLine="48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6280DEF">
      <w:pPr>
        <w:spacing w:line="560" w:lineRule="exact"/>
        <w:ind w:firstLine="388" w:firstLineChars="200"/>
        <w:outlineLvl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第二包：</w:t>
      </w:r>
    </w:p>
    <w:tbl>
      <w:tblPr>
        <w:tblStyle w:val="30"/>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76"/>
        <w:gridCol w:w="6804"/>
        <w:gridCol w:w="1072"/>
      </w:tblGrid>
      <w:tr w14:paraId="0580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3"/>
            <w:noWrap w:val="0"/>
            <w:vAlign w:val="center"/>
          </w:tcPr>
          <w:p w14:paraId="3680FD14">
            <w:pPr>
              <w:pStyle w:val="36"/>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第一部分 价格（30分）</w:t>
            </w:r>
          </w:p>
        </w:tc>
        <w:tc>
          <w:tcPr>
            <w:tcW w:w="1072" w:type="dxa"/>
            <w:noWrap w:val="0"/>
            <w:vAlign w:val="center"/>
          </w:tcPr>
          <w:p w14:paraId="28278B1C">
            <w:pPr>
              <w:pStyle w:val="36"/>
              <w:keepNext w:val="0"/>
              <w:keepLines w:val="0"/>
              <w:pageBreakBefore w:val="0"/>
              <w:tabs>
                <w:tab w:val="center" w:pos="428"/>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分值</w:t>
            </w:r>
          </w:p>
        </w:tc>
      </w:tr>
      <w:tr w14:paraId="597B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5800F9E3">
            <w:pPr>
              <w:pStyle w:val="36"/>
              <w:keepNext w:val="0"/>
              <w:keepLines w:val="0"/>
              <w:pageBreakBefore w:val="0"/>
              <w:kinsoku/>
              <w:wordWrap/>
              <w:overflowPunct/>
              <w:topLinePunct w:val="0"/>
              <w:autoSpaceDE/>
              <w:autoSpaceDN/>
              <w:bidi w:val="0"/>
              <w:adjustRightInd/>
              <w:snapToGrid/>
              <w:spacing w:line="360" w:lineRule="auto"/>
              <w:ind w:left="0" w:leftChars="0" w:firstLine="388" w:firstLineChars="20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w:t>
            </w:r>
          </w:p>
        </w:tc>
        <w:tc>
          <w:tcPr>
            <w:tcW w:w="1276" w:type="dxa"/>
            <w:noWrap w:val="0"/>
            <w:vAlign w:val="center"/>
          </w:tcPr>
          <w:p w14:paraId="7B4A3742">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价格</w:t>
            </w:r>
          </w:p>
        </w:tc>
        <w:tc>
          <w:tcPr>
            <w:tcW w:w="6804" w:type="dxa"/>
            <w:noWrap w:val="0"/>
            <w:vAlign w:val="center"/>
          </w:tcPr>
          <w:p w14:paraId="705770D3">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（1）投标报价超过采购预算的，投标无效，未超过采购预算的投标报价按以下公式进行计算</w:t>
            </w:r>
          </w:p>
          <w:p w14:paraId="78418691">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（2）投标报价得分=（评标基准价/投标报价）×30</w:t>
            </w:r>
          </w:p>
          <w:p w14:paraId="5518A39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注：满足招标文件要求且投标报价最低的投标报价为评标基准价</w:t>
            </w:r>
          </w:p>
        </w:tc>
        <w:tc>
          <w:tcPr>
            <w:tcW w:w="1072" w:type="dxa"/>
            <w:noWrap w:val="0"/>
            <w:vAlign w:val="center"/>
          </w:tcPr>
          <w:p w14:paraId="072DE12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30</w:t>
            </w:r>
          </w:p>
        </w:tc>
      </w:tr>
      <w:tr w14:paraId="1A6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3"/>
            <w:noWrap/>
            <w:vAlign w:val="center"/>
          </w:tcPr>
          <w:p w14:paraId="5E857EDF">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第二部分 客观分（40分）</w:t>
            </w:r>
          </w:p>
        </w:tc>
        <w:tc>
          <w:tcPr>
            <w:tcW w:w="1072" w:type="dxa"/>
            <w:noWrap w:val="0"/>
            <w:vAlign w:val="center"/>
          </w:tcPr>
          <w:p w14:paraId="24A30A70">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分值</w:t>
            </w:r>
          </w:p>
        </w:tc>
      </w:tr>
      <w:tr w14:paraId="48FD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4A89BEC7">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w:t>
            </w:r>
          </w:p>
        </w:tc>
        <w:tc>
          <w:tcPr>
            <w:tcW w:w="1276" w:type="dxa"/>
            <w:noWrap w:val="0"/>
            <w:vAlign w:val="center"/>
          </w:tcPr>
          <w:p w14:paraId="5554AC7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sz w:val="21"/>
                <w:szCs w:val="21"/>
              </w:rPr>
              <w:t>环境标志产品评价</w:t>
            </w:r>
          </w:p>
        </w:tc>
        <w:tc>
          <w:tcPr>
            <w:tcW w:w="6804" w:type="dxa"/>
            <w:noWrap w:val="0"/>
            <w:vAlign w:val="center"/>
          </w:tcPr>
          <w:p w14:paraId="40C6AFE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按照《关于调整优化节能产品、环境标志产品政府采购执行机制的通知》（财库〔2019〕9号）判定，所供产品是环境标志产品</w:t>
            </w:r>
            <w:r>
              <w:rPr>
                <w:rFonts w:hint="default" w:ascii="Times New Roman" w:hAnsi="Times New Roman" w:eastAsia="宋体" w:cs="Times New Roman"/>
                <w:kern w:val="0"/>
                <w:sz w:val="21"/>
                <w:szCs w:val="21"/>
                <w:lang w:eastAsia="zh-CN"/>
              </w:rPr>
              <w:t>得</w:t>
            </w:r>
            <w:r>
              <w:rPr>
                <w:rFonts w:hint="default" w:ascii="Times New Roman" w:hAnsi="Times New Roman" w:eastAsia="宋体" w:cs="Times New Roman"/>
                <w:kern w:val="0"/>
                <w:sz w:val="21"/>
                <w:szCs w:val="21"/>
              </w:rPr>
              <w:t>2分；</w:t>
            </w:r>
          </w:p>
        </w:tc>
        <w:tc>
          <w:tcPr>
            <w:tcW w:w="1072" w:type="dxa"/>
            <w:noWrap w:val="0"/>
            <w:vAlign w:val="center"/>
          </w:tcPr>
          <w:p w14:paraId="58EDD4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p>
        </w:tc>
      </w:tr>
      <w:tr w14:paraId="434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02FACDFA">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2</w:t>
            </w:r>
          </w:p>
        </w:tc>
        <w:tc>
          <w:tcPr>
            <w:tcW w:w="1276" w:type="dxa"/>
            <w:noWrap w:val="0"/>
            <w:vAlign w:val="center"/>
          </w:tcPr>
          <w:p w14:paraId="07BEA9E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sz w:val="21"/>
                <w:szCs w:val="21"/>
              </w:rPr>
              <w:t>节能产品</w:t>
            </w:r>
          </w:p>
        </w:tc>
        <w:tc>
          <w:tcPr>
            <w:tcW w:w="6804" w:type="dxa"/>
            <w:noWrap w:val="0"/>
            <w:vAlign w:val="center"/>
          </w:tcPr>
          <w:p w14:paraId="5E6C610F">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按照《关于调整优化节能产品、环境标志产品政府采购执行机制的通知》（财库〔2019〕9号）判定，投标产品是否属于节能产品的</w:t>
            </w:r>
            <w:r>
              <w:rPr>
                <w:rFonts w:hint="default" w:ascii="Times New Roman" w:hAnsi="Times New Roman" w:eastAsia="宋体" w:cs="Times New Roman"/>
                <w:bCs/>
                <w:sz w:val="21"/>
                <w:szCs w:val="21"/>
                <w:lang w:eastAsia="zh-CN"/>
              </w:rPr>
              <w:t>得</w:t>
            </w:r>
            <w:r>
              <w:rPr>
                <w:rFonts w:hint="default" w:ascii="Times New Roman" w:hAnsi="Times New Roman" w:eastAsia="宋体" w:cs="Times New Roman"/>
                <w:bCs/>
                <w:sz w:val="21"/>
                <w:szCs w:val="21"/>
              </w:rPr>
              <w:t>2分</w:t>
            </w:r>
          </w:p>
        </w:tc>
        <w:tc>
          <w:tcPr>
            <w:tcW w:w="1072" w:type="dxa"/>
            <w:noWrap w:val="0"/>
            <w:vAlign w:val="center"/>
          </w:tcPr>
          <w:p w14:paraId="07E6A5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5682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4CFA9617">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3</w:t>
            </w:r>
          </w:p>
        </w:tc>
        <w:tc>
          <w:tcPr>
            <w:tcW w:w="1276" w:type="dxa"/>
            <w:noWrap w:val="0"/>
            <w:vAlign w:val="center"/>
          </w:tcPr>
          <w:p w14:paraId="5BCDF34A">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制造商认证评价</w:t>
            </w:r>
          </w:p>
        </w:tc>
        <w:tc>
          <w:tcPr>
            <w:tcW w:w="6804" w:type="dxa"/>
            <w:noWrap w:val="0"/>
            <w:vAlign w:val="center"/>
          </w:tcPr>
          <w:p w14:paraId="1AD7341A">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所投核心产品的制造商具备质量管理体系认证、职业健康安全管理体系认证、环境管理体系认证，投标文件中提供证书扫描件。具备1份证书得1分，最多3分</w:t>
            </w:r>
          </w:p>
        </w:tc>
        <w:tc>
          <w:tcPr>
            <w:tcW w:w="1072" w:type="dxa"/>
            <w:noWrap w:val="0"/>
            <w:vAlign w:val="center"/>
          </w:tcPr>
          <w:p w14:paraId="4DE058A1">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bCs/>
                <w:sz w:val="21"/>
                <w:szCs w:val="21"/>
                <w:lang w:val="en-US"/>
              </w:rPr>
              <w:t>3</w:t>
            </w:r>
          </w:p>
        </w:tc>
      </w:tr>
      <w:tr w14:paraId="163C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26C8A5D0">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4</w:t>
            </w:r>
          </w:p>
        </w:tc>
        <w:tc>
          <w:tcPr>
            <w:tcW w:w="1276" w:type="dxa"/>
            <w:noWrap w:val="0"/>
            <w:vAlign w:val="center"/>
          </w:tcPr>
          <w:p w14:paraId="1E86322B">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制造商售后服务承诺</w:t>
            </w:r>
          </w:p>
        </w:tc>
        <w:tc>
          <w:tcPr>
            <w:tcW w:w="6804" w:type="dxa"/>
            <w:noWrap w:val="0"/>
            <w:vAlign w:val="center"/>
          </w:tcPr>
          <w:p w14:paraId="32B8AD5E">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提供所投产品A4黑白激光打印机、中小学直饮水机、护眼灯、2匹分体式壁挂式空调产品制造商盖章的针对本项目的售后服务承诺函，一个产品得1分，共计4分。</w:t>
            </w:r>
          </w:p>
        </w:tc>
        <w:tc>
          <w:tcPr>
            <w:tcW w:w="1072" w:type="dxa"/>
            <w:noWrap w:val="0"/>
            <w:vAlign w:val="center"/>
          </w:tcPr>
          <w:p w14:paraId="1612FF09">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4</w:t>
            </w:r>
          </w:p>
        </w:tc>
      </w:tr>
      <w:tr w14:paraId="1A90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40" w:type="dxa"/>
            <w:noWrap/>
            <w:vAlign w:val="center"/>
          </w:tcPr>
          <w:p w14:paraId="7F36D8A6">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5</w:t>
            </w:r>
          </w:p>
        </w:tc>
        <w:tc>
          <w:tcPr>
            <w:tcW w:w="1276" w:type="dxa"/>
            <w:noWrap w:val="0"/>
            <w:vAlign w:val="center"/>
          </w:tcPr>
          <w:p w14:paraId="6BA9E9F5">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投标人业绩评价</w:t>
            </w:r>
          </w:p>
        </w:tc>
        <w:tc>
          <w:tcPr>
            <w:tcW w:w="6804" w:type="dxa"/>
            <w:noWrap w:val="0"/>
            <w:vAlign w:val="center"/>
          </w:tcPr>
          <w:p w14:paraId="6842A931">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完全按照以下要求提供与本项目内容相当且已完成的业绩，提供的证明材料均不得遮挡涂黑，否则不予认定。</w:t>
            </w:r>
          </w:p>
          <w:p w14:paraId="73FFF4E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A. 合同原件扫描件（合同签订时间为2021年1月1日至今）。包括合同金额、买卖双方名称及盖章、合同清单。</w:t>
            </w:r>
          </w:p>
          <w:p w14:paraId="38280140">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B. 上述合同履行良好的相关证明材料原件扫描件（加盖上述合同甲方单位公章或上述合同甲方印章）</w:t>
            </w:r>
          </w:p>
          <w:p w14:paraId="39D066E8">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需同时提供A+B，才算一个有效业绩。1个业绩2分，最多6分</w:t>
            </w:r>
          </w:p>
        </w:tc>
        <w:tc>
          <w:tcPr>
            <w:tcW w:w="1072" w:type="dxa"/>
            <w:noWrap w:val="0"/>
            <w:vAlign w:val="center"/>
          </w:tcPr>
          <w:p w14:paraId="58A3C0A8">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6</w:t>
            </w:r>
          </w:p>
        </w:tc>
      </w:tr>
      <w:tr w14:paraId="520E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40" w:type="dxa"/>
            <w:noWrap/>
            <w:vAlign w:val="center"/>
          </w:tcPr>
          <w:p w14:paraId="0177BF21">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6</w:t>
            </w:r>
          </w:p>
        </w:tc>
        <w:tc>
          <w:tcPr>
            <w:tcW w:w="1276" w:type="dxa"/>
            <w:noWrap w:val="0"/>
            <w:vAlign w:val="center"/>
          </w:tcPr>
          <w:p w14:paraId="26276FB5">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产品参数证明评价</w:t>
            </w:r>
          </w:p>
        </w:tc>
        <w:tc>
          <w:tcPr>
            <w:tcW w:w="6804" w:type="dxa"/>
            <w:noWrap w:val="0"/>
            <w:vAlign w:val="center"/>
          </w:tcPr>
          <w:p w14:paraId="1C121B1C">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194" w:firstLineChars="100"/>
              <w:jc w:val="left"/>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sz w:val="21"/>
                <w:szCs w:val="21"/>
                <w:lang w:val="en-US"/>
              </w:rPr>
              <w:t>护眼灯寿命：≥30000小时。（提供具备CMA或CNAS标识的第三方机构出具的相关检测报告复印件） 1分</w:t>
            </w:r>
          </w:p>
          <w:p w14:paraId="539C95F3">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194" w:firstLineChars="100"/>
              <w:jc w:val="left"/>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（2）</w:t>
            </w:r>
            <w:r>
              <w:rPr>
                <w:rFonts w:hint="default" w:ascii="Times New Roman" w:hAnsi="Times New Roman" w:eastAsia="宋体" w:cs="Times New Roman"/>
                <w:bCs/>
                <w:sz w:val="21"/>
                <w:szCs w:val="21"/>
                <w:lang w:val="en-US"/>
              </w:rPr>
              <w:t>1.5匹分体壁挂式空调优于二级能效等级的（提供具备CMA或CNAS标识的第三方机构出具的相关检测报告复印件） 1分</w:t>
            </w:r>
          </w:p>
          <w:p w14:paraId="2B2ECBA5">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194" w:firstLineChars="100"/>
              <w:jc w:val="left"/>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（3）</w:t>
            </w:r>
            <w:r>
              <w:rPr>
                <w:rFonts w:hint="default" w:ascii="Times New Roman" w:hAnsi="Times New Roman" w:eastAsia="宋体" w:cs="Times New Roman"/>
                <w:bCs/>
                <w:sz w:val="21"/>
                <w:szCs w:val="21"/>
                <w:lang w:val="en-US"/>
              </w:rPr>
              <w:t>2匹分体式壁挂式空调优于二级能效等级的（提供具备CMA或CNAS标识的第三方机构出具的相关检测报告复印件） 1分</w:t>
            </w:r>
          </w:p>
          <w:p w14:paraId="2A8B0667">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194" w:firstLineChars="100"/>
              <w:jc w:val="left"/>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（4）</w:t>
            </w:r>
            <w:r>
              <w:rPr>
                <w:rFonts w:hint="default" w:ascii="Times New Roman" w:hAnsi="Times New Roman" w:eastAsia="宋体" w:cs="Times New Roman"/>
                <w:bCs/>
                <w:sz w:val="21"/>
                <w:szCs w:val="21"/>
                <w:lang w:val="en-US"/>
              </w:rPr>
              <w:t>3匹柜式空调优于二级能效等级的（提供具备CMA或CNAS标识的第三方机构出具的相关检测报告复印件） 1分</w:t>
            </w:r>
          </w:p>
          <w:p w14:paraId="2349919B">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194" w:firstLineChars="100"/>
              <w:jc w:val="left"/>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（5）</w:t>
            </w:r>
            <w:r>
              <w:rPr>
                <w:rFonts w:hint="default" w:ascii="Times New Roman" w:hAnsi="Times New Roman" w:eastAsia="宋体" w:cs="Times New Roman"/>
                <w:bCs/>
                <w:sz w:val="21"/>
                <w:szCs w:val="21"/>
                <w:lang w:val="en-US"/>
              </w:rPr>
              <w:t>5匹分体柜式空调优于二级能效等级的（提供具备CMA或CNAS标识的第三方机构出具的相关检测报告复印件） 1分</w:t>
            </w:r>
          </w:p>
        </w:tc>
        <w:tc>
          <w:tcPr>
            <w:tcW w:w="1072" w:type="dxa"/>
            <w:noWrap w:val="0"/>
            <w:vAlign w:val="center"/>
          </w:tcPr>
          <w:p w14:paraId="6CE3918A">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5</w:t>
            </w:r>
          </w:p>
        </w:tc>
      </w:tr>
      <w:tr w14:paraId="56A7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40" w:type="dxa"/>
            <w:noWrap/>
            <w:vAlign w:val="center"/>
          </w:tcPr>
          <w:p w14:paraId="559D0EF7">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7</w:t>
            </w:r>
          </w:p>
        </w:tc>
        <w:tc>
          <w:tcPr>
            <w:tcW w:w="1276" w:type="dxa"/>
            <w:noWrap w:val="0"/>
            <w:vAlign w:val="center"/>
          </w:tcPr>
          <w:p w14:paraId="5EC2F803">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技术要求响应性评价</w:t>
            </w:r>
          </w:p>
        </w:tc>
        <w:tc>
          <w:tcPr>
            <w:tcW w:w="6804" w:type="dxa"/>
            <w:noWrap w:val="0"/>
            <w:vAlign w:val="center"/>
          </w:tcPr>
          <w:p w14:paraId="175C56C6">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完全满足无偏离的得18分。技术要求劣于招标文件要求或未做应答的，每条扣1分，最低0分</w:t>
            </w:r>
            <w:r>
              <w:rPr>
                <w:rFonts w:hint="default" w:ascii="Times New Roman" w:hAnsi="Times New Roman" w:eastAsia="宋体" w:cs="Times New Roman"/>
                <w:bCs/>
                <w:sz w:val="21"/>
                <w:szCs w:val="21"/>
                <w:lang w:val="en-US"/>
              </w:rPr>
              <w:t>；</w:t>
            </w:r>
          </w:p>
        </w:tc>
        <w:tc>
          <w:tcPr>
            <w:tcW w:w="1072" w:type="dxa"/>
            <w:noWrap w:val="0"/>
            <w:vAlign w:val="center"/>
          </w:tcPr>
          <w:p w14:paraId="62385437">
            <w:pPr>
              <w:pStyle w:val="36"/>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18</w:t>
            </w:r>
          </w:p>
        </w:tc>
      </w:tr>
      <w:tr w14:paraId="0C2E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3"/>
            <w:noWrap/>
            <w:vAlign w:val="center"/>
          </w:tcPr>
          <w:p w14:paraId="15538CB0">
            <w:pPr>
              <w:pStyle w:val="36"/>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sz w:val="21"/>
                <w:szCs w:val="21"/>
                <w:lang w:val="en-US"/>
              </w:rPr>
              <w:t>第三部分 主观分（30）</w:t>
            </w:r>
          </w:p>
        </w:tc>
        <w:tc>
          <w:tcPr>
            <w:tcW w:w="1072" w:type="dxa"/>
            <w:noWrap w:val="0"/>
            <w:vAlign w:val="center"/>
          </w:tcPr>
          <w:p w14:paraId="73BBFE2A">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分值</w:t>
            </w:r>
          </w:p>
        </w:tc>
      </w:tr>
      <w:tr w14:paraId="710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35E641B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w:t>
            </w:r>
          </w:p>
        </w:tc>
        <w:tc>
          <w:tcPr>
            <w:tcW w:w="1276" w:type="dxa"/>
            <w:noWrap w:val="0"/>
            <w:vAlign w:val="center"/>
          </w:tcPr>
          <w:p w14:paraId="4921E394">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产品整体性能评价</w:t>
            </w:r>
          </w:p>
        </w:tc>
        <w:tc>
          <w:tcPr>
            <w:tcW w:w="6804" w:type="dxa"/>
            <w:noWrap w:val="0"/>
            <w:vAlign w:val="center"/>
          </w:tcPr>
          <w:p w14:paraId="5C195E4F">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结合本项目需求，响应文件中应包含产品整体/关键零部件设计理念、性能描述、安全耐用性描述等。</w:t>
            </w:r>
          </w:p>
          <w:p w14:paraId="20C0B3BA">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满足招标文件要求，内容无瑕疵：10分；</w:t>
            </w:r>
          </w:p>
          <w:p w14:paraId="3D9C0C1F">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满足招标文件要求，但内容存在1处瑕疵的：6分；</w:t>
            </w:r>
          </w:p>
          <w:p w14:paraId="5F648D0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满足招标文件要求，但内容存在2处瑕疵的：4分；</w:t>
            </w:r>
          </w:p>
          <w:p w14:paraId="20E4890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未提供方案或不满足招标文件要求或内容存在3处及以上瑕疵：0分。</w:t>
            </w:r>
          </w:p>
        </w:tc>
        <w:tc>
          <w:tcPr>
            <w:tcW w:w="1072" w:type="dxa"/>
            <w:noWrap w:val="0"/>
            <w:vAlign w:val="center"/>
          </w:tcPr>
          <w:p w14:paraId="0499A66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10</w:t>
            </w:r>
          </w:p>
        </w:tc>
      </w:tr>
      <w:tr w14:paraId="5D02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761752D0">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2</w:t>
            </w:r>
          </w:p>
        </w:tc>
        <w:tc>
          <w:tcPr>
            <w:tcW w:w="1276" w:type="dxa"/>
            <w:noWrap w:val="0"/>
            <w:vAlign w:val="center"/>
          </w:tcPr>
          <w:p w14:paraId="3F03DD7D">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安装实施方案评价</w:t>
            </w:r>
          </w:p>
        </w:tc>
        <w:tc>
          <w:tcPr>
            <w:tcW w:w="6804" w:type="dxa"/>
            <w:noWrap w:val="0"/>
            <w:vAlign w:val="center"/>
          </w:tcPr>
          <w:p w14:paraId="50DB6BD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结合本项目需求，提供详细的项目实施方案，方案内容包括：项目总体概述、配送方案、安装方案、培训方案、配合验收方案等。</w:t>
            </w:r>
          </w:p>
          <w:p w14:paraId="0FCD1537">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满足招标文件要求，内容无瑕疵：10分；</w:t>
            </w:r>
          </w:p>
          <w:p w14:paraId="5F9B924D">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满足招标文件要求，但内容存在1处瑕疵的：6分；</w:t>
            </w:r>
          </w:p>
          <w:p w14:paraId="6FCA58C5">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满足招标文件要求，但内容存在2处瑕疵的：4分；</w:t>
            </w:r>
          </w:p>
          <w:p w14:paraId="25C2FF5A">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未提供方案或不满足招标文件要求或内容存在3处及以上瑕疵：0分。</w:t>
            </w:r>
          </w:p>
        </w:tc>
        <w:tc>
          <w:tcPr>
            <w:tcW w:w="1072" w:type="dxa"/>
            <w:noWrap w:val="0"/>
            <w:vAlign w:val="center"/>
          </w:tcPr>
          <w:p w14:paraId="2B8CFC3D">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10</w:t>
            </w:r>
          </w:p>
        </w:tc>
      </w:tr>
      <w:tr w14:paraId="15A3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14:paraId="20C628C3">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3</w:t>
            </w:r>
          </w:p>
        </w:tc>
        <w:tc>
          <w:tcPr>
            <w:tcW w:w="1276" w:type="dxa"/>
            <w:noWrap w:val="0"/>
            <w:vAlign w:val="center"/>
          </w:tcPr>
          <w:p w14:paraId="2E6F4E5D">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售后服务方案评价</w:t>
            </w:r>
          </w:p>
        </w:tc>
        <w:tc>
          <w:tcPr>
            <w:tcW w:w="6804" w:type="dxa"/>
            <w:noWrap w:val="0"/>
            <w:vAlign w:val="center"/>
          </w:tcPr>
          <w:p w14:paraId="7FE5BA37">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结合本项目需求，响应文件中应包含制造商服务承诺、供应商服务承诺、服务方式、服务方案等全项内容。</w:t>
            </w:r>
          </w:p>
          <w:p w14:paraId="2D3EFCA1">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满足招标文件要求，内容无瑕疵：10分；</w:t>
            </w:r>
          </w:p>
          <w:p w14:paraId="63F2A412">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满足招标文件要求，但内容存在1处瑕疵的：6分；</w:t>
            </w:r>
          </w:p>
          <w:p w14:paraId="280EBF97">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满足招标文件要求，但内容存在2处瑕疵的：4分；</w:t>
            </w:r>
          </w:p>
          <w:p w14:paraId="5555C98D">
            <w:pPr>
              <w:pStyle w:val="36"/>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未提供方案或不满足招标文件要求或内容存在3处及以上瑕疵：0分。</w:t>
            </w:r>
          </w:p>
        </w:tc>
        <w:tc>
          <w:tcPr>
            <w:tcW w:w="1072" w:type="dxa"/>
            <w:noWrap w:val="0"/>
            <w:vAlign w:val="center"/>
          </w:tcPr>
          <w:p w14:paraId="6773E7DA">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10</w:t>
            </w:r>
          </w:p>
        </w:tc>
      </w:tr>
    </w:tbl>
    <w:p w14:paraId="050D86BC">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kern w:val="0"/>
          <w:sz w:val="21"/>
          <w:szCs w:val="21"/>
        </w:rPr>
        <w:t>注：</w:t>
      </w:r>
    </w:p>
    <w:p w14:paraId="04D57004">
      <w:pPr>
        <w:spacing w:line="276" w:lineRule="auto"/>
        <w:ind w:firstLine="48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375CDC58">
      <w:pPr>
        <w:spacing w:line="360" w:lineRule="auto"/>
        <w:ind w:firstLine="388" w:firstLineChars="200"/>
        <w:outlineLvl w:val="0"/>
        <w:rPr>
          <w:szCs w:val="21"/>
        </w:rPr>
      </w:pPr>
    </w:p>
    <w:p w14:paraId="5B09B8F1">
      <w:pPr>
        <w:spacing w:line="360" w:lineRule="auto"/>
        <w:ind w:firstLine="388" w:firstLineChars="200"/>
        <w:outlineLvl w:val="0"/>
        <w:rPr>
          <w:szCs w:val="21"/>
        </w:rPr>
      </w:pPr>
    </w:p>
    <w:p w14:paraId="3B67231B">
      <w:pPr>
        <w:spacing w:line="360" w:lineRule="auto"/>
        <w:ind w:firstLine="388" w:firstLineChars="200"/>
        <w:outlineLvl w:val="0"/>
        <w:rPr>
          <w:szCs w:val="21"/>
        </w:rPr>
      </w:pPr>
      <w:r>
        <w:rPr>
          <w:szCs w:val="21"/>
        </w:rPr>
        <w:t>五、投标文件内容要求</w:t>
      </w:r>
    </w:p>
    <w:p w14:paraId="497E4E11">
      <w:pPr>
        <w:spacing w:line="360" w:lineRule="auto"/>
        <w:ind w:firstLine="388" w:firstLineChars="200"/>
        <w:outlineLvl w:val="0"/>
        <w:rPr>
          <w:szCs w:val="21"/>
        </w:rPr>
      </w:pPr>
      <w:r>
        <w:rPr>
          <w:szCs w:val="21"/>
        </w:rPr>
        <w:t>（一）投标人须按照《投标须知》“C 投标文件的编制”中的相关要求编制投标文件。</w:t>
      </w:r>
    </w:p>
    <w:p w14:paraId="416F6A32">
      <w:pPr>
        <w:spacing w:line="360" w:lineRule="auto"/>
        <w:ind w:firstLine="388" w:firstLineChars="200"/>
        <w:rPr>
          <w:b/>
          <w:szCs w:val="21"/>
        </w:rPr>
      </w:pPr>
      <w:r>
        <w:rPr>
          <w:szCs w:val="21"/>
        </w:rPr>
        <w:t>（二）投标文件格式参照第五部分“投标文件格式”。</w:t>
      </w:r>
    </w:p>
    <w:p w14:paraId="3D272793">
      <w:pPr>
        <w:spacing w:line="360" w:lineRule="auto"/>
        <w:jc w:val="center"/>
        <w:rPr>
          <w:b/>
          <w:szCs w:val="21"/>
        </w:rPr>
      </w:pPr>
    </w:p>
    <w:p w14:paraId="3D163328">
      <w:pPr>
        <w:spacing w:line="360" w:lineRule="auto"/>
        <w:jc w:val="center"/>
        <w:rPr>
          <w:b/>
          <w:szCs w:val="21"/>
        </w:rPr>
      </w:pPr>
    </w:p>
    <w:p w14:paraId="52488E8C">
      <w:pPr>
        <w:spacing w:line="360" w:lineRule="auto"/>
        <w:jc w:val="center"/>
        <w:rPr>
          <w:b/>
          <w:szCs w:val="21"/>
        </w:rPr>
      </w:pPr>
    </w:p>
    <w:p w14:paraId="6E0A00BD">
      <w:pPr>
        <w:spacing w:line="360" w:lineRule="auto"/>
        <w:jc w:val="center"/>
        <w:rPr>
          <w:b/>
          <w:szCs w:val="21"/>
        </w:rPr>
      </w:pPr>
    </w:p>
    <w:p w14:paraId="30DD2521">
      <w:pPr>
        <w:spacing w:line="360" w:lineRule="auto"/>
        <w:jc w:val="center"/>
        <w:rPr>
          <w:b/>
          <w:szCs w:val="21"/>
        </w:rPr>
      </w:pPr>
    </w:p>
    <w:p w14:paraId="1642A6C2">
      <w:pPr>
        <w:spacing w:line="360" w:lineRule="auto"/>
        <w:jc w:val="center"/>
        <w:rPr>
          <w:b/>
          <w:szCs w:val="21"/>
        </w:rPr>
      </w:pPr>
    </w:p>
    <w:p w14:paraId="66944737">
      <w:pPr>
        <w:spacing w:line="360" w:lineRule="auto"/>
        <w:jc w:val="center"/>
        <w:rPr>
          <w:b/>
          <w:szCs w:val="21"/>
        </w:rPr>
      </w:pPr>
    </w:p>
    <w:p w14:paraId="40F562A4">
      <w:pPr>
        <w:spacing w:line="360" w:lineRule="auto"/>
        <w:jc w:val="center"/>
        <w:rPr>
          <w:b/>
          <w:szCs w:val="21"/>
        </w:rPr>
      </w:pPr>
    </w:p>
    <w:p w14:paraId="2832420E">
      <w:pPr>
        <w:spacing w:line="360" w:lineRule="auto"/>
        <w:jc w:val="center"/>
        <w:rPr>
          <w:b/>
          <w:szCs w:val="21"/>
        </w:rPr>
      </w:pPr>
    </w:p>
    <w:p w14:paraId="61546903">
      <w:pPr>
        <w:spacing w:line="360" w:lineRule="auto"/>
        <w:jc w:val="center"/>
        <w:rPr>
          <w:b/>
          <w:szCs w:val="21"/>
        </w:rPr>
      </w:pPr>
    </w:p>
    <w:p w14:paraId="6B3DC9A0">
      <w:pPr>
        <w:spacing w:line="360" w:lineRule="auto"/>
        <w:jc w:val="center"/>
        <w:rPr>
          <w:b/>
          <w:szCs w:val="21"/>
        </w:rPr>
      </w:pPr>
    </w:p>
    <w:p w14:paraId="1656F6EA">
      <w:pPr>
        <w:spacing w:line="360" w:lineRule="auto"/>
        <w:jc w:val="center"/>
        <w:rPr>
          <w:b/>
          <w:szCs w:val="21"/>
        </w:rPr>
      </w:pPr>
    </w:p>
    <w:p w14:paraId="5F9DB14F">
      <w:pPr>
        <w:spacing w:line="360" w:lineRule="auto"/>
        <w:jc w:val="center"/>
        <w:rPr>
          <w:b/>
          <w:szCs w:val="21"/>
        </w:rPr>
      </w:pPr>
    </w:p>
    <w:p w14:paraId="034BD405">
      <w:pPr>
        <w:spacing w:line="360" w:lineRule="auto"/>
        <w:jc w:val="center"/>
        <w:rPr>
          <w:b/>
          <w:szCs w:val="21"/>
        </w:rPr>
      </w:pPr>
    </w:p>
    <w:p w14:paraId="764E44AC">
      <w:pPr>
        <w:spacing w:line="360" w:lineRule="auto"/>
        <w:jc w:val="center"/>
        <w:rPr>
          <w:b/>
          <w:szCs w:val="21"/>
        </w:rPr>
      </w:pPr>
    </w:p>
    <w:p w14:paraId="4C326C9D">
      <w:pPr>
        <w:spacing w:line="360" w:lineRule="auto"/>
        <w:jc w:val="center"/>
        <w:rPr>
          <w:b/>
          <w:szCs w:val="21"/>
        </w:rPr>
      </w:pPr>
    </w:p>
    <w:p w14:paraId="5A8F607F">
      <w:pPr>
        <w:spacing w:line="360" w:lineRule="auto"/>
        <w:jc w:val="center"/>
        <w:rPr>
          <w:b/>
          <w:szCs w:val="21"/>
        </w:rPr>
      </w:pPr>
    </w:p>
    <w:p w14:paraId="143D51F5">
      <w:pPr>
        <w:spacing w:line="360" w:lineRule="auto"/>
        <w:jc w:val="center"/>
        <w:rPr>
          <w:b/>
          <w:szCs w:val="21"/>
        </w:rPr>
      </w:pPr>
    </w:p>
    <w:p w14:paraId="75F5C16B">
      <w:pPr>
        <w:spacing w:line="360" w:lineRule="auto"/>
        <w:jc w:val="center"/>
        <w:rPr>
          <w:b/>
          <w:szCs w:val="21"/>
        </w:rPr>
      </w:pPr>
    </w:p>
    <w:p w14:paraId="6C8E7AD0">
      <w:pPr>
        <w:spacing w:line="360" w:lineRule="auto"/>
        <w:jc w:val="center"/>
        <w:rPr>
          <w:b/>
          <w:szCs w:val="21"/>
        </w:rPr>
      </w:pPr>
    </w:p>
    <w:p w14:paraId="05775131">
      <w:pPr>
        <w:spacing w:line="360" w:lineRule="auto"/>
        <w:jc w:val="center"/>
        <w:rPr>
          <w:b/>
          <w:szCs w:val="21"/>
        </w:rPr>
      </w:pPr>
    </w:p>
    <w:p w14:paraId="12F52A52">
      <w:pPr>
        <w:spacing w:line="360" w:lineRule="auto"/>
        <w:jc w:val="center"/>
        <w:rPr>
          <w:b/>
          <w:szCs w:val="21"/>
        </w:rPr>
      </w:pPr>
    </w:p>
    <w:p w14:paraId="7199F468">
      <w:pPr>
        <w:spacing w:line="360" w:lineRule="auto"/>
        <w:jc w:val="center"/>
        <w:rPr>
          <w:b/>
          <w:szCs w:val="21"/>
        </w:rPr>
      </w:pPr>
    </w:p>
    <w:p w14:paraId="33FA4E59">
      <w:pPr>
        <w:spacing w:line="360" w:lineRule="auto"/>
        <w:jc w:val="center"/>
        <w:rPr>
          <w:b/>
          <w:szCs w:val="21"/>
        </w:rPr>
      </w:pPr>
    </w:p>
    <w:p w14:paraId="7A382908">
      <w:pPr>
        <w:spacing w:line="360" w:lineRule="auto"/>
        <w:jc w:val="center"/>
        <w:rPr>
          <w:b/>
          <w:szCs w:val="21"/>
        </w:rPr>
      </w:pPr>
    </w:p>
    <w:p w14:paraId="6BB1BEDE">
      <w:pPr>
        <w:spacing w:line="360" w:lineRule="auto"/>
        <w:jc w:val="center"/>
        <w:rPr>
          <w:b/>
          <w:szCs w:val="21"/>
        </w:rPr>
      </w:pPr>
    </w:p>
    <w:p w14:paraId="7AAE521B">
      <w:pPr>
        <w:pStyle w:val="36"/>
        <w:rPr>
          <w:b/>
          <w:szCs w:val="21"/>
        </w:rPr>
      </w:pPr>
    </w:p>
    <w:p w14:paraId="3F18DACA">
      <w:pPr>
        <w:pStyle w:val="36"/>
        <w:rPr>
          <w:b/>
          <w:szCs w:val="21"/>
        </w:rPr>
      </w:pPr>
    </w:p>
    <w:p w14:paraId="47563BA3">
      <w:pPr>
        <w:spacing w:line="360" w:lineRule="auto"/>
        <w:jc w:val="center"/>
        <w:rPr>
          <w:b/>
          <w:szCs w:val="21"/>
        </w:rPr>
      </w:pPr>
    </w:p>
    <w:p w14:paraId="2177D0DE">
      <w:pPr>
        <w:spacing w:line="360" w:lineRule="auto"/>
        <w:jc w:val="center"/>
        <w:rPr>
          <w:b/>
          <w:szCs w:val="21"/>
        </w:rPr>
      </w:pPr>
      <w:r>
        <w:rPr>
          <w:b/>
          <w:szCs w:val="21"/>
        </w:rPr>
        <w:t>项目需求书</w:t>
      </w:r>
    </w:p>
    <w:p w14:paraId="537C6557">
      <w:pPr>
        <w:numPr>
          <w:ilvl w:val="0"/>
          <w:numId w:val="4"/>
        </w:numPr>
        <w:spacing w:line="360" w:lineRule="auto"/>
        <w:ind w:firstLine="388" w:firstLineChars="200"/>
        <w:rPr>
          <w:rFonts w:hint="eastAsia" w:ascii="宋体" w:hAnsi="宋体" w:eastAsia="宋体" w:cs="宋体"/>
          <w:b/>
          <w:sz w:val="21"/>
          <w:szCs w:val="21"/>
          <w:lang w:eastAsia="zh-CN"/>
        </w:rPr>
      </w:pPr>
      <w:r>
        <w:rPr>
          <w:rFonts w:hint="eastAsia" w:ascii="宋体" w:hAnsi="宋体" w:eastAsia="宋体" w:cs="宋体"/>
          <w:b/>
          <w:sz w:val="21"/>
          <w:szCs w:val="21"/>
        </w:rPr>
        <w:t>项目背景</w:t>
      </w:r>
    </w:p>
    <w:p w14:paraId="0CA17372">
      <w:pPr>
        <w:spacing w:line="360" w:lineRule="auto"/>
        <w:ind w:firstLine="388" w:firstLineChars="200"/>
        <w:rPr>
          <w:rFonts w:hint="eastAsia" w:ascii="宋体" w:hAnsi="宋体" w:eastAsia="宋体" w:cs="宋体"/>
          <w:b/>
          <w:sz w:val="21"/>
          <w:szCs w:val="21"/>
        </w:rPr>
      </w:pPr>
      <w:r>
        <w:rPr>
          <w:rFonts w:hint="eastAsia" w:ascii="宋体" w:hAnsi="宋体" w:eastAsia="宋体" w:cs="宋体"/>
          <w:sz w:val="21"/>
          <w:szCs w:val="21"/>
          <w:lang w:eastAsia="zh-CN"/>
        </w:rPr>
        <w:t>第一包：</w:t>
      </w:r>
      <w:r>
        <w:rPr>
          <w:rFonts w:hint="eastAsia" w:ascii="宋体" w:hAnsi="宋体" w:eastAsia="宋体" w:cs="宋体"/>
          <w:sz w:val="21"/>
          <w:szCs w:val="21"/>
        </w:rPr>
        <w:t>本项目属于工业行业</w:t>
      </w:r>
    </w:p>
    <w:p w14:paraId="77B4F36E">
      <w:pPr>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b/>
          <w:sz w:val="21"/>
          <w:szCs w:val="21"/>
        </w:rPr>
        <w:t>（一）技术要求</w:t>
      </w:r>
    </w:p>
    <w:p w14:paraId="0BE7CB49">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1、供应商须书面承诺：在本项目中所使用的主要和辅助材料均为中国境内生产的全新原装正品，并在项目实施过程中优先选用节能环保产品。</w:t>
      </w:r>
    </w:p>
    <w:p w14:paraId="442C3580">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2、供应商须书面承诺：成交后提供的台式计算机生产日期晚于合同签署日期。</w:t>
      </w:r>
    </w:p>
    <w:p w14:paraId="58174D3E">
      <w:pPr>
        <w:spacing w:line="360" w:lineRule="auto"/>
        <w:rPr>
          <w:rFonts w:hint="default"/>
        </w:rPr>
      </w:pPr>
      <w:r>
        <w:rPr>
          <w:rFonts w:hint="default" w:ascii="Times New Roman" w:hAnsi="Times New Roman" w:eastAsia="宋体" w:cs="Times New Roman"/>
          <w:sz w:val="21"/>
          <w:szCs w:val="21"/>
        </w:rPr>
        <w:t>3、供应商须书面承诺：在成交后须与实际使用人一一签署供货合同。按照</w:t>
      </w:r>
      <w:r>
        <w:rPr>
          <w:rFonts w:hint="default" w:ascii="Times New Roman" w:hAnsi="Times New Roman" w:cs="Times New Roman"/>
          <w:sz w:val="21"/>
          <w:szCs w:val="21"/>
          <w:lang w:eastAsia="zh-CN"/>
        </w:rPr>
        <w:t>招标</w:t>
      </w:r>
      <w:r>
        <w:rPr>
          <w:rFonts w:hint="default" w:ascii="Times New Roman" w:hAnsi="Times New Roman" w:eastAsia="宋体" w:cs="Times New Roman"/>
          <w:sz w:val="21"/>
          <w:szCs w:val="21"/>
        </w:rPr>
        <w:t>文件的要求或采购人要求货送时间，将货物送到实际使用人办公地址。</w:t>
      </w:r>
    </w:p>
    <w:tbl>
      <w:tblPr>
        <w:tblStyle w:val="31"/>
        <w:tblpPr w:leftFromText="180" w:rightFromText="180" w:vertAnchor="text" w:horzAnchor="page" w:tblpX="1645" w:tblpY="46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6232"/>
        <w:gridCol w:w="767"/>
        <w:gridCol w:w="709"/>
      </w:tblGrid>
      <w:tr w14:paraId="325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D2F2D3C">
            <w:pPr>
              <w:jc w:val="center"/>
              <w:rPr>
                <w:rFonts w:ascii="宋体" w:hAnsi="宋体"/>
                <w:b/>
                <w:szCs w:val="21"/>
              </w:rPr>
            </w:pPr>
            <w:r>
              <w:rPr>
                <w:rFonts w:hint="eastAsia" w:ascii="宋体" w:hAnsi="宋体"/>
                <w:b/>
                <w:szCs w:val="21"/>
              </w:rPr>
              <w:t>序号</w:t>
            </w:r>
          </w:p>
        </w:tc>
        <w:tc>
          <w:tcPr>
            <w:tcW w:w="1418" w:type="dxa"/>
            <w:noWrap w:val="0"/>
            <w:vAlign w:val="center"/>
          </w:tcPr>
          <w:p w14:paraId="14277A1D">
            <w:pPr>
              <w:jc w:val="center"/>
              <w:rPr>
                <w:rFonts w:ascii="宋体" w:hAnsi="宋体"/>
                <w:b/>
                <w:szCs w:val="21"/>
              </w:rPr>
            </w:pPr>
            <w:r>
              <w:rPr>
                <w:rFonts w:hint="eastAsia" w:ascii="宋体" w:hAnsi="宋体"/>
                <w:b/>
                <w:szCs w:val="21"/>
              </w:rPr>
              <w:t>名称</w:t>
            </w:r>
          </w:p>
        </w:tc>
        <w:tc>
          <w:tcPr>
            <w:tcW w:w="6232" w:type="dxa"/>
            <w:noWrap w:val="0"/>
            <w:vAlign w:val="center"/>
          </w:tcPr>
          <w:p w14:paraId="14820C9F">
            <w:pPr>
              <w:jc w:val="center"/>
              <w:rPr>
                <w:rFonts w:ascii="宋体" w:hAnsi="宋体"/>
                <w:b/>
                <w:szCs w:val="21"/>
              </w:rPr>
            </w:pPr>
            <w:r>
              <w:rPr>
                <w:rFonts w:hint="eastAsia" w:ascii="宋体" w:hAnsi="宋体"/>
                <w:b/>
                <w:szCs w:val="21"/>
              </w:rPr>
              <w:t>参数要求</w:t>
            </w:r>
          </w:p>
        </w:tc>
        <w:tc>
          <w:tcPr>
            <w:tcW w:w="767" w:type="dxa"/>
            <w:noWrap w:val="0"/>
            <w:vAlign w:val="center"/>
          </w:tcPr>
          <w:p w14:paraId="51D6C16C">
            <w:pPr>
              <w:jc w:val="center"/>
              <w:rPr>
                <w:rFonts w:ascii="宋体" w:hAnsi="宋体"/>
                <w:b/>
                <w:szCs w:val="21"/>
              </w:rPr>
            </w:pPr>
            <w:r>
              <w:rPr>
                <w:rFonts w:hint="eastAsia" w:ascii="宋体" w:hAnsi="宋体"/>
                <w:b/>
                <w:szCs w:val="21"/>
              </w:rPr>
              <w:t>数量</w:t>
            </w:r>
          </w:p>
        </w:tc>
        <w:tc>
          <w:tcPr>
            <w:tcW w:w="709" w:type="dxa"/>
            <w:noWrap w:val="0"/>
            <w:vAlign w:val="center"/>
          </w:tcPr>
          <w:p w14:paraId="483D60EF">
            <w:pPr>
              <w:jc w:val="center"/>
              <w:rPr>
                <w:rFonts w:ascii="宋体" w:hAnsi="宋体"/>
                <w:b/>
                <w:szCs w:val="21"/>
              </w:rPr>
            </w:pPr>
            <w:r>
              <w:rPr>
                <w:rFonts w:hint="eastAsia" w:ascii="宋体" w:hAnsi="宋体"/>
                <w:b/>
                <w:szCs w:val="21"/>
              </w:rPr>
              <w:t>单位</w:t>
            </w:r>
          </w:p>
        </w:tc>
      </w:tr>
      <w:tr w14:paraId="53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95D6439">
            <w:pPr>
              <w:jc w:val="center"/>
              <w:rPr>
                <w:rFonts w:ascii="宋体" w:hAnsi="宋体"/>
                <w:szCs w:val="21"/>
              </w:rPr>
            </w:pPr>
            <w:r>
              <w:rPr>
                <w:rFonts w:hint="eastAsia" w:ascii="宋体" w:hAnsi="宋体"/>
                <w:szCs w:val="21"/>
              </w:rPr>
              <w:t>1</w:t>
            </w:r>
          </w:p>
        </w:tc>
        <w:tc>
          <w:tcPr>
            <w:tcW w:w="1418" w:type="dxa"/>
            <w:noWrap w:val="0"/>
            <w:vAlign w:val="center"/>
          </w:tcPr>
          <w:p w14:paraId="05068726">
            <w:pPr>
              <w:jc w:val="center"/>
              <w:rPr>
                <w:rFonts w:ascii="宋体" w:hAnsi="宋体"/>
                <w:szCs w:val="21"/>
              </w:rPr>
            </w:pPr>
            <w:r>
              <w:rPr>
                <w:rFonts w:hint="eastAsia" w:ascii="宋体" w:hAnsi="宋体" w:cs="宋体"/>
                <w:bCs/>
                <w:szCs w:val="21"/>
              </w:rPr>
              <w:t>▲</w:t>
            </w:r>
            <w:r>
              <w:rPr>
                <w:rFonts w:hint="eastAsia" w:ascii="宋体" w:hAnsi="宋体"/>
                <w:szCs w:val="21"/>
              </w:rPr>
              <w:t>■教师端电脑</w:t>
            </w:r>
          </w:p>
        </w:tc>
        <w:tc>
          <w:tcPr>
            <w:tcW w:w="6232" w:type="dxa"/>
            <w:noWrap w:val="0"/>
            <w:vAlign w:val="center"/>
          </w:tcPr>
          <w:p w14:paraId="4FFE699A">
            <w:pPr>
              <w:pStyle w:val="53"/>
              <w:numPr>
                <w:ilvl w:val="0"/>
                <w:numId w:val="0"/>
              </w:numPr>
              <w:spacing w:line="300" w:lineRule="exact"/>
              <w:ind w:leftChars="0"/>
              <w:rPr>
                <w:rFonts w:hint="eastAsia" w:ascii="宋体" w:hAnsi="宋体"/>
                <w:szCs w:val="21"/>
              </w:rPr>
            </w:pPr>
            <w:r>
              <w:rPr>
                <w:rFonts w:hint="eastAsia" w:ascii="宋体" w:hAnsi="宋体"/>
                <w:szCs w:val="21"/>
              </w:rPr>
              <w:t>1.★CPU（中央处理器）必须通过“中国信息安全测评中心”或“国家保密科技测评中心”测评，投标时供应商提供承诺书，验收时提供有效期内测评报告复印件；</w:t>
            </w:r>
          </w:p>
          <w:p w14:paraId="7A24351C">
            <w:pPr>
              <w:pStyle w:val="53"/>
              <w:numPr>
                <w:ilvl w:val="0"/>
                <w:numId w:val="0"/>
              </w:numPr>
              <w:spacing w:line="300" w:lineRule="exact"/>
              <w:ind w:leftChars="0"/>
              <w:rPr>
                <w:rFonts w:hint="eastAsia" w:ascii="宋体" w:hAnsi="宋体"/>
                <w:szCs w:val="21"/>
              </w:rPr>
            </w:pPr>
            <w:r>
              <w:rPr>
                <w:rFonts w:hint="eastAsia" w:ascii="宋体" w:hAnsi="宋体"/>
                <w:szCs w:val="21"/>
              </w:rPr>
              <w:t xml:space="preserve">2.★CPU 信息: </w:t>
            </w:r>
            <w:r>
              <w:rPr>
                <w:rFonts w:hint="eastAsia" w:ascii="宋体" w:hAnsi="宋体"/>
                <w:szCs w:val="21"/>
                <w:lang w:val="en-US" w:eastAsia="zh-CN"/>
              </w:rPr>
              <w:t>C86</w:t>
            </w:r>
            <w:r>
              <w:rPr>
                <w:rFonts w:hint="eastAsia" w:ascii="宋体" w:hAnsi="宋体"/>
                <w:szCs w:val="21"/>
              </w:rPr>
              <w:t>处理器，内核数≥8核，单核主频≥2.</w:t>
            </w:r>
            <w:r>
              <w:rPr>
                <w:rFonts w:hint="eastAsia" w:ascii="宋体" w:hAnsi="宋体"/>
                <w:szCs w:val="21"/>
                <w:lang w:val="en-US" w:eastAsia="zh-CN"/>
              </w:rPr>
              <w:t>7</w:t>
            </w:r>
            <w:r>
              <w:rPr>
                <w:rFonts w:hint="eastAsia" w:ascii="宋体" w:hAnsi="宋体"/>
                <w:szCs w:val="21"/>
              </w:rPr>
              <w:t>GHz；</w:t>
            </w:r>
          </w:p>
          <w:p w14:paraId="75B2668C">
            <w:pPr>
              <w:pStyle w:val="53"/>
              <w:numPr>
                <w:ilvl w:val="0"/>
                <w:numId w:val="0"/>
              </w:numPr>
              <w:spacing w:line="300" w:lineRule="exact"/>
              <w:ind w:leftChars="0"/>
              <w:rPr>
                <w:rFonts w:hint="eastAsia" w:ascii="宋体" w:hAnsi="宋体"/>
                <w:szCs w:val="21"/>
              </w:rPr>
            </w:pPr>
            <w:r>
              <w:rPr>
                <w:rFonts w:hint="eastAsia" w:ascii="宋体" w:hAnsi="宋体"/>
                <w:szCs w:val="21"/>
              </w:rPr>
              <w:t>3.★内存配置容量: 容量≥</w:t>
            </w:r>
            <w:r>
              <w:rPr>
                <w:rFonts w:hint="eastAsia" w:ascii="宋体" w:hAnsi="宋体"/>
                <w:szCs w:val="21"/>
                <w:lang w:val="en-US" w:eastAsia="zh-CN"/>
              </w:rPr>
              <w:t>16</w:t>
            </w:r>
            <w:r>
              <w:rPr>
                <w:rFonts w:hint="eastAsia" w:ascii="宋体" w:hAnsi="宋体"/>
                <w:szCs w:val="21"/>
              </w:rPr>
              <w:t>GB；频率≥3200Mhz；</w:t>
            </w:r>
          </w:p>
          <w:p w14:paraId="03EED07A">
            <w:pPr>
              <w:pStyle w:val="53"/>
              <w:numPr>
                <w:ilvl w:val="0"/>
                <w:numId w:val="0"/>
              </w:numPr>
              <w:spacing w:line="300" w:lineRule="exact"/>
              <w:ind w:leftChars="0"/>
              <w:rPr>
                <w:rFonts w:hint="eastAsia" w:ascii="宋体" w:hAnsi="宋体"/>
                <w:szCs w:val="21"/>
              </w:rPr>
            </w:pPr>
            <w:r>
              <w:rPr>
                <w:rFonts w:hint="eastAsia" w:ascii="宋体" w:hAnsi="宋体"/>
                <w:szCs w:val="21"/>
              </w:rPr>
              <w:t>4.★内存类型: 不低于DDR4；</w:t>
            </w:r>
          </w:p>
          <w:p w14:paraId="74F15B20">
            <w:pPr>
              <w:pStyle w:val="53"/>
              <w:numPr>
                <w:ilvl w:val="0"/>
                <w:numId w:val="0"/>
              </w:numPr>
              <w:spacing w:line="300" w:lineRule="exact"/>
              <w:ind w:leftChars="0"/>
              <w:rPr>
                <w:rFonts w:hint="eastAsia" w:ascii="宋体" w:hAnsi="宋体"/>
                <w:szCs w:val="21"/>
              </w:rPr>
            </w:pPr>
            <w:r>
              <w:rPr>
                <w:rFonts w:hint="eastAsia" w:ascii="宋体" w:hAnsi="宋体"/>
                <w:szCs w:val="21"/>
              </w:rPr>
              <w:t>5.★内存扩展接口(板载内存不涉及): ≥2 个；</w:t>
            </w:r>
          </w:p>
          <w:p w14:paraId="7171C363">
            <w:pPr>
              <w:pStyle w:val="53"/>
              <w:numPr>
                <w:ilvl w:val="0"/>
                <w:numId w:val="0"/>
              </w:numPr>
              <w:spacing w:line="300" w:lineRule="exact"/>
              <w:ind w:leftChars="0"/>
              <w:rPr>
                <w:rFonts w:hint="eastAsia" w:ascii="宋体" w:hAnsi="宋体"/>
                <w:szCs w:val="21"/>
              </w:rPr>
            </w:pPr>
            <w:r>
              <w:rPr>
                <w:rFonts w:hint="eastAsia" w:ascii="宋体" w:hAnsi="宋体"/>
                <w:szCs w:val="21"/>
              </w:rPr>
              <w:t>6.★固态盘数量: ≥1 个；</w:t>
            </w:r>
          </w:p>
          <w:p w14:paraId="21E9317D">
            <w:pPr>
              <w:pStyle w:val="53"/>
              <w:numPr>
                <w:ilvl w:val="0"/>
                <w:numId w:val="0"/>
              </w:numPr>
              <w:spacing w:line="300" w:lineRule="exact"/>
              <w:ind w:leftChars="0"/>
              <w:rPr>
                <w:rFonts w:hint="eastAsia" w:ascii="宋体" w:hAnsi="宋体"/>
                <w:szCs w:val="21"/>
              </w:rPr>
            </w:pPr>
            <w:r>
              <w:rPr>
                <w:rFonts w:hint="eastAsia" w:ascii="宋体" w:hAnsi="宋体"/>
                <w:szCs w:val="21"/>
              </w:rPr>
              <w:t>7.★固态存储容量: ≥</w:t>
            </w:r>
            <w:r>
              <w:rPr>
                <w:rFonts w:hint="eastAsia" w:ascii="宋体" w:hAnsi="宋体"/>
                <w:szCs w:val="21"/>
                <w:lang w:val="en-US" w:eastAsia="zh-CN"/>
              </w:rPr>
              <w:t>512</w:t>
            </w:r>
            <w:r>
              <w:rPr>
                <w:rFonts w:hint="eastAsia" w:ascii="宋体" w:hAnsi="宋体"/>
                <w:szCs w:val="21"/>
              </w:rPr>
              <w:t>G；</w:t>
            </w:r>
          </w:p>
          <w:p w14:paraId="2755413E">
            <w:pPr>
              <w:pStyle w:val="53"/>
              <w:numPr>
                <w:ilvl w:val="0"/>
                <w:numId w:val="0"/>
              </w:numPr>
              <w:spacing w:line="300" w:lineRule="exact"/>
              <w:ind w:leftChars="0"/>
              <w:rPr>
                <w:rFonts w:hint="eastAsia" w:ascii="宋体" w:hAnsi="宋体"/>
                <w:szCs w:val="21"/>
              </w:rPr>
            </w:pPr>
            <w:r>
              <w:rPr>
                <w:rFonts w:hint="eastAsia" w:ascii="宋体" w:hAnsi="宋体"/>
                <w:szCs w:val="21"/>
              </w:rPr>
              <w:t>8.★固态存储形态: M.2；</w:t>
            </w:r>
          </w:p>
          <w:p w14:paraId="22F7043F">
            <w:pPr>
              <w:pStyle w:val="53"/>
              <w:numPr>
                <w:ilvl w:val="0"/>
                <w:numId w:val="0"/>
              </w:numPr>
              <w:spacing w:line="300" w:lineRule="exact"/>
              <w:ind w:leftChars="0"/>
              <w:rPr>
                <w:rFonts w:hint="eastAsia" w:ascii="宋体" w:hAnsi="宋体"/>
                <w:szCs w:val="21"/>
              </w:rPr>
            </w:pPr>
            <w:r>
              <w:rPr>
                <w:rFonts w:hint="eastAsia" w:ascii="宋体" w:hAnsi="宋体"/>
                <w:szCs w:val="21"/>
              </w:rPr>
              <w:t>9.★固态存储寿命: TBW ≥ 8</w:t>
            </w:r>
            <w:r>
              <w:rPr>
                <w:rFonts w:hint="eastAsia" w:ascii="宋体" w:hAnsi="宋体"/>
                <w:szCs w:val="21"/>
                <w:lang w:val="en-US" w:eastAsia="zh-CN"/>
              </w:rPr>
              <w:t>0</w:t>
            </w:r>
            <w:r>
              <w:rPr>
                <w:rFonts w:hint="eastAsia" w:ascii="宋体" w:hAnsi="宋体"/>
                <w:szCs w:val="21"/>
              </w:rPr>
              <w:t>TB（</w:t>
            </w:r>
            <w:r>
              <w:rPr>
                <w:rFonts w:hint="eastAsia" w:ascii="宋体" w:hAnsi="宋体"/>
                <w:szCs w:val="21"/>
                <w:lang w:val="en-US" w:eastAsia="zh-CN"/>
              </w:rPr>
              <w:t>240</w:t>
            </w:r>
            <w:r>
              <w:rPr>
                <w:rFonts w:hint="eastAsia" w:ascii="宋体" w:hAnsi="宋体"/>
                <w:szCs w:val="21"/>
              </w:rPr>
              <w:t>GB）；</w:t>
            </w:r>
          </w:p>
          <w:p w14:paraId="75C1C5A1">
            <w:pPr>
              <w:pStyle w:val="53"/>
              <w:numPr>
                <w:ilvl w:val="0"/>
                <w:numId w:val="0"/>
              </w:numPr>
              <w:spacing w:line="300" w:lineRule="exact"/>
              <w:ind w:leftChars="0"/>
              <w:rPr>
                <w:rFonts w:hint="eastAsia" w:ascii="宋体" w:hAnsi="宋体"/>
                <w:szCs w:val="21"/>
              </w:rPr>
            </w:pPr>
            <w:r>
              <w:rPr>
                <w:rFonts w:hint="eastAsia" w:ascii="宋体" w:hAnsi="宋体"/>
                <w:szCs w:val="21"/>
              </w:rPr>
              <w:t>10.★存储功能: 通过 SATA 固态存储/PCIe 固态存储等存储部件提供存储功能；</w:t>
            </w:r>
          </w:p>
          <w:p w14:paraId="433B7FA4">
            <w:pPr>
              <w:pStyle w:val="53"/>
              <w:numPr>
                <w:ilvl w:val="0"/>
                <w:numId w:val="0"/>
              </w:numPr>
              <w:spacing w:line="300" w:lineRule="exact"/>
              <w:ind w:leftChars="0"/>
              <w:rPr>
                <w:rFonts w:hint="eastAsia" w:ascii="宋体" w:hAnsi="宋体"/>
                <w:szCs w:val="21"/>
              </w:rPr>
            </w:pPr>
            <w:r>
              <w:rPr>
                <w:rFonts w:hint="eastAsia" w:ascii="宋体" w:hAnsi="宋体"/>
                <w:szCs w:val="21"/>
              </w:rPr>
              <w:t>11.★独立显卡数量:不少于 1个；</w:t>
            </w:r>
          </w:p>
          <w:p w14:paraId="5222AF30">
            <w:pPr>
              <w:pStyle w:val="53"/>
              <w:numPr>
                <w:ilvl w:val="0"/>
                <w:numId w:val="0"/>
              </w:numPr>
              <w:spacing w:line="300" w:lineRule="exact"/>
              <w:ind w:leftChars="0"/>
              <w:rPr>
                <w:rFonts w:hint="eastAsia" w:ascii="宋体" w:hAnsi="宋体"/>
                <w:szCs w:val="21"/>
              </w:rPr>
            </w:pPr>
            <w:r>
              <w:rPr>
                <w:rFonts w:hint="eastAsia" w:ascii="宋体" w:hAnsi="宋体"/>
                <w:szCs w:val="21"/>
              </w:rPr>
              <w:t>12.显卡类型: 独立显卡；</w:t>
            </w:r>
          </w:p>
          <w:p w14:paraId="47F55CEA">
            <w:pPr>
              <w:pStyle w:val="53"/>
              <w:numPr>
                <w:ilvl w:val="0"/>
                <w:numId w:val="0"/>
              </w:numPr>
              <w:spacing w:line="300" w:lineRule="exact"/>
              <w:ind w:leftChars="0"/>
              <w:rPr>
                <w:rFonts w:hint="eastAsia" w:ascii="宋体" w:hAnsi="宋体"/>
                <w:szCs w:val="21"/>
              </w:rPr>
            </w:pPr>
            <w:r>
              <w:rPr>
                <w:rFonts w:hint="eastAsia" w:ascii="宋体" w:hAnsi="宋体"/>
                <w:szCs w:val="21"/>
              </w:rPr>
              <w:t>13.★独立显卡显存类型: 不低于DDR4；</w:t>
            </w:r>
          </w:p>
          <w:p w14:paraId="7646901C">
            <w:pPr>
              <w:pStyle w:val="53"/>
              <w:numPr>
                <w:ilvl w:val="0"/>
                <w:numId w:val="0"/>
              </w:numPr>
              <w:spacing w:line="300" w:lineRule="exact"/>
              <w:ind w:leftChars="0"/>
              <w:rPr>
                <w:rFonts w:hint="eastAsia" w:ascii="宋体" w:hAnsi="宋体"/>
                <w:szCs w:val="21"/>
              </w:rPr>
            </w:pPr>
            <w:r>
              <w:rPr>
                <w:rFonts w:hint="eastAsia" w:ascii="宋体" w:hAnsi="宋体"/>
                <w:szCs w:val="21"/>
              </w:rPr>
              <w:t>14.★独立显卡显存位宽: ≥64位；</w:t>
            </w:r>
          </w:p>
          <w:p w14:paraId="7D9880CD">
            <w:pPr>
              <w:pStyle w:val="53"/>
              <w:numPr>
                <w:ilvl w:val="0"/>
                <w:numId w:val="0"/>
              </w:numPr>
              <w:spacing w:line="300" w:lineRule="exact"/>
              <w:ind w:leftChars="0"/>
              <w:rPr>
                <w:rFonts w:hint="eastAsia" w:ascii="宋体" w:hAnsi="宋体"/>
                <w:szCs w:val="21"/>
              </w:rPr>
            </w:pPr>
            <w:r>
              <w:rPr>
                <w:rFonts w:hint="eastAsia" w:ascii="宋体" w:hAnsi="宋体"/>
                <w:szCs w:val="21"/>
              </w:rPr>
              <w:t>15.★独立显卡显存容量: ≥2G；</w:t>
            </w:r>
          </w:p>
          <w:p w14:paraId="780C7146">
            <w:pPr>
              <w:pStyle w:val="53"/>
              <w:numPr>
                <w:ilvl w:val="0"/>
                <w:numId w:val="0"/>
              </w:numPr>
              <w:spacing w:line="300" w:lineRule="exact"/>
              <w:ind w:leftChars="0"/>
              <w:rPr>
                <w:rFonts w:hint="eastAsia" w:ascii="宋体" w:hAnsi="宋体"/>
                <w:szCs w:val="21"/>
              </w:rPr>
            </w:pPr>
            <w:r>
              <w:rPr>
                <w:rFonts w:hint="eastAsia" w:ascii="宋体" w:hAnsi="宋体"/>
                <w:szCs w:val="21"/>
              </w:rPr>
              <w:t>16.★显卡外接显示接口: VGA、HDMI视频接口；</w:t>
            </w:r>
          </w:p>
          <w:p w14:paraId="00420395">
            <w:pPr>
              <w:pStyle w:val="53"/>
              <w:numPr>
                <w:ilvl w:val="0"/>
                <w:numId w:val="0"/>
              </w:numPr>
              <w:spacing w:line="300" w:lineRule="exact"/>
              <w:ind w:leftChars="0"/>
              <w:rPr>
                <w:rFonts w:hint="eastAsia" w:ascii="宋体" w:hAnsi="宋体"/>
                <w:szCs w:val="21"/>
              </w:rPr>
            </w:pPr>
            <w:r>
              <w:rPr>
                <w:rFonts w:hint="eastAsia" w:ascii="宋体" w:hAnsi="宋体"/>
                <w:szCs w:val="21"/>
              </w:rPr>
              <w:t>17.★鼠标数量: 不少于1个；</w:t>
            </w:r>
          </w:p>
          <w:p w14:paraId="0D371D80">
            <w:pPr>
              <w:pStyle w:val="53"/>
              <w:numPr>
                <w:ilvl w:val="0"/>
                <w:numId w:val="0"/>
              </w:numPr>
              <w:spacing w:line="300" w:lineRule="exact"/>
              <w:ind w:leftChars="0"/>
              <w:rPr>
                <w:rFonts w:hint="eastAsia" w:ascii="宋体" w:hAnsi="宋体"/>
                <w:szCs w:val="21"/>
              </w:rPr>
            </w:pPr>
            <w:r>
              <w:rPr>
                <w:rFonts w:hint="eastAsia" w:ascii="宋体" w:hAnsi="宋体"/>
                <w:szCs w:val="21"/>
              </w:rPr>
              <w:t>18.★鼠标连接方式: USB；</w:t>
            </w:r>
          </w:p>
          <w:p w14:paraId="37AD8E7A">
            <w:pPr>
              <w:pStyle w:val="53"/>
              <w:numPr>
                <w:ilvl w:val="0"/>
                <w:numId w:val="0"/>
              </w:numPr>
              <w:spacing w:line="300" w:lineRule="exact"/>
              <w:ind w:leftChars="0"/>
              <w:rPr>
                <w:rFonts w:hint="eastAsia" w:ascii="宋体" w:hAnsi="宋体"/>
                <w:szCs w:val="21"/>
              </w:rPr>
            </w:pPr>
            <w:r>
              <w:rPr>
                <w:rFonts w:hint="eastAsia" w:ascii="宋体" w:hAnsi="宋体"/>
                <w:szCs w:val="21"/>
              </w:rPr>
              <w:t>19.★键盘数量: 不少于1个；</w:t>
            </w:r>
          </w:p>
          <w:p w14:paraId="74573F56">
            <w:pPr>
              <w:pStyle w:val="53"/>
              <w:numPr>
                <w:ilvl w:val="0"/>
                <w:numId w:val="0"/>
              </w:numPr>
              <w:spacing w:line="300" w:lineRule="exact"/>
              <w:ind w:leftChars="0"/>
              <w:rPr>
                <w:rFonts w:hint="eastAsia" w:ascii="宋体" w:hAnsi="宋体"/>
                <w:szCs w:val="21"/>
              </w:rPr>
            </w:pPr>
            <w:r>
              <w:rPr>
                <w:rFonts w:hint="eastAsia" w:ascii="宋体" w:hAnsi="宋体"/>
                <w:szCs w:val="21"/>
              </w:rPr>
              <w:t>20.★键盘连接方式: USB；</w:t>
            </w:r>
          </w:p>
          <w:p w14:paraId="19753201">
            <w:pPr>
              <w:pStyle w:val="53"/>
              <w:numPr>
                <w:ilvl w:val="0"/>
                <w:numId w:val="0"/>
              </w:numPr>
              <w:spacing w:line="300" w:lineRule="exact"/>
              <w:ind w:leftChars="0"/>
              <w:rPr>
                <w:rFonts w:hint="eastAsia" w:ascii="宋体" w:hAnsi="宋体"/>
                <w:szCs w:val="21"/>
              </w:rPr>
            </w:pPr>
            <w:r>
              <w:rPr>
                <w:rFonts w:hint="eastAsia" w:ascii="宋体" w:hAnsi="宋体"/>
                <w:szCs w:val="21"/>
              </w:rPr>
              <w:t>21.★键盘按键寿命: ≥1000 万次；</w:t>
            </w:r>
          </w:p>
          <w:p w14:paraId="2DED67F0">
            <w:pPr>
              <w:pStyle w:val="53"/>
              <w:numPr>
                <w:ilvl w:val="0"/>
                <w:numId w:val="0"/>
              </w:numPr>
              <w:spacing w:line="300" w:lineRule="exact"/>
              <w:ind w:leftChars="0"/>
              <w:rPr>
                <w:rFonts w:hint="eastAsia" w:ascii="宋体" w:hAnsi="宋体"/>
                <w:szCs w:val="21"/>
              </w:rPr>
            </w:pPr>
            <w:r>
              <w:rPr>
                <w:rFonts w:hint="eastAsia" w:ascii="宋体" w:hAnsi="宋体"/>
                <w:szCs w:val="21"/>
              </w:rPr>
              <w:t>22.光驱数量: 不少于1个；</w:t>
            </w:r>
          </w:p>
          <w:p w14:paraId="613FBDEB">
            <w:pPr>
              <w:pStyle w:val="53"/>
              <w:numPr>
                <w:ilvl w:val="0"/>
                <w:numId w:val="0"/>
              </w:numPr>
              <w:spacing w:line="300" w:lineRule="exact"/>
              <w:ind w:leftChars="0"/>
              <w:rPr>
                <w:rFonts w:hint="eastAsia" w:ascii="宋体" w:hAnsi="宋体"/>
                <w:szCs w:val="21"/>
              </w:rPr>
            </w:pPr>
            <w:r>
              <w:rPr>
                <w:rFonts w:hint="eastAsia" w:ascii="宋体" w:hAnsi="宋体"/>
                <w:szCs w:val="21"/>
              </w:rPr>
              <w:t>23.光驱功能: DVDRW；</w:t>
            </w:r>
          </w:p>
          <w:p w14:paraId="57741B9E">
            <w:pPr>
              <w:pStyle w:val="53"/>
              <w:numPr>
                <w:ilvl w:val="0"/>
                <w:numId w:val="0"/>
              </w:numPr>
              <w:spacing w:line="300" w:lineRule="exact"/>
              <w:ind w:leftChars="0"/>
              <w:rPr>
                <w:rFonts w:hint="eastAsia" w:ascii="宋体" w:hAnsi="宋体"/>
                <w:szCs w:val="21"/>
              </w:rPr>
            </w:pPr>
            <w:r>
              <w:rPr>
                <w:rFonts w:hint="eastAsia" w:ascii="宋体" w:hAnsi="宋体"/>
                <w:szCs w:val="21"/>
              </w:rPr>
              <w:t>24.★有线网卡数量: ≥1；</w:t>
            </w:r>
          </w:p>
          <w:p w14:paraId="33637905">
            <w:pPr>
              <w:pStyle w:val="53"/>
              <w:numPr>
                <w:ilvl w:val="0"/>
                <w:numId w:val="0"/>
              </w:numPr>
              <w:spacing w:line="300" w:lineRule="exact"/>
              <w:ind w:leftChars="0"/>
              <w:rPr>
                <w:rFonts w:hint="eastAsia" w:ascii="宋体" w:hAnsi="宋体"/>
                <w:szCs w:val="21"/>
              </w:rPr>
            </w:pPr>
            <w:r>
              <w:rPr>
                <w:rFonts w:hint="eastAsia" w:ascii="宋体" w:hAnsi="宋体"/>
                <w:szCs w:val="21"/>
              </w:rPr>
              <w:t>25.★有线网卡速率: 最高速率应不低于 1000Mbps，应支持10Mbps、100Mbps、1000Mbps 速率自适应；</w:t>
            </w:r>
          </w:p>
          <w:p w14:paraId="1C32B6F6">
            <w:pPr>
              <w:pStyle w:val="53"/>
              <w:numPr>
                <w:ilvl w:val="0"/>
                <w:numId w:val="0"/>
              </w:numPr>
              <w:spacing w:line="300" w:lineRule="exact"/>
              <w:ind w:leftChars="0"/>
              <w:rPr>
                <w:rFonts w:hint="eastAsia" w:ascii="宋体" w:hAnsi="宋体"/>
                <w:szCs w:val="21"/>
              </w:rPr>
            </w:pPr>
            <w:r>
              <w:rPr>
                <w:rFonts w:hint="eastAsia" w:ascii="宋体" w:hAnsi="宋体"/>
                <w:szCs w:val="21"/>
              </w:rPr>
              <w:t>26.★网络功能: a)支持网络连接、网络开启/关闭功能；b)支持访问网络和数据交换功能；</w:t>
            </w:r>
          </w:p>
          <w:p w14:paraId="1733D454">
            <w:pPr>
              <w:pStyle w:val="53"/>
              <w:numPr>
                <w:ilvl w:val="0"/>
                <w:numId w:val="0"/>
              </w:numPr>
              <w:spacing w:line="300" w:lineRule="exact"/>
              <w:ind w:leftChars="0"/>
              <w:rPr>
                <w:rFonts w:hint="eastAsia" w:ascii="宋体" w:hAnsi="宋体"/>
                <w:szCs w:val="21"/>
              </w:rPr>
            </w:pPr>
            <w:r>
              <w:rPr>
                <w:rFonts w:hint="eastAsia" w:ascii="宋体" w:hAnsi="宋体"/>
                <w:szCs w:val="21"/>
              </w:rPr>
              <w:t>27.★主板集成模块: 集成资源扩展模块、计算处理模块、音频扩展模块等，主板的互联拓扑可通过处理器或交换电路实现；</w:t>
            </w:r>
          </w:p>
          <w:p w14:paraId="6D787A22">
            <w:pPr>
              <w:pStyle w:val="53"/>
              <w:numPr>
                <w:ilvl w:val="0"/>
                <w:numId w:val="0"/>
              </w:numPr>
              <w:spacing w:line="300" w:lineRule="exact"/>
              <w:ind w:leftChars="0"/>
              <w:rPr>
                <w:rFonts w:hint="eastAsia" w:ascii="宋体" w:hAnsi="宋体"/>
                <w:szCs w:val="21"/>
              </w:rPr>
            </w:pPr>
            <w:r>
              <w:rPr>
                <w:rFonts w:hint="eastAsia" w:ascii="宋体" w:hAnsi="宋体"/>
                <w:szCs w:val="21"/>
              </w:rPr>
              <w:t>28.主板内置PCIe 插槽数量: PCIe x16≥</w:t>
            </w:r>
            <w:r>
              <w:rPr>
                <w:rFonts w:hint="eastAsia" w:ascii="宋体" w:hAnsi="宋体"/>
                <w:szCs w:val="21"/>
                <w:lang w:val="en-US" w:eastAsia="zh-CN"/>
              </w:rPr>
              <w:t>2</w:t>
            </w:r>
            <w:r>
              <w:rPr>
                <w:rFonts w:hint="eastAsia" w:ascii="宋体" w:hAnsi="宋体"/>
                <w:szCs w:val="21"/>
              </w:rPr>
              <w:t>个，PCIe x1≥</w:t>
            </w:r>
            <w:r>
              <w:rPr>
                <w:rFonts w:hint="eastAsia" w:ascii="宋体" w:hAnsi="宋体"/>
                <w:szCs w:val="21"/>
                <w:lang w:val="en-US" w:eastAsia="zh-CN"/>
              </w:rPr>
              <w:t>1</w:t>
            </w:r>
            <w:r>
              <w:rPr>
                <w:rFonts w:hint="eastAsia" w:ascii="宋体" w:hAnsi="宋体"/>
                <w:szCs w:val="21"/>
              </w:rPr>
              <w:t>个；</w:t>
            </w:r>
          </w:p>
          <w:p w14:paraId="74DB81D2">
            <w:pPr>
              <w:pStyle w:val="53"/>
              <w:numPr>
                <w:ilvl w:val="0"/>
                <w:numId w:val="0"/>
              </w:numPr>
              <w:spacing w:line="300" w:lineRule="exact"/>
              <w:ind w:leftChars="0"/>
              <w:rPr>
                <w:rFonts w:hint="eastAsia" w:ascii="宋体" w:hAnsi="宋体"/>
                <w:szCs w:val="21"/>
              </w:rPr>
            </w:pPr>
            <w:r>
              <w:rPr>
                <w:rFonts w:hint="eastAsia" w:ascii="宋体" w:hAnsi="宋体"/>
                <w:szCs w:val="21"/>
              </w:rPr>
              <w:t>29.★USB 接口数量: 接口：前置USB3.0接口≥</w:t>
            </w:r>
            <w:r>
              <w:rPr>
                <w:rFonts w:hint="eastAsia" w:ascii="宋体" w:hAnsi="宋体"/>
                <w:szCs w:val="21"/>
                <w:lang w:val="en-US" w:eastAsia="zh-CN"/>
              </w:rPr>
              <w:t>2</w:t>
            </w:r>
            <w:r>
              <w:rPr>
                <w:rFonts w:hint="eastAsia" w:ascii="宋体" w:hAnsi="宋体"/>
                <w:szCs w:val="21"/>
              </w:rPr>
              <w:t>个,后置USB3.0接口≥</w:t>
            </w:r>
            <w:r>
              <w:rPr>
                <w:rFonts w:hint="eastAsia" w:ascii="宋体" w:hAnsi="宋体"/>
                <w:szCs w:val="21"/>
                <w:lang w:val="en-US" w:eastAsia="zh-CN"/>
              </w:rPr>
              <w:t>6</w:t>
            </w:r>
            <w:r>
              <w:rPr>
                <w:rFonts w:hint="eastAsia" w:ascii="宋体" w:hAnsi="宋体"/>
                <w:szCs w:val="21"/>
              </w:rPr>
              <w:t>个；</w:t>
            </w:r>
          </w:p>
          <w:p w14:paraId="66869403">
            <w:pPr>
              <w:pStyle w:val="53"/>
              <w:numPr>
                <w:ilvl w:val="0"/>
                <w:numId w:val="0"/>
              </w:numPr>
              <w:spacing w:line="300" w:lineRule="exact"/>
              <w:ind w:leftChars="0"/>
              <w:rPr>
                <w:rFonts w:hint="eastAsia" w:ascii="宋体" w:hAnsi="宋体"/>
                <w:szCs w:val="21"/>
              </w:rPr>
            </w:pPr>
            <w:r>
              <w:rPr>
                <w:rFonts w:hint="eastAsia" w:ascii="宋体" w:hAnsi="宋体"/>
                <w:szCs w:val="21"/>
              </w:rPr>
              <w:t>30.★主板 USB瞬间过流保护: 支持；</w:t>
            </w:r>
          </w:p>
          <w:p w14:paraId="19B40037">
            <w:pPr>
              <w:pStyle w:val="53"/>
              <w:numPr>
                <w:ilvl w:val="0"/>
                <w:numId w:val="0"/>
              </w:numPr>
              <w:spacing w:line="300" w:lineRule="exact"/>
              <w:ind w:leftChars="0"/>
              <w:rPr>
                <w:rFonts w:hint="eastAsia" w:ascii="宋体" w:hAnsi="宋体"/>
                <w:szCs w:val="21"/>
              </w:rPr>
            </w:pPr>
            <w:r>
              <w:rPr>
                <w:rFonts w:hint="eastAsia" w:ascii="宋体" w:hAnsi="宋体"/>
                <w:szCs w:val="21"/>
              </w:rPr>
              <w:t>31.★视频接口数量: ≥2个；</w:t>
            </w:r>
          </w:p>
          <w:p w14:paraId="209E91FD">
            <w:pPr>
              <w:pStyle w:val="53"/>
              <w:numPr>
                <w:ilvl w:val="0"/>
                <w:numId w:val="0"/>
              </w:numPr>
              <w:spacing w:line="300" w:lineRule="exact"/>
              <w:ind w:leftChars="0"/>
              <w:rPr>
                <w:rFonts w:hint="eastAsia" w:ascii="宋体" w:hAnsi="宋体"/>
                <w:szCs w:val="21"/>
              </w:rPr>
            </w:pPr>
            <w:r>
              <w:rPr>
                <w:rFonts w:hint="eastAsia" w:ascii="宋体" w:hAnsi="宋体"/>
                <w:szCs w:val="21"/>
              </w:rPr>
              <w:t>32.★音频接口数量: ≥2个；</w:t>
            </w:r>
          </w:p>
          <w:p w14:paraId="7D18B724">
            <w:pPr>
              <w:pStyle w:val="53"/>
              <w:numPr>
                <w:ilvl w:val="0"/>
                <w:numId w:val="0"/>
              </w:numPr>
              <w:spacing w:line="300" w:lineRule="exact"/>
              <w:ind w:leftChars="0"/>
              <w:rPr>
                <w:rFonts w:hint="eastAsia" w:ascii="宋体" w:hAnsi="宋体"/>
                <w:szCs w:val="21"/>
              </w:rPr>
            </w:pPr>
            <w:r>
              <w:rPr>
                <w:rFonts w:hint="eastAsia" w:ascii="宋体" w:hAnsi="宋体"/>
                <w:szCs w:val="21"/>
              </w:rPr>
              <w:t>33.★音频接口类型: 支持 3.5mm 孔径 3 段式或 4 段式接口；</w:t>
            </w:r>
          </w:p>
          <w:p w14:paraId="7A112820">
            <w:pPr>
              <w:pStyle w:val="53"/>
              <w:numPr>
                <w:ilvl w:val="0"/>
                <w:numId w:val="0"/>
              </w:numPr>
              <w:spacing w:line="300" w:lineRule="exact"/>
              <w:ind w:leftChars="0"/>
              <w:rPr>
                <w:rFonts w:hint="eastAsia" w:ascii="宋体" w:hAnsi="宋体"/>
                <w:szCs w:val="21"/>
              </w:rPr>
            </w:pPr>
            <w:r>
              <w:rPr>
                <w:rFonts w:hint="eastAsia" w:ascii="宋体" w:hAnsi="宋体"/>
                <w:szCs w:val="21"/>
              </w:rPr>
              <w:t>34.★整机结构: 台式；</w:t>
            </w:r>
          </w:p>
          <w:p w14:paraId="4B7C6108">
            <w:pPr>
              <w:pStyle w:val="53"/>
              <w:numPr>
                <w:ilvl w:val="0"/>
                <w:numId w:val="0"/>
              </w:numPr>
              <w:spacing w:line="300" w:lineRule="exact"/>
              <w:ind w:leftChars="0"/>
              <w:rPr>
                <w:rFonts w:hint="eastAsia" w:ascii="宋体" w:hAnsi="宋体"/>
                <w:szCs w:val="21"/>
              </w:rPr>
            </w:pPr>
            <w:r>
              <w:rPr>
                <w:rFonts w:hint="eastAsia" w:ascii="宋体" w:hAnsi="宋体"/>
                <w:szCs w:val="21"/>
              </w:rPr>
              <w:t>35.★机身颜色: 黑色；</w:t>
            </w:r>
          </w:p>
          <w:p w14:paraId="0DE7FA05">
            <w:pPr>
              <w:pStyle w:val="53"/>
              <w:numPr>
                <w:ilvl w:val="0"/>
                <w:numId w:val="0"/>
              </w:numPr>
              <w:spacing w:line="300" w:lineRule="exact"/>
              <w:ind w:leftChars="0"/>
              <w:rPr>
                <w:rFonts w:hint="eastAsia" w:ascii="宋体" w:hAnsi="宋体"/>
                <w:szCs w:val="21"/>
              </w:rPr>
            </w:pPr>
            <w:r>
              <w:rPr>
                <w:rFonts w:hint="eastAsia" w:ascii="宋体" w:hAnsi="宋体"/>
                <w:szCs w:val="21"/>
              </w:rPr>
              <w:t>36.★机箱尺寸容量: 机箱≤</w:t>
            </w:r>
            <w:r>
              <w:rPr>
                <w:rFonts w:hint="eastAsia" w:ascii="宋体" w:hAnsi="宋体"/>
                <w:szCs w:val="21"/>
                <w:lang w:val="en-US" w:eastAsia="zh-CN"/>
              </w:rPr>
              <w:t>12</w:t>
            </w:r>
            <w:r>
              <w:rPr>
                <w:rFonts w:hint="eastAsia" w:ascii="宋体" w:hAnsi="宋体"/>
                <w:szCs w:val="21"/>
              </w:rPr>
              <w:t>L；</w:t>
            </w:r>
          </w:p>
          <w:p w14:paraId="18012C44">
            <w:pPr>
              <w:pStyle w:val="53"/>
              <w:numPr>
                <w:ilvl w:val="0"/>
                <w:numId w:val="0"/>
              </w:numPr>
              <w:spacing w:line="300" w:lineRule="exact"/>
              <w:ind w:leftChars="0"/>
              <w:rPr>
                <w:rFonts w:hint="eastAsia" w:ascii="宋体" w:hAnsi="宋体"/>
                <w:szCs w:val="21"/>
              </w:rPr>
            </w:pPr>
            <w:r>
              <w:rPr>
                <w:rFonts w:hint="eastAsia" w:ascii="宋体" w:hAnsi="宋体"/>
                <w:szCs w:val="21"/>
              </w:rPr>
              <w:t>37.★电磁兼容性要求的抗扰度: 符合 GB/T 9254.2 的规定；</w:t>
            </w:r>
          </w:p>
          <w:p w14:paraId="622E20F5">
            <w:pPr>
              <w:pStyle w:val="53"/>
              <w:numPr>
                <w:ilvl w:val="0"/>
                <w:numId w:val="0"/>
              </w:numPr>
              <w:spacing w:line="300" w:lineRule="exact"/>
              <w:ind w:leftChars="0"/>
              <w:rPr>
                <w:rFonts w:hint="eastAsia" w:ascii="宋体" w:hAnsi="宋体"/>
                <w:szCs w:val="21"/>
              </w:rPr>
            </w:pPr>
            <w:r>
              <w:rPr>
                <w:rFonts w:hint="eastAsia" w:ascii="宋体" w:hAnsi="宋体"/>
                <w:szCs w:val="21"/>
              </w:rPr>
              <w:t>38.★主板防静电保护: 支持；</w:t>
            </w:r>
          </w:p>
          <w:p w14:paraId="3234B056">
            <w:pPr>
              <w:pStyle w:val="53"/>
              <w:numPr>
                <w:ilvl w:val="0"/>
                <w:numId w:val="0"/>
              </w:numPr>
              <w:spacing w:line="300" w:lineRule="exact"/>
              <w:ind w:leftChars="0"/>
              <w:rPr>
                <w:rFonts w:hint="eastAsia" w:ascii="宋体" w:hAnsi="宋体"/>
                <w:szCs w:val="21"/>
              </w:rPr>
            </w:pPr>
            <w:r>
              <w:rPr>
                <w:rFonts w:hint="eastAsia" w:ascii="宋体" w:hAnsi="宋体"/>
                <w:szCs w:val="21"/>
              </w:rPr>
              <w:t>39.★常用软件兼容: 支持流式软件、版式软件、浏览器、邮件采购人端、解压软件、多媒体、图形图像处理等常用软件；</w:t>
            </w:r>
          </w:p>
          <w:p w14:paraId="07565FD8">
            <w:pPr>
              <w:pStyle w:val="53"/>
              <w:numPr>
                <w:ilvl w:val="0"/>
                <w:numId w:val="0"/>
              </w:numPr>
              <w:spacing w:line="300" w:lineRule="exact"/>
              <w:ind w:leftChars="0"/>
              <w:rPr>
                <w:rFonts w:hint="eastAsia" w:ascii="宋体" w:hAnsi="宋体"/>
                <w:szCs w:val="21"/>
              </w:rPr>
            </w:pPr>
            <w:r>
              <w:rPr>
                <w:rFonts w:hint="eastAsia" w:ascii="宋体" w:hAnsi="宋体"/>
                <w:szCs w:val="21"/>
              </w:rPr>
              <w:t>40.★数据库兼容: 支持；</w:t>
            </w:r>
          </w:p>
          <w:p w14:paraId="6495B04C">
            <w:pPr>
              <w:pStyle w:val="53"/>
              <w:numPr>
                <w:ilvl w:val="0"/>
                <w:numId w:val="0"/>
              </w:numPr>
              <w:spacing w:line="300" w:lineRule="exact"/>
              <w:ind w:leftChars="0"/>
              <w:rPr>
                <w:rFonts w:hint="eastAsia" w:ascii="宋体" w:hAnsi="宋体"/>
                <w:szCs w:val="21"/>
              </w:rPr>
            </w:pPr>
            <w:r>
              <w:rPr>
                <w:rFonts w:hint="eastAsia" w:ascii="宋体" w:hAnsi="宋体"/>
                <w:szCs w:val="21"/>
              </w:rPr>
              <w:t>41.★中间件兼容: 支持；</w:t>
            </w:r>
          </w:p>
          <w:p w14:paraId="50CCA395">
            <w:pPr>
              <w:pStyle w:val="53"/>
              <w:numPr>
                <w:ilvl w:val="0"/>
                <w:numId w:val="0"/>
              </w:numPr>
              <w:spacing w:line="300" w:lineRule="exact"/>
              <w:ind w:leftChars="0"/>
              <w:rPr>
                <w:rFonts w:hint="eastAsia" w:ascii="宋体" w:hAnsi="宋体"/>
                <w:szCs w:val="21"/>
              </w:rPr>
            </w:pPr>
            <w:r>
              <w:rPr>
                <w:rFonts w:hint="eastAsia" w:ascii="宋体" w:hAnsi="宋体"/>
                <w:szCs w:val="21"/>
              </w:rPr>
              <w:t>42.★平台软件兼容: 支持；</w:t>
            </w:r>
          </w:p>
          <w:p w14:paraId="0C284C9D">
            <w:pPr>
              <w:pStyle w:val="53"/>
              <w:numPr>
                <w:ilvl w:val="0"/>
                <w:numId w:val="0"/>
              </w:numPr>
              <w:spacing w:line="300" w:lineRule="exact"/>
              <w:ind w:leftChars="0"/>
              <w:rPr>
                <w:rFonts w:hint="eastAsia" w:ascii="宋体" w:hAnsi="宋体"/>
                <w:szCs w:val="21"/>
              </w:rPr>
            </w:pPr>
            <w:r>
              <w:rPr>
                <w:rFonts w:hint="eastAsia" w:ascii="宋体" w:hAnsi="宋体"/>
                <w:szCs w:val="21"/>
              </w:rPr>
              <w:t>43.★标志、包装、运输和贮存: 符合 GB/T 9813.1 和商品包装政府采购需求标准的相关规定；</w:t>
            </w:r>
          </w:p>
          <w:p w14:paraId="5D879ADE">
            <w:pPr>
              <w:pStyle w:val="53"/>
              <w:numPr>
                <w:ilvl w:val="0"/>
                <w:numId w:val="0"/>
              </w:numPr>
              <w:spacing w:line="300" w:lineRule="exact"/>
              <w:ind w:leftChars="0"/>
              <w:rPr>
                <w:rFonts w:hint="eastAsia" w:ascii="宋体" w:hAnsi="宋体"/>
                <w:szCs w:val="21"/>
              </w:rPr>
            </w:pPr>
            <w:r>
              <w:rPr>
                <w:rFonts w:hint="eastAsia" w:ascii="宋体" w:hAnsi="宋体"/>
                <w:szCs w:val="21"/>
              </w:rPr>
              <w:t>44.★服务响应: 7x24小时；</w:t>
            </w:r>
          </w:p>
          <w:p w14:paraId="18A39574">
            <w:pPr>
              <w:pStyle w:val="53"/>
              <w:numPr>
                <w:ilvl w:val="0"/>
                <w:numId w:val="0"/>
              </w:numPr>
              <w:spacing w:line="300" w:lineRule="exact"/>
              <w:ind w:leftChars="0"/>
              <w:rPr>
                <w:rFonts w:hint="eastAsia" w:ascii="宋体" w:hAnsi="宋体"/>
                <w:szCs w:val="21"/>
              </w:rPr>
            </w:pPr>
            <w:r>
              <w:rPr>
                <w:rFonts w:hint="eastAsia" w:ascii="宋体" w:hAnsi="宋体"/>
                <w:szCs w:val="21"/>
              </w:rPr>
              <w:t>45.★服务周期: 不少于三年；</w:t>
            </w:r>
          </w:p>
          <w:p w14:paraId="6DD6F0ED">
            <w:pPr>
              <w:pStyle w:val="53"/>
              <w:numPr>
                <w:ilvl w:val="0"/>
                <w:numId w:val="0"/>
              </w:numPr>
              <w:spacing w:line="300" w:lineRule="exact"/>
              <w:ind w:leftChars="0"/>
              <w:rPr>
                <w:rFonts w:hint="eastAsia" w:ascii="宋体" w:hAnsi="宋体"/>
                <w:szCs w:val="21"/>
              </w:rPr>
            </w:pPr>
            <w:r>
              <w:rPr>
                <w:rFonts w:hint="eastAsia" w:ascii="宋体" w:hAnsi="宋体"/>
                <w:szCs w:val="21"/>
              </w:rPr>
              <w:t>46.★预装操作系统: 支持；</w:t>
            </w:r>
          </w:p>
          <w:p w14:paraId="003BB849">
            <w:pPr>
              <w:pStyle w:val="53"/>
              <w:numPr>
                <w:ilvl w:val="0"/>
                <w:numId w:val="0"/>
              </w:numPr>
              <w:spacing w:line="300" w:lineRule="exact"/>
              <w:ind w:leftChars="0"/>
              <w:rPr>
                <w:rFonts w:hint="eastAsia" w:ascii="宋体" w:hAnsi="宋体"/>
                <w:szCs w:val="21"/>
              </w:rPr>
            </w:pPr>
            <w:r>
              <w:rPr>
                <w:rFonts w:hint="eastAsia" w:ascii="宋体" w:hAnsi="宋体"/>
                <w:szCs w:val="21"/>
              </w:rPr>
              <w:t>47.★整机质量服务要求: 不少于三年；</w:t>
            </w:r>
          </w:p>
          <w:p w14:paraId="42638F03">
            <w:pPr>
              <w:pStyle w:val="53"/>
              <w:numPr>
                <w:ilvl w:val="0"/>
                <w:numId w:val="0"/>
              </w:numPr>
              <w:spacing w:line="300" w:lineRule="exact"/>
              <w:ind w:leftChars="0"/>
              <w:rPr>
                <w:rFonts w:hint="eastAsia" w:ascii="宋体" w:hAnsi="宋体"/>
                <w:szCs w:val="21"/>
              </w:rPr>
            </w:pPr>
            <w:r>
              <w:rPr>
                <w:rFonts w:hint="eastAsia" w:ascii="宋体" w:hAnsi="宋体"/>
                <w:szCs w:val="21"/>
              </w:rPr>
              <w:t>48.★合格证书要求: 有；</w:t>
            </w:r>
          </w:p>
          <w:p w14:paraId="6B036F9D">
            <w:pPr>
              <w:pStyle w:val="53"/>
              <w:numPr>
                <w:ilvl w:val="0"/>
                <w:numId w:val="0"/>
              </w:numPr>
              <w:spacing w:line="300" w:lineRule="exact"/>
              <w:ind w:leftChars="0"/>
              <w:rPr>
                <w:rFonts w:hint="eastAsia" w:ascii="宋体" w:hAnsi="宋体"/>
                <w:szCs w:val="21"/>
              </w:rPr>
            </w:pPr>
            <w:r>
              <w:rPr>
                <w:rFonts w:hint="eastAsia" w:ascii="宋体" w:hAnsi="宋体"/>
                <w:szCs w:val="21"/>
              </w:rPr>
              <w:t>49.★开箱组装/使用指导要求: 有；</w:t>
            </w:r>
          </w:p>
          <w:p w14:paraId="13D70240">
            <w:pPr>
              <w:pStyle w:val="53"/>
              <w:numPr>
                <w:ilvl w:val="0"/>
                <w:numId w:val="0"/>
              </w:numPr>
              <w:spacing w:line="300" w:lineRule="exact"/>
              <w:ind w:leftChars="0"/>
              <w:rPr>
                <w:rFonts w:hint="eastAsia" w:ascii="宋体" w:hAnsi="宋体"/>
                <w:szCs w:val="21"/>
              </w:rPr>
            </w:pPr>
            <w:r>
              <w:rPr>
                <w:rFonts w:hint="eastAsia" w:ascii="宋体" w:hAnsi="宋体"/>
                <w:szCs w:val="21"/>
              </w:rPr>
              <w:t>50.★驱动下载服务要求: 支持；</w:t>
            </w:r>
          </w:p>
          <w:p w14:paraId="4FE11B7D">
            <w:pPr>
              <w:pStyle w:val="53"/>
              <w:numPr>
                <w:ilvl w:val="0"/>
                <w:numId w:val="0"/>
              </w:numPr>
              <w:spacing w:line="300" w:lineRule="exact"/>
              <w:ind w:leftChars="0"/>
              <w:rPr>
                <w:rFonts w:hint="eastAsia" w:ascii="宋体" w:hAnsi="宋体"/>
                <w:szCs w:val="21"/>
              </w:rPr>
            </w:pPr>
            <w:r>
              <w:rPr>
                <w:rFonts w:hint="eastAsia" w:ascii="宋体" w:hAnsi="宋体"/>
                <w:szCs w:val="21"/>
              </w:rPr>
              <w:t>51.★兼容适配软件下载服务要求: 支持；</w:t>
            </w:r>
          </w:p>
          <w:p w14:paraId="70452669">
            <w:pPr>
              <w:pStyle w:val="53"/>
              <w:numPr>
                <w:ilvl w:val="0"/>
                <w:numId w:val="0"/>
              </w:numPr>
              <w:spacing w:line="300" w:lineRule="exact"/>
              <w:ind w:leftChars="0"/>
              <w:rPr>
                <w:rFonts w:hint="eastAsia" w:ascii="宋体" w:hAnsi="宋体"/>
                <w:szCs w:val="21"/>
              </w:rPr>
            </w:pPr>
            <w:r>
              <w:rPr>
                <w:rFonts w:hint="eastAsia" w:ascii="宋体" w:hAnsi="宋体"/>
                <w:szCs w:val="21"/>
              </w:rPr>
              <w:t>52.★产品部件保障: 供应商保障产品主要部件，提供 6 年的备件服务能力（自购买之日起），或提供可兼容原设备的升级换代产品；</w:t>
            </w:r>
          </w:p>
          <w:p w14:paraId="6D14C080">
            <w:pPr>
              <w:pStyle w:val="53"/>
              <w:numPr>
                <w:ilvl w:val="0"/>
                <w:numId w:val="0"/>
              </w:numPr>
              <w:spacing w:line="300" w:lineRule="exact"/>
              <w:ind w:leftChars="0"/>
              <w:rPr>
                <w:rFonts w:hint="eastAsia" w:ascii="宋体" w:hAnsi="宋体"/>
                <w:szCs w:val="21"/>
              </w:rPr>
            </w:pPr>
            <w:r>
              <w:rPr>
                <w:rFonts w:hint="eastAsia" w:ascii="宋体" w:hAnsi="宋体"/>
                <w:szCs w:val="21"/>
              </w:rPr>
              <w:t>53.★抗干扰性: 当产品部件出现供应风险时，供应商应通知采购人并提供风险应对方案确保产品的服务保障；</w:t>
            </w:r>
          </w:p>
          <w:p w14:paraId="0CD9C65A">
            <w:pPr>
              <w:pStyle w:val="53"/>
              <w:numPr>
                <w:ilvl w:val="0"/>
                <w:numId w:val="0"/>
              </w:numPr>
              <w:spacing w:line="300" w:lineRule="exact"/>
              <w:ind w:leftChars="0"/>
              <w:rPr>
                <w:rFonts w:hint="eastAsia" w:ascii="宋体" w:hAnsi="宋体"/>
                <w:szCs w:val="21"/>
              </w:rPr>
            </w:pPr>
            <w:r>
              <w:rPr>
                <w:rFonts w:hint="eastAsia" w:ascii="宋体" w:hAnsi="宋体"/>
                <w:szCs w:val="21"/>
              </w:rPr>
              <w:t>54.★密码算法实现: CPU 芯片应符合 GM/T 0008 的相关规定，或芯片密码模块应符合 GB/T 37092或 GM/T 0028 的相关规定；</w:t>
            </w:r>
          </w:p>
          <w:p w14:paraId="4F11C7DB">
            <w:pPr>
              <w:pStyle w:val="53"/>
              <w:numPr>
                <w:ilvl w:val="0"/>
                <w:numId w:val="0"/>
              </w:numPr>
              <w:spacing w:line="300" w:lineRule="exact"/>
              <w:ind w:leftChars="0"/>
              <w:rPr>
                <w:rFonts w:hint="eastAsia" w:ascii="宋体" w:hAnsi="宋体"/>
                <w:szCs w:val="21"/>
              </w:rPr>
            </w:pPr>
            <w:r>
              <w:rPr>
                <w:rFonts w:hint="default" w:ascii="宋体" w:hAnsi="宋体"/>
                <w:szCs w:val="21"/>
              </w:rPr>
              <w:t>55.</w:t>
            </w:r>
            <w:r>
              <w:rPr>
                <w:rFonts w:hint="eastAsia" w:ascii="宋体" w:hAnsi="宋体"/>
                <w:szCs w:val="21"/>
              </w:rPr>
              <w:t>★按照实际使用单位要求，做好安装调试工作。</w:t>
            </w:r>
          </w:p>
          <w:p w14:paraId="3890227C">
            <w:pPr>
              <w:pStyle w:val="53"/>
              <w:numPr>
                <w:ilvl w:val="0"/>
                <w:numId w:val="0"/>
              </w:numPr>
              <w:spacing w:line="300" w:lineRule="exact"/>
              <w:ind w:left="0" w:leftChars="0" w:firstLine="0" w:firstLineChars="0"/>
              <w:rPr>
                <w:rFonts w:ascii="宋体" w:hAnsi="宋体"/>
                <w:szCs w:val="21"/>
              </w:rPr>
            </w:pPr>
            <w:r>
              <w:rPr>
                <w:rFonts w:hint="eastAsia" w:ascii="宋体" w:hAnsi="宋体"/>
                <w:szCs w:val="21"/>
                <w:lang w:val="en-US" w:eastAsia="zh-CN"/>
              </w:rPr>
              <w:t>5</w:t>
            </w:r>
            <w:r>
              <w:rPr>
                <w:rFonts w:hint="default" w:ascii="宋体" w:hAnsi="宋体"/>
                <w:szCs w:val="21"/>
                <w:lang w:eastAsia="zh-CN"/>
              </w:rPr>
              <w:t>6</w:t>
            </w:r>
            <w:r>
              <w:rPr>
                <w:rFonts w:hint="eastAsia" w:ascii="宋体" w:hAnsi="宋体"/>
                <w:szCs w:val="21"/>
                <w:lang w:val="en-US" w:eastAsia="zh-CN"/>
              </w:rPr>
              <w:t>.连续工作时间：MTBF≥</w:t>
            </w:r>
            <w:r>
              <w:rPr>
                <w:rFonts w:hint="default" w:ascii="宋体" w:hAnsi="宋体"/>
                <w:szCs w:val="21"/>
                <w:lang w:eastAsia="zh-CN"/>
              </w:rPr>
              <w:t>22</w:t>
            </w:r>
            <w:r>
              <w:rPr>
                <w:rFonts w:hint="eastAsia" w:ascii="宋体" w:hAnsi="宋体"/>
                <w:szCs w:val="21"/>
                <w:lang w:val="en-US" w:eastAsia="zh-CN"/>
              </w:rPr>
              <w:t>0000小时，（提供证书扫描件加盖厂家公章）</w:t>
            </w:r>
          </w:p>
        </w:tc>
        <w:tc>
          <w:tcPr>
            <w:tcW w:w="767" w:type="dxa"/>
            <w:noWrap w:val="0"/>
            <w:vAlign w:val="center"/>
          </w:tcPr>
          <w:p w14:paraId="3D21EC94">
            <w:pPr>
              <w:jc w:val="center"/>
              <w:rPr>
                <w:rFonts w:hint="default" w:ascii="宋体" w:hAnsi="宋体" w:eastAsia="宋体"/>
                <w:sz w:val="21"/>
                <w:szCs w:val="21"/>
                <w:lang w:val="en-US" w:eastAsia="zh-CN"/>
              </w:rPr>
            </w:pPr>
            <w:r>
              <w:rPr>
                <w:rFonts w:hint="eastAsia" w:ascii="宋体" w:hAnsi="宋体"/>
                <w:sz w:val="21"/>
                <w:szCs w:val="21"/>
                <w:lang w:val="en-US" w:eastAsia="zh-CN"/>
              </w:rPr>
              <w:t>18</w:t>
            </w:r>
          </w:p>
        </w:tc>
        <w:tc>
          <w:tcPr>
            <w:tcW w:w="709" w:type="dxa"/>
            <w:noWrap w:val="0"/>
            <w:vAlign w:val="center"/>
          </w:tcPr>
          <w:p w14:paraId="2E77FDA7">
            <w:pPr>
              <w:jc w:val="center"/>
              <w:rPr>
                <w:rFonts w:ascii="宋体" w:hAnsi="宋体"/>
                <w:sz w:val="21"/>
                <w:szCs w:val="21"/>
              </w:rPr>
            </w:pPr>
            <w:r>
              <w:rPr>
                <w:rFonts w:hint="eastAsia" w:ascii="宋体" w:hAnsi="宋体"/>
                <w:sz w:val="21"/>
                <w:szCs w:val="21"/>
              </w:rPr>
              <w:t>台</w:t>
            </w:r>
          </w:p>
        </w:tc>
      </w:tr>
      <w:tr w14:paraId="5A56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3CA994DE">
            <w:pPr>
              <w:jc w:val="center"/>
              <w:rPr>
                <w:rFonts w:hint="eastAsia" w:ascii="宋体" w:hAnsi="宋体" w:eastAsia="宋体"/>
                <w:szCs w:val="21"/>
                <w:lang w:val="en-US" w:eastAsia="zh-CN"/>
              </w:rPr>
            </w:pPr>
            <w:r>
              <w:rPr>
                <w:rFonts w:hint="eastAsia" w:ascii="宋体" w:hAnsi="宋体"/>
                <w:szCs w:val="21"/>
                <w:lang w:val="en-US" w:eastAsia="zh-CN"/>
              </w:rPr>
              <w:t>2</w:t>
            </w:r>
          </w:p>
        </w:tc>
        <w:tc>
          <w:tcPr>
            <w:tcW w:w="1418" w:type="dxa"/>
            <w:noWrap w:val="0"/>
            <w:vAlign w:val="center"/>
          </w:tcPr>
          <w:p w14:paraId="4B3B38DE">
            <w:pPr>
              <w:jc w:val="center"/>
              <w:rPr>
                <w:rFonts w:ascii="宋体" w:hAnsi="宋体"/>
                <w:szCs w:val="21"/>
              </w:rPr>
            </w:pPr>
            <w:r>
              <w:rPr>
                <w:rFonts w:hint="eastAsia" w:ascii="宋体" w:hAnsi="宋体"/>
                <w:szCs w:val="21"/>
              </w:rPr>
              <w:t>■学生端电脑</w:t>
            </w:r>
          </w:p>
        </w:tc>
        <w:tc>
          <w:tcPr>
            <w:tcW w:w="6232" w:type="dxa"/>
            <w:noWrap w:val="0"/>
            <w:vAlign w:val="center"/>
          </w:tcPr>
          <w:p w14:paraId="71D83B6B">
            <w:pPr>
              <w:pStyle w:val="53"/>
              <w:numPr>
                <w:ilvl w:val="0"/>
                <w:numId w:val="0"/>
              </w:numPr>
              <w:spacing w:line="300" w:lineRule="exact"/>
              <w:ind w:leftChars="0"/>
              <w:rPr>
                <w:rFonts w:hint="eastAsia" w:ascii="宋体" w:hAnsi="宋体"/>
                <w:szCs w:val="21"/>
              </w:rPr>
            </w:pPr>
            <w:r>
              <w:rPr>
                <w:rFonts w:hint="eastAsia" w:ascii="宋体" w:hAnsi="宋体"/>
                <w:szCs w:val="21"/>
              </w:rPr>
              <w:t>1.★CPU（中央处理器）必须通过“中国信息安全测评中心”或“国家保密科技测评中心”测评，投标时供应商提供承诺书，验收时提供有效期内测评报告复印件；</w:t>
            </w:r>
          </w:p>
          <w:p w14:paraId="4F12B778">
            <w:pPr>
              <w:pStyle w:val="53"/>
              <w:numPr>
                <w:ilvl w:val="0"/>
                <w:numId w:val="0"/>
              </w:numPr>
              <w:spacing w:line="300" w:lineRule="exact"/>
              <w:ind w:leftChars="0"/>
              <w:rPr>
                <w:rFonts w:hint="eastAsia" w:ascii="宋体" w:hAnsi="宋体"/>
                <w:szCs w:val="21"/>
              </w:rPr>
            </w:pPr>
            <w:r>
              <w:rPr>
                <w:rFonts w:hint="eastAsia" w:ascii="宋体" w:hAnsi="宋体"/>
                <w:szCs w:val="21"/>
              </w:rPr>
              <w:t>2.★CPU 信息: C86处理器，内核数≥8核，单核主频≥2.7GHz；</w:t>
            </w:r>
          </w:p>
          <w:p w14:paraId="78BCC1CC">
            <w:pPr>
              <w:pStyle w:val="53"/>
              <w:numPr>
                <w:ilvl w:val="0"/>
                <w:numId w:val="0"/>
              </w:numPr>
              <w:spacing w:line="300" w:lineRule="exact"/>
              <w:ind w:leftChars="0"/>
              <w:rPr>
                <w:rFonts w:hint="eastAsia" w:ascii="宋体" w:hAnsi="宋体"/>
                <w:szCs w:val="21"/>
              </w:rPr>
            </w:pPr>
            <w:r>
              <w:rPr>
                <w:rFonts w:hint="eastAsia" w:ascii="宋体" w:hAnsi="宋体"/>
                <w:szCs w:val="21"/>
              </w:rPr>
              <w:t>3.★内存配置容量: 容量≥</w:t>
            </w:r>
            <w:r>
              <w:rPr>
                <w:rFonts w:hint="eastAsia" w:ascii="宋体" w:hAnsi="宋体"/>
                <w:szCs w:val="21"/>
                <w:lang w:val="en-US" w:eastAsia="zh-CN"/>
              </w:rPr>
              <w:t>8</w:t>
            </w:r>
            <w:r>
              <w:rPr>
                <w:rFonts w:hint="eastAsia" w:ascii="宋体" w:hAnsi="宋体"/>
                <w:szCs w:val="21"/>
              </w:rPr>
              <w:t>GB；频率≥3200Mhz；</w:t>
            </w:r>
          </w:p>
          <w:p w14:paraId="4645B147">
            <w:pPr>
              <w:pStyle w:val="53"/>
              <w:numPr>
                <w:ilvl w:val="0"/>
                <w:numId w:val="0"/>
              </w:numPr>
              <w:spacing w:line="300" w:lineRule="exact"/>
              <w:ind w:leftChars="0"/>
              <w:rPr>
                <w:rFonts w:hint="eastAsia" w:ascii="宋体" w:hAnsi="宋体"/>
                <w:szCs w:val="21"/>
              </w:rPr>
            </w:pPr>
            <w:r>
              <w:rPr>
                <w:rFonts w:hint="eastAsia" w:ascii="宋体" w:hAnsi="宋体"/>
                <w:szCs w:val="21"/>
              </w:rPr>
              <w:t>4.★内存类型: 不低于DDR4；</w:t>
            </w:r>
          </w:p>
          <w:p w14:paraId="55D15594">
            <w:pPr>
              <w:pStyle w:val="53"/>
              <w:numPr>
                <w:ilvl w:val="0"/>
                <w:numId w:val="0"/>
              </w:numPr>
              <w:spacing w:line="300" w:lineRule="exact"/>
              <w:ind w:leftChars="0"/>
              <w:rPr>
                <w:rFonts w:hint="eastAsia" w:ascii="宋体" w:hAnsi="宋体"/>
                <w:szCs w:val="21"/>
              </w:rPr>
            </w:pPr>
            <w:r>
              <w:rPr>
                <w:rFonts w:hint="eastAsia" w:ascii="宋体" w:hAnsi="宋体"/>
                <w:szCs w:val="21"/>
              </w:rPr>
              <w:t>5.★内存扩展接口(板载内存不涉及): ≥2 个；</w:t>
            </w:r>
          </w:p>
          <w:p w14:paraId="137B4B82">
            <w:pPr>
              <w:pStyle w:val="53"/>
              <w:numPr>
                <w:ilvl w:val="0"/>
                <w:numId w:val="0"/>
              </w:numPr>
              <w:spacing w:line="300" w:lineRule="exact"/>
              <w:ind w:leftChars="0"/>
              <w:rPr>
                <w:rFonts w:hint="eastAsia" w:ascii="宋体" w:hAnsi="宋体"/>
                <w:szCs w:val="21"/>
              </w:rPr>
            </w:pPr>
            <w:r>
              <w:rPr>
                <w:rFonts w:hint="eastAsia" w:ascii="宋体" w:hAnsi="宋体"/>
                <w:szCs w:val="21"/>
              </w:rPr>
              <w:t>6.★固态盘数量: ≥1 个；</w:t>
            </w:r>
          </w:p>
          <w:p w14:paraId="7966631C">
            <w:pPr>
              <w:pStyle w:val="53"/>
              <w:numPr>
                <w:ilvl w:val="0"/>
                <w:numId w:val="0"/>
              </w:numPr>
              <w:spacing w:line="300" w:lineRule="exact"/>
              <w:ind w:leftChars="0"/>
              <w:rPr>
                <w:rFonts w:hint="eastAsia" w:ascii="宋体" w:hAnsi="宋体"/>
                <w:szCs w:val="21"/>
              </w:rPr>
            </w:pPr>
            <w:r>
              <w:rPr>
                <w:rFonts w:hint="eastAsia" w:ascii="宋体" w:hAnsi="宋体"/>
                <w:szCs w:val="21"/>
              </w:rPr>
              <w:t>7.★固态存储容量: ≥</w:t>
            </w:r>
            <w:r>
              <w:rPr>
                <w:rFonts w:hint="eastAsia" w:ascii="宋体" w:hAnsi="宋体"/>
                <w:szCs w:val="21"/>
                <w:lang w:val="en-US" w:eastAsia="zh-CN"/>
              </w:rPr>
              <w:t>256</w:t>
            </w:r>
            <w:r>
              <w:rPr>
                <w:rFonts w:hint="eastAsia" w:ascii="宋体" w:hAnsi="宋体"/>
                <w:szCs w:val="21"/>
              </w:rPr>
              <w:t>G；</w:t>
            </w:r>
          </w:p>
          <w:p w14:paraId="111BF878">
            <w:pPr>
              <w:pStyle w:val="53"/>
              <w:numPr>
                <w:ilvl w:val="0"/>
                <w:numId w:val="0"/>
              </w:numPr>
              <w:spacing w:line="300" w:lineRule="exact"/>
              <w:ind w:leftChars="0"/>
              <w:rPr>
                <w:rFonts w:hint="eastAsia" w:ascii="宋体" w:hAnsi="宋体"/>
                <w:szCs w:val="21"/>
              </w:rPr>
            </w:pPr>
            <w:r>
              <w:rPr>
                <w:rFonts w:hint="eastAsia" w:ascii="宋体" w:hAnsi="宋体"/>
                <w:szCs w:val="21"/>
              </w:rPr>
              <w:t>8.★固态存储形态: M.2；</w:t>
            </w:r>
          </w:p>
          <w:p w14:paraId="740ACE1B">
            <w:pPr>
              <w:pStyle w:val="53"/>
              <w:numPr>
                <w:ilvl w:val="0"/>
                <w:numId w:val="0"/>
              </w:numPr>
              <w:spacing w:line="300" w:lineRule="exact"/>
              <w:ind w:leftChars="0"/>
              <w:rPr>
                <w:rFonts w:hint="eastAsia" w:ascii="宋体" w:hAnsi="宋体"/>
                <w:szCs w:val="21"/>
              </w:rPr>
            </w:pPr>
            <w:r>
              <w:rPr>
                <w:rFonts w:hint="eastAsia" w:ascii="宋体" w:hAnsi="宋体"/>
                <w:szCs w:val="21"/>
              </w:rPr>
              <w:t>9.★固态存储寿命: TBW ≥ 80TB（240GB）；</w:t>
            </w:r>
          </w:p>
          <w:p w14:paraId="35C2AECC">
            <w:pPr>
              <w:pStyle w:val="53"/>
              <w:numPr>
                <w:ilvl w:val="0"/>
                <w:numId w:val="0"/>
              </w:numPr>
              <w:spacing w:line="300" w:lineRule="exact"/>
              <w:ind w:leftChars="0"/>
              <w:rPr>
                <w:rFonts w:hint="eastAsia" w:ascii="宋体" w:hAnsi="宋体"/>
                <w:szCs w:val="21"/>
              </w:rPr>
            </w:pPr>
            <w:r>
              <w:rPr>
                <w:rFonts w:hint="eastAsia" w:ascii="宋体" w:hAnsi="宋体"/>
                <w:szCs w:val="21"/>
              </w:rPr>
              <w:t>10.★存储功能: 通过 SATA 固态存储/PCIe 固态存储等存储部件提供存储功能；</w:t>
            </w:r>
          </w:p>
          <w:p w14:paraId="61067E91">
            <w:pPr>
              <w:pStyle w:val="53"/>
              <w:numPr>
                <w:ilvl w:val="0"/>
                <w:numId w:val="0"/>
              </w:numPr>
              <w:spacing w:line="300" w:lineRule="exact"/>
              <w:ind w:leftChars="0"/>
              <w:rPr>
                <w:rFonts w:hint="eastAsia" w:ascii="宋体" w:hAnsi="宋体"/>
                <w:szCs w:val="21"/>
              </w:rPr>
            </w:pPr>
            <w:r>
              <w:rPr>
                <w:rFonts w:hint="eastAsia" w:ascii="宋体" w:hAnsi="宋体"/>
                <w:szCs w:val="21"/>
              </w:rPr>
              <w:t>11.★独立显卡数量:不少于 1个；</w:t>
            </w:r>
          </w:p>
          <w:p w14:paraId="61C959FE">
            <w:pPr>
              <w:pStyle w:val="53"/>
              <w:numPr>
                <w:ilvl w:val="0"/>
                <w:numId w:val="0"/>
              </w:numPr>
              <w:spacing w:line="300" w:lineRule="exact"/>
              <w:ind w:leftChars="0"/>
              <w:rPr>
                <w:rFonts w:hint="eastAsia" w:ascii="宋体" w:hAnsi="宋体"/>
                <w:szCs w:val="21"/>
              </w:rPr>
            </w:pPr>
            <w:r>
              <w:rPr>
                <w:rFonts w:hint="eastAsia" w:ascii="宋体" w:hAnsi="宋体"/>
                <w:szCs w:val="21"/>
              </w:rPr>
              <w:t xml:space="preserve">12.显卡类型: </w:t>
            </w:r>
            <w:r>
              <w:rPr>
                <w:rFonts w:hint="eastAsia" w:ascii="宋体" w:hAnsi="宋体"/>
                <w:szCs w:val="21"/>
                <w:lang w:val="en-US" w:eastAsia="zh-CN"/>
              </w:rPr>
              <w:t>集成</w:t>
            </w:r>
            <w:r>
              <w:rPr>
                <w:rFonts w:hint="eastAsia" w:ascii="宋体" w:hAnsi="宋体"/>
                <w:szCs w:val="21"/>
              </w:rPr>
              <w:t>显卡；</w:t>
            </w:r>
          </w:p>
          <w:p w14:paraId="0CBFFF98">
            <w:pPr>
              <w:pStyle w:val="53"/>
              <w:numPr>
                <w:ilvl w:val="0"/>
                <w:numId w:val="0"/>
              </w:numPr>
              <w:spacing w:line="300" w:lineRule="exact"/>
              <w:ind w:leftChars="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.★显卡外接显示接口: VGA、HDMI视频接口；</w:t>
            </w:r>
          </w:p>
          <w:p w14:paraId="75DCCB7C">
            <w:pPr>
              <w:pStyle w:val="53"/>
              <w:numPr>
                <w:ilvl w:val="0"/>
                <w:numId w:val="0"/>
              </w:numPr>
              <w:spacing w:line="300" w:lineRule="exact"/>
              <w:ind w:leftChars="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.★鼠标数量: 不少于1个；</w:t>
            </w:r>
          </w:p>
          <w:p w14:paraId="4E9784C7">
            <w:pPr>
              <w:pStyle w:val="53"/>
              <w:numPr>
                <w:ilvl w:val="0"/>
                <w:numId w:val="0"/>
              </w:numPr>
              <w:spacing w:line="300" w:lineRule="exact"/>
              <w:ind w:leftChars="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.★鼠标连接方式: USB；</w:t>
            </w:r>
          </w:p>
          <w:p w14:paraId="25383A5F">
            <w:pPr>
              <w:pStyle w:val="53"/>
              <w:numPr>
                <w:ilvl w:val="0"/>
                <w:numId w:val="0"/>
              </w:numPr>
              <w:spacing w:line="300" w:lineRule="exact"/>
              <w:ind w:leftChars="0"/>
              <w:rPr>
                <w:rFonts w:hint="eastAsia"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.★键盘数量: 不少于1个；</w:t>
            </w:r>
          </w:p>
          <w:p w14:paraId="4696E990">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17</w:t>
            </w:r>
            <w:r>
              <w:rPr>
                <w:rFonts w:hint="eastAsia" w:ascii="宋体" w:hAnsi="宋体"/>
                <w:szCs w:val="21"/>
              </w:rPr>
              <w:t>.★键盘连接方式: USB；</w:t>
            </w:r>
          </w:p>
          <w:p w14:paraId="23D94DDB">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18</w:t>
            </w:r>
            <w:r>
              <w:rPr>
                <w:rFonts w:hint="eastAsia" w:ascii="宋体" w:hAnsi="宋体"/>
                <w:szCs w:val="21"/>
              </w:rPr>
              <w:t>.★键盘按键寿命: ≥1000 万次；</w:t>
            </w:r>
          </w:p>
          <w:p w14:paraId="5C0715A8">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19</w:t>
            </w:r>
            <w:r>
              <w:rPr>
                <w:rFonts w:hint="eastAsia" w:ascii="宋体" w:hAnsi="宋体"/>
                <w:szCs w:val="21"/>
              </w:rPr>
              <w:t>.光驱数量: 不少于1个；</w:t>
            </w:r>
          </w:p>
          <w:p w14:paraId="2113C5D6">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20</w:t>
            </w:r>
            <w:r>
              <w:rPr>
                <w:rFonts w:hint="eastAsia" w:ascii="宋体" w:hAnsi="宋体"/>
                <w:szCs w:val="21"/>
              </w:rPr>
              <w:t>.光驱功能: DVDRW；</w:t>
            </w:r>
          </w:p>
          <w:p w14:paraId="641B3F88">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1</w:t>
            </w:r>
            <w:r>
              <w:rPr>
                <w:rFonts w:hint="eastAsia" w:ascii="宋体" w:hAnsi="宋体"/>
                <w:szCs w:val="21"/>
              </w:rPr>
              <w:t>.★有线网卡数量: ≥1；</w:t>
            </w:r>
          </w:p>
          <w:p w14:paraId="76E7A41B">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.★有线网卡速率: 最高速率应不低于 1000Mbps，应支持10Mbps、100Mbps、1000Mbps 速率自适应；</w:t>
            </w:r>
          </w:p>
          <w:p w14:paraId="247ADB45">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.★网络功能: a)支持网络连接、网络开启/关闭功能；b)支持访问网络和数据交换功能；</w:t>
            </w:r>
          </w:p>
          <w:p w14:paraId="1120118F">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.★主板集成模块: 集成资源扩展模块、计算处理模块、音频扩展模块等，主板的互联拓扑可通过处理器或交换电路实现；</w:t>
            </w:r>
          </w:p>
          <w:p w14:paraId="6AB1A52D">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.主板内置PCIe 插槽数量: PCIe x16≥2个，PCIe x1≥1个；</w:t>
            </w:r>
          </w:p>
          <w:p w14:paraId="0A05C375">
            <w:pPr>
              <w:pStyle w:val="53"/>
              <w:numPr>
                <w:ilvl w:val="0"/>
                <w:numId w:val="0"/>
              </w:numPr>
              <w:spacing w:line="300" w:lineRule="exact"/>
              <w:ind w:leftChars="0"/>
              <w:rPr>
                <w:rFonts w:hint="eastAsia"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.★USB 接口数量: 接口：前置USB3.0接口≥2个,后置USB3.0接口≥6个；</w:t>
            </w:r>
          </w:p>
          <w:p w14:paraId="62E51662">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27</w:t>
            </w:r>
            <w:r>
              <w:rPr>
                <w:rFonts w:hint="eastAsia" w:ascii="宋体" w:hAnsi="宋体"/>
                <w:szCs w:val="21"/>
              </w:rPr>
              <w:t>.★主板 USB瞬间过流保护: 支持；</w:t>
            </w:r>
          </w:p>
          <w:p w14:paraId="44C9D77C">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28</w:t>
            </w:r>
            <w:r>
              <w:rPr>
                <w:rFonts w:hint="eastAsia" w:ascii="宋体" w:hAnsi="宋体"/>
                <w:szCs w:val="21"/>
              </w:rPr>
              <w:t>.★视频接口数量: ≥2个；</w:t>
            </w:r>
          </w:p>
          <w:p w14:paraId="2CBEAC3D">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29</w:t>
            </w:r>
            <w:r>
              <w:rPr>
                <w:rFonts w:hint="eastAsia" w:ascii="宋体" w:hAnsi="宋体"/>
                <w:szCs w:val="21"/>
              </w:rPr>
              <w:t>.★音频接口数量: ≥2个；</w:t>
            </w:r>
          </w:p>
          <w:p w14:paraId="3E0D2F28">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0</w:t>
            </w:r>
            <w:r>
              <w:rPr>
                <w:rFonts w:hint="eastAsia" w:ascii="宋体" w:hAnsi="宋体"/>
                <w:szCs w:val="21"/>
              </w:rPr>
              <w:t>.★音频接口类型: 支持 3.5mm 孔径 3 段式或 4 段式接口；</w:t>
            </w:r>
          </w:p>
          <w:p w14:paraId="6FEBC9E7">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.★整机结构: 台式；</w:t>
            </w:r>
          </w:p>
          <w:p w14:paraId="6DBD885F">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.★机身颜色: 黑色；</w:t>
            </w:r>
          </w:p>
          <w:p w14:paraId="5749C193">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.★机箱尺寸容量: 机箱≤12L；</w:t>
            </w:r>
          </w:p>
          <w:p w14:paraId="6DED6B4F">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.★电磁兼容性要求的抗扰度: 符合 GB/T 9254.2 的规定；</w:t>
            </w:r>
          </w:p>
          <w:p w14:paraId="7176514E">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.★主板防静电保护: 支持；</w:t>
            </w:r>
          </w:p>
          <w:p w14:paraId="68593E91">
            <w:pPr>
              <w:pStyle w:val="53"/>
              <w:numPr>
                <w:ilvl w:val="0"/>
                <w:numId w:val="0"/>
              </w:numPr>
              <w:spacing w:line="300" w:lineRule="exact"/>
              <w:ind w:leftChars="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.★常用软件兼容: 支持流式软件、版式软件、浏览器、邮件采购人端、解压软件、多媒体、图形图像处理等常用软件；</w:t>
            </w:r>
          </w:p>
          <w:p w14:paraId="5A2E936F">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37</w:t>
            </w:r>
            <w:r>
              <w:rPr>
                <w:rFonts w:hint="eastAsia" w:ascii="宋体" w:hAnsi="宋体"/>
                <w:szCs w:val="21"/>
              </w:rPr>
              <w:t>.★数据库兼容: 支持；</w:t>
            </w:r>
          </w:p>
          <w:p w14:paraId="781A34AA">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38</w:t>
            </w:r>
            <w:r>
              <w:rPr>
                <w:rFonts w:hint="eastAsia" w:ascii="宋体" w:hAnsi="宋体"/>
                <w:szCs w:val="21"/>
              </w:rPr>
              <w:t>.★中间件兼容: 支持；</w:t>
            </w:r>
          </w:p>
          <w:p w14:paraId="789AB0B0">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39</w:t>
            </w:r>
            <w:r>
              <w:rPr>
                <w:rFonts w:hint="eastAsia" w:ascii="宋体" w:hAnsi="宋体"/>
                <w:szCs w:val="21"/>
              </w:rPr>
              <w:t>.★平台软件兼容: 支持；</w:t>
            </w:r>
          </w:p>
          <w:p w14:paraId="1EF5C729">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0</w:t>
            </w:r>
            <w:r>
              <w:rPr>
                <w:rFonts w:hint="eastAsia" w:ascii="宋体" w:hAnsi="宋体"/>
                <w:szCs w:val="21"/>
              </w:rPr>
              <w:t>.★标志、包装、运输和贮存: 符合 GB/T 9813.1 和商品包装政府采购需求标准的相关规定；</w:t>
            </w:r>
          </w:p>
          <w:p w14:paraId="20FE93FF">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1</w:t>
            </w:r>
            <w:r>
              <w:rPr>
                <w:rFonts w:hint="eastAsia" w:ascii="宋体" w:hAnsi="宋体"/>
                <w:szCs w:val="21"/>
              </w:rPr>
              <w:t>.★服务响应: 7x24小时；</w:t>
            </w:r>
          </w:p>
          <w:p w14:paraId="5E7F6264">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2</w:t>
            </w:r>
            <w:r>
              <w:rPr>
                <w:rFonts w:hint="eastAsia" w:ascii="宋体" w:hAnsi="宋体"/>
                <w:szCs w:val="21"/>
              </w:rPr>
              <w:t>.★服务周期: 不少于三年；</w:t>
            </w:r>
          </w:p>
          <w:p w14:paraId="56E766E0">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3</w:t>
            </w:r>
            <w:r>
              <w:rPr>
                <w:rFonts w:hint="eastAsia" w:ascii="宋体" w:hAnsi="宋体"/>
                <w:szCs w:val="21"/>
              </w:rPr>
              <w:t>.★预装操作系统: 支持；</w:t>
            </w:r>
          </w:p>
          <w:p w14:paraId="4A6269B2">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.★整机质量服务要求: 不少于三年；</w:t>
            </w:r>
          </w:p>
          <w:p w14:paraId="47322A47">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5</w:t>
            </w:r>
            <w:r>
              <w:rPr>
                <w:rFonts w:hint="eastAsia" w:ascii="宋体" w:hAnsi="宋体"/>
                <w:szCs w:val="21"/>
              </w:rPr>
              <w:t>.★合格证书要求: 有；</w:t>
            </w:r>
          </w:p>
          <w:p w14:paraId="517BCBCA">
            <w:pPr>
              <w:pStyle w:val="53"/>
              <w:numPr>
                <w:ilvl w:val="0"/>
                <w:numId w:val="0"/>
              </w:numPr>
              <w:spacing w:line="300" w:lineRule="exact"/>
              <w:ind w:leftChars="0"/>
              <w:rPr>
                <w:rFonts w:hint="eastAsia" w:ascii="宋体" w:hAnsi="宋体"/>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.★开箱组装/使用指导要求: 有；</w:t>
            </w:r>
          </w:p>
          <w:p w14:paraId="589F68BE">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47</w:t>
            </w:r>
            <w:r>
              <w:rPr>
                <w:rFonts w:hint="eastAsia" w:ascii="宋体" w:hAnsi="宋体"/>
                <w:szCs w:val="21"/>
              </w:rPr>
              <w:t>.★驱动下载服务要求: 支持；</w:t>
            </w:r>
          </w:p>
          <w:p w14:paraId="465F447A">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48</w:t>
            </w:r>
            <w:r>
              <w:rPr>
                <w:rFonts w:hint="eastAsia" w:ascii="宋体" w:hAnsi="宋体"/>
                <w:szCs w:val="21"/>
              </w:rPr>
              <w:t>.★兼容适配软件下载服务要求: 支持；</w:t>
            </w:r>
          </w:p>
          <w:p w14:paraId="6A1D7E6E">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49</w:t>
            </w:r>
            <w:r>
              <w:rPr>
                <w:rFonts w:hint="eastAsia" w:ascii="宋体" w:hAnsi="宋体"/>
                <w:szCs w:val="21"/>
              </w:rPr>
              <w:t>.★产品部件保障: 供应商保障产品主要部件，提供 6 年的备件服务能力（自购买之日起），或提供可兼容原设备的升级换代产品；</w:t>
            </w:r>
          </w:p>
          <w:p w14:paraId="6588D47A">
            <w:pPr>
              <w:pStyle w:val="53"/>
              <w:numPr>
                <w:ilvl w:val="0"/>
                <w:numId w:val="0"/>
              </w:numPr>
              <w:spacing w:line="300" w:lineRule="exact"/>
              <w:ind w:leftChars="0"/>
              <w:rPr>
                <w:rFonts w:hint="eastAsia" w:ascii="宋体" w:hAnsi="宋体"/>
                <w:szCs w:val="21"/>
              </w:rPr>
            </w:pPr>
            <w:r>
              <w:rPr>
                <w:rFonts w:hint="eastAsia" w:ascii="宋体" w:hAnsi="宋体"/>
                <w:szCs w:val="21"/>
                <w:lang w:val="en-US" w:eastAsia="zh-CN"/>
              </w:rPr>
              <w:t>50</w:t>
            </w:r>
            <w:r>
              <w:rPr>
                <w:rFonts w:hint="eastAsia" w:ascii="宋体" w:hAnsi="宋体"/>
                <w:szCs w:val="21"/>
              </w:rPr>
              <w:t>.★抗干扰性: 当产品部件出现供应风险时，供应商应通知采购人并提供风险应对方案确保产品的服务保障；</w:t>
            </w:r>
          </w:p>
          <w:p w14:paraId="1691F7EA">
            <w:pPr>
              <w:pStyle w:val="53"/>
              <w:numPr>
                <w:ilvl w:val="0"/>
                <w:numId w:val="0"/>
              </w:numPr>
              <w:spacing w:line="300" w:lineRule="exact"/>
              <w:ind w:leftChars="0"/>
              <w:rPr>
                <w:rFonts w:hint="eastAsia" w:ascii="宋体" w:hAnsi="宋体"/>
                <w:szCs w:val="21"/>
              </w:rPr>
            </w:pPr>
            <w:r>
              <w:rPr>
                <w:rFonts w:hint="eastAsia" w:ascii="宋体" w:hAnsi="宋体"/>
                <w:szCs w:val="21"/>
              </w:rPr>
              <w:t>5</w:t>
            </w:r>
            <w:r>
              <w:rPr>
                <w:rFonts w:hint="eastAsia" w:ascii="宋体" w:hAnsi="宋体"/>
                <w:szCs w:val="21"/>
                <w:lang w:val="en-US" w:eastAsia="zh-CN"/>
              </w:rPr>
              <w:t>1</w:t>
            </w:r>
            <w:r>
              <w:rPr>
                <w:rFonts w:hint="eastAsia" w:ascii="宋体" w:hAnsi="宋体"/>
                <w:szCs w:val="21"/>
              </w:rPr>
              <w:t>.★密码算法实现: CPU 芯片应符合 GM/T 0008 的相关规定，或芯片密码模块应符合 GB/T 37092或 GM/T 0028 的相关规定；</w:t>
            </w:r>
          </w:p>
          <w:p w14:paraId="7B0996C7">
            <w:pPr>
              <w:pStyle w:val="53"/>
              <w:numPr>
                <w:ilvl w:val="0"/>
                <w:numId w:val="0"/>
              </w:numPr>
              <w:spacing w:line="300" w:lineRule="exact"/>
              <w:ind w:leftChars="0"/>
              <w:rPr>
                <w:rFonts w:hint="eastAsia" w:ascii="宋体" w:hAnsi="宋体"/>
                <w:szCs w:val="21"/>
              </w:rPr>
            </w:pPr>
            <w:r>
              <w:rPr>
                <w:rFonts w:hint="default" w:ascii="宋体" w:hAnsi="宋体"/>
                <w:szCs w:val="21"/>
              </w:rPr>
              <w:t>52</w:t>
            </w:r>
            <w:r>
              <w:rPr>
                <w:rFonts w:hint="eastAsia" w:ascii="宋体" w:hAnsi="宋体"/>
                <w:szCs w:val="21"/>
                <w:lang w:val="en-US" w:eastAsia="zh-Hans"/>
              </w:rPr>
              <w:t>.</w:t>
            </w:r>
            <w:r>
              <w:rPr>
                <w:rFonts w:hint="eastAsia" w:ascii="宋体" w:hAnsi="宋体"/>
                <w:szCs w:val="21"/>
              </w:rPr>
              <w:t>★按照实际使用单位要求，做好安装调试工作。</w:t>
            </w:r>
          </w:p>
          <w:p w14:paraId="54400235">
            <w:pPr>
              <w:pStyle w:val="53"/>
              <w:numPr>
                <w:ilvl w:val="0"/>
                <w:numId w:val="0"/>
              </w:numPr>
              <w:spacing w:line="300" w:lineRule="exact"/>
              <w:ind w:left="0" w:leftChars="0" w:firstLine="0" w:firstLineChars="0"/>
              <w:rPr>
                <w:rFonts w:ascii="宋体" w:hAnsi="宋体"/>
                <w:szCs w:val="21"/>
              </w:rPr>
            </w:pPr>
            <w:r>
              <w:rPr>
                <w:rFonts w:hint="eastAsia" w:ascii="宋体" w:hAnsi="宋体"/>
                <w:szCs w:val="21"/>
              </w:rPr>
              <w:t>5</w:t>
            </w:r>
            <w:r>
              <w:rPr>
                <w:rFonts w:hint="default" w:ascii="宋体" w:hAnsi="宋体"/>
                <w:szCs w:val="21"/>
              </w:rPr>
              <w:t>3</w:t>
            </w:r>
            <w:r>
              <w:rPr>
                <w:rFonts w:hint="eastAsia" w:ascii="宋体" w:hAnsi="宋体"/>
                <w:szCs w:val="21"/>
              </w:rPr>
              <w:t>.连续工作时间：MTBF≥</w:t>
            </w:r>
            <w:r>
              <w:rPr>
                <w:rFonts w:hint="default" w:ascii="宋体" w:hAnsi="宋体"/>
                <w:szCs w:val="21"/>
              </w:rPr>
              <w:t>22</w:t>
            </w:r>
            <w:r>
              <w:rPr>
                <w:rFonts w:hint="eastAsia" w:ascii="宋体" w:hAnsi="宋体"/>
                <w:szCs w:val="21"/>
              </w:rPr>
              <w:t>0000小时，（提供证书扫描件加盖厂家公章）</w:t>
            </w:r>
          </w:p>
        </w:tc>
        <w:tc>
          <w:tcPr>
            <w:tcW w:w="767" w:type="dxa"/>
            <w:noWrap w:val="0"/>
            <w:vAlign w:val="center"/>
          </w:tcPr>
          <w:p w14:paraId="46ACDB96">
            <w:pPr>
              <w:jc w:val="center"/>
              <w:rPr>
                <w:rFonts w:hint="default" w:ascii="宋体" w:hAnsi="宋体" w:eastAsia="宋体"/>
                <w:sz w:val="21"/>
                <w:szCs w:val="21"/>
                <w:lang w:eastAsia="zh-CN"/>
              </w:rPr>
            </w:pPr>
            <w:r>
              <w:rPr>
                <w:rFonts w:hint="eastAsia" w:ascii="宋体" w:hAnsi="宋体"/>
                <w:sz w:val="21"/>
                <w:szCs w:val="21"/>
                <w:lang w:val="en-US" w:eastAsia="zh-CN"/>
              </w:rPr>
              <w:t>45</w:t>
            </w:r>
          </w:p>
        </w:tc>
        <w:tc>
          <w:tcPr>
            <w:tcW w:w="709" w:type="dxa"/>
            <w:noWrap w:val="0"/>
            <w:vAlign w:val="center"/>
          </w:tcPr>
          <w:p w14:paraId="33E12A92">
            <w:pPr>
              <w:jc w:val="center"/>
              <w:rPr>
                <w:rFonts w:ascii="宋体" w:hAnsi="宋体"/>
                <w:sz w:val="21"/>
                <w:szCs w:val="21"/>
              </w:rPr>
            </w:pPr>
            <w:r>
              <w:rPr>
                <w:rFonts w:hint="eastAsia" w:ascii="宋体" w:hAnsi="宋体"/>
                <w:sz w:val="21"/>
                <w:szCs w:val="21"/>
              </w:rPr>
              <w:t>台</w:t>
            </w:r>
          </w:p>
        </w:tc>
      </w:tr>
      <w:tr w14:paraId="10E9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E0956E8">
            <w:pPr>
              <w:jc w:val="center"/>
              <w:rPr>
                <w:rFonts w:hint="eastAsia" w:ascii="宋体" w:hAnsi="宋体" w:eastAsia="宋体"/>
                <w:szCs w:val="21"/>
                <w:lang w:val="en-US" w:eastAsia="zh-CN"/>
              </w:rPr>
            </w:pPr>
            <w:r>
              <w:rPr>
                <w:rFonts w:hint="eastAsia" w:ascii="宋体" w:hAnsi="宋体"/>
                <w:szCs w:val="21"/>
                <w:lang w:val="en-US" w:eastAsia="zh-CN"/>
              </w:rPr>
              <w:t>3</w:t>
            </w:r>
          </w:p>
        </w:tc>
        <w:tc>
          <w:tcPr>
            <w:tcW w:w="1418" w:type="dxa"/>
            <w:noWrap w:val="0"/>
            <w:vAlign w:val="center"/>
          </w:tcPr>
          <w:p w14:paraId="78DF58A9">
            <w:pPr>
              <w:jc w:val="center"/>
              <w:rPr>
                <w:rFonts w:ascii="宋体" w:hAnsi="宋体"/>
                <w:szCs w:val="21"/>
              </w:rPr>
            </w:pPr>
            <w:r>
              <w:rPr>
                <w:rFonts w:hint="eastAsia" w:ascii="宋体" w:hAnsi="宋体"/>
                <w:szCs w:val="21"/>
                <w:lang w:val="en-US" w:eastAsia="zh-CN"/>
              </w:rPr>
              <w:t>显示器</w:t>
            </w:r>
          </w:p>
        </w:tc>
        <w:tc>
          <w:tcPr>
            <w:tcW w:w="6232" w:type="dxa"/>
            <w:noWrap w:val="0"/>
            <w:vAlign w:val="center"/>
          </w:tcPr>
          <w:p w14:paraId="13EED345">
            <w:pPr>
              <w:pStyle w:val="53"/>
              <w:numPr>
                <w:ilvl w:val="0"/>
                <w:numId w:val="0"/>
              </w:numPr>
              <w:spacing w:line="300" w:lineRule="exact"/>
              <w:ind w:leftChars="0"/>
              <w:rPr>
                <w:rFonts w:ascii="宋体" w:hAnsi="宋体"/>
                <w:szCs w:val="21"/>
              </w:rPr>
            </w:pPr>
            <w:r>
              <w:rPr>
                <w:rFonts w:hint="eastAsia" w:ascii="宋体" w:hAnsi="宋体" w:cs="Segoe UI Symbol"/>
                <w:szCs w:val="21"/>
                <w:lang w:val="en-US" w:eastAsia="zh-CN"/>
              </w:rPr>
              <w:t>1.</w:t>
            </w:r>
            <w:r>
              <w:rPr>
                <w:rFonts w:ascii="宋体" w:hAnsi="宋体" w:cs="Segoe UI Symbol"/>
                <w:szCs w:val="21"/>
              </w:rPr>
              <w:t>★</w:t>
            </w:r>
            <w:r>
              <w:rPr>
                <w:rFonts w:hint="eastAsia" w:ascii="宋体" w:hAnsi="宋体"/>
                <w:szCs w:val="21"/>
              </w:rPr>
              <w:t>显示器接口</w:t>
            </w:r>
            <w:r>
              <w:rPr>
                <w:rFonts w:ascii="宋体" w:hAnsi="宋体"/>
                <w:szCs w:val="21"/>
              </w:rPr>
              <w:t>: VGA</w:t>
            </w:r>
            <w:r>
              <w:rPr>
                <w:rFonts w:hint="eastAsia" w:ascii="宋体" w:hAnsi="宋体"/>
                <w:szCs w:val="21"/>
              </w:rPr>
              <w:t>或</w:t>
            </w:r>
            <w:r>
              <w:rPr>
                <w:rFonts w:ascii="宋体" w:hAnsi="宋体"/>
                <w:szCs w:val="21"/>
              </w:rPr>
              <w:t>HDMI</w:t>
            </w:r>
            <w:r>
              <w:rPr>
                <w:rFonts w:hint="eastAsia" w:ascii="宋体" w:hAnsi="宋体"/>
                <w:szCs w:val="21"/>
              </w:rPr>
              <w:t>视频接口；</w:t>
            </w:r>
          </w:p>
          <w:p w14:paraId="7E7C156A">
            <w:pPr>
              <w:pStyle w:val="53"/>
              <w:numPr>
                <w:ilvl w:val="0"/>
                <w:numId w:val="0"/>
              </w:numPr>
              <w:spacing w:line="300" w:lineRule="exact"/>
              <w:ind w:leftChars="0"/>
              <w:rPr>
                <w:rFonts w:ascii="宋体" w:hAnsi="宋体"/>
                <w:szCs w:val="21"/>
              </w:rPr>
            </w:pPr>
            <w:r>
              <w:rPr>
                <w:rFonts w:hint="eastAsia" w:ascii="宋体" w:hAnsi="宋体" w:cs="Segoe UI Symbol"/>
                <w:szCs w:val="21"/>
                <w:lang w:val="en-US" w:eastAsia="zh-CN"/>
              </w:rPr>
              <w:t>2.</w:t>
            </w:r>
            <w:r>
              <w:rPr>
                <w:rFonts w:ascii="宋体" w:hAnsi="宋体" w:cs="Segoe UI Symbol"/>
                <w:szCs w:val="21"/>
              </w:rPr>
              <w:t>★</w:t>
            </w:r>
            <w:r>
              <w:rPr>
                <w:rFonts w:hint="eastAsia" w:ascii="宋体" w:hAnsi="宋体"/>
                <w:szCs w:val="21"/>
              </w:rPr>
              <w:t>显示器参数调节</w:t>
            </w:r>
            <w:r>
              <w:rPr>
                <w:rFonts w:ascii="宋体" w:hAnsi="宋体"/>
                <w:szCs w:val="21"/>
              </w:rPr>
              <w:t xml:space="preserve">: </w:t>
            </w:r>
            <w:r>
              <w:rPr>
                <w:rFonts w:hint="eastAsia" w:ascii="宋体" w:hAnsi="宋体"/>
                <w:szCs w:val="21"/>
              </w:rPr>
              <w:t>支持；</w:t>
            </w:r>
          </w:p>
          <w:p w14:paraId="49E36335">
            <w:pPr>
              <w:pStyle w:val="53"/>
              <w:numPr>
                <w:ilvl w:val="0"/>
                <w:numId w:val="0"/>
              </w:numPr>
              <w:spacing w:line="300" w:lineRule="exact"/>
              <w:ind w:leftChars="0"/>
              <w:rPr>
                <w:rFonts w:ascii="宋体" w:hAnsi="宋体"/>
                <w:szCs w:val="21"/>
              </w:rPr>
            </w:pPr>
            <w:r>
              <w:rPr>
                <w:rFonts w:hint="eastAsia" w:ascii="宋体" w:hAnsi="宋体" w:cs="Segoe UI Symbol"/>
                <w:szCs w:val="21"/>
                <w:lang w:val="en-US" w:eastAsia="zh-CN"/>
              </w:rPr>
              <w:t>3.</w:t>
            </w:r>
            <w:r>
              <w:rPr>
                <w:rFonts w:ascii="宋体" w:hAnsi="宋体" w:cs="Segoe UI Symbol"/>
                <w:szCs w:val="21"/>
              </w:rPr>
              <w:t>★</w:t>
            </w:r>
            <w:r>
              <w:rPr>
                <w:rFonts w:hint="eastAsia" w:ascii="宋体" w:hAnsi="宋体"/>
                <w:szCs w:val="21"/>
              </w:rPr>
              <w:t>显示屏分辨率</w:t>
            </w:r>
            <w:r>
              <w:rPr>
                <w:rFonts w:ascii="宋体" w:hAnsi="宋体"/>
                <w:szCs w:val="21"/>
              </w:rPr>
              <w:t xml:space="preserve">: </w:t>
            </w:r>
            <w:r>
              <w:rPr>
                <w:rFonts w:hint="eastAsia" w:ascii="宋体" w:hAnsi="宋体"/>
                <w:szCs w:val="21"/>
              </w:rPr>
              <w:t>≥</w:t>
            </w:r>
            <w:r>
              <w:rPr>
                <w:rFonts w:ascii="宋体" w:hAnsi="宋体"/>
                <w:szCs w:val="21"/>
              </w:rPr>
              <w:t xml:space="preserve"> 1920x1080</w:t>
            </w:r>
            <w:r>
              <w:rPr>
                <w:rFonts w:hint="eastAsia" w:ascii="宋体" w:hAnsi="宋体"/>
                <w:szCs w:val="21"/>
              </w:rPr>
              <w:t>；</w:t>
            </w:r>
          </w:p>
          <w:p w14:paraId="51FD9DBE">
            <w:pPr>
              <w:pStyle w:val="53"/>
              <w:numPr>
                <w:ilvl w:val="0"/>
                <w:numId w:val="0"/>
              </w:numPr>
              <w:spacing w:line="300" w:lineRule="exact"/>
              <w:ind w:leftChars="0"/>
              <w:rPr>
                <w:rFonts w:ascii="宋体" w:hAnsi="宋体"/>
                <w:szCs w:val="21"/>
              </w:rPr>
            </w:pPr>
            <w:r>
              <w:rPr>
                <w:rFonts w:hint="eastAsia" w:ascii="宋体" w:hAnsi="宋体" w:cs="Segoe UI Symbol"/>
                <w:szCs w:val="21"/>
                <w:lang w:val="en-US" w:eastAsia="zh-CN"/>
              </w:rPr>
              <w:t>4.</w:t>
            </w:r>
            <w:r>
              <w:rPr>
                <w:rFonts w:ascii="宋体" w:hAnsi="宋体" w:cs="Segoe UI Symbol"/>
                <w:szCs w:val="21"/>
              </w:rPr>
              <w:t>★</w:t>
            </w:r>
            <w:r>
              <w:rPr>
                <w:rFonts w:hint="eastAsia" w:ascii="宋体" w:hAnsi="宋体"/>
                <w:szCs w:val="21"/>
              </w:rPr>
              <w:t>显示屏尺寸</w:t>
            </w:r>
            <w:r>
              <w:rPr>
                <w:rFonts w:ascii="宋体" w:hAnsi="宋体"/>
                <w:szCs w:val="21"/>
              </w:rPr>
              <w:t xml:space="preserve">: </w:t>
            </w:r>
            <w:r>
              <w:rPr>
                <w:rFonts w:hint="eastAsia" w:ascii="宋体" w:hAnsi="宋体"/>
                <w:szCs w:val="21"/>
              </w:rPr>
              <w:t>≥</w:t>
            </w:r>
            <w:r>
              <w:rPr>
                <w:rFonts w:ascii="宋体" w:hAnsi="宋体"/>
                <w:szCs w:val="21"/>
              </w:rPr>
              <w:t>23.8</w:t>
            </w:r>
            <w:r>
              <w:rPr>
                <w:rFonts w:hint="eastAsia" w:ascii="宋体" w:hAnsi="宋体"/>
                <w:szCs w:val="21"/>
              </w:rPr>
              <w:t>英寸；</w:t>
            </w:r>
          </w:p>
          <w:p w14:paraId="681509F8">
            <w:pPr>
              <w:pStyle w:val="53"/>
              <w:numPr>
                <w:ilvl w:val="0"/>
                <w:numId w:val="0"/>
              </w:numPr>
              <w:spacing w:line="300" w:lineRule="exact"/>
              <w:ind w:leftChars="0"/>
              <w:rPr>
                <w:rFonts w:ascii="宋体" w:hAnsi="宋体"/>
                <w:szCs w:val="21"/>
              </w:rPr>
            </w:pPr>
            <w:r>
              <w:rPr>
                <w:rFonts w:hint="eastAsia" w:ascii="宋体" w:hAnsi="宋体" w:cs="Segoe UI Symbol"/>
                <w:kern w:val="0"/>
                <w:szCs w:val="21"/>
                <w:lang w:val="en-US" w:eastAsia="zh-CN"/>
              </w:rPr>
              <w:t>5.</w:t>
            </w:r>
            <w:r>
              <w:rPr>
                <w:rFonts w:ascii="宋体" w:hAnsi="宋体" w:cs="Segoe UI Symbol"/>
                <w:kern w:val="0"/>
                <w:szCs w:val="21"/>
              </w:rPr>
              <w:t>★</w:t>
            </w:r>
            <w:r>
              <w:rPr>
                <w:rFonts w:hint="eastAsia" w:ascii="宋体" w:hAnsi="宋体"/>
                <w:kern w:val="0"/>
                <w:szCs w:val="21"/>
              </w:rPr>
              <w:t>显示器外观颜色</w:t>
            </w:r>
            <w:r>
              <w:rPr>
                <w:rFonts w:ascii="宋体" w:hAnsi="宋体"/>
                <w:kern w:val="0"/>
                <w:szCs w:val="21"/>
              </w:rPr>
              <w:t xml:space="preserve">: </w:t>
            </w:r>
            <w:r>
              <w:rPr>
                <w:rFonts w:hint="eastAsia" w:ascii="宋体" w:hAnsi="宋体"/>
                <w:kern w:val="0"/>
                <w:szCs w:val="21"/>
              </w:rPr>
              <w:t>黑色</w:t>
            </w:r>
            <w:r>
              <w:rPr>
                <w:rFonts w:hint="eastAsia" w:ascii="宋体" w:hAnsi="宋体"/>
                <w:kern w:val="0"/>
                <w:szCs w:val="21"/>
                <w:lang w:val="en-US" w:eastAsia="zh-CN"/>
              </w:rPr>
              <w:t>或者灰色</w:t>
            </w:r>
            <w:r>
              <w:rPr>
                <w:rFonts w:hint="eastAsia" w:ascii="宋体" w:hAnsi="宋体"/>
                <w:kern w:val="0"/>
                <w:szCs w:val="21"/>
              </w:rPr>
              <w:t>。</w:t>
            </w:r>
          </w:p>
        </w:tc>
        <w:tc>
          <w:tcPr>
            <w:tcW w:w="767" w:type="dxa"/>
            <w:noWrap w:val="0"/>
            <w:vAlign w:val="center"/>
          </w:tcPr>
          <w:p w14:paraId="0750822D">
            <w:pPr>
              <w:jc w:val="center"/>
              <w:rPr>
                <w:rFonts w:ascii="宋体" w:hAnsi="宋体"/>
                <w:sz w:val="21"/>
                <w:szCs w:val="21"/>
              </w:rPr>
            </w:pPr>
          </w:p>
        </w:tc>
        <w:tc>
          <w:tcPr>
            <w:tcW w:w="709" w:type="dxa"/>
            <w:noWrap w:val="0"/>
            <w:vAlign w:val="center"/>
          </w:tcPr>
          <w:p w14:paraId="3CF42E2B">
            <w:pPr>
              <w:jc w:val="center"/>
              <w:rPr>
                <w:rFonts w:ascii="宋体" w:hAnsi="宋体"/>
                <w:sz w:val="21"/>
                <w:szCs w:val="21"/>
              </w:rPr>
            </w:pPr>
          </w:p>
        </w:tc>
      </w:tr>
      <w:tr w14:paraId="7E3A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D2CA95F">
            <w:pPr>
              <w:jc w:val="center"/>
              <w:rPr>
                <w:rFonts w:hint="eastAsia" w:ascii="宋体" w:hAnsi="宋体" w:eastAsia="宋体"/>
                <w:szCs w:val="21"/>
                <w:lang w:val="en-US" w:eastAsia="zh-CN"/>
              </w:rPr>
            </w:pPr>
            <w:r>
              <w:rPr>
                <w:rFonts w:hint="eastAsia" w:ascii="宋体" w:hAnsi="宋体"/>
                <w:szCs w:val="21"/>
                <w:lang w:val="en-US" w:eastAsia="zh-CN"/>
              </w:rPr>
              <w:t>4</w:t>
            </w:r>
          </w:p>
        </w:tc>
        <w:tc>
          <w:tcPr>
            <w:tcW w:w="1418" w:type="dxa"/>
            <w:noWrap w:val="0"/>
            <w:vAlign w:val="center"/>
          </w:tcPr>
          <w:p w14:paraId="3C180525">
            <w:pPr>
              <w:jc w:val="center"/>
              <w:rPr>
                <w:rFonts w:hint="eastAsia" w:ascii="宋体" w:hAnsi="宋体" w:eastAsia="宋体"/>
                <w:sz w:val="18"/>
                <w:szCs w:val="18"/>
                <w:lang w:val="en-US" w:eastAsia="zh-CN"/>
              </w:rPr>
            </w:pPr>
            <w:r>
              <w:rPr>
                <w:rFonts w:hint="eastAsia" w:ascii="宋体" w:hAnsi="宋体"/>
                <w:szCs w:val="21"/>
                <w:lang w:val="en-US" w:eastAsia="zh-CN"/>
              </w:rPr>
              <w:t>服务器</w:t>
            </w:r>
          </w:p>
        </w:tc>
        <w:tc>
          <w:tcPr>
            <w:tcW w:w="6232" w:type="dxa"/>
            <w:noWrap w:val="0"/>
            <w:vAlign w:val="center"/>
          </w:tcPr>
          <w:p w14:paraId="52EC71F1">
            <w:pPr>
              <w:pStyle w:val="53"/>
              <w:numPr>
                <w:ilvl w:val="0"/>
                <w:numId w:val="0"/>
              </w:numPr>
              <w:spacing w:line="300" w:lineRule="exact"/>
              <w:ind w:left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★CPU（中央处理器）必须通过“中国信息安全测评中心”或“国家保密科技测评中心”测评，投标时供应商提供承诺书，验收时提供有效期内测评报告复印件</w:t>
            </w:r>
          </w:p>
          <w:p w14:paraId="6CF8F83E">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CPU信息：配置≥2颗C86CPU，每颗CPU核心数≥16核，每颗CPU主频≥2.5GHz，每颗CPU三级缓存≥32MB，CPU支持超线程</w:t>
            </w:r>
          </w:p>
          <w:p w14:paraId="3C26DC0F">
            <w:pPr>
              <w:pStyle w:val="53"/>
              <w:numPr>
                <w:ilvl w:val="0"/>
                <w:numId w:val="0"/>
              </w:numPr>
              <w:spacing w:line="300" w:lineRule="exact"/>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内存配置容量</w:t>
            </w:r>
            <w:r>
              <w:rPr>
                <w:rFonts w:hint="eastAsia" w:ascii="宋体" w:hAnsi="宋体" w:eastAsia="宋体" w:cs="宋体"/>
                <w:sz w:val="21"/>
                <w:szCs w:val="21"/>
                <w:lang w:eastAsia="zh-CN"/>
              </w:rPr>
              <w:t>：32GB 3200GHz DDR4≥</w:t>
            </w:r>
            <w:r>
              <w:rPr>
                <w:rFonts w:hint="eastAsia" w:ascii="宋体" w:hAnsi="宋体" w:eastAsia="宋体" w:cs="宋体"/>
                <w:sz w:val="21"/>
                <w:szCs w:val="21"/>
                <w:lang w:val="en-US" w:eastAsia="zh-CN"/>
              </w:rPr>
              <w:t>2</w:t>
            </w:r>
          </w:p>
          <w:p w14:paraId="12822326">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eastAsia="zh-CN"/>
              </w:rPr>
              <w:t>主板内存槽数量：≥16个</w:t>
            </w:r>
          </w:p>
          <w:p w14:paraId="7E7CE570">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PCle插槽接口：符合PCIe3.0 或以上的高速串行计算机扩展总线标准，PCIe 的接口速率与位宽需保证向下兼容</w:t>
            </w:r>
          </w:p>
          <w:p w14:paraId="4ADB41EA">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主板PCle插槽数量及规格：最大可扩展6个PCle4.0槽位</w:t>
            </w:r>
          </w:p>
          <w:p w14:paraId="4F17F003">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特殊孔位及接口：a)服务器机箱内主板可根据用户实 际使用需求支持安装多功能导入装 置板机箱内需预留多功能导入 装置板卡安装位置，容量不小于55mm×45mm×15mm(长×宽×高， 单位毫米);b)服务器主板可根据用户实际使用 需求预留满足USB2.0或USB3.0数据传输规范的接口，工作电压5V, 采用USB2.0时，最大过电流应不小 于0.5A,采用USB3.0时，最大过电  流应不小于1A</w:t>
            </w:r>
          </w:p>
          <w:p w14:paraId="568E3A3E">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8.</w:t>
            </w:r>
            <w:r>
              <w:rPr>
                <w:rFonts w:hint="eastAsia" w:ascii="宋体" w:hAnsi="宋体" w:eastAsia="宋体" w:cs="宋体"/>
                <w:sz w:val="21"/>
                <w:szCs w:val="21"/>
              </w:rPr>
              <w:t>★内存数量</w:t>
            </w:r>
            <w:r>
              <w:rPr>
                <w:rFonts w:hint="eastAsia" w:ascii="宋体" w:hAnsi="宋体" w:eastAsia="宋体" w:cs="宋体"/>
                <w:sz w:val="21"/>
                <w:szCs w:val="21"/>
                <w:lang w:eastAsia="zh-CN"/>
              </w:rPr>
              <w:t>：</w:t>
            </w:r>
            <w:r>
              <w:rPr>
                <w:rFonts w:hint="eastAsia" w:ascii="宋体" w:hAnsi="宋体" w:eastAsia="宋体" w:cs="宋体"/>
                <w:sz w:val="21"/>
                <w:szCs w:val="21"/>
              </w:rPr>
              <w:t>≥2</w:t>
            </w:r>
          </w:p>
          <w:p w14:paraId="432E1C88">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9.</w:t>
            </w:r>
            <w:r>
              <w:rPr>
                <w:rFonts w:hint="eastAsia" w:ascii="宋体" w:hAnsi="宋体" w:eastAsia="宋体" w:cs="宋体"/>
                <w:sz w:val="21"/>
                <w:szCs w:val="21"/>
              </w:rPr>
              <w:t>内存规格</w:t>
            </w:r>
            <w:r>
              <w:rPr>
                <w:rFonts w:hint="eastAsia" w:ascii="宋体" w:hAnsi="宋体" w:eastAsia="宋体" w:cs="宋体"/>
                <w:sz w:val="21"/>
                <w:szCs w:val="21"/>
                <w:lang w:eastAsia="zh-CN"/>
              </w:rPr>
              <w:t>：</w:t>
            </w:r>
            <w:r>
              <w:rPr>
                <w:rFonts w:hint="eastAsia" w:ascii="宋体" w:hAnsi="宋体" w:eastAsia="宋体" w:cs="宋体"/>
                <w:sz w:val="21"/>
                <w:szCs w:val="21"/>
              </w:rPr>
              <w:t>≥DDR4</w:t>
            </w:r>
          </w:p>
          <w:p w14:paraId="20451672">
            <w:pPr>
              <w:pStyle w:val="53"/>
              <w:numPr>
                <w:ilvl w:val="0"/>
                <w:numId w:val="0"/>
              </w:numPr>
              <w:spacing w:line="300" w:lineRule="exact"/>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rPr>
              <w:t>★硬磁盘实配容量</w:t>
            </w:r>
            <w:r>
              <w:rPr>
                <w:rFonts w:hint="eastAsia" w:ascii="宋体" w:hAnsi="宋体" w:eastAsia="宋体" w:cs="宋体"/>
                <w:sz w:val="21"/>
                <w:szCs w:val="21"/>
                <w:lang w:eastAsia="zh-CN"/>
              </w:rPr>
              <w:t>：480GB SATA SSD</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4T SATA</w:t>
            </w:r>
            <w:r>
              <w:rPr>
                <w:rFonts w:hint="eastAsia" w:ascii="宋体" w:hAnsi="宋体" w:eastAsia="宋体" w:cs="宋体"/>
                <w:sz w:val="21"/>
                <w:szCs w:val="21"/>
                <w:lang w:val="en-US" w:eastAsia="zh-CN"/>
              </w:rPr>
              <w:t xml:space="preserve"> HDD</w:t>
            </w:r>
            <w:r>
              <w:rPr>
                <w:rFonts w:hint="eastAsia" w:ascii="宋体" w:hAnsi="宋体" w:eastAsia="宋体" w:cs="宋体"/>
                <w:sz w:val="21"/>
                <w:szCs w:val="21"/>
              </w:rPr>
              <w:t>≥</w:t>
            </w:r>
            <w:r>
              <w:rPr>
                <w:rFonts w:hint="eastAsia" w:ascii="宋体" w:hAnsi="宋体" w:eastAsia="宋体" w:cs="宋体"/>
                <w:sz w:val="21"/>
                <w:szCs w:val="21"/>
                <w:lang w:val="en-US" w:eastAsia="zh-CN"/>
              </w:rPr>
              <w:t>1</w:t>
            </w:r>
          </w:p>
          <w:p w14:paraId="0B0DFF57">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11.</w:t>
            </w:r>
            <w:r>
              <w:rPr>
                <w:rFonts w:hint="eastAsia" w:ascii="宋体" w:hAnsi="宋体" w:eastAsia="宋体" w:cs="宋体"/>
                <w:sz w:val="21"/>
                <w:szCs w:val="21"/>
              </w:rPr>
              <w:t>★硬盘插槽数量及规格</w:t>
            </w:r>
            <w:r>
              <w:rPr>
                <w:rFonts w:hint="eastAsia" w:ascii="宋体" w:hAnsi="宋体" w:eastAsia="宋体" w:cs="宋体"/>
                <w:sz w:val="21"/>
                <w:szCs w:val="21"/>
                <w:lang w:eastAsia="zh-CN"/>
              </w:rPr>
              <w:t>：前面板可支持硬盘总数量是12， 可支持 M.2 硬盘数量是1</w:t>
            </w:r>
          </w:p>
          <w:p w14:paraId="279AC1C0">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12.</w:t>
            </w:r>
            <w:r>
              <w:rPr>
                <w:rFonts w:hint="eastAsia" w:ascii="宋体" w:hAnsi="宋体" w:eastAsia="宋体" w:cs="宋体"/>
                <w:sz w:val="21"/>
                <w:szCs w:val="21"/>
              </w:rPr>
              <w:t>★网口速率和数量</w:t>
            </w:r>
            <w:r>
              <w:rPr>
                <w:rFonts w:hint="eastAsia" w:ascii="宋体" w:hAnsi="宋体" w:eastAsia="宋体" w:cs="宋体"/>
                <w:sz w:val="21"/>
                <w:szCs w:val="21"/>
                <w:lang w:eastAsia="zh-CN"/>
              </w:rPr>
              <w:t>：1GE 网口数量</w:t>
            </w:r>
            <w:r>
              <w:rPr>
                <w:rFonts w:hint="eastAsia" w:ascii="宋体" w:hAnsi="宋体" w:eastAsia="宋体" w:cs="宋体"/>
                <w:sz w:val="21"/>
                <w:szCs w:val="21"/>
              </w:rPr>
              <w:t>≥</w:t>
            </w:r>
            <w:r>
              <w:rPr>
                <w:rFonts w:hint="eastAsia" w:ascii="宋体" w:hAnsi="宋体" w:eastAsia="宋体" w:cs="宋体"/>
                <w:sz w:val="21"/>
                <w:szCs w:val="21"/>
                <w:lang w:eastAsia="zh-CN"/>
              </w:rPr>
              <w:t>2</w:t>
            </w:r>
          </w:p>
          <w:p w14:paraId="62B1E8FD">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13.</w:t>
            </w:r>
            <w:r>
              <w:rPr>
                <w:rFonts w:hint="eastAsia" w:ascii="宋体" w:hAnsi="宋体" w:eastAsia="宋体" w:cs="宋体"/>
                <w:sz w:val="21"/>
                <w:szCs w:val="21"/>
              </w:rPr>
              <w:t>★显示接口</w:t>
            </w:r>
            <w:r>
              <w:rPr>
                <w:rFonts w:hint="eastAsia" w:ascii="宋体" w:hAnsi="宋体" w:eastAsia="宋体" w:cs="宋体"/>
                <w:sz w:val="21"/>
                <w:szCs w:val="21"/>
                <w:lang w:eastAsia="zh-CN"/>
              </w:rPr>
              <w:t>：VGA接口</w:t>
            </w:r>
            <w:r>
              <w:rPr>
                <w:rFonts w:hint="eastAsia" w:ascii="宋体" w:hAnsi="宋体" w:eastAsia="宋体" w:cs="宋体"/>
                <w:sz w:val="21"/>
                <w:szCs w:val="21"/>
              </w:rPr>
              <w:t>≥</w:t>
            </w:r>
            <w:r>
              <w:rPr>
                <w:rFonts w:hint="eastAsia" w:ascii="宋体" w:hAnsi="宋体" w:eastAsia="宋体" w:cs="宋体"/>
                <w:sz w:val="21"/>
                <w:szCs w:val="21"/>
                <w:lang w:val="en-US" w:eastAsia="zh-CN"/>
              </w:rPr>
              <w:t>1</w:t>
            </w:r>
          </w:p>
          <w:p w14:paraId="1E17B9D6">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rPr>
              <w:t>★USB接口</w:t>
            </w:r>
            <w:r>
              <w:rPr>
                <w:rFonts w:hint="eastAsia" w:ascii="宋体" w:hAnsi="宋体" w:eastAsia="宋体" w:cs="宋体"/>
                <w:sz w:val="21"/>
                <w:szCs w:val="21"/>
                <w:lang w:eastAsia="zh-CN"/>
              </w:rPr>
              <w:t>：</w:t>
            </w:r>
            <w:r>
              <w:rPr>
                <w:rFonts w:hint="eastAsia" w:ascii="宋体" w:hAnsi="宋体" w:eastAsia="宋体" w:cs="宋体"/>
                <w:sz w:val="21"/>
                <w:szCs w:val="21"/>
              </w:rPr>
              <w:t>前置 USB3.0</w:t>
            </w:r>
            <w:r>
              <w:rPr>
                <w:rFonts w:hint="eastAsia" w:ascii="宋体" w:hAnsi="宋体" w:eastAsia="宋体" w:cs="宋体"/>
                <w:sz w:val="21"/>
                <w:szCs w:val="21"/>
                <w:lang w:eastAsia="zh-CN"/>
              </w:rPr>
              <w:t>≥</w:t>
            </w:r>
            <w:r>
              <w:rPr>
                <w:rFonts w:hint="eastAsia" w:ascii="宋体" w:hAnsi="宋体" w:eastAsia="宋体" w:cs="宋体"/>
                <w:sz w:val="21"/>
                <w:szCs w:val="21"/>
              </w:rPr>
              <w:t>2个，后置 USB3.0</w:t>
            </w:r>
            <w:r>
              <w:rPr>
                <w:rFonts w:hint="eastAsia" w:ascii="宋体" w:hAnsi="宋体" w:eastAsia="宋体" w:cs="宋体"/>
                <w:sz w:val="21"/>
                <w:szCs w:val="21"/>
                <w:lang w:eastAsia="zh-CN"/>
              </w:rPr>
              <w:t>≥</w:t>
            </w:r>
            <w:r>
              <w:rPr>
                <w:rFonts w:hint="eastAsia" w:ascii="宋体" w:hAnsi="宋体" w:eastAsia="宋体" w:cs="宋体"/>
                <w:sz w:val="21"/>
                <w:szCs w:val="21"/>
              </w:rPr>
              <w:t>2个</w:t>
            </w:r>
          </w:p>
          <w:p w14:paraId="40062711">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15.</w:t>
            </w:r>
            <w:r>
              <w:rPr>
                <w:rFonts w:hint="eastAsia" w:ascii="宋体" w:hAnsi="宋体" w:eastAsia="宋体" w:cs="宋体"/>
                <w:sz w:val="21"/>
                <w:szCs w:val="21"/>
              </w:rPr>
              <w:t>★电源模块数量</w:t>
            </w:r>
            <w:r>
              <w:rPr>
                <w:rFonts w:hint="eastAsia" w:ascii="宋体" w:hAnsi="宋体" w:eastAsia="宋体" w:cs="宋体"/>
                <w:sz w:val="21"/>
                <w:szCs w:val="21"/>
                <w:lang w:eastAsia="zh-CN"/>
              </w:rPr>
              <w:t>：</w:t>
            </w:r>
            <w:r>
              <w:rPr>
                <w:rFonts w:hint="eastAsia" w:ascii="宋体" w:hAnsi="宋体" w:eastAsia="宋体" w:cs="宋体"/>
                <w:sz w:val="21"/>
                <w:szCs w:val="21"/>
              </w:rPr>
              <w:t>1+1冗余</w:t>
            </w:r>
          </w:p>
          <w:p w14:paraId="00E1E180">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16.</w:t>
            </w:r>
            <w:r>
              <w:rPr>
                <w:rFonts w:hint="eastAsia" w:ascii="宋体" w:hAnsi="宋体" w:eastAsia="宋体" w:cs="宋体"/>
                <w:sz w:val="21"/>
                <w:szCs w:val="21"/>
              </w:rPr>
              <w:t>★尺寸(高×宽×深)</w:t>
            </w:r>
            <w:r>
              <w:rPr>
                <w:rFonts w:hint="eastAsia" w:ascii="宋体" w:hAnsi="宋体" w:eastAsia="宋体" w:cs="宋体"/>
                <w:sz w:val="21"/>
                <w:szCs w:val="21"/>
                <w:lang w:eastAsia="zh-CN"/>
              </w:rPr>
              <w:t>：≤87.8mm×448mm×729.8mm</w:t>
            </w:r>
          </w:p>
          <w:p w14:paraId="59A6272F">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17.</w:t>
            </w:r>
            <w:r>
              <w:rPr>
                <w:rFonts w:hint="eastAsia" w:ascii="宋体" w:hAnsi="宋体" w:eastAsia="宋体" w:cs="宋体"/>
                <w:sz w:val="21"/>
                <w:szCs w:val="21"/>
              </w:rPr>
              <w:t>★环境适应性</w:t>
            </w:r>
            <w:r>
              <w:rPr>
                <w:rFonts w:hint="eastAsia" w:ascii="宋体" w:hAnsi="宋体" w:eastAsia="宋体" w:cs="宋体"/>
                <w:sz w:val="21"/>
                <w:szCs w:val="21"/>
                <w:lang w:eastAsia="zh-CN"/>
              </w:rPr>
              <w:t>：气候环境适应性应符合GB/T9813.3 的有关规定，工作温度5～40℃</w:t>
            </w:r>
          </w:p>
          <w:p w14:paraId="3F72800F">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18.</w:t>
            </w:r>
            <w:r>
              <w:rPr>
                <w:rFonts w:hint="eastAsia" w:ascii="宋体" w:hAnsi="宋体" w:eastAsia="宋体" w:cs="宋体"/>
                <w:sz w:val="21"/>
                <w:szCs w:val="21"/>
              </w:rPr>
              <w:t>★机械环境适应性</w:t>
            </w:r>
            <w:r>
              <w:rPr>
                <w:rFonts w:hint="eastAsia" w:ascii="宋体" w:hAnsi="宋体" w:eastAsia="宋体" w:cs="宋体"/>
                <w:sz w:val="21"/>
                <w:szCs w:val="21"/>
                <w:lang w:eastAsia="zh-CN"/>
              </w:rPr>
              <w:t>：机械环境适应性应符合GB/T9813.3 的有关规定</w:t>
            </w:r>
          </w:p>
          <w:p w14:paraId="6BBEF3E7">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19.</w:t>
            </w:r>
            <w:r>
              <w:rPr>
                <w:rFonts w:hint="eastAsia" w:ascii="宋体" w:hAnsi="宋体" w:eastAsia="宋体" w:cs="宋体"/>
                <w:sz w:val="21"/>
                <w:szCs w:val="21"/>
              </w:rPr>
              <w:t>★噪声</w:t>
            </w:r>
            <w:r>
              <w:rPr>
                <w:rFonts w:hint="eastAsia" w:ascii="宋体" w:hAnsi="宋体" w:eastAsia="宋体" w:cs="宋体"/>
                <w:sz w:val="21"/>
                <w:szCs w:val="21"/>
                <w:lang w:eastAsia="zh-CN"/>
              </w:rPr>
              <w:t>：符合GB/T 9813.3 的有关规定，在产品说明中给出具体测试值塔式服务器噪声在空闲状态下不大于50dB</w:t>
            </w:r>
          </w:p>
          <w:p w14:paraId="160C352A">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20.</w:t>
            </w:r>
            <w:r>
              <w:rPr>
                <w:rFonts w:hint="eastAsia" w:ascii="宋体" w:hAnsi="宋体" w:eastAsia="宋体" w:cs="宋体"/>
                <w:sz w:val="21"/>
                <w:szCs w:val="21"/>
              </w:rPr>
              <w:t>★密码算法实现</w:t>
            </w:r>
            <w:r>
              <w:rPr>
                <w:rFonts w:hint="eastAsia" w:ascii="宋体" w:hAnsi="宋体" w:eastAsia="宋体" w:cs="宋体"/>
                <w:sz w:val="21"/>
                <w:szCs w:val="21"/>
                <w:lang w:eastAsia="zh-CN"/>
              </w:rPr>
              <w:t>：CPU 芯片应符合GM/T 0008 的相关规定，或芯片密码模块应符合GB/T37092 或GM/T 0028 的相关规定</w:t>
            </w:r>
          </w:p>
          <w:p w14:paraId="663BF7B2">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21.</w:t>
            </w:r>
            <w:r>
              <w:rPr>
                <w:rFonts w:hint="eastAsia" w:ascii="宋体" w:hAnsi="宋体" w:eastAsia="宋体" w:cs="宋体"/>
                <w:sz w:val="21"/>
                <w:szCs w:val="21"/>
              </w:rPr>
              <w:t>★电源过流保护</w:t>
            </w:r>
            <w:r>
              <w:rPr>
                <w:rFonts w:hint="eastAsia" w:ascii="宋体" w:hAnsi="宋体" w:eastAsia="宋体" w:cs="宋体"/>
                <w:sz w:val="21"/>
                <w:szCs w:val="21"/>
                <w:lang w:eastAsia="zh-CN"/>
              </w:rPr>
              <w:t>：支持过流及短路保护的功</w:t>
            </w:r>
          </w:p>
          <w:p w14:paraId="11A04DBF">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22.</w:t>
            </w:r>
            <w:r>
              <w:rPr>
                <w:rFonts w:hint="eastAsia" w:ascii="宋体" w:hAnsi="宋体" w:eastAsia="宋体" w:cs="宋体"/>
                <w:sz w:val="21"/>
                <w:szCs w:val="21"/>
              </w:rPr>
              <w:t>★散热方式</w:t>
            </w:r>
            <w:r>
              <w:rPr>
                <w:rFonts w:hint="eastAsia" w:ascii="宋体" w:hAnsi="宋体" w:eastAsia="宋体" w:cs="宋体"/>
                <w:sz w:val="21"/>
                <w:szCs w:val="21"/>
                <w:lang w:eastAsia="zh-CN"/>
              </w:rPr>
              <w:t>：支持风冷或液冷等散热方式</w:t>
            </w:r>
          </w:p>
          <w:p w14:paraId="2690CF12">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23.</w:t>
            </w:r>
            <w:r>
              <w:rPr>
                <w:rFonts w:hint="eastAsia" w:ascii="宋体" w:hAnsi="宋体" w:eastAsia="宋体" w:cs="宋体"/>
                <w:sz w:val="21"/>
                <w:szCs w:val="21"/>
              </w:rPr>
              <w:t>★远程控制</w:t>
            </w:r>
            <w:r>
              <w:rPr>
                <w:rFonts w:hint="eastAsia" w:ascii="宋体" w:hAnsi="宋体" w:eastAsia="宋体" w:cs="宋体"/>
                <w:sz w:val="21"/>
                <w:szCs w:val="21"/>
                <w:lang w:eastAsia="zh-CN"/>
              </w:rPr>
              <w:t>：支持远程关机和重新启动功能</w:t>
            </w:r>
          </w:p>
          <w:p w14:paraId="2174D80F">
            <w:pPr>
              <w:pStyle w:val="53"/>
              <w:numPr>
                <w:ilvl w:val="0"/>
                <w:numId w:val="0"/>
              </w:numPr>
              <w:spacing w:line="300" w:lineRule="exact"/>
              <w:ind w:leftChars="0"/>
              <w:rPr>
                <w:rFonts w:hint="eastAsia" w:ascii="宋体" w:hAnsi="宋体" w:eastAsia="宋体" w:cs="宋体"/>
                <w:sz w:val="21"/>
                <w:szCs w:val="21"/>
              </w:rPr>
            </w:pPr>
            <w:r>
              <w:rPr>
                <w:rFonts w:hint="eastAsia" w:ascii="宋体" w:hAnsi="宋体" w:cs="宋体"/>
                <w:sz w:val="21"/>
                <w:szCs w:val="21"/>
                <w:lang w:val="en-US" w:eastAsia="zh-CN"/>
              </w:rPr>
              <w:t>24.</w:t>
            </w:r>
            <w:r>
              <w:rPr>
                <w:rFonts w:hint="eastAsia" w:ascii="宋体" w:hAnsi="宋体" w:eastAsia="宋体" w:cs="宋体"/>
                <w:sz w:val="21"/>
                <w:szCs w:val="21"/>
              </w:rPr>
              <w:t>★</w:t>
            </w:r>
            <w:r>
              <w:rPr>
                <w:rFonts w:hint="eastAsia" w:ascii="宋体" w:hAnsi="宋体" w:eastAsia="宋体" w:cs="宋体"/>
                <w:sz w:val="21"/>
                <w:szCs w:val="21"/>
                <w:lang w:eastAsia="zh-CN"/>
              </w:rPr>
              <w:t>操作系统及驱动的升级：支持通过网络、闪存盘对操作系统， 驱动进行升级</w:t>
            </w:r>
          </w:p>
          <w:p w14:paraId="0D9D0E6F">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25.</w:t>
            </w:r>
            <w:r>
              <w:rPr>
                <w:rFonts w:hint="eastAsia" w:ascii="宋体" w:hAnsi="宋体" w:eastAsia="宋体" w:cs="宋体"/>
                <w:sz w:val="21"/>
                <w:szCs w:val="21"/>
              </w:rPr>
              <w:t>★故障检测</w:t>
            </w:r>
            <w:r>
              <w:rPr>
                <w:rFonts w:hint="eastAsia" w:ascii="宋体" w:hAnsi="宋体" w:eastAsia="宋体" w:cs="宋体"/>
                <w:sz w:val="21"/>
                <w:szCs w:val="21"/>
                <w:lang w:eastAsia="zh-CN"/>
              </w:rPr>
              <w:t>：支持故障检测功能，可以检测到具 体的FRU(内存、硬盘等)的故障并  发出告警</w:t>
            </w:r>
          </w:p>
          <w:p w14:paraId="101A3926">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26.</w:t>
            </w:r>
            <w:r>
              <w:rPr>
                <w:rFonts w:hint="eastAsia" w:ascii="宋体" w:hAnsi="宋体" w:eastAsia="宋体" w:cs="宋体"/>
                <w:sz w:val="21"/>
                <w:szCs w:val="21"/>
              </w:rPr>
              <w:t>★RAID卡缓存容量大小</w:t>
            </w:r>
            <w:r>
              <w:rPr>
                <w:rFonts w:hint="eastAsia" w:ascii="宋体" w:hAnsi="宋体" w:eastAsia="宋体" w:cs="宋体"/>
                <w:sz w:val="21"/>
                <w:szCs w:val="21"/>
                <w:lang w:eastAsia="zh-CN"/>
              </w:rPr>
              <w:t>：</w:t>
            </w:r>
            <w:r>
              <w:rPr>
                <w:rFonts w:hint="eastAsia" w:ascii="宋体" w:hAnsi="宋体" w:eastAsia="宋体" w:cs="宋体"/>
                <w:sz w:val="21"/>
                <w:szCs w:val="21"/>
              </w:rPr>
              <w:t>配备RAID卡且RAID卡有缓存容 量，容量不少于1GB</w:t>
            </w:r>
          </w:p>
          <w:p w14:paraId="40A3B9F9">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27.</w:t>
            </w:r>
            <w:r>
              <w:rPr>
                <w:rFonts w:hint="eastAsia" w:ascii="宋体" w:hAnsi="宋体" w:eastAsia="宋体" w:cs="宋体"/>
                <w:sz w:val="21"/>
                <w:szCs w:val="21"/>
              </w:rPr>
              <w:t>★电源能耗</w:t>
            </w:r>
            <w:r>
              <w:rPr>
                <w:rFonts w:hint="eastAsia" w:ascii="宋体" w:hAnsi="宋体" w:eastAsia="宋体" w:cs="宋体"/>
                <w:sz w:val="21"/>
                <w:szCs w:val="21"/>
                <w:lang w:eastAsia="zh-CN"/>
              </w:rPr>
              <w:t>：符合GB/T 9813.3的有关规定</w:t>
            </w:r>
          </w:p>
          <w:p w14:paraId="39C0CD56">
            <w:pPr>
              <w:pStyle w:val="9"/>
              <w:numPr>
                <w:ilvl w:val="0"/>
                <w:numId w:val="0"/>
              </w:numPr>
              <w:bidi w:val="0"/>
              <w:ind w:leftChars="0"/>
              <w:jc w:val="left"/>
              <w:rPr>
                <w:rFonts w:hint="eastAsia" w:ascii="宋体" w:hAnsi="宋体" w:eastAsia="宋体" w:cs="宋体"/>
                <w:sz w:val="21"/>
                <w:szCs w:val="21"/>
                <w:lang w:eastAsia="zh-CN"/>
              </w:rPr>
            </w:pPr>
            <w:r>
              <w:rPr>
                <w:rFonts w:hint="eastAsia" w:hAnsi="宋体" w:cs="宋体"/>
                <w:kern w:val="2"/>
                <w:sz w:val="21"/>
                <w:szCs w:val="21"/>
                <w:lang w:val="en-US" w:eastAsia="zh-CN" w:bidi="ar-SA"/>
              </w:rPr>
              <w:t>28.</w:t>
            </w:r>
            <w:r>
              <w:rPr>
                <w:rFonts w:hint="eastAsia" w:ascii="宋体" w:hAnsi="宋体" w:eastAsia="宋体" w:cs="宋体"/>
                <w:kern w:val="2"/>
                <w:sz w:val="21"/>
                <w:szCs w:val="21"/>
                <w:lang w:val="zh-CN" w:eastAsia="zh-CN" w:bidi="ar-SA"/>
              </w:rPr>
              <w:t>★</w:t>
            </w:r>
            <w:r>
              <w:rPr>
                <w:rFonts w:hint="eastAsia" w:ascii="宋体" w:hAnsi="宋体" w:eastAsia="宋体" w:cs="宋体"/>
                <w:sz w:val="21"/>
                <w:szCs w:val="21"/>
              </w:rPr>
              <w:t>外设兼容性</w:t>
            </w:r>
            <w:r>
              <w:rPr>
                <w:rFonts w:hint="eastAsia" w:ascii="宋体" w:hAnsi="宋体" w:eastAsia="宋体" w:cs="宋体"/>
                <w:sz w:val="21"/>
                <w:szCs w:val="21"/>
                <w:lang w:eastAsia="zh-CN"/>
              </w:rPr>
              <w:t>：兼容多种主流生产商的外部设备，</w:t>
            </w:r>
          </w:p>
          <w:p w14:paraId="3DA08AB2">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29.</w:t>
            </w:r>
            <w:r>
              <w:rPr>
                <w:rFonts w:hint="eastAsia" w:ascii="宋体" w:hAnsi="宋体" w:eastAsia="宋体" w:cs="宋体"/>
                <w:sz w:val="21"/>
                <w:szCs w:val="21"/>
                <w:lang w:eastAsia="zh-CN"/>
              </w:rPr>
              <w:t>包括显示器、键盘、鼠标、闪存盘、 移动硬盘、USB光驱及KVM等，要求  使用不同厂商的外部设备时，系统  均能正常识别和安装驱动</w:t>
            </w:r>
          </w:p>
          <w:p w14:paraId="3D01BFF2">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30.</w:t>
            </w:r>
            <w:r>
              <w:rPr>
                <w:rFonts w:hint="eastAsia" w:ascii="宋体" w:hAnsi="宋体" w:eastAsia="宋体" w:cs="宋体"/>
                <w:sz w:val="21"/>
                <w:szCs w:val="21"/>
              </w:rPr>
              <w:t>★整机可靠性</w:t>
            </w:r>
            <w:r>
              <w:rPr>
                <w:rFonts w:hint="eastAsia" w:ascii="宋体" w:hAnsi="宋体" w:eastAsia="宋体" w:cs="宋体"/>
                <w:sz w:val="21"/>
                <w:szCs w:val="21"/>
                <w:lang w:eastAsia="zh-CN"/>
              </w:rPr>
              <w:t>：</w:t>
            </w:r>
            <w:r>
              <w:rPr>
                <w:rFonts w:hint="eastAsia" w:ascii="宋体" w:hAnsi="宋体" w:eastAsia="宋体" w:cs="宋体"/>
                <w:sz w:val="21"/>
                <w:szCs w:val="21"/>
              </w:rPr>
              <w:t>m1值（MTBF的不可接受值）不得低于100000h</w:t>
            </w:r>
          </w:p>
          <w:p w14:paraId="365A6ADD">
            <w:pPr>
              <w:pStyle w:val="53"/>
              <w:numPr>
                <w:ilvl w:val="0"/>
                <w:numId w:val="0"/>
              </w:numPr>
              <w:spacing w:line="300" w:lineRule="exact"/>
              <w:ind w:leftChars="0"/>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rPr>
              <w:t>★</w:t>
            </w:r>
            <w:r>
              <w:rPr>
                <w:rFonts w:hint="eastAsia" w:ascii="宋体" w:hAnsi="宋体" w:eastAsia="宋体" w:cs="宋体"/>
                <w:sz w:val="21"/>
                <w:szCs w:val="21"/>
                <w:lang w:eastAsia="zh-CN"/>
              </w:rPr>
              <w:t>标志、包  装、运输和 贮存：符合GB/T 9813.3和商品包装政府 采购需求标准的相关规定</w:t>
            </w:r>
          </w:p>
          <w:p w14:paraId="09553E49">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32.</w:t>
            </w:r>
            <w:r>
              <w:rPr>
                <w:rFonts w:hint="eastAsia" w:ascii="宋体" w:hAnsi="宋体" w:eastAsia="宋体" w:cs="宋体"/>
                <w:sz w:val="21"/>
                <w:szCs w:val="21"/>
              </w:rPr>
              <w:t>★服务响应</w:t>
            </w:r>
            <w:r>
              <w:rPr>
                <w:rFonts w:hint="eastAsia" w:ascii="宋体" w:hAnsi="宋体" w:eastAsia="宋体" w:cs="宋体"/>
                <w:sz w:val="21"/>
                <w:szCs w:val="21"/>
                <w:lang w:eastAsia="zh-CN"/>
              </w:rPr>
              <w:t>：a)提供电话、电子邮件、远程连接 等多种形式服务；b)提供同城4h、异地12h技术响应服务，2个工作日解决问题，对于未 能解决的问题和故障应提供可行的 升级方案，并提供周转设备；c)建立全国技术服务体系和服务团体，符合专业服务体系标准要求， 提供原厂中文服务；d)服务周期内提供产品的维修、换 件和升级服务供应商提供培训材料、产品手册、 培训视频等培训相关内容。</w:t>
            </w:r>
          </w:p>
          <w:p w14:paraId="2AA0C407">
            <w:pPr>
              <w:pStyle w:val="53"/>
              <w:numPr>
                <w:ilvl w:val="0"/>
                <w:numId w:val="0"/>
              </w:numPr>
              <w:spacing w:line="300" w:lineRule="exact"/>
              <w:ind w:leftChars="0"/>
              <w:rPr>
                <w:rFonts w:hint="eastAsia" w:ascii="宋体" w:hAnsi="宋体" w:eastAsia="宋体" w:cs="宋体"/>
                <w:sz w:val="21"/>
                <w:szCs w:val="21"/>
                <w:lang w:eastAsia="zh-CN"/>
              </w:rPr>
            </w:pPr>
            <w:r>
              <w:rPr>
                <w:rFonts w:hint="eastAsia" w:ascii="宋体" w:hAnsi="宋体" w:cs="宋体"/>
                <w:sz w:val="21"/>
                <w:szCs w:val="21"/>
                <w:lang w:val="en-US" w:eastAsia="zh-CN"/>
              </w:rPr>
              <w:t>33.</w:t>
            </w:r>
            <w:r>
              <w:rPr>
                <w:rFonts w:hint="eastAsia" w:ascii="宋体" w:hAnsi="宋体" w:eastAsia="宋体" w:cs="宋体"/>
                <w:sz w:val="21"/>
                <w:szCs w:val="21"/>
              </w:rPr>
              <w:t>★提供上门服务</w:t>
            </w:r>
            <w:r>
              <w:rPr>
                <w:rFonts w:hint="eastAsia" w:ascii="宋体" w:hAnsi="宋体" w:eastAsia="宋体" w:cs="宋体"/>
                <w:sz w:val="21"/>
                <w:szCs w:val="21"/>
                <w:lang w:eastAsia="zh-CN"/>
              </w:rPr>
              <w:t>：供应商具备提供上门服务的能力 (可收费)</w:t>
            </w:r>
          </w:p>
          <w:p w14:paraId="54BA3165">
            <w:pPr>
              <w:pStyle w:val="53"/>
              <w:numPr>
                <w:ilvl w:val="0"/>
                <w:numId w:val="0"/>
              </w:numPr>
              <w:spacing w:line="300" w:lineRule="exact"/>
              <w:ind w:leftChars="0"/>
              <w:rPr>
                <w:rFonts w:hint="eastAsia" w:ascii="宋体" w:hAnsi="宋体" w:eastAsia="宋体" w:cs="宋体"/>
                <w:sz w:val="21"/>
                <w:szCs w:val="21"/>
              </w:rPr>
            </w:pPr>
            <w:r>
              <w:rPr>
                <w:rFonts w:hint="eastAsia" w:ascii="宋体" w:hAnsi="宋体" w:cs="宋体"/>
                <w:sz w:val="21"/>
                <w:szCs w:val="21"/>
                <w:lang w:val="en-US" w:eastAsia="zh-CN"/>
              </w:rPr>
              <w:t>34.</w:t>
            </w:r>
            <w:r>
              <w:rPr>
                <w:rFonts w:hint="eastAsia" w:ascii="宋体" w:hAnsi="宋体" w:eastAsia="宋体" w:cs="宋体"/>
                <w:sz w:val="21"/>
                <w:szCs w:val="21"/>
              </w:rPr>
              <w:t>★供应能力证明</w:t>
            </w:r>
            <w:r>
              <w:rPr>
                <w:rFonts w:hint="eastAsia" w:ascii="宋体" w:hAnsi="宋体" w:eastAsia="宋体" w:cs="宋体"/>
                <w:sz w:val="21"/>
                <w:szCs w:val="21"/>
                <w:lang w:eastAsia="zh-CN"/>
              </w:rPr>
              <w:t>：供应商提供供应链稳定承诺书，确 保产品的部件在产品服务周期内稳 定供货</w:t>
            </w:r>
          </w:p>
        </w:tc>
        <w:tc>
          <w:tcPr>
            <w:tcW w:w="767" w:type="dxa"/>
            <w:noWrap w:val="0"/>
            <w:vAlign w:val="center"/>
          </w:tcPr>
          <w:p w14:paraId="0CC18308">
            <w:pPr>
              <w:jc w:val="center"/>
              <w:rPr>
                <w:rFonts w:ascii="宋体" w:hAnsi="宋体"/>
                <w:sz w:val="21"/>
                <w:szCs w:val="21"/>
              </w:rPr>
            </w:pPr>
          </w:p>
        </w:tc>
        <w:tc>
          <w:tcPr>
            <w:tcW w:w="709" w:type="dxa"/>
            <w:noWrap w:val="0"/>
            <w:vAlign w:val="center"/>
          </w:tcPr>
          <w:p w14:paraId="74653416">
            <w:pPr>
              <w:jc w:val="center"/>
              <w:rPr>
                <w:rFonts w:hint="eastAsia" w:ascii="宋体" w:hAnsi="宋体"/>
                <w:sz w:val="21"/>
                <w:szCs w:val="21"/>
                <w:lang w:val="en-US" w:eastAsia="zh-CN"/>
              </w:rPr>
            </w:pPr>
          </w:p>
        </w:tc>
      </w:tr>
      <w:tr w14:paraId="3AE3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7DF8F38">
            <w:pPr>
              <w:jc w:val="center"/>
              <w:rPr>
                <w:rFonts w:hint="eastAsia" w:ascii="宋体" w:hAnsi="宋体" w:eastAsia="宋体"/>
                <w:szCs w:val="21"/>
                <w:lang w:val="en-US" w:eastAsia="zh-CN"/>
              </w:rPr>
            </w:pPr>
            <w:r>
              <w:rPr>
                <w:rFonts w:hint="eastAsia" w:ascii="宋体" w:hAnsi="宋体"/>
                <w:szCs w:val="21"/>
                <w:lang w:val="en-US" w:eastAsia="zh-CN"/>
              </w:rPr>
              <w:t>5</w:t>
            </w:r>
          </w:p>
        </w:tc>
        <w:tc>
          <w:tcPr>
            <w:tcW w:w="1418" w:type="dxa"/>
            <w:noWrap w:val="0"/>
            <w:vAlign w:val="center"/>
          </w:tcPr>
          <w:p w14:paraId="48EB0C9E">
            <w:pPr>
              <w:jc w:val="center"/>
              <w:rPr>
                <w:rFonts w:ascii="宋体" w:hAnsi="宋体"/>
                <w:szCs w:val="21"/>
              </w:rPr>
            </w:pPr>
            <w:r>
              <w:rPr>
                <w:rFonts w:hint="eastAsia" w:ascii="宋体" w:hAnsi="宋体" w:eastAsia="宋体"/>
                <w:sz w:val="21"/>
                <w:szCs w:val="21"/>
                <w:lang w:val="en-US" w:eastAsia="zh-CN"/>
              </w:rPr>
              <w:t>网络交换机</w:t>
            </w:r>
          </w:p>
        </w:tc>
        <w:tc>
          <w:tcPr>
            <w:tcW w:w="6232" w:type="dxa"/>
            <w:noWrap w:val="0"/>
            <w:vAlign w:val="center"/>
          </w:tcPr>
          <w:p w14:paraId="7176BED3">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10/100/1000Base-T电接口≥48个，10G SFP+光口≥6个；带外管理口≥1个，USB口≥1个；实配冗余电源；</w:t>
            </w:r>
          </w:p>
          <w:p w14:paraId="068EB0BF">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交换容量 交换容量≥880Gbps；</w:t>
            </w:r>
          </w:p>
          <w:p w14:paraId="47330B78">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转发性能 包转发率≥160Mpps；</w:t>
            </w:r>
          </w:p>
          <w:p w14:paraId="2F940F5E">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★CPU（中央处理器）必须通过“中国信息安全测评中心”或“国家保密科技测评中心”测评，投标时供应商提供承诺书，验收时提供有效期内测评报告复印件；</w:t>
            </w:r>
          </w:p>
          <w:p w14:paraId="636F9879">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MAC地址 MAC地址容量≥256K；</w:t>
            </w:r>
          </w:p>
          <w:p w14:paraId="2D741256">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二层功能 支持4K个VLAN，支持基于端口、MAC、IP子网、协议的VLAN,VLAN Mapping；</w:t>
            </w:r>
          </w:p>
          <w:p w14:paraId="20F5C6A5">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支持端口的负载均衡、支持LACP，每个链路聚合组最少支持32个成员端口；</w:t>
            </w:r>
          </w:p>
          <w:p w14:paraId="4BC554A8">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三层功能 支持静态路由、RIP、OSPF等动态路由协议；</w:t>
            </w:r>
          </w:p>
          <w:p w14:paraId="2891A407">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支持TCPv6 、UDPv6 、路由管理v6 、DHCPv6 、IPV6 ACL、静态路由v6、RIPng、OSPFv3、DHCP SNOOPING v6、IPSGv6等IPv6协议族；</w:t>
            </w:r>
          </w:p>
          <w:p w14:paraId="4AA410BB">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生成树协议 支持STP/RSTP/MSTP；</w:t>
            </w:r>
          </w:p>
          <w:p w14:paraId="5B8F42C5">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QoS 支持SP, WRR, WDRR, RR，SP+WRR, SP+WDRR调度方式；</w:t>
            </w:r>
          </w:p>
          <w:p w14:paraId="42262A88">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支持L2~L4协议包过滤功能和流分类；</w:t>
            </w:r>
          </w:p>
          <w:p w14:paraId="10E203B5">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支持流量整形；</w:t>
            </w:r>
          </w:p>
          <w:p w14:paraId="1DD10D26">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虚拟化 支持并实配横向虚拟化功能，支持分布式设备管理、分布式链路聚合，统一路由管理；</w:t>
            </w:r>
          </w:p>
          <w:p w14:paraId="647AD63B">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支持纵向管理虚拟化；支持并实配M-LAG功能；</w:t>
            </w:r>
          </w:p>
          <w:p w14:paraId="1281D563">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安全性 支持CPU 保护功能，如ICMP Flood拦截、SYN Flood攻击拦截等，支持CPU根据不同协议进行限速保护；</w:t>
            </w:r>
          </w:p>
          <w:p w14:paraId="53277D80">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支持并实配RIP、OSPF路由协议的国密认证功能</w:t>
            </w:r>
          </w:p>
          <w:p w14:paraId="5A11C958">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17.</w:t>
            </w:r>
            <w:r>
              <w:rPr>
                <w:rFonts w:hint="eastAsia" w:ascii="宋体" w:hAnsi="宋体" w:eastAsia="宋体" w:cs="宋体"/>
                <w:sz w:val="21"/>
                <w:szCs w:val="21"/>
              </w:rPr>
              <w:t>支持并实配配置文件加密功能，保护设备配置信息泄露</w:t>
            </w:r>
          </w:p>
          <w:p w14:paraId="5C72E62A">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支持黑洞MAC、动态ARP检测、ARP防攻击；</w:t>
            </w:r>
          </w:p>
          <w:p w14:paraId="08960C43">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配置和维护 支持SNMP、Telnet、RMON、SSH；</w:t>
            </w:r>
          </w:p>
          <w:p w14:paraId="5E1BF068">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20.</w:t>
            </w:r>
            <w:r>
              <w:rPr>
                <w:rFonts w:hint="eastAsia" w:ascii="宋体" w:hAnsi="宋体" w:eastAsia="宋体" w:cs="宋体"/>
                <w:sz w:val="21"/>
                <w:szCs w:val="21"/>
              </w:rPr>
              <w:t>支持通过Netconf配置；支持ZTP，零配置自动下发；</w:t>
            </w:r>
          </w:p>
          <w:p w14:paraId="0856A316">
            <w:pPr>
              <w:pStyle w:val="53"/>
              <w:numPr>
                <w:ilvl w:val="0"/>
                <w:numId w:val="0"/>
              </w:numPr>
              <w:ind w:leftChars="0"/>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★提供有效期内的工信部入网许可证</w:t>
            </w:r>
          </w:p>
        </w:tc>
        <w:tc>
          <w:tcPr>
            <w:tcW w:w="767" w:type="dxa"/>
            <w:noWrap w:val="0"/>
            <w:vAlign w:val="center"/>
          </w:tcPr>
          <w:p w14:paraId="21C8C910">
            <w:pPr>
              <w:jc w:val="center"/>
              <w:rPr>
                <w:rFonts w:ascii="宋体" w:hAnsi="宋体"/>
                <w:sz w:val="21"/>
                <w:szCs w:val="21"/>
              </w:rPr>
            </w:pPr>
            <w:r>
              <w:rPr>
                <w:rFonts w:ascii="宋体" w:hAnsi="宋体"/>
                <w:sz w:val="21"/>
                <w:szCs w:val="21"/>
              </w:rPr>
              <w:t>1</w:t>
            </w:r>
          </w:p>
        </w:tc>
        <w:tc>
          <w:tcPr>
            <w:tcW w:w="709" w:type="dxa"/>
            <w:noWrap w:val="0"/>
            <w:vAlign w:val="center"/>
          </w:tcPr>
          <w:p w14:paraId="6F99621A">
            <w:pPr>
              <w:jc w:val="center"/>
              <w:rPr>
                <w:rFonts w:hint="default" w:ascii="宋体" w:hAnsi="宋体" w:eastAsia="宋体"/>
                <w:sz w:val="21"/>
                <w:szCs w:val="21"/>
                <w:lang w:val="en-US" w:eastAsia="zh-CN"/>
              </w:rPr>
            </w:pPr>
            <w:r>
              <w:rPr>
                <w:rFonts w:hint="eastAsia" w:ascii="宋体" w:hAnsi="宋体"/>
                <w:sz w:val="21"/>
                <w:szCs w:val="21"/>
                <w:lang w:val="en-US" w:eastAsia="zh-CN"/>
              </w:rPr>
              <w:t>台</w:t>
            </w:r>
          </w:p>
        </w:tc>
      </w:tr>
      <w:tr w14:paraId="793E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44D0058">
            <w:pPr>
              <w:jc w:val="center"/>
              <w:rPr>
                <w:rFonts w:hint="eastAsia" w:ascii="宋体" w:hAnsi="宋体" w:eastAsia="宋体"/>
                <w:szCs w:val="21"/>
                <w:lang w:val="en-US" w:eastAsia="zh-CN"/>
              </w:rPr>
            </w:pPr>
            <w:r>
              <w:rPr>
                <w:rFonts w:hint="eastAsia" w:ascii="宋体" w:hAnsi="宋体"/>
                <w:szCs w:val="21"/>
                <w:lang w:val="en-US" w:eastAsia="zh-CN"/>
              </w:rPr>
              <w:t>6</w:t>
            </w:r>
          </w:p>
        </w:tc>
        <w:tc>
          <w:tcPr>
            <w:tcW w:w="1418" w:type="dxa"/>
            <w:noWrap w:val="0"/>
            <w:vAlign w:val="center"/>
          </w:tcPr>
          <w:p w14:paraId="40B3E36F">
            <w:pPr>
              <w:jc w:val="center"/>
              <w:rPr>
                <w:rFonts w:ascii="宋体" w:hAnsi="宋体"/>
                <w:sz w:val="21"/>
                <w:szCs w:val="21"/>
              </w:rPr>
            </w:pPr>
            <w:r>
              <w:rPr>
                <w:rFonts w:hint="eastAsia" w:ascii="宋体" w:hAnsi="宋体" w:eastAsia="宋体"/>
                <w:sz w:val="21"/>
                <w:szCs w:val="21"/>
                <w:lang w:val="en-US" w:eastAsia="zh-CN"/>
              </w:rPr>
              <w:t>计算机操作系统</w:t>
            </w:r>
          </w:p>
        </w:tc>
        <w:tc>
          <w:tcPr>
            <w:tcW w:w="6232" w:type="dxa"/>
            <w:noWrap w:val="0"/>
            <w:vAlign w:val="center"/>
          </w:tcPr>
          <w:p w14:paraId="72F9E6A9">
            <w:pPr>
              <w:numPr>
                <w:ilvl w:val="0"/>
                <w:numId w:val="5"/>
              </w:num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满足《操作系统政府采购需求标准(2023年版)》；满足安全可靠测评要求。</w:t>
            </w:r>
          </w:p>
          <w:p w14:paraId="0C6327A9">
            <w:pPr>
              <w:numPr>
                <w:ilvl w:val="0"/>
                <w:numId w:val="5"/>
              </w:numPr>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支</w:t>
            </w:r>
            <w:r>
              <w:rPr>
                <w:rFonts w:hint="eastAsia" w:ascii="宋体" w:hAnsi="宋体" w:eastAsia="宋体" w:cs="宋体"/>
                <w:kern w:val="2"/>
                <w:sz w:val="21"/>
                <w:szCs w:val="21"/>
                <w:lang w:val="en-US" w:eastAsia="zh-CN" w:bidi="ar-SA"/>
              </w:rPr>
              <w:t>持X86以及飞腾、龙芯、鲲鹏、申威等处理器；支持多内核版本，包括4.19、5.10内核；支持系统及数据的备份还原；应用商店可针对教育行业提供教育专属应用，并提供各地方的智慧教育云平台应用；系统安全中心深度集成杀毒引擎，用户无需单独下载，至少提供两个杀毒库供用户自行选择；系统支持UDF的刻录方式；系统支持保障安全升级的自动主备双根分区以及备份分区，并且在系统中有双根分区和备份分区标识（如：RootA和RootB、Recovery/Backup标识符），在系统升级后支持回滚、备份还原，并保留用户个人数据；支持通过云帐号在线修改系统登录密码；</w:t>
            </w:r>
          </w:p>
          <w:p w14:paraId="74659D18">
            <w:pPr>
              <w:numPr>
                <w:ilvl w:val="0"/>
                <w:numId w:val="5"/>
              </w:numP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提供一年原厂售后及升级服务，并提供原厂售后服务承诺函。</w:t>
            </w:r>
          </w:p>
        </w:tc>
        <w:tc>
          <w:tcPr>
            <w:tcW w:w="767" w:type="dxa"/>
            <w:noWrap w:val="0"/>
            <w:vAlign w:val="center"/>
          </w:tcPr>
          <w:p w14:paraId="60EBFF2A">
            <w:pPr>
              <w:jc w:val="center"/>
              <w:rPr>
                <w:rFonts w:ascii="宋体" w:hAnsi="宋体"/>
                <w:sz w:val="21"/>
                <w:szCs w:val="21"/>
              </w:rPr>
            </w:pPr>
            <w:r>
              <w:rPr>
                <w:rFonts w:ascii="宋体" w:hAnsi="宋体"/>
                <w:sz w:val="21"/>
                <w:szCs w:val="21"/>
              </w:rPr>
              <w:t>63</w:t>
            </w:r>
          </w:p>
        </w:tc>
        <w:tc>
          <w:tcPr>
            <w:tcW w:w="709" w:type="dxa"/>
            <w:noWrap w:val="0"/>
            <w:vAlign w:val="center"/>
          </w:tcPr>
          <w:p w14:paraId="43720F3C">
            <w:pPr>
              <w:jc w:val="center"/>
              <w:rPr>
                <w:rFonts w:ascii="宋体" w:hAnsi="宋体"/>
                <w:sz w:val="21"/>
                <w:szCs w:val="21"/>
              </w:rPr>
            </w:pPr>
            <w:r>
              <w:rPr>
                <w:rFonts w:hint="eastAsia" w:ascii="宋体" w:hAnsi="宋体"/>
                <w:sz w:val="21"/>
                <w:szCs w:val="21"/>
              </w:rPr>
              <w:t>套</w:t>
            </w:r>
          </w:p>
        </w:tc>
      </w:tr>
      <w:tr w14:paraId="1B63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6878CCF">
            <w:pPr>
              <w:jc w:val="center"/>
              <w:rPr>
                <w:rFonts w:hint="eastAsia" w:ascii="宋体" w:hAnsi="宋体" w:eastAsia="宋体"/>
                <w:szCs w:val="21"/>
                <w:lang w:val="en-US" w:eastAsia="zh-CN"/>
              </w:rPr>
            </w:pPr>
            <w:r>
              <w:rPr>
                <w:rFonts w:hint="eastAsia" w:ascii="宋体" w:hAnsi="宋体"/>
                <w:szCs w:val="21"/>
                <w:lang w:val="en-US" w:eastAsia="zh-CN"/>
              </w:rPr>
              <w:t>7</w:t>
            </w:r>
          </w:p>
        </w:tc>
        <w:tc>
          <w:tcPr>
            <w:tcW w:w="1418" w:type="dxa"/>
            <w:noWrap w:val="0"/>
            <w:vAlign w:val="center"/>
          </w:tcPr>
          <w:p w14:paraId="45FDD281">
            <w:pPr>
              <w:jc w:val="center"/>
              <w:rPr>
                <w:rFonts w:ascii="宋体" w:hAnsi="宋体"/>
                <w:sz w:val="21"/>
                <w:szCs w:val="21"/>
              </w:rPr>
            </w:pPr>
            <w:r>
              <w:rPr>
                <w:rFonts w:hint="eastAsia" w:ascii="宋体" w:hAnsi="宋体" w:eastAsia="宋体"/>
                <w:sz w:val="21"/>
                <w:szCs w:val="21"/>
                <w:lang w:val="en-US" w:eastAsia="zh-CN"/>
              </w:rPr>
              <w:t>服务器操作系统</w:t>
            </w:r>
          </w:p>
        </w:tc>
        <w:tc>
          <w:tcPr>
            <w:tcW w:w="6232" w:type="dxa"/>
            <w:noWrap w:val="0"/>
            <w:vAlign w:val="center"/>
          </w:tcPr>
          <w:p w14:paraId="7955809B">
            <w:pPr>
              <w:rPr>
                <w:rFonts w:hint="eastAsia" w:ascii="宋体" w:hAnsi="宋体" w:eastAsia="宋体" w:cs="宋体"/>
                <w:sz w:val="21"/>
                <w:szCs w:val="21"/>
              </w:rPr>
            </w:pPr>
            <w:r>
              <w:rPr>
                <w:rFonts w:hint="eastAsia" w:ascii="宋体" w:hAnsi="宋体" w:eastAsia="宋体" w:cs="宋体"/>
                <w:sz w:val="21"/>
                <w:szCs w:val="21"/>
              </w:rPr>
              <w:t>1.★满足《操作系统政府采购需求标准(2023年版)》；满足安全可靠测评要求。</w:t>
            </w:r>
          </w:p>
          <w:p w14:paraId="4267945D">
            <w:pPr>
              <w:rPr>
                <w:rFonts w:hint="eastAsia" w:ascii="宋体" w:hAnsi="宋体" w:eastAsia="宋体" w:cs="宋体"/>
                <w:sz w:val="21"/>
                <w:szCs w:val="21"/>
              </w:rPr>
            </w:pPr>
            <w:r>
              <w:rPr>
                <w:rFonts w:hint="eastAsia" w:ascii="宋体" w:hAnsi="宋体" w:eastAsia="宋体" w:cs="宋体"/>
                <w:sz w:val="21"/>
                <w:szCs w:val="21"/>
              </w:rPr>
              <w:t>2.系统支持4.19及</w:t>
            </w:r>
            <w:r>
              <w:rPr>
                <w:rFonts w:hint="eastAsia" w:ascii="宋体" w:hAnsi="宋体" w:eastAsia="宋体" w:cs="宋体"/>
                <w:sz w:val="21"/>
                <w:szCs w:val="21"/>
                <w:lang w:val="en-US" w:eastAsia="zh-Hans"/>
              </w:rPr>
              <w:t>以上</w:t>
            </w:r>
            <w:r>
              <w:rPr>
                <w:rFonts w:hint="eastAsia" w:ascii="宋体" w:hAnsi="宋体" w:eastAsia="宋体" w:cs="宋体"/>
                <w:sz w:val="21"/>
                <w:szCs w:val="21"/>
              </w:rPr>
              <w:t>内核；系统支持AppStream应用程序流，支持相同组件多版本并存；系统内置国密算法，支持基于国密算法的加解密应用，支持国密SM2/3/4；系统基础组件OpenSSL、Libgcrypt、Gnulib、Nettle、Hashes、RustCrypto、libkcapi等支持国密算法。</w:t>
            </w:r>
          </w:p>
          <w:p w14:paraId="260E628C">
            <w:pPr>
              <w:rPr>
                <w:rFonts w:hint="eastAsia" w:ascii="宋体" w:hAnsi="宋体" w:eastAsia="宋体" w:cs="宋体"/>
                <w:sz w:val="21"/>
                <w:szCs w:val="21"/>
              </w:rPr>
            </w:pPr>
            <w:r>
              <w:rPr>
                <w:rFonts w:hint="eastAsia" w:ascii="宋体" w:hAnsi="宋体" w:eastAsia="宋体" w:cs="宋体"/>
                <w:sz w:val="21"/>
                <w:szCs w:val="21"/>
              </w:rPr>
              <w:t>3.操作系统产品应满足国际知名安全社区openscap支持并接受安全基线。</w:t>
            </w:r>
          </w:p>
          <w:p w14:paraId="430D45E9">
            <w:pPr>
              <w:rPr>
                <w:rFonts w:hint="eastAsia" w:ascii="宋体" w:hAnsi="宋体" w:eastAsia="宋体" w:cs="宋体"/>
                <w:sz w:val="21"/>
                <w:szCs w:val="21"/>
                <w:lang w:val="en-US" w:eastAsia="zh-Hans"/>
              </w:rPr>
            </w:pPr>
            <w:r>
              <w:rPr>
                <w:rFonts w:hint="eastAsia" w:ascii="宋体" w:hAnsi="宋体" w:eastAsia="宋体" w:cs="宋体"/>
                <w:kern w:val="2"/>
                <w:sz w:val="21"/>
                <w:szCs w:val="21"/>
                <w:lang w:eastAsia="zh-CN" w:bidi="ar-SA"/>
              </w:rPr>
              <w:t>4</w:t>
            </w:r>
            <w:r>
              <w:rPr>
                <w:rFonts w:hint="eastAsia" w:ascii="宋体" w:hAnsi="宋体" w:eastAsia="宋体" w:cs="宋体"/>
                <w:color w:val="auto"/>
                <w:kern w:val="2"/>
                <w:sz w:val="21"/>
                <w:szCs w:val="21"/>
                <w:lang w:val="en-US" w:eastAsia="zh-Hans" w:bidi="ar-SA"/>
              </w:rPr>
              <w:t>.</w:t>
            </w:r>
            <w:r>
              <w:rPr>
                <w:rFonts w:hint="eastAsia" w:ascii="宋体" w:hAnsi="宋体" w:eastAsia="宋体" w:cs="宋体"/>
                <w:color w:val="auto"/>
                <w:kern w:val="2"/>
                <w:sz w:val="21"/>
                <w:szCs w:val="21"/>
                <w:lang w:val="en-US" w:eastAsia="zh-CN" w:bidi="ar-SA"/>
              </w:rPr>
              <w:t>提供</w:t>
            </w:r>
            <w:r>
              <w:rPr>
                <w:rFonts w:hint="eastAsia" w:ascii="宋体" w:hAnsi="宋体" w:eastAsia="宋体" w:cs="宋体"/>
                <w:color w:val="auto"/>
                <w:kern w:val="2"/>
                <w:sz w:val="21"/>
                <w:szCs w:val="21"/>
                <w:lang w:val="en-US" w:eastAsia="zh-Hans" w:bidi="ar-SA"/>
              </w:rPr>
              <w:t>三</w:t>
            </w:r>
            <w:r>
              <w:rPr>
                <w:rFonts w:hint="eastAsia" w:ascii="宋体" w:hAnsi="宋体" w:eastAsia="宋体" w:cs="宋体"/>
                <w:color w:val="auto"/>
                <w:kern w:val="2"/>
                <w:sz w:val="21"/>
                <w:szCs w:val="21"/>
                <w:lang w:val="en-US" w:eastAsia="zh-CN" w:bidi="ar-SA"/>
              </w:rPr>
              <w:t>年原厂售后及升级服务，并提供原厂售后服务承诺函。</w:t>
            </w:r>
          </w:p>
        </w:tc>
        <w:tc>
          <w:tcPr>
            <w:tcW w:w="767" w:type="dxa"/>
            <w:noWrap w:val="0"/>
            <w:vAlign w:val="center"/>
          </w:tcPr>
          <w:p w14:paraId="17B3E682">
            <w:pPr>
              <w:jc w:val="center"/>
              <w:rPr>
                <w:rFonts w:ascii="宋体" w:hAnsi="宋体"/>
                <w:sz w:val="21"/>
                <w:szCs w:val="21"/>
              </w:rPr>
            </w:pPr>
            <w:r>
              <w:rPr>
                <w:rFonts w:ascii="宋体" w:hAnsi="宋体"/>
                <w:sz w:val="21"/>
                <w:szCs w:val="21"/>
              </w:rPr>
              <w:t>1</w:t>
            </w:r>
          </w:p>
        </w:tc>
        <w:tc>
          <w:tcPr>
            <w:tcW w:w="709" w:type="dxa"/>
            <w:noWrap w:val="0"/>
            <w:vAlign w:val="center"/>
          </w:tcPr>
          <w:p w14:paraId="35CEC619">
            <w:pPr>
              <w:jc w:val="center"/>
              <w:rPr>
                <w:rFonts w:ascii="宋体" w:hAnsi="宋体"/>
                <w:sz w:val="21"/>
                <w:szCs w:val="21"/>
              </w:rPr>
            </w:pPr>
            <w:r>
              <w:rPr>
                <w:rFonts w:hint="eastAsia" w:ascii="宋体" w:hAnsi="宋体"/>
                <w:sz w:val="21"/>
                <w:szCs w:val="21"/>
              </w:rPr>
              <w:t>套</w:t>
            </w:r>
          </w:p>
        </w:tc>
      </w:tr>
      <w:tr w14:paraId="3995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9" w:type="dxa"/>
            <w:noWrap w:val="0"/>
            <w:vAlign w:val="center"/>
          </w:tcPr>
          <w:p w14:paraId="05F220A3">
            <w:pPr>
              <w:jc w:val="center"/>
              <w:rPr>
                <w:rFonts w:hint="eastAsia" w:ascii="宋体" w:hAnsi="宋体" w:eastAsia="宋体"/>
                <w:szCs w:val="21"/>
                <w:lang w:val="en-US" w:eastAsia="zh-CN"/>
              </w:rPr>
            </w:pPr>
            <w:r>
              <w:rPr>
                <w:rFonts w:hint="eastAsia" w:ascii="宋体" w:hAnsi="宋体"/>
                <w:szCs w:val="21"/>
                <w:lang w:val="en-US" w:eastAsia="zh-CN"/>
              </w:rPr>
              <w:t>8</w:t>
            </w:r>
          </w:p>
        </w:tc>
        <w:tc>
          <w:tcPr>
            <w:tcW w:w="1418" w:type="dxa"/>
            <w:noWrap w:val="0"/>
            <w:vAlign w:val="center"/>
          </w:tcPr>
          <w:p w14:paraId="733AA7F9">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多媒体互动课堂软件</w:t>
            </w:r>
          </w:p>
        </w:tc>
        <w:tc>
          <w:tcPr>
            <w:tcW w:w="6232" w:type="dxa"/>
            <w:noWrap w:val="0"/>
            <w:vAlign w:val="center"/>
          </w:tcPr>
          <w:p w14:paraId="2196FA76">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软件著作权</w:t>
            </w:r>
            <w:r>
              <w:rPr>
                <w:rFonts w:hint="eastAsia" w:ascii="宋体" w:hAnsi="宋体" w:eastAsia="宋体" w:cs="宋体"/>
                <w:sz w:val="21"/>
                <w:szCs w:val="21"/>
              </w:rPr>
              <w:tab/>
            </w:r>
            <w:r>
              <w:rPr>
                <w:rFonts w:hint="eastAsia" w:ascii="宋体" w:hAnsi="宋体" w:eastAsia="宋体" w:cs="宋体"/>
                <w:sz w:val="21"/>
                <w:szCs w:val="21"/>
              </w:rPr>
              <w:t>提供计算机软件著作权登记证书。</w:t>
            </w:r>
          </w:p>
          <w:p w14:paraId="64AA93D0">
            <w:pPr>
              <w:numPr>
                <w:ilvl w:val="0"/>
                <w:numId w:val="0"/>
              </w:num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eastAsia="宋体" w:cs="宋体"/>
                <w:sz w:val="21"/>
                <w:szCs w:val="21"/>
              </w:rPr>
              <w:t>产品激活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支持国产操作系统，正式版注册支持在线联网激活和离线激活任一种方式，并且支持追加学生用户数，</w:t>
            </w:r>
          </w:p>
          <w:p w14:paraId="62668F18">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视图切换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支持三种视图切换：监控视图、详细视图、功能视图。</w:t>
            </w:r>
          </w:p>
          <w:p w14:paraId="10680BBD">
            <w:pPr>
              <w:rPr>
                <w:rFonts w:hint="eastAsia" w:ascii="宋体" w:hAnsi="宋体" w:eastAsia="宋体" w:cs="宋体"/>
                <w:sz w:val="21"/>
                <w:szCs w:val="21"/>
              </w:rPr>
            </w:pPr>
            <w:r>
              <w:rPr>
                <w:rFonts w:hint="eastAsia" w:ascii="宋体" w:hAnsi="宋体" w:eastAsia="宋体" w:cs="宋体"/>
                <w:sz w:val="21"/>
                <w:szCs w:val="21"/>
              </w:rPr>
              <w:t>监控视图：默认显示学生端的桌面缩略图；</w:t>
            </w:r>
          </w:p>
          <w:p w14:paraId="605EA151">
            <w:pPr>
              <w:rPr>
                <w:rFonts w:hint="eastAsia" w:ascii="宋体" w:hAnsi="宋体" w:eastAsia="宋体" w:cs="宋体"/>
                <w:sz w:val="21"/>
                <w:szCs w:val="21"/>
              </w:rPr>
            </w:pPr>
            <w:r>
              <w:rPr>
                <w:rFonts w:hint="eastAsia" w:ascii="宋体" w:hAnsi="宋体" w:eastAsia="宋体" w:cs="宋体"/>
                <w:sz w:val="21"/>
                <w:szCs w:val="21"/>
              </w:rPr>
              <w:t>详细视图：用列表的形式展现学生单的电脑名、IP、登录名、登录状态、版本号等信息；</w:t>
            </w:r>
          </w:p>
          <w:p w14:paraId="01407395">
            <w:pPr>
              <w:rPr>
                <w:rFonts w:hint="eastAsia" w:ascii="宋体" w:hAnsi="宋体" w:eastAsia="宋体" w:cs="宋体"/>
                <w:sz w:val="21"/>
                <w:szCs w:val="21"/>
              </w:rPr>
            </w:pPr>
            <w:r>
              <w:rPr>
                <w:rFonts w:hint="eastAsia" w:ascii="宋体" w:hAnsi="宋体" w:eastAsia="宋体" w:cs="宋体"/>
                <w:sz w:val="21"/>
                <w:szCs w:val="21"/>
              </w:rPr>
              <w:t>功能视图：执行对应功能时会切换到功能视图。</w:t>
            </w:r>
          </w:p>
          <w:p w14:paraId="713B2A8B">
            <w:pPr>
              <w:rPr>
                <w:rFonts w:hint="eastAsia" w:ascii="宋体" w:hAnsi="宋体" w:eastAsia="宋体" w:cs="宋体"/>
                <w:color w:val="FF000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屏幕广播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支持将老师机的桌面广播给学生机，广播无延时、画面清晰流畅，支持全屏、窗口两种广播方式。</w:t>
            </w:r>
          </w:p>
          <w:p w14:paraId="740D4D15">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★电子白板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网络白板功能，老师可以实时开启与关闭电子画板，提供铅笔、毛笔、直线、圆形、矩形、三角形、橡皮、文字输入、撤销、重做、旋转、清空等画板功能；老师授课过程中误操作，可以随时撤销之前操作；支持打开文档、图片、当前桌面作为电子画板的底图，</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Hans"/>
              </w:rPr>
              <w:t>相关</w:t>
            </w:r>
            <w:r>
              <w:rPr>
                <w:rFonts w:hint="eastAsia" w:ascii="宋体" w:hAnsi="宋体" w:eastAsia="宋体" w:cs="宋体"/>
                <w:color w:val="auto"/>
                <w:sz w:val="21"/>
                <w:szCs w:val="21"/>
              </w:rPr>
              <w:t>证明</w:t>
            </w:r>
            <w:r>
              <w:rPr>
                <w:rFonts w:hint="eastAsia" w:ascii="宋体" w:hAnsi="宋体" w:eastAsia="宋体" w:cs="宋体"/>
                <w:color w:val="auto"/>
                <w:sz w:val="21"/>
                <w:szCs w:val="21"/>
                <w:lang w:val="en-US" w:eastAsia="zh-Hans"/>
              </w:rPr>
              <w:t>材料</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rPr>
              <w:t>。</w:t>
            </w:r>
          </w:p>
          <w:p w14:paraId="4736DADF">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远程监看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可实时监看学生端电脑桌面，支持设置同时浏览的学生端数量，支持切换显示的时间间隔，包括手动、自动切换，自动切换支持秒数设置，（提供</w:t>
            </w:r>
            <w:r>
              <w:rPr>
                <w:rFonts w:hint="eastAsia" w:ascii="宋体" w:hAnsi="宋体" w:eastAsia="宋体" w:cs="宋体"/>
                <w:sz w:val="21"/>
                <w:szCs w:val="21"/>
                <w:lang w:val="en-US" w:eastAsia="zh-Hans"/>
              </w:rPr>
              <w:t>相关</w:t>
            </w:r>
            <w:r>
              <w:rPr>
                <w:rFonts w:hint="eastAsia" w:ascii="宋体" w:hAnsi="宋体" w:eastAsia="宋体" w:cs="宋体"/>
                <w:sz w:val="21"/>
                <w:szCs w:val="21"/>
              </w:rPr>
              <w:t>证明</w:t>
            </w:r>
            <w:r>
              <w:rPr>
                <w:rFonts w:hint="eastAsia" w:ascii="宋体" w:hAnsi="宋体" w:eastAsia="宋体" w:cs="宋体"/>
                <w:sz w:val="21"/>
                <w:szCs w:val="21"/>
                <w:lang w:val="en-US" w:eastAsia="zh-Hans"/>
              </w:rPr>
              <w:t>材料</w:t>
            </w:r>
            <w:r>
              <w:rPr>
                <w:rFonts w:hint="eastAsia" w:ascii="宋体" w:hAnsi="宋体" w:eastAsia="宋体" w:cs="宋体"/>
                <w:sz w:val="21"/>
                <w:szCs w:val="21"/>
                <w:lang w:eastAsia="zh-Hans"/>
              </w:rPr>
              <w:t>）</w:t>
            </w:r>
            <w:r>
              <w:rPr>
                <w:rFonts w:hint="eastAsia" w:ascii="宋体" w:hAnsi="宋体" w:eastAsia="宋体" w:cs="宋体"/>
                <w:sz w:val="21"/>
                <w:szCs w:val="21"/>
              </w:rPr>
              <w:t>。</w:t>
            </w:r>
          </w:p>
          <w:p w14:paraId="5135FB09">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学生端管控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支持学生端管控，包括黑屏肃静、解除黑屏、批量远程控制学生电脑关机、开机、重启等，</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Hans"/>
              </w:rPr>
              <w:t>相关</w:t>
            </w:r>
            <w:r>
              <w:rPr>
                <w:rFonts w:hint="eastAsia" w:ascii="宋体" w:hAnsi="宋体" w:eastAsia="宋体" w:cs="宋体"/>
                <w:color w:val="auto"/>
                <w:sz w:val="21"/>
                <w:szCs w:val="21"/>
              </w:rPr>
              <w:t>证明</w:t>
            </w:r>
            <w:r>
              <w:rPr>
                <w:rFonts w:hint="eastAsia" w:ascii="宋体" w:hAnsi="宋体" w:eastAsia="宋体" w:cs="宋体"/>
                <w:color w:val="auto"/>
                <w:sz w:val="21"/>
                <w:szCs w:val="21"/>
                <w:lang w:val="en-US" w:eastAsia="zh-Hans"/>
              </w:rPr>
              <w:t>材料</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rPr>
              <w:t>。</w:t>
            </w:r>
          </w:p>
          <w:p w14:paraId="736F5424">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远程命令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支持教师机设置批量执行命令，如打开画板、计算器，学生机器会自动开启这些工具；管理员也可以新建与删除命令</w:t>
            </w:r>
          </w:p>
          <w:p w14:paraId="76655A10">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频道切换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支持通过教师端批量远程设置学生端的登录频道以及登录密码</w:t>
            </w:r>
            <w:r>
              <w:rPr>
                <w:rFonts w:hint="eastAsia" w:ascii="宋体" w:hAnsi="宋体" w:eastAsia="宋体" w:cs="宋体"/>
                <w:sz w:val="21"/>
                <w:szCs w:val="21"/>
                <w:lang w:eastAsia="zh-Hans"/>
              </w:rPr>
              <w:t>。</w:t>
            </w:r>
          </w:p>
          <w:p w14:paraId="6BD84101">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发送作业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支持从教师机传送文件到学生机，可传送文件与文件夹，文件及文件夹的大小没有限制。</w:t>
            </w:r>
          </w:p>
          <w:p w14:paraId="54FDC5A0">
            <w:pP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接收作业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学生端主动提交文件传输至教师端，教师端在文件视图中可查看学生端提交文件的文件名称、路径、文件大小信息以及在传输过程中的进度。教师端可选择接受策略（全部接受、全部拒绝、自动接受、自动拒绝），在设置中可以设置接受文件的路径、规则限制，（</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Hans"/>
              </w:rPr>
              <w:t>相关</w:t>
            </w:r>
            <w:r>
              <w:rPr>
                <w:rFonts w:hint="eastAsia" w:ascii="宋体" w:hAnsi="宋体" w:eastAsia="宋体" w:cs="宋体"/>
                <w:color w:val="auto"/>
                <w:sz w:val="21"/>
                <w:szCs w:val="21"/>
              </w:rPr>
              <w:t>证明</w:t>
            </w:r>
            <w:r>
              <w:rPr>
                <w:rFonts w:hint="eastAsia" w:ascii="宋体" w:hAnsi="宋体" w:eastAsia="宋体" w:cs="宋体"/>
                <w:color w:val="auto"/>
                <w:sz w:val="21"/>
                <w:szCs w:val="21"/>
                <w:lang w:val="en-US" w:eastAsia="zh-Hans"/>
              </w:rPr>
              <w:t>材料</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rPr>
              <w:t>。</w:t>
            </w:r>
          </w:p>
          <w:p w14:paraId="040AFE5E">
            <w:pPr>
              <w:numPr>
                <w:ilvl w:val="0"/>
                <w:numId w:val="6"/>
              </w:numPr>
              <w:rPr>
                <w:rFonts w:hint="eastAsia" w:ascii="宋体" w:hAnsi="宋体" w:eastAsia="宋体" w:cs="宋体"/>
                <w:sz w:val="21"/>
                <w:szCs w:val="21"/>
              </w:rPr>
            </w:pPr>
            <w:r>
              <w:rPr>
                <w:rFonts w:hint="eastAsia" w:ascii="宋体" w:hAnsi="宋体" w:eastAsia="宋体" w:cs="宋体"/>
                <w:sz w:val="21"/>
                <w:szCs w:val="21"/>
              </w:rPr>
              <w:t>远程遥控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支持远程遥控学生端桌面，教师端可进行“手把手”的教学，提升课堂效率。</w:t>
            </w:r>
          </w:p>
          <w:p w14:paraId="741BF8BF">
            <w:pPr>
              <w:numPr>
                <w:ilvl w:val="0"/>
                <w:numId w:val="0"/>
              </w:numPr>
              <w:rPr>
                <w:rFonts w:hint="eastAsia" w:ascii="宋体" w:hAnsi="宋体" w:eastAsia="宋体" w:cs="宋体"/>
                <w:sz w:val="21"/>
                <w:szCs w:val="21"/>
              </w:rPr>
            </w:pPr>
            <w:r>
              <w:rPr>
                <w:rFonts w:hint="eastAsia" w:ascii="宋体" w:hAnsi="宋体" w:eastAsia="宋体" w:cs="宋体"/>
                <w:color w:val="auto"/>
                <w:sz w:val="21"/>
                <w:szCs w:val="21"/>
                <w:lang w:val="en-US" w:eastAsia="zh-Hans"/>
              </w:rPr>
              <w:t>一年原厂售后服务</w:t>
            </w:r>
          </w:p>
        </w:tc>
        <w:tc>
          <w:tcPr>
            <w:tcW w:w="767" w:type="dxa"/>
            <w:noWrap w:val="0"/>
            <w:vAlign w:val="center"/>
          </w:tcPr>
          <w:p w14:paraId="6D92A47A">
            <w:pPr>
              <w:jc w:val="center"/>
              <w:rPr>
                <w:rFonts w:hint="default" w:ascii="宋体" w:hAnsi="宋体" w:eastAsia="宋体"/>
                <w:sz w:val="21"/>
                <w:szCs w:val="21"/>
                <w:lang w:val="en-US" w:eastAsia="zh-CN"/>
              </w:rPr>
            </w:pPr>
            <w:r>
              <w:rPr>
                <w:rFonts w:hint="eastAsia" w:ascii="宋体" w:hAnsi="宋体"/>
                <w:sz w:val="21"/>
                <w:szCs w:val="21"/>
                <w:lang w:val="en-US" w:eastAsia="zh-CN"/>
              </w:rPr>
              <w:t>46</w:t>
            </w:r>
          </w:p>
        </w:tc>
        <w:tc>
          <w:tcPr>
            <w:tcW w:w="709" w:type="dxa"/>
            <w:noWrap w:val="0"/>
            <w:vAlign w:val="center"/>
          </w:tcPr>
          <w:p w14:paraId="328705BC">
            <w:pPr>
              <w:jc w:val="center"/>
              <w:rPr>
                <w:rFonts w:hint="eastAsia" w:ascii="宋体" w:hAnsi="宋体" w:eastAsia="宋体"/>
                <w:sz w:val="21"/>
                <w:szCs w:val="21"/>
                <w:lang w:val="en-US" w:eastAsia="zh-CN"/>
              </w:rPr>
            </w:pPr>
            <w:r>
              <w:rPr>
                <w:rFonts w:hint="eastAsia" w:ascii="宋体" w:hAnsi="宋体"/>
                <w:sz w:val="21"/>
                <w:szCs w:val="21"/>
                <w:lang w:val="en-US" w:eastAsia="zh-CN"/>
              </w:rPr>
              <w:t>套</w:t>
            </w:r>
          </w:p>
        </w:tc>
      </w:tr>
      <w:tr w14:paraId="3BBB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CC6189B">
            <w:pPr>
              <w:jc w:val="center"/>
              <w:rPr>
                <w:rFonts w:hint="eastAsia" w:ascii="宋体" w:hAnsi="宋体" w:eastAsia="宋体"/>
                <w:szCs w:val="21"/>
                <w:lang w:val="en-US" w:eastAsia="zh-CN"/>
              </w:rPr>
            </w:pPr>
            <w:r>
              <w:rPr>
                <w:rFonts w:hint="eastAsia" w:ascii="宋体" w:hAnsi="宋体"/>
                <w:szCs w:val="21"/>
                <w:lang w:val="en-US" w:eastAsia="zh-CN"/>
              </w:rPr>
              <w:t>9</w:t>
            </w:r>
          </w:p>
        </w:tc>
        <w:tc>
          <w:tcPr>
            <w:tcW w:w="1418" w:type="dxa"/>
            <w:noWrap w:val="0"/>
            <w:vAlign w:val="center"/>
          </w:tcPr>
          <w:p w14:paraId="4FCCBCF8">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机房同传还原管理系统</w:t>
            </w:r>
          </w:p>
        </w:tc>
        <w:tc>
          <w:tcPr>
            <w:tcW w:w="6232" w:type="dxa"/>
            <w:noWrap w:val="0"/>
            <w:vAlign w:val="center"/>
          </w:tcPr>
          <w:p w14:paraId="16F44B9B">
            <w:pPr>
              <w:rPr>
                <w:rFonts w:hint="eastAsia" w:ascii="宋体" w:hAnsi="宋体" w:eastAsia="宋体" w:cs="宋体"/>
                <w:sz w:val="21"/>
                <w:szCs w:val="21"/>
                <w:lang w:val="en"/>
              </w:rPr>
            </w:pPr>
            <w:r>
              <w:rPr>
                <w:rFonts w:hint="eastAsia" w:ascii="宋体" w:hAnsi="宋体" w:eastAsia="宋体" w:cs="宋体"/>
                <w:sz w:val="21"/>
                <w:szCs w:val="21"/>
                <w:lang w:val="en"/>
              </w:rPr>
              <w:t>1.软件著作权</w:t>
            </w:r>
            <w:r>
              <w:rPr>
                <w:rFonts w:hint="eastAsia" w:ascii="宋体" w:hAnsi="宋体" w:eastAsia="宋体" w:cs="宋体"/>
                <w:sz w:val="21"/>
                <w:szCs w:val="21"/>
                <w:lang w:val="en"/>
              </w:rPr>
              <w:tab/>
            </w:r>
            <w:r>
              <w:rPr>
                <w:rFonts w:hint="eastAsia" w:ascii="宋体" w:hAnsi="宋体" w:eastAsia="宋体" w:cs="宋体"/>
                <w:sz w:val="21"/>
                <w:szCs w:val="21"/>
                <w:lang w:val="en" w:eastAsia="zh-CN"/>
              </w:rPr>
              <w:t>同传还原软件</w:t>
            </w:r>
            <w:r>
              <w:rPr>
                <w:rFonts w:hint="eastAsia" w:ascii="宋体" w:hAnsi="宋体" w:eastAsia="宋体" w:cs="宋体"/>
                <w:sz w:val="21"/>
                <w:szCs w:val="21"/>
                <w:lang w:val="en"/>
              </w:rPr>
              <w:t>提供计算机软件著作权登记证书。</w:t>
            </w:r>
          </w:p>
          <w:p w14:paraId="22A42ABB">
            <w:pPr>
              <w:rPr>
                <w:rFonts w:hint="eastAsia" w:ascii="宋体" w:hAnsi="宋体" w:eastAsia="宋体" w:cs="宋体"/>
                <w:sz w:val="21"/>
                <w:szCs w:val="21"/>
                <w:lang w:val="en"/>
              </w:rPr>
            </w:pPr>
            <w:r>
              <w:rPr>
                <w:rFonts w:hint="eastAsia" w:ascii="宋体" w:hAnsi="宋体" w:eastAsia="宋体" w:cs="宋体"/>
                <w:sz w:val="21"/>
                <w:szCs w:val="21"/>
                <w:lang w:val="en-US" w:eastAsia="zh-CN"/>
              </w:rPr>
              <w:t>2.</w:t>
            </w:r>
            <w:r>
              <w:rPr>
                <w:rFonts w:hint="eastAsia" w:ascii="宋体" w:hAnsi="宋体" w:eastAsia="宋体" w:cs="宋体"/>
                <w:sz w:val="21"/>
                <w:szCs w:val="21"/>
                <w:lang w:val="en"/>
              </w:rPr>
              <w:t>支持在被控端的/homt、/opt、/var目录下设置不还原目录，重启后不还原目录内的内容不被还原</w:t>
            </w:r>
            <w:r>
              <w:rPr>
                <w:rFonts w:hint="eastAsia" w:ascii="宋体" w:hAnsi="宋体" w:eastAsia="宋体" w:cs="宋体"/>
                <w:color w:val="FF0000"/>
                <w:sz w:val="21"/>
                <w:szCs w:val="21"/>
                <w:lang w:val="en"/>
              </w:rPr>
              <w:t>。</w:t>
            </w:r>
          </w:p>
          <w:p w14:paraId="39135A4D">
            <w:pPr>
              <w:rPr>
                <w:rFonts w:hint="eastAsia" w:ascii="宋体" w:hAnsi="宋体" w:eastAsia="宋体" w:cs="宋体"/>
                <w:color w:val="FF0000"/>
                <w:sz w:val="21"/>
                <w:szCs w:val="21"/>
                <w:lang w:val="en"/>
              </w:rPr>
            </w:pPr>
            <w:r>
              <w:rPr>
                <w:rFonts w:hint="eastAsia" w:ascii="宋体" w:hAnsi="宋体" w:eastAsia="宋体" w:cs="宋体"/>
                <w:sz w:val="21"/>
                <w:szCs w:val="21"/>
                <w:lang w:val="en-US" w:eastAsia="zh-CN"/>
              </w:rPr>
              <w:t>3</w:t>
            </w:r>
            <w:r>
              <w:rPr>
                <w:rFonts w:hint="eastAsia" w:ascii="宋体" w:hAnsi="宋体" w:eastAsia="宋体" w:cs="宋体"/>
                <w:sz w:val="21"/>
                <w:szCs w:val="21"/>
                <w:lang w:val="en"/>
              </w:rPr>
              <w:t>.多硬盘同传</w:t>
            </w:r>
            <w:r>
              <w:rPr>
                <w:rFonts w:hint="eastAsia" w:ascii="宋体" w:hAnsi="宋体" w:eastAsia="宋体" w:cs="宋体"/>
                <w:sz w:val="21"/>
                <w:szCs w:val="21"/>
                <w:lang w:val="en"/>
              </w:rPr>
              <w:tab/>
            </w:r>
            <w:r>
              <w:rPr>
                <w:rFonts w:hint="eastAsia" w:ascii="宋体" w:hAnsi="宋体" w:eastAsia="宋体" w:cs="宋体"/>
                <w:sz w:val="21"/>
                <w:szCs w:val="21"/>
                <w:lang w:val="en"/>
              </w:rPr>
              <w:t>兼容机械硬盘(HDD)和固态硬盘(SSD)等混合模式，包括M.2接口硬盘，支持多块硬盘同时保护与同传，同传时支持智能一键匹配所有接收端硬盘</w:t>
            </w:r>
            <w:r>
              <w:rPr>
                <w:rFonts w:hint="eastAsia" w:ascii="宋体" w:hAnsi="宋体" w:eastAsia="宋体" w:cs="宋体"/>
                <w:color w:val="FF0000"/>
                <w:sz w:val="21"/>
                <w:szCs w:val="21"/>
                <w:lang w:val="en"/>
              </w:rPr>
              <w:t>。</w:t>
            </w:r>
          </w:p>
          <w:p w14:paraId="1197485C">
            <w:pPr>
              <w:rPr>
                <w:rFonts w:hint="eastAsia" w:ascii="宋体" w:hAnsi="宋体" w:eastAsia="宋体" w:cs="宋体"/>
                <w:color w:val="FF0000"/>
                <w:sz w:val="21"/>
                <w:szCs w:val="21"/>
                <w:lang w:val="en"/>
              </w:rPr>
            </w:pPr>
            <w:r>
              <w:rPr>
                <w:rFonts w:hint="eastAsia" w:ascii="宋体" w:hAnsi="宋体" w:eastAsia="宋体" w:cs="宋体"/>
                <w:sz w:val="21"/>
                <w:szCs w:val="21"/>
                <w:lang w:val="en-US" w:eastAsia="zh-CN"/>
              </w:rPr>
              <w:t>4</w:t>
            </w:r>
            <w:r>
              <w:rPr>
                <w:rFonts w:hint="eastAsia" w:ascii="宋体" w:hAnsi="宋体" w:eastAsia="宋体" w:cs="宋体"/>
                <w:sz w:val="21"/>
                <w:szCs w:val="21"/>
                <w:lang w:val="en"/>
              </w:rPr>
              <w:t>.</w:t>
            </w:r>
            <w:r>
              <w:rPr>
                <w:rFonts w:hint="eastAsia" w:ascii="宋体" w:hAnsi="宋体" w:eastAsia="宋体" w:cs="宋体"/>
                <w:sz w:val="21"/>
                <w:szCs w:val="21"/>
              </w:rPr>
              <w:t>★</w:t>
            </w:r>
            <w:r>
              <w:rPr>
                <w:rFonts w:hint="eastAsia" w:ascii="宋体" w:hAnsi="宋体" w:eastAsia="宋体" w:cs="宋体"/>
                <w:sz w:val="21"/>
                <w:szCs w:val="21"/>
                <w:lang w:val="en"/>
              </w:rPr>
              <w:t>智能化网络对拷</w:t>
            </w:r>
            <w:r>
              <w:rPr>
                <w:rFonts w:hint="eastAsia" w:ascii="宋体" w:hAnsi="宋体" w:eastAsia="宋体" w:cs="宋体"/>
                <w:sz w:val="21"/>
                <w:szCs w:val="21"/>
                <w:lang w:val="en"/>
              </w:rPr>
              <w:tab/>
            </w:r>
            <w:r>
              <w:rPr>
                <w:rFonts w:hint="eastAsia" w:ascii="宋体" w:hAnsi="宋体" w:eastAsia="宋体" w:cs="宋体"/>
                <w:sz w:val="21"/>
                <w:szCs w:val="21"/>
                <w:lang w:val="en"/>
              </w:rPr>
              <w:t>支持差异对拷，自动识别增量对拷数据，支持PXE、硬盘、U盘、光驱等多种启动方式网络对拷，裸机也可直接参与对拷，支持异常断电断网或临时中断计划等特殊情况下断点续传，</w:t>
            </w:r>
            <w:r>
              <w:rPr>
                <w:rFonts w:hint="eastAsia" w:ascii="宋体" w:hAnsi="宋体" w:eastAsia="宋体" w:cs="宋体"/>
                <w:color w:val="auto"/>
                <w:sz w:val="21"/>
                <w:szCs w:val="21"/>
                <w:lang w:val="en"/>
              </w:rPr>
              <w:t>提供功能截图证明。</w:t>
            </w:r>
          </w:p>
          <w:p w14:paraId="4497D206">
            <w:pPr>
              <w:rPr>
                <w:rFonts w:hint="eastAsia" w:ascii="宋体" w:hAnsi="宋体" w:eastAsia="宋体" w:cs="宋体"/>
                <w:color w:val="FF0000"/>
                <w:sz w:val="21"/>
                <w:szCs w:val="21"/>
                <w:lang w:val="en"/>
              </w:rPr>
            </w:pPr>
            <w:r>
              <w:rPr>
                <w:rFonts w:hint="eastAsia" w:ascii="宋体" w:hAnsi="宋体" w:eastAsia="宋体" w:cs="宋体"/>
                <w:sz w:val="21"/>
                <w:szCs w:val="21"/>
                <w:lang w:val="en-US" w:eastAsia="zh-CN"/>
              </w:rPr>
              <w:t>5</w:t>
            </w:r>
            <w:r>
              <w:rPr>
                <w:rFonts w:hint="eastAsia" w:ascii="宋体" w:hAnsi="宋体" w:eastAsia="宋体" w:cs="宋体"/>
                <w:sz w:val="21"/>
                <w:szCs w:val="21"/>
                <w:lang w:val="en"/>
              </w:rPr>
              <w:t>.网络同传性能</w:t>
            </w:r>
            <w:r>
              <w:rPr>
                <w:rFonts w:hint="eastAsia" w:ascii="宋体" w:hAnsi="宋体" w:eastAsia="宋体" w:cs="宋体"/>
                <w:sz w:val="21"/>
                <w:szCs w:val="21"/>
                <w:lang w:val="en"/>
              </w:rPr>
              <w:tab/>
            </w:r>
            <w:r>
              <w:rPr>
                <w:rFonts w:hint="eastAsia" w:ascii="宋体" w:hAnsi="宋体" w:eastAsia="宋体" w:cs="宋体"/>
                <w:sz w:val="21"/>
                <w:szCs w:val="21"/>
                <w:lang w:val="en"/>
              </w:rPr>
              <w:t>支持网络同传，可同时对1000台以上客户端进行同传，批量修改计算机电脑名和IP地址，支持IPV4，千兆网下对拷速度可达6GB/Min以上</w:t>
            </w:r>
            <w:r>
              <w:rPr>
                <w:rFonts w:hint="eastAsia" w:ascii="宋体" w:hAnsi="宋体" w:eastAsia="宋体" w:cs="宋体"/>
                <w:color w:val="FF0000"/>
                <w:sz w:val="21"/>
                <w:szCs w:val="21"/>
                <w:lang w:val="en"/>
              </w:rPr>
              <w:t>。</w:t>
            </w:r>
          </w:p>
          <w:p w14:paraId="6C32AC05">
            <w:pPr>
              <w:rPr>
                <w:rFonts w:hint="eastAsia" w:ascii="宋体" w:hAnsi="宋体" w:eastAsia="宋体" w:cs="宋体"/>
                <w:color w:val="FF0000"/>
                <w:sz w:val="21"/>
                <w:szCs w:val="21"/>
                <w:lang w:val="en"/>
              </w:rPr>
            </w:pPr>
            <w:r>
              <w:rPr>
                <w:rFonts w:hint="eastAsia" w:ascii="宋体" w:hAnsi="宋体" w:eastAsia="宋体" w:cs="宋体"/>
                <w:sz w:val="21"/>
                <w:szCs w:val="21"/>
                <w:lang w:val="en-US" w:eastAsia="zh-CN"/>
              </w:rPr>
              <w:t>6</w:t>
            </w:r>
            <w:r>
              <w:rPr>
                <w:rFonts w:hint="eastAsia" w:ascii="宋体" w:hAnsi="宋体" w:eastAsia="宋体" w:cs="宋体"/>
                <w:sz w:val="21"/>
                <w:szCs w:val="21"/>
                <w:lang w:val="en"/>
              </w:rPr>
              <w:t>.</w:t>
            </w:r>
            <w:r>
              <w:rPr>
                <w:rFonts w:hint="eastAsia" w:ascii="宋体" w:hAnsi="宋体" w:eastAsia="宋体" w:cs="宋体"/>
                <w:sz w:val="21"/>
                <w:szCs w:val="21"/>
              </w:rPr>
              <w:t>★</w:t>
            </w:r>
            <w:r>
              <w:rPr>
                <w:rFonts w:hint="eastAsia" w:ascii="宋体" w:hAnsi="宋体" w:eastAsia="宋体" w:cs="宋体"/>
                <w:sz w:val="21"/>
                <w:szCs w:val="21"/>
                <w:lang w:val="en"/>
              </w:rPr>
              <w:t>系统还原</w:t>
            </w:r>
            <w:r>
              <w:rPr>
                <w:rFonts w:hint="eastAsia" w:ascii="宋体" w:hAnsi="宋体" w:eastAsia="宋体" w:cs="宋体"/>
                <w:sz w:val="21"/>
                <w:szCs w:val="21"/>
                <w:lang w:val="en"/>
              </w:rPr>
              <w:tab/>
            </w:r>
            <w:r>
              <w:rPr>
                <w:rFonts w:hint="eastAsia" w:ascii="宋体" w:hAnsi="宋体" w:eastAsia="宋体" w:cs="宋体"/>
                <w:sz w:val="21"/>
                <w:szCs w:val="21"/>
                <w:lang w:val="en"/>
              </w:rPr>
              <w:t>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r>
              <w:rPr>
                <w:rFonts w:hint="eastAsia" w:ascii="宋体" w:hAnsi="宋体" w:eastAsia="宋体" w:cs="宋体"/>
                <w:color w:val="auto"/>
                <w:sz w:val="21"/>
                <w:szCs w:val="21"/>
                <w:lang w:val="en"/>
              </w:rPr>
              <w:t>提供功能截图证明。</w:t>
            </w:r>
          </w:p>
          <w:p w14:paraId="683CE2FB">
            <w:pPr>
              <w:rPr>
                <w:rFonts w:hint="eastAsia" w:ascii="宋体" w:hAnsi="宋体" w:eastAsia="宋体" w:cs="宋体"/>
                <w:sz w:val="21"/>
                <w:szCs w:val="21"/>
                <w:lang w:val="en"/>
              </w:rPr>
            </w:pPr>
            <w:r>
              <w:rPr>
                <w:rFonts w:hint="eastAsia" w:ascii="宋体" w:hAnsi="宋体" w:eastAsia="宋体" w:cs="宋体"/>
                <w:sz w:val="21"/>
                <w:szCs w:val="21"/>
                <w:lang w:val="en-US" w:eastAsia="zh-CN"/>
              </w:rPr>
              <w:t>7</w:t>
            </w:r>
            <w:r>
              <w:rPr>
                <w:rFonts w:hint="eastAsia" w:ascii="宋体" w:hAnsi="宋体" w:eastAsia="宋体" w:cs="宋体"/>
                <w:sz w:val="21"/>
                <w:szCs w:val="21"/>
                <w:lang w:val="en"/>
              </w:rPr>
              <w:t>.</w:t>
            </w:r>
            <w:r>
              <w:rPr>
                <w:rFonts w:hint="eastAsia" w:ascii="宋体" w:hAnsi="宋体" w:eastAsia="宋体" w:cs="宋体"/>
                <w:sz w:val="21"/>
                <w:szCs w:val="21"/>
                <w:lang w:val="en"/>
              </w:rPr>
              <w:tab/>
            </w:r>
            <w:r>
              <w:rPr>
                <w:rFonts w:hint="eastAsia" w:ascii="宋体" w:hAnsi="宋体" w:eastAsia="宋体" w:cs="宋体"/>
                <w:sz w:val="21"/>
                <w:szCs w:val="21"/>
                <w:lang w:val="en"/>
              </w:rPr>
              <w:t>还原点数量</w:t>
            </w:r>
            <w:r>
              <w:rPr>
                <w:rFonts w:hint="eastAsia" w:ascii="宋体" w:hAnsi="宋体" w:eastAsia="宋体" w:cs="宋体"/>
                <w:sz w:val="21"/>
                <w:szCs w:val="21"/>
                <w:lang w:val="en"/>
              </w:rPr>
              <w:tab/>
            </w:r>
            <w:r>
              <w:rPr>
                <w:rFonts w:hint="eastAsia" w:ascii="宋体" w:hAnsi="宋体" w:eastAsia="宋体" w:cs="宋体"/>
                <w:sz w:val="21"/>
                <w:szCs w:val="21"/>
                <w:lang w:val="en"/>
              </w:rPr>
              <w:t>可创建30个以上还原点，并支持在系统内及底层操作。还原点之间相互独立，互不影响，也可任意切换，预设剩余空间报警值，自动报警。</w:t>
            </w:r>
          </w:p>
          <w:p w14:paraId="4F445EEB">
            <w:pPr>
              <w:rPr>
                <w:rFonts w:hint="eastAsia" w:ascii="宋体" w:hAnsi="宋体" w:eastAsia="宋体" w:cs="宋体"/>
                <w:sz w:val="21"/>
                <w:szCs w:val="21"/>
                <w:lang w:val="en"/>
              </w:rPr>
            </w:pPr>
            <w:r>
              <w:rPr>
                <w:rFonts w:hint="eastAsia" w:ascii="宋体" w:hAnsi="宋体" w:eastAsia="宋体" w:cs="宋体"/>
                <w:sz w:val="21"/>
                <w:szCs w:val="21"/>
                <w:lang w:val="en-US" w:eastAsia="zh-CN"/>
              </w:rPr>
              <w:t>8</w:t>
            </w:r>
            <w:r>
              <w:rPr>
                <w:rFonts w:hint="eastAsia" w:ascii="宋体" w:hAnsi="宋体" w:eastAsia="宋体" w:cs="宋体"/>
                <w:sz w:val="21"/>
                <w:szCs w:val="21"/>
                <w:lang w:val="en"/>
              </w:rPr>
              <w:t>.</w:t>
            </w:r>
            <w:r>
              <w:rPr>
                <w:rFonts w:hint="eastAsia" w:ascii="宋体" w:hAnsi="宋体" w:eastAsia="宋体" w:cs="宋体"/>
                <w:sz w:val="21"/>
                <w:szCs w:val="21"/>
                <w:lang w:val="en"/>
              </w:rPr>
              <w:tab/>
            </w:r>
            <w:r>
              <w:rPr>
                <w:rFonts w:hint="eastAsia" w:ascii="宋体" w:hAnsi="宋体" w:eastAsia="宋体" w:cs="宋体"/>
                <w:sz w:val="21"/>
                <w:szCs w:val="21"/>
                <w:lang w:val="en"/>
              </w:rPr>
              <w:t>远程管理</w:t>
            </w:r>
            <w:r>
              <w:rPr>
                <w:rFonts w:hint="eastAsia" w:ascii="宋体" w:hAnsi="宋体" w:eastAsia="宋体" w:cs="宋体"/>
                <w:sz w:val="21"/>
                <w:szCs w:val="21"/>
                <w:lang w:val="en"/>
              </w:rPr>
              <w:tab/>
            </w:r>
            <w:r>
              <w:rPr>
                <w:rFonts w:hint="eastAsia" w:ascii="宋体" w:hAnsi="宋体" w:eastAsia="宋体" w:cs="宋体"/>
                <w:sz w:val="21"/>
                <w:szCs w:val="21"/>
                <w:lang w:val="en"/>
              </w:rPr>
              <w:t>支持远程对客户端进行开关机、重启。支持远程命令功能，主控端可设置批量执行命令。</w:t>
            </w:r>
          </w:p>
          <w:p w14:paraId="7558C373">
            <w:pPr>
              <w:rPr>
                <w:rFonts w:hint="eastAsia" w:ascii="宋体" w:hAnsi="宋体" w:eastAsia="宋体" w:cs="宋体"/>
                <w:sz w:val="21"/>
                <w:szCs w:val="21"/>
                <w:lang w:val="en-US" w:eastAsia="zh-Hans"/>
              </w:rPr>
            </w:pPr>
            <w:r>
              <w:rPr>
                <w:rFonts w:hint="eastAsia" w:ascii="宋体" w:hAnsi="宋体" w:eastAsia="宋体" w:cs="宋体"/>
                <w:color w:val="auto"/>
                <w:sz w:val="21"/>
                <w:szCs w:val="21"/>
                <w:lang w:val="en-US" w:eastAsia="zh-Hans"/>
              </w:rPr>
              <w:t>一年原厂售后服务</w:t>
            </w:r>
          </w:p>
        </w:tc>
        <w:tc>
          <w:tcPr>
            <w:tcW w:w="767" w:type="dxa"/>
            <w:noWrap w:val="0"/>
            <w:vAlign w:val="center"/>
          </w:tcPr>
          <w:p w14:paraId="31558B1C">
            <w:pPr>
              <w:jc w:val="center"/>
              <w:rPr>
                <w:rFonts w:hint="default" w:ascii="宋体" w:hAnsi="宋体" w:eastAsia="宋体"/>
                <w:sz w:val="21"/>
                <w:szCs w:val="21"/>
                <w:lang w:val="en-US" w:eastAsia="zh-CN"/>
              </w:rPr>
            </w:pPr>
            <w:r>
              <w:rPr>
                <w:rFonts w:hint="eastAsia" w:ascii="宋体" w:hAnsi="宋体"/>
                <w:sz w:val="21"/>
                <w:szCs w:val="21"/>
                <w:lang w:val="en-US" w:eastAsia="zh-CN"/>
              </w:rPr>
              <w:t>46</w:t>
            </w:r>
          </w:p>
        </w:tc>
        <w:tc>
          <w:tcPr>
            <w:tcW w:w="709" w:type="dxa"/>
            <w:noWrap w:val="0"/>
            <w:vAlign w:val="center"/>
          </w:tcPr>
          <w:p w14:paraId="602344B3">
            <w:pPr>
              <w:jc w:val="center"/>
              <w:rPr>
                <w:rFonts w:hint="eastAsia" w:ascii="宋体" w:hAnsi="宋体" w:eastAsia="宋体"/>
                <w:sz w:val="21"/>
                <w:szCs w:val="21"/>
                <w:lang w:val="en-US" w:eastAsia="zh-CN"/>
              </w:rPr>
            </w:pPr>
            <w:r>
              <w:rPr>
                <w:rFonts w:hint="eastAsia" w:ascii="宋体" w:hAnsi="宋体"/>
                <w:sz w:val="21"/>
                <w:szCs w:val="21"/>
                <w:lang w:val="en-US" w:eastAsia="zh-CN"/>
              </w:rPr>
              <w:t>套</w:t>
            </w:r>
          </w:p>
        </w:tc>
      </w:tr>
      <w:tr w14:paraId="1ECD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646841F">
            <w:pPr>
              <w:jc w:val="center"/>
              <w:rPr>
                <w:rFonts w:hint="default" w:ascii="宋体" w:hAnsi="宋体" w:eastAsia="宋体"/>
                <w:szCs w:val="21"/>
                <w:lang w:val="en-US" w:eastAsia="zh-CN"/>
              </w:rPr>
            </w:pPr>
            <w:r>
              <w:rPr>
                <w:rFonts w:hint="eastAsia" w:ascii="宋体" w:hAnsi="宋体"/>
                <w:szCs w:val="21"/>
                <w:lang w:val="en-US" w:eastAsia="zh-CN"/>
              </w:rPr>
              <w:t>10</w:t>
            </w:r>
          </w:p>
        </w:tc>
        <w:tc>
          <w:tcPr>
            <w:tcW w:w="1418" w:type="dxa"/>
            <w:noWrap w:val="0"/>
            <w:vAlign w:val="center"/>
          </w:tcPr>
          <w:p w14:paraId="4F5A5387">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数字教室管控</w:t>
            </w:r>
          </w:p>
        </w:tc>
        <w:tc>
          <w:tcPr>
            <w:tcW w:w="6232" w:type="dxa"/>
            <w:noWrap w:val="0"/>
            <w:vAlign w:val="center"/>
          </w:tcPr>
          <w:p w14:paraId="2492899C">
            <w:pPr>
              <w:numPr>
                <w:ilvl w:val="0"/>
                <w:numId w:val="7"/>
              </w:numPr>
              <w:rPr>
                <w:rFonts w:hint="eastAsia" w:ascii="宋体" w:hAnsi="宋体" w:eastAsia="宋体" w:cs="宋体"/>
                <w:sz w:val="21"/>
                <w:szCs w:val="21"/>
              </w:rPr>
            </w:pPr>
            <w:r>
              <w:rPr>
                <w:rFonts w:hint="eastAsia" w:ascii="宋体" w:hAnsi="宋体" w:eastAsia="宋体" w:cs="宋体"/>
                <w:sz w:val="21"/>
                <w:szCs w:val="21"/>
              </w:rPr>
              <w:t>上网管控：支持设置浏览器的上网白名单，支持一键批量禁用或启用客户端电脑中统信浏览器的外网和内网上网环境。</w:t>
            </w:r>
          </w:p>
          <w:p w14:paraId="1312FA28">
            <w:pPr>
              <w:numPr>
                <w:ilvl w:val="0"/>
                <w:numId w:val="0"/>
              </w:numPr>
              <w:rPr>
                <w:rFonts w:hint="eastAsia" w:ascii="宋体" w:hAnsi="宋体" w:eastAsia="宋体" w:cs="宋体"/>
                <w:sz w:val="21"/>
                <w:szCs w:val="21"/>
              </w:rPr>
            </w:pPr>
            <w:r>
              <w:rPr>
                <w:rFonts w:hint="eastAsia" w:ascii="宋体" w:hAnsi="宋体" w:eastAsia="宋体" w:cs="宋体"/>
                <w:sz w:val="21"/>
                <w:szCs w:val="21"/>
              </w:rPr>
              <w:t>2.★应用管控：支持批量管控客户端电脑中的应用，支持一键禁用或启用操作系统的系统应用、第三方应用，不允许应用随意卸载。</w:t>
            </w:r>
            <w:r>
              <w:rPr>
                <w:rFonts w:hint="eastAsia" w:ascii="宋体" w:hAnsi="宋体" w:eastAsia="宋体" w:cs="宋体"/>
                <w:color w:val="auto"/>
                <w:sz w:val="21"/>
                <w:szCs w:val="21"/>
              </w:rPr>
              <w:t>提供证明材料或截图</w:t>
            </w:r>
          </w:p>
          <w:p w14:paraId="0EE69BAF">
            <w:pPr>
              <w:rPr>
                <w:rFonts w:hint="eastAsia" w:ascii="宋体" w:hAnsi="宋体" w:eastAsia="宋体" w:cs="宋体"/>
                <w:color w:val="FF0000"/>
                <w:sz w:val="21"/>
                <w:szCs w:val="21"/>
              </w:rPr>
            </w:pPr>
            <w:r>
              <w:rPr>
                <w:rFonts w:hint="eastAsia" w:ascii="宋体" w:hAnsi="宋体" w:eastAsia="宋体" w:cs="宋体"/>
                <w:sz w:val="21"/>
                <w:szCs w:val="21"/>
              </w:rPr>
              <w:t>3.外设管控：支持一键批量禁用或启用客户端电脑的U盘、鼠标、键盘、光驱、蓝牙。</w:t>
            </w:r>
          </w:p>
          <w:p w14:paraId="7B7D27D8">
            <w:pPr>
              <w:rPr>
                <w:rFonts w:hint="eastAsia" w:ascii="宋体" w:hAnsi="宋体" w:eastAsia="宋体" w:cs="宋体"/>
                <w:color w:val="auto"/>
                <w:sz w:val="21"/>
                <w:szCs w:val="21"/>
              </w:rPr>
            </w:pPr>
            <w:r>
              <w:rPr>
                <w:rFonts w:hint="eastAsia" w:ascii="宋体" w:hAnsi="宋体" w:eastAsia="宋体" w:cs="宋体"/>
                <w:sz w:val="21"/>
                <w:szCs w:val="21"/>
              </w:rPr>
              <w:t>4.★显示管控：支持批量管控客户端电脑中的应用显示或</w:t>
            </w:r>
            <w:r>
              <w:rPr>
                <w:rFonts w:hint="eastAsia" w:ascii="宋体" w:hAnsi="宋体" w:eastAsia="宋体" w:cs="宋体"/>
                <w:color w:val="auto"/>
                <w:sz w:val="21"/>
                <w:szCs w:val="21"/>
              </w:rPr>
              <w:t>隐藏。提供证明材料或截图</w:t>
            </w:r>
          </w:p>
          <w:p w14:paraId="53A1F7A0">
            <w:pPr>
              <w:rPr>
                <w:rFonts w:hint="eastAsia" w:ascii="宋体" w:hAnsi="宋体" w:eastAsia="宋体" w:cs="宋体"/>
                <w:sz w:val="21"/>
                <w:szCs w:val="21"/>
              </w:rPr>
            </w:pPr>
            <w:r>
              <w:rPr>
                <w:rFonts w:hint="eastAsia" w:ascii="宋体" w:hAnsi="宋体" w:eastAsia="宋体" w:cs="宋体"/>
                <w:sz w:val="21"/>
                <w:szCs w:val="21"/>
              </w:rPr>
              <w:t>5.锁屏管控：支持一键批量禁用或启用客户端电脑的屏幕，禁用时键盘和鼠标等外接设备无法操作且提示屏幕被禁用提示；开启时键盘和鼠标等外界设备可正常操作。</w:t>
            </w:r>
          </w:p>
          <w:p w14:paraId="422EAC55">
            <w:pPr>
              <w:rPr>
                <w:rFonts w:hint="eastAsia" w:ascii="宋体" w:hAnsi="宋体" w:eastAsia="宋体" w:cs="宋体"/>
                <w:sz w:val="21"/>
                <w:szCs w:val="21"/>
              </w:rPr>
            </w:pPr>
            <w:r>
              <w:rPr>
                <w:rFonts w:hint="eastAsia" w:ascii="宋体" w:hAnsi="宋体" w:eastAsia="宋体" w:cs="宋体"/>
                <w:sz w:val="21"/>
                <w:szCs w:val="21"/>
              </w:rPr>
              <w:t>6.防止恶意卸载：支持卸载客户端校验预设的密码，防止用户恶意卸载。</w:t>
            </w:r>
          </w:p>
          <w:p w14:paraId="48C444E9">
            <w:pPr>
              <w:rPr>
                <w:rFonts w:hint="eastAsia" w:ascii="宋体" w:hAnsi="宋体" w:eastAsia="宋体" w:cs="宋体"/>
                <w:sz w:val="21"/>
                <w:szCs w:val="21"/>
                <w:lang w:val="en-US" w:eastAsia="zh-Hans"/>
              </w:rPr>
            </w:pPr>
            <w:r>
              <w:rPr>
                <w:rFonts w:hint="eastAsia" w:ascii="宋体" w:hAnsi="宋体" w:eastAsia="宋体" w:cs="宋体"/>
                <w:color w:val="auto"/>
                <w:sz w:val="21"/>
                <w:szCs w:val="21"/>
                <w:lang w:val="en-US" w:eastAsia="zh-Hans"/>
              </w:rPr>
              <w:t>一年原厂售后服务</w:t>
            </w:r>
          </w:p>
        </w:tc>
        <w:tc>
          <w:tcPr>
            <w:tcW w:w="767" w:type="dxa"/>
            <w:noWrap w:val="0"/>
            <w:vAlign w:val="center"/>
          </w:tcPr>
          <w:p w14:paraId="0AA8D649">
            <w:pPr>
              <w:jc w:val="center"/>
              <w:rPr>
                <w:rFonts w:hint="default" w:ascii="宋体" w:hAnsi="宋体" w:eastAsia="宋体"/>
                <w:sz w:val="21"/>
                <w:szCs w:val="21"/>
                <w:lang w:val="en-US" w:eastAsia="zh-CN"/>
              </w:rPr>
            </w:pPr>
            <w:r>
              <w:rPr>
                <w:rFonts w:hint="eastAsia" w:ascii="宋体" w:hAnsi="宋体"/>
                <w:sz w:val="21"/>
                <w:szCs w:val="21"/>
                <w:lang w:val="en-US" w:eastAsia="zh-CN"/>
              </w:rPr>
              <w:t>46</w:t>
            </w:r>
          </w:p>
        </w:tc>
        <w:tc>
          <w:tcPr>
            <w:tcW w:w="709" w:type="dxa"/>
            <w:noWrap w:val="0"/>
            <w:vAlign w:val="center"/>
          </w:tcPr>
          <w:p w14:paraId="5BAD5055">
            <w:pPr>
              <w:jc w:val="center"/>
              <w:rPr>
                <w:rFonts w:hint="eastAsia" w:ascii="宋体" w:hAnsi="宋体" w:eastAsia="宋体"/>
                <w:sz w:val="21"/>
                <w:szCs w:val="21"/>
                <w:lang w:val="en-US" w:eastAsia="zh-CN"/>
              </w:rPr>
            </w:pPr>
            <w:r>
              <w:rPr>
                <w:rFonts w:hint="eastAsia" w:ascii="宋体" w:hAnsi="宋体"/>
                <w:sz w:val="21"/>
                <w:szCs w:val="21"/>
                <w:lang w:val="en-US" w:eastAsia="zh-CN"/>
              </w:rPr>
              <w:t>套</w:t>
            </w:r>
          </w:p>
        </w:tc>
      </w:tr>
      <w:tr w14:paraId="598F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F0DB8D7">
            <w:pPr>
              <w:jc w:val="center"/>
              <w:rPr>
                <w:rFonts w:hint="eastAsia" w:ascii="宋体" w:hAnsi="宋体" w:eastAsia="宋体"/>
                <w:szCs w:val="21"/>
                <w:lang w:val="en-US" w:eastAsia="zh-CN"/>
              </w:rPr>
            </w:pPr>
            <w:r>
              <w:rPr>
                <w:rFonts w:hint="default" w:ascii="宋体" w:hAnsi="宋体"/>
                <w:szCs w:val="21"/>
              </w:rPr>
              <w:t>1</w:t>
            </w:r>
            <w:r>
              <w:rPr>
                <w:rFonts w:hint="eastAsia" w:ascii="宋体" w:hAnsi="宋体"/>
                <w:szCs w:val="21"/>
                <w:lang w:val="en-US" w:eastAsia="zh-CN"/>
              </w:rPr>
              <w:t>1</w:t>
            </w:r>
          </w:p>
        </w:tc>
        <w:tc>
          <w:tcPr>
            <w:tcW w:w="1418" w:type="dxa"/>
            <w:noWrap w:val="0"/>
            <w:vAlign w:val="center"/>
          </w:tcPr>
          <w:p w14:paraId="1F73A30D">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办公软件</w:t>
            </w:r>
          </w:p>
        </w:tc>
        <w:tc>
          <w:tcPr>
            <w:tcW w:w="6232" w:type="dxa"/>
            <w:noWrap w:val="0"/>
            <w:vAlign w:val="center"/>
          </w:tcPr>
          <w:p w14:paraId="308BCE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一、基础指标</w:t>
            </w:r>
          </w:p>
          <w:p w14:paraId="53A273D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1.产品提供运行在主流操作系统、CPU的office办公软件产品，包含文字处理、表格计算、幻灯片演示三个组件。</w:t>
            </w:r>
          </w:p>
          <w:p w14:paraId="7205197A">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Hans"/>
              </w:rPr>
              <w:t>.</w:t>
            </w:r>
            <w:r>
              <w:rPr>
                <w:rFonts w:hint="eastAsia" w:ascii="宋体" w:hAnsi="宋体" w:eastAsia="宋体" w:cs="宋体"/>
                <w:sz w:val="21"/>
                <w:szCs w:val="21"/>
              </w:rPr>
              <w:t>★</w:t>
            </w:r>
            <w:r>
              <w:rPr>
                <w:rFonts w:hint="eastAsia" w:ascii="宋体" w:hAnsi="宋体" w:eastAsia="宋体" w:cs="宋体"/>
                <w:sz w:val="21"/>
                <w:szCs w:val="21"/>
                <w:lang w:val="en-US" w:eastAsia="zh-CN"/>
              </w:rPr>
              <w:t>文件格式要求：所投办公软件能生成.doc/docx/dot/wps/xls/xlxs/xlt/et/ppt/pptx/pps/dps等文件格式。（需提供有效证明文件）</w:t>
            </w:r>
          </w:p>
          <w:p w14:paraId="2007F0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二、功能模块指标</w:t>
            </w:r>
          </w:p>
          <w:p w14:paraId="5FC2E7C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1.文字模块支持章节导航、书签导航。章节导航支持显示章节内容、更改章节标题、增加节、删除节、合并节。书签导航支持显示书签，按照书签的名称和位置排序。（需提供有效证明文件或者截图进行证明）</w:t>
            </w:r>
          </w:p>
          <w:p w14:paraId="14A83A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表格模块支持表格的快速合并选择，支持一键选择合并居中、合并单元格、合并相同单元格、合并内容、取消合并单元格、拆分并填充内容。（需提供有效证明文件或者截图进行证明）</w:t>
            </w:r>
          </w:p>
          <w:p w14:paraId="16F44F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3.演示模块支持手机移动OFFICE客户端进行控制PC端OFFICE放映的演示文档，实现把手机变成遥控器，便于演讲人能随时切换演示文档。</w:t>
            </w:r>
          </w:p>
          <w:p w14:paraId="02CF3D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三、云端存储指标</w:t>
            </w:r>
          </w:p>
          <w:p w14:paraId="5D9396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1.授权范围内为教师提供云文档空间具备10GB/人的存储容量。支持云文档调用本地office客户端打开，支持office客户端编辑文档内容同步上传。（需提供有效证明文件或者截图进行证明）</w:t>
            </w:r>
          </w:p>
          <w:p w14:paraId="2FFD3D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2.支持提供公网云存储，可通过账号登录；支持外链分享、全文检索等功能；支持文档实时跟踪与备份恢复；支持提供后台管理功能。</w:t>
            </w:r>
          </w:p>
          <w:p w14:paraId="504C1236">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Hans"/>
              </w:rPr>
              <w:t>一年原厂服务</w:t>
            </w:r>
          </w:p>
        </w:tc>
        <w:tc>
          <w:tcPr>
            <w:tcW w:w="767" w:type="dxa"/>
            <w:noWrap w:val="0"/>
            <w:vAlign w:val="center"/>
          </w:tcPr>
          <w:p w14:paraId="7A77616B">
            <w:pPr>
              <w:tabs>
                <w:tab w:val="left" w:pos="502"/>
              </w:tabs>
              <w:ind w:firstLine="194" w:firstLineChars="100"/>
              <w:jc w:val="left"/>
              <w:rPr>
                <w:rFonts w:hint="default" w:ascii="宋体" w:hAnsi="宋体"/>
                <w:sz w:val="21"/>
                <w:szCs w:val="21"/>
              </w:rPr>
            </w:pPr>
            <w:r>
              <w:rPr>
                <w:rFonts w:hint="default" w:ascii="宋体" w:hAnsi="宋体"/>
                <w:sz w:val="21"/>
                <w:szCs w:val="21"/>
              </w:rPr>
              <w:t>63</w:t>
            </w:r>
          </w:p>
        </w:tc>
        <w:tc>
          <w:tcPr>
            <w:tcW w:w="709" w:type="dxa"/>
            <w:noWrap w:val="0"/>
            <w:vAlign w:val="center"/>
          </w:tcPr>
          <w:p w14:paraId="7EF930C3">
            <w:pPr>
              <w:jc w:val="center"/>
              <w:rPr>
                <w:rFonts w:hint="eastAsia" w:ascii="宋体" w:hAnsi="宋体" w:eastAsia="宋体"/>
                <w:sz w:val="21"/>
                <w:szCs w:val="21"/>
                <w:lang w:val="en-US" w:eastAsia="zh-Hans"/>
              </w:rPr>
            </w:pPr>
            <w:r>
              <w:rPr>
                <w:rFonts w:hint="eastAsia" w:ascii="宋体" w:hAnsi="宋体"/>
                <w:sz w:val="21"/>
                <w:szCs w:val="21"/>
                <w:lang w:val="en-US" w:eastAsia="zh-Hans"/>
              </w:rPr>
              <w:t>套</w:t>
            </w:r>
          </w:p>
        </w:tc>
      </w:tr>
      <w:tr w14:paraId="3FA8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7DB169B">
            <w:pPr>
              <w:jc w:val="center"/>
              <w:rPr>
                <w:rFonts w:hint="eastAsia" w:ascii="宋体" w:hAnsi="宋体" w:eastAsia="宋体"/>
                <w:szCs w:val="21"/>
                <w:lang w:val="en-US" w:eastAsia="zh-CN"/>
              </w:rPr>
            </w:pPr>
            <w:r>
              <w:rPr>
                <w:rFonts w:hint="default" w:ascii="宋体" w:hAnsi="宋体"/>
                <w:szCs w:val="21"/>
              </w:rPr>
              <w:t>1</w:t>
            </w:r>
            <w:r>
              <w:rPr>
                <w:rFonts w:hint="eastAsia" w:ascii="宋体" w:hAnsi="宋体"/>
                <w:szCs w:val="21"/>
                <w:lang w:val="en-US" w:eastAsia="zh-CN"/>
              </w:rPr>
              <w:t>2</w:t>
            </w:r>
          </w:p>
        </w:tc>
        <w:tc>
          <w:tcPr>
            <w:tcW w:w="1418" w:type="dxa"/>
            <w:noWrap w:val="0"/>
            <w:vAlign w:val="center"/>
          </w:tcPr>
          <w:p w14:paraId="7EF8594B">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耳麦</w:t>
            </w:r>
          </w:p>
        </w:tc>
        <w:tc>
          <w:tcPr>
            <w:tcW w:w="6232" w:type="dxa"/>
            <w:noWrap w:val="0"/>
            <w:vAlign w:val="center"/>
          </w:tcPr>
          <w:p w14:paraId="0871873F">
            <w:pPr>
              <w:rPr>
                <w:rFonts w:hint="eastAsia" w:ascii="宋体" w:hAnsi="宋体" w:eastAsia="宋体" w:cs="宋体"/>
                <w:sz w:val="21"/>
                <w:szCs w:val="21"/>
                <w:lang w:eastAsia="zh-CN"/>
              </w:rPr>
            </w:pPr>
            <w:r>
              <w:rPr>
                <w:rFonts w:hint="eastAsia" w:ascii="宋体" w:hAnsi="宋体" w:eastAsia="宋体" w:cs="宋体"/>
                <w:sz w:val="21"/>
                <w:szCs w:val="21"/>
                <w:lang w:eastAsia="zh-CN"/>
              </w:rPr>
              <w:t>1.符合佩戴方式:头戴护耳式，</w:t>
            </w:r>
          </w:p>
          <w:p w14:paraId="2A8F01AF">
            <w:pPr>
              <w:rPr>
                <w:rFonts w:hint="eastAsia" w:ascii="宋体" w:hAnsi="宋体" w:eastAsia="宋体" w:cs="宋体"/>
                <w:sz w:val="21"/>
                <w:szCs w:val="21"/>
                <w:lang w:eastAsia="zh-CN"/>
              </w:rPr>
            </w:pPr>
            <w:r>
              <w:rPr>
                <w:rFonts w:hint="eastAsia" w:ascii="宋体" w:hAnsi="宋体" w:eastAsia="宋体" w:cs="宋体"/>
                <w:sz w:val="21"/>
                <w:szCs w:val="21"/>
                <w:lang w:eastAsia="zh-CN"/>
              </w:rPr>
              <w:t>2.耳机输出音源:PC电脑、带麦克风。</w:t>
            </w:r>
          </w:p>
          <w:p w14:paraId="71FAF3AB">
            <w:pPr>
              <w:rPr>
                <w:rFonts w:hint="eastAsia" w:ascii="宋体" w:hAnsi="宋体" w:eastAsia="宋体" w:cs="宋体"/>
                <w:sz w:val="21"/>
                <w:szCs w:val="21"/>
                <w:lang w:eastAsia="zh-CN"/>
              </w:rPr>
            </w:pPr>
            <w:r>
              <w:rPr>
                <w:rFonts w:hint="eastAsia" w:ascii="宋体" w:hAnsi="宋体" w:eastAsia="宋体" w:cs="宋体"/>
                <w:sz w:val="21"/>
                <w:szCs w:val="21"/>
                <w:lang w:eastAsia="zh-CN"/>
              </w:rPr>
              <w:t>3.耳机插头类型:直插型，频响范围:20-20000Hz</w:t>
            </w:r>
          </w:p>
          <w:p w14:paraId="2471E394">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4.有线连接耳机与播放设备连接，缆线长度:1.8m。</w:t>
            </w:r>
          </w:p>
        </w:tc>
        <w:tc>
          <w:tcPr>
            <w:tcW w:w="767" w:type="dxa"/>
            <w:noWrap w:val="0"/>
            <w:vAlign w:val="center"/>
          </w:tcPr>
          <w:p w14:paraId="288B5C62">
            <w:pPr>
              <w:jc w:val="center"/>
              <w:rPr>
                <w:rFonts w:hint="default" w:ascii="宋体" w:hAnsi="宋体"/>
                <w:sz w:val="21"/>
                <w:szCs w:val="21"/>
              </w:rPr>
            </w:pPr>
            <w:r>
              <w:rPr>
                <w:rFonts w:hint="default" w:ascii="宋体" w:hAnsi="宋体"/>
                <w:sz w:val="21"/>
                <w:szCs w:val="21"/>
              </w:rPr>
              <w:t>46</w:t>
            </w:r>
          </w:p>
        </w:tc>
        <w:tc>
          <w:tcPr>
            <w:tcW w:w="709" w:type="dxa"/>
            <w:noWrap w:val="0"/>
            <w:vAlign w:val="center"/>
          </w:tcPr>
          <w:p w14:paraId="7BC1D364">
            <w:pPr>
              <w:jc w:val="center"/>
              <w:rPr>
                <w:rFonts w:hint="eastAsia" w:ascii="宋体" w:hAnsi="宋体" w:eastAsia="宋体"/>
                <w:sz w:val="21"/>
                <w:szCs w:val="21"/>
                <w:lang w:val="en-US" w:eastAsia="zh-Hans"/>
              </w:rPr>
            </w:pPr>
            <w:r>
              <w:rPr>
                <w:rFonts w:hint="eastAsia" w:ascii="宋体" w:hAnsi="宋体"/>
                <w:sz w:val="21"/>
                <w:szCs w:val="21"/>
                <w:lang w:val="en-US" w:eastAsia="zh-Hans"/>
              </w:rPr>
              <w:t>个</w:t>
            </w:r>
          </w:p>
        </w:tc>
      </w:tr>
      <w:tr w14:paraId="0EB2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AC68C51">
            <w:pPr>
              <w:jc w:val="center"/>
              <w:rPr>
                <w:rFonts w:hint="eastAsia" w:ascii="宋体" w:hAnsi="宋体" w:eastAsia="宋体"/>
                <w:szCs w:val="21"/>
                <w:lang w:val="en-US" w:eastAsia="zh-CN"/>
              </w:rPr>
            </w:pPr>
            <w:r>
              <w:rPr>
                <w:rFonts w:hint="default" w:ascii="宋体" w:hAnsi="宋体"/>
                <w:szCs w:val="21"/>
              </w:rPr>
              <w:t>1</w:t>
            </w:r>
            <w:r>
              <w:rPr>
                <w:rFonts w:hint="eastAsia" w:ascii="宋体" w:hAnsi="宋体"/>
                <w:szCs w:val="21"/>
                <w:lang w:val="en-US" w:eastAsia="zh-CN"/>
              </w:rPr>
              <w:t>3</w:t>
            </w:r>
          </w:p>
        </w:tc>
        <w:tc>
          <w:tcPr>
            <w:tcW w:w="1418" w:type="dxa"/>
            <w:noWrap w:val="0"/>
            <w:vAlign w:val="center"/>
          </w:tcPr>
          <w:p w14:paraId="2AE771EE">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UPS</w:t>
            </w:r>
          </w:p>
        </w:tc>
        <w:tc>
          <w:tcPr>
            <w:tcW w:w="6232" w:type="dxa"/>
            <w:noWrap w:val="0"/>
            <w:vAlign w:val="center"/>
          </w:tcPr>
          <w:p w14:paraId="7366B2E1">
            <w:pPr>
              <w:rPr>
                <w:rFonts w:hint="eastAsia" w:ascii="宋体" w:hAnsi="宋体" w:eastAsia="宋体" w:cs="宋体"/>
                <w:sz w:val="21"/>
                <w:szCs w:val="21"/>
                <w:lang w:eastAsia="zh-CN"/>
              </w:rPr>
            </w:pPr>
            <w:r>
              <w:rPr>
                <w:rFonts w:hint="eastAsia" w:ascii="宋体" w:hAnsi="宋体" w:eastAsia="宋体" w:cs="宋体"/>
                <w:sz w:val="21"/>
                <w:szCs w:val="21"/>
                <w:lang w:eastAsia="zh-CN"/>
              </w:rPr>
              <w:t>UPS 额定容量6KVA</w:t>
            </w:r>
          </w:p>
          <w:p w14:paraId="320D27D3">
            <w:pPr>
              <w:rPr>
                <w:rFonts w:hint="eastAsia" w:ascii="宋体" w:hAnsi="宋体" w:eastAsia="宋体" w:cs="宋体"/>
                <w:sz w:val="21"/>
                <w:szCs w:val="21"/>
                <w:lang w:eastAsia="zh-CN"/>
              </w:rPr>
            </w:pPr>
            <w:r>
              <w:rPr>
                <w:rFonts w:hint="eastAsia" w:ascii="宋体" w:hAnsi="宋体" w:eastAsia="宋体" w:cs="宋体"/>
                <w:sz w:val="21"/>
                <w:szCs w:val="21"/>
                <w:lang w:eastAsia="zh-CN"/>
              </w:rPr>
              <w:t>输入电压范围120-275V</w:t>
            </w:r>
          </w:p>
          <w:p w14:paraId="4E2876C9">
            <w:pPr>
              <w:rPr>
                <w:rFonts w:hint="eastAsia" w:ascii="宋体" w:hAnsi="宋体" w:eastAsia="宋体" w:cs="宋体"/>
                <w:sz w:val="21"/>
                <w:szCs w:val="21"/>
                <w:lang w:eastAsia="zh-CN"/>
              </w:rPr>
            </w:pPr>
            <w:r>
              <w:rPr>
                <w:rFonts w:hint="eastAsia" w:ascii="宋体" w:hAnsi="宋体" w:eastAsia="宋体" w:cs="宋体"/>
                <w:sz w:val="21"/>
                <w:szCs w:val="21"/>
                <w:lang w:eastAsia="zh-CN"/>
              </w:rPr>
              <w:t>输入频率范围50/60±10%Hz</w:t>
            </w:r>
          </w:p>
          <w:p w14:paraId="3D844C8F">
            <w:pPr>
              <w:rPr>
                <w:rFonts w:hint="eastAsia" w:ascii="宋体" w:hAnsi="宋体" w:eastAsia="宋体" w:cs="宋体"/>
                <w:sz w:val="21"/>
                <w:szCs w:val="21"/>
                <w:lang w:eastAsia="zh-CN"/>
              </w:rPr>
            </w:pPr>
            <w:r>
              <w:rPr>
                <w:rFonts w:hint="eastAsia" w:ascii="宋体" w:hAnsi="宋体" w:eastAsia="宋体" w:cs="宋体"/>
                <w:sz w:val="21"/>
                <w:szCs w:val="21"/>
                <w:lang w:eastAsia="zh-CN"/>
              </w:rPr>
              <w:t>输出电压范围：220/230/240±1%V</w:t>
            </w:r>
          </w:p>
          <w:p w14:paraId="6889B42A">
            <w:pPr>
              <w:rPr>
                <w:rFonts w:hint="eastAsia" w:ascii="宋体" w:hAnsi="宋体" w:eastAsia="宋体" w:cs="宋体"/>
                <w:sz w:val="21"/>
                <w:szCs w:val="21"/>
                <w:lang w:eastAsia="zh-CN"/>
              </w:rPr>
            </w:pPr>
            <w:r>
              <w:rPr>
                <w:rFonts w:hint="eastAsia" w:ascii="宋体" w:hAnsi="宋体" w:eastAsia="宋体" w:cs="宋体"/>
                <w:sz w:val="21"/>
                <w:szCs w:val="21"/>
                <w:lang w:eastAsia="zh-CN"/>
              </w:rPr>
              <w:t>输出频率范围：50/60±0.5%Hz</w:t>
            </w:r>
          </w:p>
          <w:p w14:paraId="50736C5E">
            <w:pPr>
              <w:rPr>
                <w:rFonts w:hint="eastAsia" w:ascii="宋体" w:hAnsi="宋体" w:eastAsia="宋体" w:cs="宋体"/>
                <w:sz w:val="21"/>
                <w:szCs w:val="21"/>
                <w:lang w:eastAsia="zh-CN"/>
              </w:rPr>
            </w:pPr>
            <w:r>
              <w:rPr>
                <w:rFonts w:hint="eastAsia" w:ascii="宋体" w:hAnsi="宋体" w:eastAsia="宋体" w:cs="宋体"/>
                <w:sz w:val="21"/>
                <w:szCs w:val="21"/>
                <w:lang w:eastAsia="zh-CN"/>
              </w:rPr>
              <w:t>其它输出参数：转换时间：0ms</w:t>
            </w:r>
          </w:p>
          <w:p w14:paraId="45A65DBB">
            <w:pPr>
              <w:rPr>
                <w:rFonts w:hint="eastAsia" w:ascii="宋体" w:hAnsi="宋体" w:eastAsia="宋体" w:cs="宋体"/>
                <w:sz w:val="21"/>
                <w:szCs w:val="21"/>
                <w:lang w:eastAsia="zh-CN"/>
              </w:rPr>
            </w:pPr>
            <w:r>
              <w:rPr>
                <w:rFonts w:hint="eastAsia" w:ascii="宋体" w:hAnsi="宋体" w:eastAsia="宋体" w:cs="宋体"/>
                <w:sz w:val="21"/>
                <w:szCs w:val="21"/>
                <w:lang w:eastAsia="zh-CN"/>
              </w:rPr>
              <w:t>面板显示LCD：中文，可显示负载量、电池容量、输入输出参数及故障信息</w:t>
            </w:r>
          </w:p>
          <w:p w14:paraId="221066D0">
            <w:pPr>
              <w:rPr>
                <w:rFonts w:hint="eastAsia" w:ascii="宋体" w:hAnsi="宋体" w:eastAsia="宋体" w:cs="宋体"/>
                <w:sz w:val="21"/>
                <w:szCs w:val="21"/>
                <w:lang w:eastAsia="zh-CN"/>
              </w:rPr>
            </w:pPr>
            <w:r>
              <w:rPr>
                <w:rFonts w:hint="eastAsia" w:ascii="宋体" w:hAnsi="宋体" w:eastAsia="宋体" w:cs="宋体"/>
                <w:sz w:val="21"/>
                <w:szCs w:val="21"/>
                <w:lang w:eastAsia="zh-CN"/>
              </w:rPr>
              <w:t>保护：开机自诊断功能；输入过欠压保护，输出过流、过载、短路保护，PFC及逆变器过热保护，电池过充及欠压预警保护等；自动旁路功能；直流启动功能，</w:t>
            </w:r>
          </w:p>
          <w:p w14:paraId="71D88D65">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每套配备16个以上蓄电池12V24AH</w:t>
            </w:r>
          </w:p>
        </w:tc>
        <w:tc>
          <w:tcPr>
            <w:tcW w:w="767" w:type="dxa"/>
            <w:noWrap w:val="0"/>
            <w:vAlign w:val="center"/>
          </w:tcPr>
          <w:p w14:paraId="6CAFC399">
            <w:pPr>
              <w:jc w:val="center"/>
              <w:rPr>
                <w:rFonts w:hint="default" w:ascii="宋体" w:hAnsi="宋体"/>
                <w:sz w:val="21"/>
                <w:szCs w:val="21"/>
              </w:rPr>
            </w:pPr>
            <w:r>
              <w:rPr>
                <w:rFonts w:hint="default" w:ascii="宋体" w:hAnsi="宋体"/>
                <w:sz w:val="21"/>
                <w:szCs w:val="21"/>
              </w:rPr>
              <w:t>1</w:t>
            </w:r>
          </w:p>
        </w:tc>
        <w:tc>
          <w:tcPr>
            <w:tcW w:w="709" w:type="dxa"/>
            <w:noWrap w:val="0"/>
            <w:vAlign w:val="center"/>
          </w:tcPr>
          <w:p w14:paraId="1197411B">
            <w:pPr>
              <w:jc w:val="center"/>
              <w:rPr>
                <w:rFonts w:hint="eastAsia" w:ascii="宋体" w:hAnsi="宋体" w:eastAsia="宋体"/>
                <w:sz w:val="21"/>
                <w:szCs w:val="21"/>
                <w:lang w:val="en-US" w:eastAsia="zh-Hans"/>
              </w:rPr>
            </w:pPr>
            <w:r>
              <w:rPr>
                <w:rFonts w:hint="eastAsia" w:ascii="宋体" w:hAnsi="宋体"/>
                <w:sz w:val="21"/>
                <w:szCs w:val="21"/>
                <w:lang w:val="en-US" w:eastAsia="zh-Hans"/>
              </w:rPr>
              <w:t>套</w:t>
            </w:r>
          </w:p>
        </w:tc>
      </w:tr>
      <w:tr w14:paraId="272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E1A1E0F">
            <w:pPr>
              <w:jc w:val="center"/>
              <w:rPr>
                <w:rFonts w:hint="eastAsia" w:ascii="宋体" w:hAnsi="宋体" w:eastAsia="宋体"/>
                <w:szCs w:val="21"/>
                <w:lang w:val="en-US" w:eastAsia="zh-CN"/>
              </w:rPr>
            </w:pPr>
            <w:r>
              <w:rPr>
                <w:rFonts w:hint="default" w:ascii="宋体" w:hAnsi="宋体"/>
                <w:szCs w:val="21"/>
              </w:rPr>
              <w:t>1</w:t>
            </w:r>
            <w:r>
              <w:rPr>
                <w:rFonts w:hint="eastAsia" w:ascii="宋体" w:hAnsi="宋体"/>
                <w:szCs w:val="21"/>
                <w:lang w:val="en-US" w:eastAsia="zh-CN"/>
              </w:rPr>
              <w:t>4</w:t>
            </w:r>
          </w:p>
        </w:tc>
        <w:tc>
          <w:tcPr>
            <w:tcW w:w="1418" w:type="dxa"/>
            <w:noWrap w:val="0"/>
            <w:vAlign w:val="center"/>
          </w:tcPr>
          <w:p w14:paraId="1CC8EA5A">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机柜</w:t>
            </w:r>
          </w:p>
        </w:tc>
        <w:tc>
          <w:tcPr>
            <w:tcW w:w="6232" w:type="dxa"/>
            <w:noWrap w:val="0"/>
            <w:vAlign w:val="center"/>
          </w:tcPr>
          <w:p w14:paraId="270ACBBB">
            <w:pPr>
              <w:rPr>
                <w:rFonts w:hint="eastAsia" w:ascii="宋体" w:hAnsi="宋体" w:eastAsia="宋体" w:cs="宋体"/>
                <w:sz w:val="21"/>
                <w:szCs w:val="21"/>
                <w:lang w:eastAsia="zh-CN"/>
              </w:rPr>
            </w:pPr>
            <w:r>
              <w:rPr>
                <w:rFonts w:hint="eastAsia" w:ascii="宋体" w:hAnsi="宋体" w:eastAsia="宋体" w:cs="宋体"/>
                <w:sz w:val="21"/>
                <w:szCs w:val="21"/>
                <w:lang w:eastAsia="zh-CN"/>
              </w:rPr>
              <w:t>机柜类型：不矮于22U服务器机柜</w:t>
            </w:r>
          </w:p>
          <w:p w14:paraId="31FB5697">
            <w:pPr>
              <w:rPr>
                <w:rFonts w:hint="eastAsia" w:ascii="宋体" w:hAnsi="宋体" w:eastAsia="宋体" w:cs="宋体"/>
                <w:sz w:val="21"/>
                <w:szCs w:val="21"/>
                <w:lang w:eastAsia="zh-CN"/>
              </w:rPr>
            </w:pPr>
            <w:r>
              <w:rPr>
                <w:rFonts w:hint="eastAsia" w:ascii="宋体" w:hAnsi="宋体" w:eastAsia="宋体" w:cs="宋体"/>
                <w:sz w:val="21"/>
                <w:szCs w:val="21"/>
                <w:lang w:eastAsia="zh-CN"/>
              </w:rPr>
              <w:t>尺寸：不小于1800*600*1200 单位cm</w:t>
            </w:r>
          </w:p>
          <w:p w14:paraId="42EF14C4">
            <w:pPr>
              <w:rPr>
                <w:rFonts w:hint="eastAsia" w:ascii="宋体" w:hAnsi="宋体" w:eastAsia="宋体" w:cs="宋体"/>
                <w:sz w:val="21"/>
                <w:szCs w:val="21"/>
                <w:lang w:eastAsia="zh-CN"/>
              </w:rPr>
            </w:pPr>
            <w:r>
              <w:rPr>
                <w:rFonts w:hint="eastAsia" w:ascii="宋体" w:hAnsi="宋体" w:eastAsia="宋体" w:cs="宋体"/>
                <w:sz w:val="21"/>
                <w:szCs w:val="21"/>
                <w:lang w:eastAsia="zh-CN"/>
              </w:rPr>
              <w:t>材质：优质冷轧钢</w:t>
            </w:r>
          </w:p>
          <w:p w14:paraId="62CBE80C">
            <w:pPr>
              <w:rPr>
                <w:rFonts w:hint="eastAsia" w:ascii="宋体" w:hAnsi="宋体" w:eastAsia="宋体" w:cs="宋体"/>
                <w:sz w:val="21"/>
                <w:szCs w:val="21"/>
                <w:lang w:eastAsia="zh-CN"/>
              </w:rPr>
            </w:pPr>
            <w:r>
              <w:rPr>
                <w:rFonts w:hint="eastAsia" w:ascii="宋体" w:hAnsi="宋体" w:eastAsia="宋体" w:cs="宋体"/>
                <w:sz w:val="21"/>
                <w:szCs w:val="21"/>
                <w:lang w:eastAsia="zh-CN"/>
              </w:rPr>
              <w:t>颜色：黑色</w:t>
            </w:r>
          </w:p>
          <w:p w14:paraId="36E3A9EC">
            <w:pPr>
              <w:rPr>
                <w:rFonts w:hint="eastAsia" w:ascii="宋体" w:hAnsi="宋体" w:eastAsia="宋体" w:cs="宋体"/>
                <w:sz w:val="21"/>
                <w:szCs w:val="21"/>
                <w:lang w:eastAsia="zh-CN"/>
              </w:rPr>
            </w:pPr>
            <w:r>
              <w:rPr>
                <w:rFonts w:hint="eastAsia" w:ascii="宋体" w:hAnsi="宋体" w:eastAsia="宋体" w:cs="宋体"/>
                <w:sz w:val="21"/>
                <w:szCs w:val="21"/>
                <w:lang w:eastAsia="zh-CN"/>
              </w:rPr>
              <w:t>规格：前后网门、快拆侧门、方孔立柱厚度不少于2mm</w:t>
            </w:r>
          </w:p>
          <w:p w14:paraId="4660C7BD">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eastAsia="zh-CN"/>
              </w:rPr>
              <w:t>配套：托盘不少于1个、8位PDU插座1个、配套螺丝不少于30个</w:t>
            </w:r>
          </w:p>
        </w:tc>
        <w:tc>
          <w:tcPr>
            <w:tcW w:w="767" w:type="dxa"/>
            <w:noWrap w:val="0"/>
            <w:vAlign w:val="center"/>
          </w:tcPr>
          <w:p w14:paraId="26DEA220">
            <w:pPr>
              <w:jc w:val="center"/>
              <w:rPr>
                <w:rFonts w:hint="default" w:ascii="宋体" w:hAnsi="宋体"/>
                <w:sz w:val="21"/>
                <w:szCs w:val="21"/>
              </w:rPr>
            </w:pPr>
            <w:r>
              <w:rPr>
                <w:rFonts w:hint="default" w:ascii="宋体" w:hAnsi="宋体"/>
                <w:sz w:val="21"/>
                <w:szCs w:val="21"/>
              </w:rPr>
              <w:t>1</w:t>
            </w:r>
          </w:p>
        </w:tc>
        <w:tc>
          <w:tcPr>
            <w:tcW w:w="709" w:type="dxa"/>
            <w:noWrap w:val="0"/>
            <w:vAlign w:val="center"/>
          </w:tcPr>
          <w:p w14:paraId="4EA211C7">
            <w:pPr>
              <w:jc w:val="center"/>
              <w:rPr>
                <w:rFonts w:hint="default" w:ascii="宋体" w:hAnsi="宋体" w:eastAsia="宋体"/>
                <w:sz w:val="21"/>
                <w:szCs w:val="21"/>
                <w:lang w:val="en-US" w:eastAsia="zh-Hans"/>
              </w:rPr>
            </w:pPr>
            <w:r>
              <w:rPr>
                <w:rFonts w:hint="eastAsia" w:ascii="宋体" w:hAnsi="宋体"/>
                <w:sz w:val="21"/>
                <w:szCs w:val="21"/>
                <w:lang w:val="en-US" w:eastAsia="zh-Hans"/>
              </w:rPr>
              <w:t>个</w:t>
            </w:r>
          </w:p>
        </w:tc>
      </w:tr>
      <w:tr w14:paraId="7420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BD47294">
            <w:pPr>
              <w:jc w:val="center"/>
              <w:rPr>
                <w:rFonts w:hint="eastAsia" w:ascii="宋体" w:hAnsi="宋体" w:eastAsia="宋体"/>
                <w:szCs w:val="21"/>
                <w:lang w:val="en-US" w:eastAsia="zh-CN"/>
              </w:rPr>
            </w:pPr>
            <w:r>
              <w:rPr>
                <w:rFonts w:hint="default" w:ascii="宋体" w:hAnsi="宋体"/>
                <w:szCs w:val="21"/>
              </w:rPr>
              <w:t>1</w:t>
            </w:r>
            <w:r>
              <w:rPr>
                <w:rFonts w:hint="eastAsia" w:ascii="宋体" w:hAnsi="宋体"/>
                <w:szCs w:val="21"/>
                <w:lang w:val="en-US" w:eastAsia="zh-CN"/>
              </w:rPr>
              <w:t>5</w:t>
            </w:r>
          </w:p>
        </w:tc>
        <w:tc>
          <w:tcPr>
            <w:tcW w:w="1418" w:type="dxa"/>
            <w:noWrap w:val="0"/>
            <w:vAlign w:val="center"/>
          </w:tcPr>
          <w:p w14:paraId="3F0C6A8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综合布线</w:t>
            </w:r>
          </w:p>
        </w:tc>
        <w:tc>
          <w:tcPr>
            <w:tcW w:w="6232" w:type="dxa"/>
            <w:noWrap w:val="0"/>
            <w:vAlign w:val="center"/>
          </w:tcPr>
          <w:p w14:paraId="69DA5B3D">
            <w:pPr>
              <w:pStyle w:val="53"/>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综合布线：六类标准 强电采用国标线缆，分路铺设，前端设置相应数量带漏保空气开关，弱电采用六类网络线缆，提供配线架，跳线，线槽等相关辅料，并进行线缆铺设</w:t>
            </w:r>
          </w:p>
        </w:tc>
        <w:tc>
          <w:tcPr>
            <w:tcW w:w="767" w:type="dxa"/>
            <w:noWrap w:val="0"/>
            <w:vAlign w:val="center"/>
          </w:tcPr>
          <w:p w14:paraId="08210936">
            <w:pPr>
              <w:jc w:val="center"/>
              <w:rPr>
                <w:rFonts w:hint="default" w:ascii="宋体" w:hAnsi="宋体"/>
                <w:sz w:val="21"/>
                <w:szCs w:val="21"/>
              </w:rPr>
            </w:pPr>
            <w:r>
              <w:rPr>
                <w:rFonts w:hint="default" w:ascii="宋体" w:hAnsi="宋体"/>
                <w:sz w:val="21"/>
                <w:szCs w:val="21"/>
              </w:rPr>
              <w:t>46</w:t>
            </w:r>
          </w:p>
        </w:tc>
        <w:tc>
          <w:tcPr>
            <w:tcW w:w="709" w:type="dxa"/>
            <w:noWrap w:val="0"/>
            <w:vAlign w:val="center"/>
          </w:tcPr>
          <w:p w14:paraId="52718D65">
            <w:pPr>
              <w:jc w:val="center"/>
              <w:rPr>
                <w:rFonts w:hint="eastAsia" w:ascii="宋体" w:hAnsi="宋体" w:eastAsia="宋体"/>
                <w:sz w:val="21"/>
                <w:szCs w:val="21"/>
                <w:lang w:val="en-US" w:eastAsia="zh-Hans"/>
              </w:rPr>
            </w:pPr>
            <w:r>
              <w:rPr>
                <w:rFonts w:hint="eastAsia" w:ascii="宋体" w:hAnsi="宋体"/>
                <w:sz w:val="21"/>
                <w:szCs w:val="21"/>
                <w:lang w:val="en-US" w:eastAsia="zh-Hans"/>
              </w:rPr>
              <w:t>点</w:t>
            </w:r>
          </w:p>
        </w:tc>
      </w:tr>
    </w:tbl>
    <w:p w14:paraId="0C52A66D">
      <w:pPr>
        <w:spacing w:line="360" w:lineRule="auto"/>
        <w:ind w:firstLine="388" w:firstLineChars="200"/>
        <w:rPr>
          <w:rFonts w:hint="eastAsia" w:ascii="宋体" w:hAnsi="宋体" w:eastAsia="宋体" w:cs="宋体"/>
          <w:sz w:val="21"/>
          <w:szCs w:val="21"/>
          <w:lang w:eastAsia="zh-CN"/>
        </w:rPr>
      </w:pPr>
    </w:p>
    <w:p w14:paraId="0DA078F4">
      <w:pPr>
        <w:spacing w:line="360" w:lineRule="auto"/>
        <w:ind w:firstLine="388"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第二包：</w:t>
      </w:r>
      <w:r>
        <w:rPr>
          <w:rFonts w:hint="eastAsia" w:ascii="宋体" w:hAnsi="宋体" w:eastAsia="宋体" w:cs="宋体"/>
          <w:sz w:val="21"/>
          <w:szCs w:val="21"/>
        </w:rPr>
        <w:t>本项目属于工业行</w:t>
      </w:r>
      <w:r>
        <w:rPr>
          <w:rFonts w:hint="eastAsia" w:ascii="宋体" w:hAnsi="宋体" w:eastAsia="宋体" w:cs="宋体"/>
          <w:sz w:val="21"/>
          <w:szCs w:val="21"/>
          <w:lang w:eastAsia="zh-CN"/>
        </w:rPr>
        <w:t>业</w:t>
      </w:r>
    </w:p>
    <w:tbl>
      <w:tblPr>
        <w:tblStyle w:val="30"/>
        <w:tblpPr w:leftFromText="180" w:rightFromText="180" w:vertAnchor="text" w:horzAnchor="page" w:tblpX="1744" w:tblpY="424"/>
        <w:tblOverlap w:val="never"/>
        <w:tblW w:w="9747" w:type="dxa"/>
        <w:tblInd w:w="0" w:type="dxa"/>
        <w:tblLayout w:type="fixed"/>
        <w:tblCellMar>
          <w:top w:w="0" w:type="dxa"/>
          <w:left w:w="108" w:type="dxa"/>
          <w:bottom w:w="0" w:type="dxa"/>
          <w:right w:w="108" w:type="dxa"/>
        </w:tblCellMar>
      </w:tblPr>
      <w:tblGrid>
        <w:gridCol w:w="715"/>
        <w:gridCol w:w="2493"/>
        <w:gridCol w:w="5275"/>
        <w:gridCol w:w="722"/>
        <w:gridCol w:w="542"/>
      </w:tblGrid>
      <w:tr w14:paraId="47B27B82">
        <w:tblPrEx>
          <w:tblCellMar>
            <w:top w:w="0" w:type="dxa"/>
            <w:left w:w="108" w:type="dxa"/>
            <w:bottom w:w="0" w:type="dxa"/>
            <w:right w:w="108" w:type="dxa"/>
          </w:tblCellMar>
        </w:tblPrEx>
        <w:trPr>
          <w:trHeight w:val="600" w:hRule="atLeast"/>
          <w:tblHeader/>
        </w:trPr>
        <w:tc>
          <w:tcPr>
            <w:tcW w:w="715" w:type="dxa"/>
            <w:tcBorders>
              <w:top w:val="single" w:color="auto" w:sz="4" w:space="0"/>
              <w:left w:val="single" w:color="auto" w:sz="4" w:space="0"/>
              <w:bottom w:val="single" w:color="auto" w:sz="4" w:space="0"/>
              <w:right w:val="single" w:color="auto" w:sz="4" w:space="0"/>
            </w:tcBorders>
            <w:noWrap w:val="0"/>
            <w:vAlign w:val="center"/>
          </w:tcPr>
          <w:p w14:paraId="7651E29B">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6380D03B">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5275" w:type="dxa"/>
            <w:tcBorders>
              <w:top w:val="single" w:color="auto" w:sz="4" w:space="0"/>
              <w:left w:val="single" w:color="auto" w:sz="4" w:space="0"/>
              <w:bottom w:val="single" w:color="auto" w:sz="4" w:space="0"/>
              <w:right w:val="single" w:color="auto" w:sz="4" w:space="0"/>
            </w:tcBorders>
            <w:noWrap/>
            <w:vAlign w:val="center"/>
          </w:tcPr>
          <w:p w14:paraId="6E6A3FFF">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技术参数</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B052EB3">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0F5EBA98">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r>
      <w:tr w14:paraId="2D9CE627">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23839368">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1</w:t>
            </w:r>
          </w:p>
        </w:tc>
        <w:tc>
          <w:tcPr>
            <w:tcW w:w="2493" w:type="dxa"/>
            <w:tcBorders>
              <w:top w:val="nil"/>
              <w:left w:val="nil"/>
              <w:bottom w:val="single" w:color="auto" w:sz="4" w:space="0"/>
              <w:right w:val="single" w:color="auto" w:sz="4" w:space="0"/>
            </w:tcBorders>
            <w:noWrap w:val="0"/>
            <w:vAlign w:val="center"/>
          </w:tcPr>
          <w:p w14:paraId="1E445D4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A4黑白激光打印机</w:t>
            </w:r>
          </w:p>
        </w:tc>
        <w:tc>
          <w:tcPr>
            <w:tcW w:w="5275" w:type="dxa"/>
            <w:tcBorders>
              <w:top w:val="nil"/>
              <w:left w:val="single" w:color="000000" w:sz="4" w:space="0"/>
              <w:bottom w:val="single" w:color="auto" w:sz="4" w:space="0"/>
              <w:right w:val="single" w:color="000000" w:sz="4" w:space="0"/>
            </w:tcBorders>
            <w:noWrap w:val="0"/>
            <w:vAlign w:val="center"/>
          </w:tcPr>
          <w:p w14:paraId="3CE1DB9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1.类型：黑白激光打印机；       </w:t>
            </w:r>
          </w:p>
          <w:p w14:paraId="47716B8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2.最大打印幅面：A4；            </w:t>
            </w:r>
          </w:p>
          <w:p w14:paraId="6C6332B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3.分辨率：≥1200×1200dpi；       </w:t>
            </w:r>
          </w:p>
          <w:p w14:paraId="5D411ED1">
            <w:pPr>
              <w:spacing w:line="360" w:lineRule="auto"/>
              <w:rPr>
                <w:rFonts w:hint="eastAsia" w:ascii="宋体" w:hAnsi="宋体" w:eastAsia="宋体" w:cs="宋体"/>
                <w:sz w:val="21"/>
                <w:szCs w:val="21"/>
              </w:rPr>
            </w:pPr>
            <w:r>
              <w:rPr>
                <w:rFonts w:hint="eastAsia" w:ascii="宋体" w:hAnsi="宋体" w:eastAsia="宋体" w:cs="宋体"/>
                <w:sz w:val="21"/>
                <w:szCs w:val="21"/>
              </w:rPr>
              <w:t>4.打印速度：≥25页/每分钟（a4）；</w:t>
            </w:r>
          </w:p>
          <w:p w14:paraId="695EA27A">
            <w:pPr>
              <w:spacing w:line="360" w:lineRule="auto"/>
              <w:rPr>
                <w:rFonts w:hint="eastAsia" w:ascii="宋体" w:hAnsi="宋体" w:eastAsia="宋体" w:cs="宋体"/>
                <w:sz w:val="21"/>
                <w:szCs w:val="21"/>
              </w:rPr>
            </w:pPr>
            <w:r>
              <w:rPr>
                <w:rFonts w:hint="eastAsia" w:ascii="宋体" w:hAnsi="宋体" w:eastAsia="宋体" w:cs="宋体"/>
                <w:sz w:val="21"/>
                <w:szCs w:val="21"/>
              </w:rPr>
              <w:t>5.内存：≥512M；</w:t>
            </w:r>
          </w:p>
        </w:tc>
        <w:tc>
          <w:tcPr>
            <w:tcW w:w="722" w:type="dxa"/>
            <w:tcBorders>
              <w:top w:val="nil"/>
              <w:left w:val="single" w:color="auto" w:sz="4" w:space="0"/>
              <w:bottom w:val="single" w:color="auto" w:sz="4" w:space="0"/>
              <w:right w:val="single" w:color="auto" w:sz="4" w:space="0"/>
            </w:tcBorders>
            <w:noWrap w:val="0"/>
            <w:vAlign w:val="center"/>
          </w:tcPr>
          <w:p w14:paraId="081D20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42" w:type="dxa"/>
            <w:tcBorders>
              <w:top w:val="nil"/>
              <w:left w:val="nil"/>
              <w:bottom w:val="single" w:color="auto" w:sz="4" w:space="0"/>
              <w:right w:val="single" w:color="auto" w:sz="4" w:space="0"/>
            </w:tcBorders>
            <w:noWrap w:val="0"/>
            <w:vAlign w:val="center"/>
          </w:tcPr>
          <w:p w14:paraId="02D265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4B009CDF">
        <w:tblPrEx>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39B42B4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22D0C5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A3黑白激光打印机</w:t>
            </w:r>
          </w:p>
        </w:tc>
        <w:tc>
          <w:tcPr>
            <w:tcW w:w="5275" w:type="dxa"/>
            <w:tcBorders>
              <w:top w:val="single" w:color="auto" w:sz="4" w:space="0"/>
              <w:left w:val="single" w:color="auto" w:sz="4" w:space="0"/>
              <w:bottom w:val="single" w:color="auto" w:sz="4" w:space="0"/>
              <w:right w:val="single" w:color="auto" w:sz="4" w:space="0"/>
            </w:tcBorders>
            <w:noWrap w:val="0"/>
            <w:vAlign w:val="center"/>
          </w:tcPr>
          <w:p w14:paraId="2469EC8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1.类型：黑白激光打印机；       </w:t>
            </w:r>
          </w:p>
          <w:p w14:paraId="5AACE12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2.最大打印幅面：A3；            </w:t>
            </w:r>
          </w:p>
          <w:p w14:paraId="54AA407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3.分辨率：≥1200×1200dpi；       </w:t>
            </w:r>
          </w:p>
          <w:p w14:paraId="1DB41D7C">
            <w:pPr>
              <w:spacing w:line="360" w:lineRule="auto"/>
              <w:rPr>
                <w:rFonts w:hint="eastAsia" w:ascii="宋体" w:hAnsi="宋体" w:eastAsia="宋体" w:cs="宋体"/>
                <w:sz w:val="21"/>
                <w:szCs w:val="21"/>
              </w:rPr>
            </w:pPr>
            <w:r>
              <w:rPr>
                <w:rFonts w:hint="eastAsia" w:ascii="宋体" w:hAnsi="宋体" w:eastAsia="宋体" w:cs="宋体"/>
                <w:sz w:val="21"/>
                <w:szCs w:val="21"/>
              </w:rPr>
              <w:t>4.打印速度：≥25页/每分钟（a4）；</w:t>
            </w:r>
          </w:p>
          <w:p w14:paraId="14992F12">
            <w:pPr>
              <w:spacing w:line="360" w:lineRule="auto"/>
              <w:jc w:val="left"/>
              <w:rPr>
                <w:rFonts w:hint="eastAsia" w:ascii="宋体" w:hAnsi="宋体" w:eastAsia="宋体" w:cs="宋体"/>
                <w:sz w:val="21"/>
                <w:szCs w:val="21"/>
              </w:rPr>
            </w:pPr>
            <w:r>
              <w:rPr>
                <w:rFonts w:hint="eastAsia" w:ascii="宋体" w:hAnsi="宋体" w:eastAsia="宋体" w:cs="宋体"/>
                <w:sz w:val="21"/>
                <w:szCs w:val="21"/>
              </w:rPr>
              <w:t>5.内存：≥512M；</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F5446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42" w:type="dxa"/>
            <w:tcBorders>
              <w:top w:val="single" w:color="auto" w:sz="4" w:space="0"/>
              <w:left w:val="single" w:color="auto" w:sz="4" w:space="0"/>
              <w:bottom w:val="single" w:color="auto" w:sz="4" w:space="0"/>
              <w:right w:val="single" w:color="auto" w:sz="4" w:space="0"/>
            </w:tcBorders>
            <w:noWrap w:val="0"/>
            <w:vAlign w:val="center"/>
          </w:tcPr>
          <w:p w14:paraId="50B0E4B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2EEE6722">
        <w:tblPrEx>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6697A29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493" w:type="dxa"/>
            <w:tcBorders>
              <w:top w:val="single" w:color="auto" w:sz="4" w:space="0"/>
              <w:left w:val="nil"/>
              <w:bottom w:val="single" w:color="auto" w:sz="4" w:space="0"/>
              <w:right w:val="single" w:color="auto" w:sz="4" w:space="0"/>
            </w:tcBorders>
            <w:noWrap w:val="0"/>
            <w:vAlign w:val="center"/>
          </w:tcPr>
          <w:p w14:paraId="386D05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彩色打印机</w:t>
            </w:r>
          </w:p>
        </w:tc>
        <w:tc>
          <w:tcPr>
            <w:tcW w:w="5275" w:type="dxa"/>
            <w:tcBorders>
              <w:top w:val="single" w:color="auto" w:sz="4" w:space="0"/>
              <w:left w:val="nil"/>
              <w:bottom w:val="single" w:color="auto" w:sz="4" w:space="0"/>
              <w:right w:val="single" w:color="auto" w:sz="4" w:space="0"/>
            </w:tcBorders>
            <w:noWrap w:val="0"/>
            <w:vAlign w:val="center"/>
          </w:tcPr>
          <w:p w14:paraId="02491F3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1.类型：彩色激光打印机；          </w:t>
            </w:r>
          </w:p>
          <w:p w14:paraId="52234DE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2.最大打印幅面：A4；              </w:t>
            </w:r>
          </w:p>
          <w:p w14:paraId="5E35224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3.分辨率：≥1200×1200dpi；        </w:t>
            </w:r>
          </w:p>
          <w:p w14:paraId="60AC2CE3">
            <w:pPr>
              <w:spacing w:line="360" w:lineRule="auto"/>
              <w:rPr>
                <w:rFonts w:hint="eastAsia" w:ascii="宋体" w:hAnsi="宋体" w:eastAsia="宋体" w:cs="宋体"/>
                <w:sz w:val="21"/>
                <w:szCs w:val="21"/>
              </w:rPr>
            </w:pPr>
            <w:r>
              <w:rPr>
                <w:rFonts w:hint="eastAsia" w:ascii="宋体" w:hAnsi="宋体" w:eastAsia="宋体" w:cs="宋体"/>
                <w:sz w:val="21"/>
                <w:szCs w:val="21"/>
              </w:rPr>
              <w:t>4.彩色打印速度：≥24页/每分钟（a4）</w:t>
            </w:r>
          </w:p>
          <w:p w14:paraId="2A687AEF">
            <w:pPr>
              <w:spacing w:line="360" w:lineRule="auto"/>
              <w:rPr>
                <w:rFonts w:hint="eastAsia" w:ascii="宋体" w:hAnsi="宋体" w:eastAsia="宋体" w:cs="宋体"/>
                <w:sz w:val="21"/>
                <w:szCs w:val="21"/>
              </w:rPr>
            </w:pPr>
            <w:r>
              <w:rPr>
                <w:rFonts w:hint="eastAsia" w:ascii="宋体" w:hAnsi="宋体" w:eastAsia="宋体" w:cs="宋体"/>
                <w:sz w:val="21"/>
                <w:szCs w:val="21"/>
              </w:rPr>
              <w:t>5. 内存：≥512M</w:t>
            </w:r>
          </w:p>
        </w:tc>
        <w:tc>
          <w:tcPr>
            <w:tcW w:w="722" w:type="dxa"/>
            <w:tcBorders>
              <w:top w:val="single" w:color="auto" w:sz="4" w:space="0"/>
              <w:left w:val="nil"/>
              <w:bottom w:val="single" w:color="auto" w:sz="4" w:space="0"/>
              <w:right w:val="single" w:color="auto" w:sz="4" w:space="0"/>
            </w:tcBorders>
            <w:noWrap w:val="0"/>
            <w:vAlign w:val="center"/>
          </w:tcPr>
          <w:p w14:paraId="2B72C5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42" w:type="dxa"/>
            <w:tcBorders>
              <w:top w:val="single" w:color="auto" w:sz="4" w:space="0"/>
              <w:left w:val="nil"/>
              <w:bottom w:val="single" w:color="auto" w:sz="4" w:space="0"/>
              <w:right w:val="single" w:color="auto" w:sz="4" w:space="0"/>
            </w:tcBorders>
            <w:noWrap w:val="0"/>
            <w:vAlign w:val="center"/>
          </w:tcPr>
          <w:p w14:paraId="3B3F14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32559A0C">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5F41901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493" w:type="dxa"/>
            <w:tcBorders>
              <w:top w:val="nil"/>
              <w:left w:val="nil"/>
              <w:bottom w:val="single" w:color="auto" w:sz="4" w:space="0"/>
              <w:right w:val="single" w:color="auto" w:sz="4" w:space="0"/>
            </w:tcBorders>
            <w:noWrap w:val="0"/>
            <w:vAlign w:val="center"/>
          </w:tcPr>
          <w:p w14:paraId="48765C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一体机</w:t>
            </w:r>
          </w:p>
        </w:tc>
        <w:tc>
          <w:tcPr>
            <w:tcW w:w="5275" w:type="dxa"/>
            <w:tcBorders>
              <w:top w:val="nil"/>
              <w:left w:val="nil"/>
              <w:bottom w:val="single" w:color="auto" w:sz="4" w:space="0"/>
              <w:right w:val="single" w:color="auto" w:sz="4" w:space="0"/>
            </w:tcBorders>
            <w:noWrap w:val="0"/>
            <w:vAlign w:val="center"/>
          </w:tcPr>
          <w:p w14:paraId="41FE1C56">
            <w:pPr>
              <w:spacing w:line="360" w:lineRule="auto"/>
              <w:rPr>
                <w:rFonts w:hint="eastAsia" w:ascii="宋体" w:hAnsi="宋体" w:eastAsia="宋体" w:cs="宋体"/>
                <w:sz w:val="21"/>
                <w:szCs w:val="21"/>
              </w:rPr>
            </w:pPr>
            <w:r>
              <w:rPr>
                <w:rFonts w:hint="eastAsia" w:ascii="宋体" w:hAnsi="宋体" w:eastAsia="宋体" w:cs="宋体"/>
                <w:sz w:val="21"/>
                <w:szCs w:val="21"/>
              </w:rPr>
              <w:t>1、类型:A4激光黑白;功能:打印+复印+扫描+传真;</w:t>
            </w:r>
          </w:p>
          <w:p w14:paraId="3105B7AE">
            <w:pPr>
              <w:spacing w:line="360" w:lineRule="auto"/>
              <w:rPr>
                <w:rFonts w:hint="eastAsia" w:ascii="宋体" w:hAnsi="宋体" w:eastAsia="宋体" w:cs="宋体"/>
                <w:sz w:val="21"/>
                <w:szCs w:val="21"/>
              </w:rPr>
            </w:pPr>
            <w:r>
              <w:rPr>
                <w:rFonts w:hint="eastAsia" w:ascii="宋体" w:hAnsi="宋体" w:eastAsia="宋体" w:cs="宋体"/>
                <w:sz w:val="21"/>
                <w:szCs w:val="21"/>
              </w:rPr>
              <w:t>2、打印;黑白打印速度:≥22页/分钟;</w:t>
            </w:r>
          </w:p>
          <w:p w14:paraId="7589173B">
            <w:pPr>
              <w:spacing w:line="360" w:lineRule="auto"/>
              <w:rPr>
                <w:rFonts w:hint="eastAsia" w:ascii="宋体" w:hAnsi="宋体" w:eastAsia="宋体" w:cs="宋体"/>
                <w:sz w:val="21"/>
                <w:szCs w:val="21"/>
              </w:rPr>
            </w:pPr>
            <w:r>
              <w:rPr>
                <w:rFonts w:hint="eastAsia" w:ascii="宋体" w:hAnsi="宋体" w:eastAsia="宋体" w:cs="宋体"/>
                <w:sz w:val="21"/>
                <w:szCs w:val="21"/>
              </w:rPr>
              <w:t>3、打印分辩率:≥1200*1200;</w:t>
            </w:r>
          </w:p>
          <w:p w14:paraId="6FC65F3F">
            <w:pPr>
              <w:spacing w:line="360" w:lineRule="auto"/>
              <w:rPr>
                <w:rFonts w:hint="eastAsia" w:ascii="宋体" w:hAnsi="宋体" w:eastAsia="宋体" w:cs="宋体"/>
                <w:sz w:val="21"/>
                <w:szCs w:val="21"/>
              </w:rPr>
            </w:pPr>
            <w:r>
              <w:rPr>
                <w:rFonts w:hint="eastAsia" w:ascii="宋体" w:hAnsi="宋体" w:eastAsia="宋体" w:cs="宋体"/>
                <w:sz w:val="21"/>
                <w:szCs w:val="21"/>
              </w:rPr>
              <w:t>4、复印速度:≥28页/分钟;</w:t>
            </w:r>
          </w:p>
          <w:p w14:paraId="6EF5C6FF">
            <w:pPr>
              <w:spacing w:line="360" w:lineRule="auto"/>
              <w:rPr>
                <w:rFonts w:hint="eastAsia" w:ascii="宋体" w:hAnsi="宋体" w:eastAsia="宋体" w:cs="宋体"/>
                <w:sz w:val="21"/>
                <w:szCs w:val="21"/>
              </w:rPr>
            </w:pPr>
            <w:r>
              <w:rPr>
                <w:rFonts w:hint="eastAsia" w:ascii="宋体" w:hAnsi="宋体" w:eastAsia="宋体" w:cs="宋体"/>
                <w:sz w:val="21"/>
                <w:szCs w:val="21"/>
              </w:rPr>
              <w:t>5、复印分辩率: ≥600*600dpi;</w:t>
            </w:r>
          </w:p>
          <w:p w14:paraId="06D0F161">
            <w:pPr>
              <w:spacing w:line="360" w:lineRule="auto"/>
              <w:rPr>
                <w:rFonts w:hint="eastAsia" w:ascii="宋体" w:hAnsi="宋体" w:eastAsia="宋体" w:cs="宋体"/>
                <w:sz w:val="21"/>
                <w:szCs w:val="21"/>
              </w:rPr>
            </w:pPr>
            <w:r>
              <w:rPr>
                <w:rFonts w:hint="eastAsia" w:ascii="宋体" w:hAnsi="宋体" w:eastAsia="宋体" w:cs="宋体"/>
                <w:sz w:val="21"/>
                <w:szCs w:val="21"/>
              </w:rPr>
              <w:t>6、扫描分辨率:≥600×1200dpi;</w:t>
            </w:r>
          </w:p>
          <w:p w14:paraId="757D6EBC">
            <w:pPr>
              <w:spacing w:line="360" w:lineRule="auto"/>
              <w:rPr>
                <w:rFonts w:hint="eastAsia" w:ascii="宋体" w:hAnsi="宋体" w:eastAsia="宋体" w:cs="宋体"/>
                <w:sz w:val="21"/>
                <w:szCs w:val="21"/>
              </w:rPr>
            </w:pPr>
            <w:r>
              <w:rPr>
                <w:rFonts w:hint="eastAsia" w:ascii="宋体" w:hAnsi="宋体" w:eastAsia="宋体" w:cs="宋体"/>
                <w:sz w:val="21"/>
                <w:szCs w:val="21"/>
              </w:rPr>
              <w:t>7、具备双面打印功能</w:t>
            </w:r>
          </w:p>
        </w:tc>
        <w:tc>
          <w:tcPr>
            <w:tcW w:w="722" w:type="dxa"/>
            <w:tcBorders>
              <w:top w:val="nil"/>
              <w:left w:val="nil"/>
              <w:bottom w:val="single" w:color="auto" w:sz="4" w:space="0"/>
              <w:right w:val="single" w:color="auto" w:sz="4" w:space="0"/>
            </w:tcBorders>
            <w:noWrap/>
            <w:vAlign w:val="center"/>
          </w:tcPr>
          <w:p w14:paraId="09BFE8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42" w:type="dxa"/>
            <w:tcBorders>
              <w:top w:val="nil"/>
              <w:left w:val="nil"/>
              <w:bottom w:val="single" w:color="auto" w:sz="4" w:space="0"/>
              <w:right w:val="single" w:color="auto" w:sz="4" w:space="0"/>
            </w:tcBorders>
            <w:noWrap/>
            <w:vAlign w:val="center"/>
          </w:tcPr>
          <w:p w14:paraId="437F68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6605303E">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5F9D3EF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493" w:type="dxa"/>
            <w:tcBorders>
              <w:top w:val="nil"/>
              <w:left w:val="nil"/>
              <w:bottom w:val="single" w:color="auto" w:sz="4" w:space="0"/>
              <w:right w:val="single" w:color="auto" w:sz="4" w:space="0"/>
            </w:tcBorders>
            <w:noWrap w:val="0"/>
            <w:vAlign w:val="center"/>
          </w:tcPr>
          <w:p w14:paraId="15268E5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票据打印机</w:t>
            </w:r>
          </w:p>
        </w:tc>
        <w:tc>
          <w:tcPr>
            <w:tcW w:w="5275" w:type="dxa"/>
            <w:tcBorders>
              <w:top w:val="nil"/>
              <w:left w:val="nil"/>
              <w:bottom w:val="single" w:color="auto" w:sz="4" w:space="0"/>
              <w:right w:val="single" w:color="auto" w:sz="4" w:space="0"/>
            </w:tcBorders>
            <w:noWrap w:val="0"/>
            <w:vAlign w:val="center"/>
          </w:tcPr>
          <w:p w14:paraId="08E47105">
            <w:pPr>
              <w:spacing w:line="360" w:lineRule="auto"/>
              <w:rPr>
                <w:rFonts w:hint="eastAsia" w:ascii="宋体" w:hAnsi="宋体" w:eastAsia="宋体" w:cs="宋体"/>
                <w:sz w:val="21"/>
                <w:szCs w:val="21"/>
              </w:rPr>
            </w:pPr>
            <w:r>
              <w:rPr>
                <w:rFonts w:hint="eastAsia" w:ascii="宋体" w:hAnsi="宋体" w:eastAsia="宋体" w:cs="宋体"/>
                <w:sz w:val="21"/>
                <w:szCs w:val="21"/>
              </w:rPr>
              <w:t>1.打印方式：24针点阵击打式</w:t>
            </w:r>
          </w:p>
          <w:p w14:paraId="39B9C35B">
            <w:pPr>
              <w:spacing w:line="360" w:lineRule="auto"/>
              <w:rPr>
                <w:rFonts w:hint="eastAsia" w:ascii="宋体" w:hAnsi="宋体" w:eastAsia="宋体" w:cs="宋体"/>
                <w:sz w:val="21"/>
                <w:szCs w:val="21"/>
              </w:rPr>
            </w:pPr>
            <w:r>
              <w:rPr>
                <w:rFonts w:hint="eastAsia" w:ascii="宋体" w:hAnsi="宋体" w:eastAsia="宋体" w:cs="宋体"/>
                <w:sz w:val="21"/>
                <w:szCs w:val="21"/>
              </w:rPr>
              <w:t>2.打印列宽： ≥</w:t>
            </w:r>
            <w:r>
              <w:rPr>
                <w:rFonts w:hint="eastAsia" w:ascii="宋体" w:hAnsi="宋体" w:eastAsia="宋体" w:cs="宋体"/>
                <w:sz w:val="21"/>
                <w:szCs w:val="21"/>
              </w:rPr>
              <w:tab/>
            </w:r>
            <w:r>
              <w:rPr>
                <w:rFonts w:hint="eastAsia" w:ascii="宋体" w:hAnsi="宋体" w:eastAsia="宋体" w:cs="宋体"/>
                <w:sz w:val="21"/>
                <w:szCs w:val="21"/>
              </w:rPr>
              <w:t>80列</w:t>
            </w:r>
          </w:p>
          <w:p w14:paraId="31DD8136">
            <w:pPr>
              <w:spacing w:line="360" w:lineRule="auto"/>
              <w:rPr>
                <w:rFonts w:hint="eastAsia" w:ascii="宋体" w:hAnsi="宋体" w:eastAsia="宋体" w:cs="宋体"/>
                <w:sz w:val="21"/>
                <w:szCs w:val="21"/>
              </w:rPr>
            </w:pPr>
            <w:r>
              <w:rPr>
                <w:rFonts w:hint="eastAsia" w:ascii="宋体" w:hAnsi="宋体" w:eastAsia="宋体" w:cs="宋体"/>
                <w:sz w:val="21"/>
                <w:szCs w:val="21"/>
              </w:rPr>
              <w:t>3.打印头寿命：≥5亿次/针</w:t>
            </w:r>
          </w:p>
          <w:p w14:paraId="22010B3A">
            <w:pPr>
              <w:spacing w:line="360" w:lineRule="auto"/>
              <w:rPr>
                <w:rFonts w:hint="eastAsia" w:ascii="宋体" w:hAnsi="宋体" w:eastAsia="宋体" w:cs="宋体"/>
                <w:sz w:val="21"/>
                <w:szCs w:val="21"/>
              </w:rPr>
            </w:pPr>
            <w:r>
              <w:rPr>
                <w:rFonts w:hint="eastAsia" w:ascii="宋体" w:hAnsi="宋体" w:eastAsia="宋体" w:cs="宋体"/>
                <w:sz w:val="21"/>
                <w:szCs w:val="21"/>
              </w:rPr>
              <w:t>5.复写能力：≥正本+6</w:t>
            </w:r>
          </w:p>
          <w:p w14:paraId="41DDD081">
            <w:pPr>
              <w:spacing w:line="360" w:lineRule="auto"/>
              <w:rPr>
                <w:rFonts w:hint="eastAsia" w:ascii="宋体" w:hAnsi="宋体" w:eastAsia="宋体" w:cs="宋体"/>
                <w:sz w:val="21"/>
                <w:szCs w:val="21"/>
              </w:rPr>
            </w:pPr>
            <w:r>
              <w:rPr>
                <w:rFonts w:hint="eastAsia" w:ascii="宋体" w:hAnsi="宋体" w:eastAsia="宋体" w:cs="宋体"/>
                <w:sz w:val="21"/>
                <w:szCs w:val="21"/>
              </w:rPr>
              <w:t>7.纸张宽度：55-297mm，支持A3纸打印</w:t>
            </w:r>
          </w:p>
        </w:tc>
        <w:tc>
          <w:tcPr>
            <w:tcW w:w="722" w:type="dxa"/>
            <w:tcBorders>
              <w:top w:val="nil"/>
              <w:left w:val="nil"/>
              <w:bottom w:val="single" w:color="auto" w:sz="4" w:space="0"/>
              <w:right w:val="single" w:color="auto" w:sz="4" w:space="0"/>
            </w:tcBorders>
            <w:noWrap/>
            <w:vAlign w:val="center"/>
          </w:tcPr>
          <w:p w14:paraId="681BC9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42" w:type="dxa"/>
            <w:tcBorders>
              <w:top w:val="nil"/>
              <w:left w:val="nil"/>
              <w:bottom w:val="single" w:color="auto" w:sz="4" w:space="0"/>
              <w:right w:val="single" w:color="auto" w:sz="4" w:space="0"/>
            </w:tcBorders>
            <w:noWrap/>
            <w:vAlign w:val="center"/>
          </w:tcPr>
          <w:p w14:paraId="04FB091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6F08C3C5">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C34DEA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493" w:type="dxa"/>
            <w:tcBorders>
              <w:top w:val="nil"/>
              <w:left w:val="nil"/>
              <w:bottom w:val="single" w:color="auto" w:sz="4" w:space="0"/>
              <w:right w:val="single" w:color="auto" w:sz="4" w:space="0"/>
            </w:tcBorders>
            <w:noWrap w:val="0"/>
            <w:vAlign w:val="center"/>
          </w:tcPr>
          <w:p w14:paraId="30CB0D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复印机</w:t>
            </w:r>
          </w:p>
        </w:tc>
        <w:tc>
          <w:tcPr>
            <w:tcW w:w="5275" w:type="dxa"/>
            <w:tcBorders>
              <w:top w:val="nil"/>
              <w:left w:val="nil"/>
              <w:bottom w:val="single" w:color="auto" w:sz="4" w:space="0"/>
              <w:right w:val="single" w:color="auto" w:sz="4" w:space="0"/>
            </w:tcBorders>
            <w:noWrap w:val="0"/>
            <w:vAlign w:val="center"/>
          </w:tcPr>
          <w:p w14:paraId="6272FA7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1.类型 ：黑白激光复印机 ；</w:t>
            </w:r>
          </w:p>
          <w:p w14:paraId="0A15D3FD">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2.功能： 复印（双面复印）/打印（双面打印）/扫描 ；</w:t>
            </w:r>
          </w:p>
          <w:p w14:paraId="1461794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3.尺寸：最大A3 ；</w:t>
            </w:r>
          </w:p>
          <w:p w14:paraId="752F498C">
            <w:pPr>
              <w:spacing w:line="360" w:lineRule="auto"/>
              <w:rPr>
                <w:rFonts w:hint="eastAsia" w:ascii="宋体" w:hAnsi="宋体" w:eastAsia="宋体" w:cs="宋体"/>
                <w:sz w:val="21"/>
                <w:szCs w:val="21"/>
              </w:rPr>
            </w:pPr>
            <w:r>
              <w:rPr>
                <w:rFonts w:hint="eastAsia" w:ascii="宋体" w:hAnsi="宋体" w:eastAsia="宋体" w:cs="宋体"/>
                <w:sz w:val="21"/>
                <w:szCs w:val="21"/>
              </w:rPr>
              <w:t>4.内存容量 ：≥2GB ；</w:t>
            </w:r>
          </w:p>
          <w:p w14:paraId="686F70A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5.硬盘：≥250GB；   </w:t>
            </w:r>
          </w:p>
          <w:p w14:paraId="03F0E205">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6.供纸 ：自动供纸、手动供纸；</w:t>
            </w:r>
          </w:p>
          <w:p w14:paraId="6E1D3392">
            <w:pPr>
              <w:spacing w:line="360" w:lineRule="auto"/>
              <w:rPr>
                <w:rFonts w:hint="eastAsia" w:ascii="宋体" w:hAnsi="宋体" w:eastAsia="宋体" w:cs="宋体"/>
                <w:sz w:val="21"/>
                <w:szCs w:val="21"/>
              </w:rPr>
            </w:pPr>
            <w:r>
              <w:rPr>
                <w:rFonts w:hint="eastAsia" w:ascii="宋体" w:hAnsi="宋体" w:eastAsia="宋体" w:cs="宋体"/>
                <w:sz w:val="21"/>
                <w:szCs w:val="21"/>
              </w:rPr>
              <w:t>7.分辨率 ：≥1200×1200dpi ；</w:t>
            </w:r>
          </w:p>
        </w:tc>
        <w:tc>
          <w:tcPr>
            <w:tcW w:w="722" w:type="dxa"/>
            <w:tcBorders>
              <w:top w:val="nil"/>
              <w:left w:val="nil"/>
              <w:bottom w:val="single" w:color="auto" w:sz="4" w:space="0"/>
              <w:right w:val="single" w:color="auto" w:sz="4" w:space="0"/>
            </w:tcBorders>
            <w:noWrap/>
            <w:vAlign w:val="center"/>
          </w:tcPr>
          <w:p w14:paraId="4B4C5F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42" w:type="dxa"/>
            <w:tcBorders>
              <w:top w:val="nil"/>
              <w:left w:val="nil"/>
              <w:bottom w:val="single" w:color="auto" w:sz="4" w:space="0"/>
              <w:right w:val="single" w:color="auto" w:sz="4" w:space="0"/>
            </w:tcBorders>
            <w:noWrap/>
            <w:vAlign w:val="center"/>
          </w:tcPr>
          <w:p w14:paraId="13F39FD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3298B7F4">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38A711B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493" w:type="dxa"/>
            <w:tcBorders>
              <w:top w:val="nil"/>
              <w:left w:val="nil"/>
              <w:bottom w:val="single" w:color="auto" w:sz="4" w:space="0"/>
              <w:right w:val="single" w:color="auto" w:sz="4" w:space="0"/>
            </w:tcBorders>
            <w:noWrap w:val="0"/>
            <w:vAlign w:val="center"/>
          </w:tcPr>
          <w:p w14:paraId="62F3E4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照相机</w:t>
            </w:r>
          </w:p>
        </w:tc>
        <w:tc>
          <w:tcPr>
            <w:tcW w:w="5275" w:type="dxa"/>
            <w:tcBorders>
              <w:top w:val="nil"/>
              <w:left w:val="nil"/>
              <w:bottom w:val="single" w:color="auto" w:sz="4" w:space="0"/>
              <w:right w:val="single" w:color="auto" w:sz="4" w:space="0"/>
            </w:tcBorders>
            <w:noWrap w:val="0"/>
            <w:vAlign w:val="center"/>
          </w:tcPr>
          <w:p w14:paraId="47FDBFE6">
            <w:pPr>
              <w:spacing w:line="360" w:lineRule="auto"/>
              <w:rPr>
                <w:rFonts w:hint="eastAsia" w:ascii="宋体" w:hAnsi="宋体" w:eastAsia="宋体" w:cs="宋体"/>
                <w:sz w:val="21"/>
                <w:szCs w:val="21"/>
              </w:rPr>
            </w:pPr>
            <w:r>
              <w:rPr>
                <w:rFonts w:hint="eastAsia" w:ascii="宋体" w:hAnsi="宋体" w:eastAsia="宋体" w:cs="宋体"/>
                <w:sz w:val="21"/>
                <w:szCs w:val="21"/>
              </w:rPr>
              <w:t>1.相机类型：</w:t>
            </w:r>
            <w:r>
              <w:rPr>
                <w:rFonts w:hint="eastAsia" w:ascii="宋体" w:hAnsi="宋体" w:eastAsia="宋体" w:cs="宋体"/>
                <w:sz w:val="21"/>
                <w:szCs w:val="21"/>
              </w:rPr>
              <w:tab/>
            </w:r>
            <w:r>
              <w:rPr>
                <w:rFonts w:hint="eastAsia" w:ascii="宋体" w:hAnsi="宋体" w:eastAsia="宋体" w:cs="宋体"/>
                <w:sz w:val="21"/>
                <w:szCs w:val="21"/>
              </w:rPr>
              <w:t>单反数码相机</w:t>
            </w:r>
          </w:p>
          <w:p w14:paraId="0E5CB080">
            <w:pPr>
              <w:spacing w:line="360" w:lineRule="auto"/>
              <w:rPr>
                <w:rFonts w:hint="eastAsia" w:ascii="宋体" w:hAnsi="宋体" w:eastAsia="宋体" w:cs="宋体"/>
                <w:sz w:val="21"/>
                <w:szCs w:val="21"/>
              </w:rPr>
            </w:pPr>
            <w:r>
              <w:rPr>
                <w:rFonts w:hint="eastAsia" w:ascii="宋体" w:hAnsi="宋体" w:eastAsia="宋体" w:cs="宋体"/>
                <w:sz w:val="21"/>
                <w:szCs w:val="21"/>
              </w:rPr>
              <w:t>2.相机画面：</w:t>
            </w:r>
            <w:r>
              <w:rPr>
                <w:rFonts w:hint="eastAsia" w:ascii="宋体" w:hAnsi="宋体" w:eastAsia="宋体" w:cs="宋体"/>
                <w:sz w:val="21"/>
                <w:szCs w:val="21"/>
              </w:rPr>
              <w:tab/>
            </w:r>
            <w:r>
              <w:rPr>
                <w:rFonts w:hint="eastAsia" w:ascii="宋体" w:hAnsi="宋体" w:eastAsia="宋体" w:cs="宋体"/>
                <w:sz w:val="21"/>
                <w:szCs w:val="21"/>
              </w:rPr>
              <w:t>APS画幅相机</w:t>
            </w:r>
          </w:p>
          <w:p w14:paraId="35AE4E8A">
            <w:pPr>
              <w:spacing w:line="360" w:lineRule="auto"/>
              <w:rPr>
                <w:rFonts w:hint="eastAsia" w:ascii="宋体" w:hAnsi="宋体" w:eastAsia="宋体" w:cs="宋体"/>
                <w:sz w:val="21"/>
                <w:szCs w:val="21"/>
              </w:rPr>
            </w:pPr>
            <w:r>
              <w:rPr>
                <w:rFonts w:hint="eastAsia" w:ascii="宋体" w:hAnsi="宋体" w:eastAsia="宋体" w:cs="宋体"/>
                <w:sz w:val="21"/>
                <w:szCs w:val="21"/>
              </w:rPr>
              <w:t>3.有效像素：</w:t>
            </w:r>
            <w:r>
              <w:rPr>
                <w:rFonts w:hint="eastAsia" w:ascii="宋体" w:hAnsi="宋体" w:eastAsia="宋体" w:cs="宋体"/>
                <w:sz w:val="21"/>
                <w:szCs w:val="21"/>
              </w:rPr>
              <w:tab/>
            </w:r>
            <w:r>
              <w:rPr>
                <w:rFonts w:hint="eastAsia" w:ascii="宋体" w:hAnsi="宋体" w:eastAsia="宋体" w:cs="宋体"/>
                <w:sz w:val="21"/>
                <w:szCs w:val="21"/>
              </w:rPr>
              <w:t>不低于2000万像素</w:t>
            </w:r>
          </w:p>
          <w:p w14:paraId="0C823BA5">
            <w:pPr>
              <w:spacing w:line="360" w:lineRule="auto"/>
              <w:rPr>
                <w:rFonts w:hint="eastAsia" w:ascii="宋体" w:hAnsi="宋体" w:eastAsia="宋体" w:cs="宋体"/>
                <w:sz w:val="21"/>
                <w:szCs w:val="21"/>
              </w:rPr>
            </w:pPr>
            <w:r>
              <w:rPr>
                <w:rFonts w:hint="eastAsia" w:ascii="宋体" w:hAnsi="宋体" w:eastAsia="宋体" w:cs="宋体"/>
                <w:sz w:val="21"/>
                <w:szCs w:val="21"/>
              </w:rPr>
              <w:t>4.传感器类型：CMOS传感器</w:t>
            </w:r>
          </w:p>
          <w:p w14:paraId="0B2664C8">
            <w:pPr>
              <w:spacing w:line="360" w:lineRule="auto"/>
              <w:rPr>
                <w:rFonts w:hint="eastAsia" w:ascii="宋体" w:hAnsi="宋体" w:eastAsia="宋体" w:cs="宋体"/>
                <w:sz w:val="21"/>
                <w:szCs w:val="21"/>
              </w:rPr>
            </w:pPr>
            <w:r>
              <w:rPr>
                <w:rFonts w:hint="eastAsia" w:ascii="宋体" w:hAnsi="宋体" w:eastAsia="宋体" w:cs="宋体"/>
                <w:sz w:val="21"/>
                <w:szCs w:val="21"/>
              </w:rPr>
              <w:t>5.最大分辨率：不低于6000×4000</w:t>
            </w:r>
          </w:p>
          <w:p w14:paraId="5BA91632">
            <w:pPr>
              <w:spacing w:line="360" w:lineRule="auto"/>
              <w:rPr>
                <w:rFonts w:hint="eastAsia" w:ascii="宋体" w:hAnsi="宋体" w:eastAsia="宋体" w:cs="宋体"/>
                <w:sz w:val="21"/>
                <w:szCs w:val="21"/>
              </w:rPr>
            </w:pPr>
            <w:r>
              <w:rPr>
                <w:rFonts w:hint="eastAsia" w:ascii="宋体" w:hAnsi="宋体" w:eastAsia="宋体" w:cs="宋体"/>
                <w:sz w:val="21"/>
                <w:szCs w:val="21"/>
              </w:rPr>
              <w:t>6.液晶屏类型：≥3英寸</w:t>
            </w:r>
          </w:p>
          <w:p w14:paraId="46AF2F63">
            <w:pPr>
              <w:spacing w:line="360" w:lineRule="auto"/>
              <w:rPr>
                <w:rFonts w:hint="eastAsia" w:ascii="宋体" w:hAnsi="宋体" w:eastAsia="宋体" w:cs="宋体"/>
                <w:sz w:val="21"/>
                <w:szCs w:val="21"/>
              </w:rPr>
            </w:pPr>
            <w:r>
              <w:rPr>
                <w:rFonts w:hint="eastAsia" w:ascii="宋体" w:hAnsi="宋体" w:eastAsia="宋体" w:cs="宋体"/>
                <w:sz w:val="21"/>
                <w:szCs w:val="21"/>
              </w:rPr>
              <w:t>7存储介质：SD卡,SDHC卡,SDXC卡</w:t>
            </w:r>
          </w:p>
          <w:p w14:paraId="44305A53">
            <w:pPr>
              <w:spacing w:line="360" w:lineRule="auto"/>
              <w:rPr>
                <w:rFonts w:hint="eastAsia" w:ascii="宋体" w:hAnsi="宋体" w:eastAsia="宋体" w:cs="宋体"/>
                <w:sz w:val="21"/>
                <w:szCs w:val="21"/>
              </w:rPr>
            </w:pPr>
            <w:r>
              <w:rPr>
                <w:rFonts w:hint="eastAsia" w:ascii="宋体" w:hAnsi="宋体" w:eastAsia="宋体" w:cs="宋体"/>
                <w:sz w:val="21"/>
                <w:szCs w:val="21"/>
              </w:rPr>
              <w:t>8.整套设备含：配套镜头、电池、三脚架、相机包、存储卡等。</w:t>
            </w:r>
          </w:p>
        </w:tc>
        <w:tc>
          <w:tcPr>
            <w:tcW w:w="722" w:type="dxa"/>
            <w:tcBorders>
              <w:top w:val="nil"/>
              <w:left w:val="nil"/>
              <w:bottom w:val="single" w:color="auto" w:sz="4" w:space="0"/>
              <w:right w:val="single" w:color="auto" w:sz="4" w:space="0"/>
            </w:tcBorders>
            <w:noWrap/>
            <w:vAlign w:val="center"/>
          </w:tcPr>
          <w:p w14:paraId="66F50A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42" w:type="dxa"/>
            <w:tcBorders>
              <w:top w:val="nil"/>
              <w:left w:val="nil"/>
              <w:bottom w:val="single" w:color="auto" w:sz="4" w:space="0"/>
              <w:right w:val="single" w:color="auto" w:sz="4" w:space="0"/>
            </w:tcBorders>
            <w:noWrap/>
            <w:vAlign w:val="center"/>
          </w:tcPr>
          <w:p w14:paraId="375D23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7F443D2A">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6C63FE3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493" w:type="dxa"/>
            <w:tcBorders>
              <w:top w:val="nil"/>
              <w:left w:val="nil"/>
              <w:bottom w:val="single" w:color="auto" w:sz="4" w:space="0"/>
              <w:right w:val="single" w:color="auto" w:sz="4" w:space="0"/>
            </w:tcBorders>
            <w:noWrap w:val="0"/>
            <w:vAlign w:val="center"/>
          </w:tcPr>
          <w:p w14:paraId="572A551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摄像机</w:t>
            </w:r>
          </w:p>
        </w:tc>
        <w:tc>
          <w:tcPr>
            <w:tcW w:w="5275" w:type="dxa"/>
            <w:tcBorders>
              <w:top w:val="nil"/>
              <w:left w:val="nil"/>
              <w:bottom w:val="single" w:color="auto" w:sz="4" w:space="0"/>
              <w:right w:val="single" w:color="auto" w:sz="4" w:space="0"/>
            </w:tcBorders>
            <w:noWrap w:val="0"/>
            <w:vAlign w:val="center"/>
          </w:tcPr>
          <w:p w14:paraId="26C9D27B">
            <w:pPr>
              <w:spacing w:line="360" w:lineRule="auto"/>
              <w:rPr>
                <w:rFonts w:hint="eastAsia" w:ascii="宋体" w:hAnsi="宋体" w:eastAsia="宋体" w:cs="宋体"/>
                <w:sz w:val="21"/>
                <w:szCs w:val="21"/>
              </w:rPr>
            </w:pPr>
            <w:r>
              <w:rPr>
                <w:rFonts w:hint="eastAsia" w:ascii="宋体" w:hAnsi="宋体" w:eastAsia="宋体" w:cs="宋体"/>
                <w:sz w:val="21"/>
                <w:szCs w:val="21"/>
              </w:rPr>
              <w:t>1.产品类型：数码摄像机</w:t>
            </w:r>
          </w:p>
          <w:p w14:paraId="58AC0EDB">
            <w:pPr>
              <w:spacing w:line="360" w:lineRule="auto"/>
              <w:rPr>
                <w:rFonts w:hint="eastAsia" w:ascii="宋体" w:hAnsi="宋体" w:eastAsia="宋体" w:cs="宋体"/>
                <w:sz w:val="21"/>
                <w:szCs w:val="21"/>
              </w:rPr>
            </w:pPr>
            <w:r>
              <w:rPr>
                <w:rFonts w:hint="eastAsia" w:ascii="宋体" w:hAnsi="宋体" w:eastAsia="宋体" w:cs="宋体"/>
                <w:sz w:val="21"/>
                <w:szCs w:val="21"/>
              </w:rPr>
              <w:t>1.对焦方式：自动</w:t>
            </w:r>
          </w:p>
          <w:p w14:paraId="69DC7941">
            <w:pPr>
              <w:spacing w:line="360" w:lineRule="auto"/>
              <w:rPr>
                <w:rFonts w:hint="eastAsia" w:ascii="宋体" w:hAnsi="宋体" w:eastAsia="宋体" w:cs="宋体"/>
                <w:sz w:val="21"/>
                <w:szCs w:val="21"/>
              </w:rPr>
            </w:pPr>
            <w:r>
              <w:rPr>
                <w:rFonts w:hint="eastAsia" w:ascii="宋体" w:hAnsi="宋体" w:eastAsia="宋体" w:cs="宋体"/>
                <w:sz w:val="21"/>
                <w:szCs w:val="21"/>
              </w:rPr>
              <w:t>2.像素：≥600万</w:t>
            </w:r>
          </w:p>
          <w:p w14:paraId="6A9FE622">
            <w:pPr>
              <w:spacing w:line="360" w:lineRule="auto"/>
              <w:rPr>
                <w:rFonts w:hint="eastAsia" w:ascii="宋体" w:hAnsi="宋体" w:eastAsia="宋体" w:cs="宋体"/>
                <w:sz w:val="21"/>
                <w:szCs w:val="21"/>
              </w:rPr>
            </w:pPr>
            <w:r>
              <w:rPr>
                <w:rFonts w:hint="eastAsia" w:ascii="宋体" w:hAnsi="宋体" w:eastAsia="宋体" w:cs="宋体"/>
                <w:sz w:val="21"/>
                <w:szCs w:val="21"/>
              </w:rPr>
              <w:t>3.变焦倍数≥30倍</w:t>
            </w:r>
          </w:p>
          <w:p w14:paraId="144FE8D1">
            <w:pPr>
              <w:spacing w:line="360" w:lineRule="auto"/>
              <w:rPr>
                <w:rFonts w:hint="eastAsia" w:ascii="宋体" w:hAnsi="宋体" w:eastAsia="宋体" w:cs="宋体"/>
                <w:sz w:val="21"/>
                <w:szCs w:val="21"/>
              </w:rPr>
            </w:pPr>
            <w:r>
              <w:rPr>
                <w:rFonts w:hint="eastAsia" w:ascii="宋体" w:hAnsi="宋体" w:eastAsia="宋体" w:cs="宋体"/>
                <w:sz w:val="21"/>
                <w:szCs w:val="21"/>
              </w:rPr>
              <w:t>4.音效模式：内置麦克风</w:t>
            </w:r>
          </w:p>
          <w:p w14:paraId="7011ED08">
            <w:pPr>
              <w:spacing w:line="360" w:lineRule="auto"/>
              <w:rPr>
                <w:rFonts w:hint="eastAsia" w:ascii="宋体" w:hAnsi="宋体" w:eastAsia="宋体" w:cs="宋体"/>
                <w:sz w:val="21"/>
                <w:szCs w:val="21"/>
              </w:rPr>
            </w:pPr>
            <w:r>
              <w:rPr>
                <w:rFonts w:hint="eastAsia" w:ascii="宋体" w:hAnsi="宋体" w:eastAsia="宋体" w:cs="宋体"/>
                <w:sz w:val="21"/>
                <w:szCs w:val="21"/>
              </w:rPr>
              <w:t>5.配备：≥128G内存卡、备用电池、三脚架、包</w:t>
            </w:r>
          </w:p>
        </w:tc>
        <w:tc>
          <w:tcPr>
            <w:tcW w:w="722" w:type="dxa"/>
            <w:tcBorders>
              <w:top w:val="nil"/>
              <w:left w:val="nil"/>
              <w:bottom w:val="single" w:color="auto" w:sz="4" w:space="0"/>
              <w:right w:val="single" w:color="auto" w:sz="4" w:space="0"/>
            </w:tcBorders>
            <w:noWrap/>
            <w:vAlign w:val="center"/>
          </w:tcPr>
          <w:p w14:paraId="4E7C0D9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542" w:type="dxa"/>
            <w:tcBorders>
              <w:top w:val="nil"/>
              <w:left w:val="nil"/>
              <w:bottom w:val="single" w:color="auto" w:sz="4" w:space="0"/>
              <w:right w:val="single" w:color="auto" w:sz="4" w:space="0"/>
            </w:tcBorders>
            <w:noWrap/>
            <w:vAlign w:val="center"/>
          </w:tcPr>
          <w:p w14:paraId="02A3321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68736DBB">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26D6F06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493" w:type="dxa"/>
            <w:tcBorders>
              <w:top w:val="nil"/>
              <w:left w:val="nil"/>
              <w:bottom w:val="single" w:color="auto" w:sz="4" w:space="0"/>
              <w:right w:val="single" w:color="auto" w:sz="4" w:space="0"/>
            </w:tcBorders>
            <w:noWrap w:val="0"/>
            <w:vAlign w:val="center"/>
          </w:tcPr>
          <w:p w14:paraId="7768E9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教室风扇</w:t>
            </w:r>
          </w:p>
        </w:tc>
        <w:tc>
          <w:tcPr>
            <w:tcW w:w="5275" w:type="dxa"/>
            <w:tcBorders>
              <w:top w:val="nil"/>
              <w:left w:val="nil"/>
              <w:bottom w:val="single" w:color="auto" w:sz="4" w:space="0"/>
              <w:right w:val="single" w:color="auto" w:sz="4" w:space="0"/>
            </w:tcBorders>
            <w:noWrap w:val="0"/>
            <w:vAlign w:val="center"/>
          </w:tcPr>
          <w:p w14:paraId="3E6F0A96">
            <w:pPr>
              <w:pStyle w:val="53"/>
              <w:numPr>
                <w:ilvl w:val="0"/>
                <w:numId w:val="8"/>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档位≥3档</w:t>
            </w:r>
          </w:p>
          <w:p w14:paraId="5315F385">
            <w:pPr>
              <w:pStyle w:val="53"/>
              <w:numPr>
                <w:ilvl w:val="0"/>
                <w:numId w:val="8"/>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左右摇头≥120°</w:t>
            </w:r>
          </w:p>
          <w:p w14:paraId="6E42D2DA">
            <w:pPr>
              <w:pStyle w:val="53"/>
              <w:numPr>
                <w:ilvl w:val="0"/>
                <w:numId w:val="8"/>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扇叶片数≥3叶</w:t>
            </w:r>
          </w:p>
          <w:p w14:paraId="2D99487D">
            <w:pPr>
              <w:pStyle w:val="53"/>
              <w:numPr>
                <w:ilvl w:val="0"/>
                <w:numId w:val="8"/>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噪声≤67dB(A)</w:t>
            </w:r>
          </w:p>
          <w:p w14:paraId="4294954F">
            <w:pPr>
              <w:spacing w:line="360" w:lineRule="auto"/>
              <w:rPr>
                <w:rFonts w:hint="eastAsia" w:ascii="宋体" w:hAnsi="宋体" w:eastAsia="宋体" w:cs="宋体"/>
                <w:sz w:val="21"/>
                <w:szCs w:val="21"/>
              </w:rPr>
            </w:pPr>
            <w:r>
              <w:rPr>
                <w:rFonts w:hint="eastAsia" w:ascii="宋体" w:hAnsi="宋体" w:eastAsia="宋体" w:cs="宋体"/>
                <w:sz w:val="21"/>
                <w:szCs w:val="21"/>
              </w:rPr>
              <w:t>能效等级≤二级；</w:t>
            </w:r>
          </w:p>
        </w:tc>
        <w:tc>
          <w:tcPr>
            <w:tcW w:w="722" w:type="dxa"/>
            <w:tcBorders>
              <w:top w:val="nil"/>
              <w:left w:val="nil"/>
              <w:bottom w:val="single" w:color="auto" w:sz="4" w:space="0"/>
              <w:right w:val="single" w:color="auto" w:sz="4" w:space="0"/>
            </w:tcBorders>
            <w:noWrap/>
            <w:vAlign w:val="center"/>
          </w:tcPr>
          <w:p w14:paraId="6DD790D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w:t>
            </w:r>
          </w:p>
        </w:tc>
        <w:tc>
          <w:tcPr>
            <w:tcW w:w="542" w:type="dxa"/>
            <w:tcBorders>
              <w:top w:val="nil"/>
              <w:left w:val="nil"/>
              <w:bottom w:val="single" w:color="auto" w:sz="4" w:space="0"/>
              <w:right w:val="single" w:color="auto" w:sz="4" w:space="0"/>
            </w:tcBorders>
            <w:noWrap/>
            <w:vAlign w:val="center"/>
          </w:tcPr>
          <w:p w14:paraId="783B57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252088F5">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470261C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493" w:type="dxa"/>
            <w:tcBorders>
              <w:top w:val="nil"/>
              <w:left w:val="nil"/>
              <w:bottom w:val="single" w:color="auto" w:sz="4" w:space="0"/>
              <w:right w:val="single" w:color="auto" w:sz="4" w:space="0"/>
            </w:tcBorders>
            <w:noWrap w:val="0"/>
            <w:vAlign w:val="center"/>
          </w:tcPr>
          <w:p w14:paraId="31758D1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中小学直饮水机</w:t>
            </w:r>
          </w:p>
        </w:tc>
        <w:tc>
          <w:tcPr>
            <w:tcW w:w="5275" w:type="dxa"/>
            <w:tcBorders>
              <w:top w:val="nil"/>
              <w:left w:val="nil"/>
              <w:bottom w:val="single" w:color="auto" w:sz="4" w:space="0"/>
              <w:right w:val="single" w:color="auto" w:sz="4" w:space="0"/>
            </w:tcBorders>
            <w:noWrap w:val="0"/>
            <w:vAlign w:val="center"/>
          </w:tcPr>
          <w:p w14:paraId="0D0F9178">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供水方式:4龙头，1开水(开水带锁)，3温水(温度可调);</w:t>
            </w:r>
          </w:p>
          <w:p w14:paraId="608E9906">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整体设计:整机外壳采用不锈钢板材，主要部件如水胆、水槽、门板采用304不锈钢;</w:t>
            </w:r>
          </w:p>
          <w:p w14:paraId="7851468B">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安全:常压式设计，水胆带有泄压阀保护;具有防漏电、防蒸汽、防超温、防触电、防干烧、防缺水功能;</w:t>
            </w:r>
          </w:p>
          <w:p w14:paraId="043F7E27">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过滤:≥4级(PP棉+活性炭+活性炭+2T/H超滤膜)，过滤后水质符合国家相关规范要求;</w:t>
            </w:r>
          </w:p>
          <w:p w14:paraId="5BFB2FCB">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额定电压:380v/50Hz;</w:t>
            </w:r>
          </w:p>
          <w:p w14:paraId="52714BD8">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额定功率:≥4.5KW;</w:t>
            </w:r>
          </w:p>
          <w:p w14:paraId="23CB0A4A">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供水量:开水≥45L/H， 温开水≥250L/H </w:t>
            </w:r>
          </w:p>
          <w:p w14:paraId="636EFD5A">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尺寸:长1100-1300mm，宽(深)350-450m，高1500-1600mm;</w:t>
            </w:r>
          </w:p>
          <w:p w14:paraId="176D5874">
            <w:pPr>
              <w:pStyle w:val="53"/>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其他:有杀菌设计;节能技术;滤芯监测设计;有控制、显示面板;</w:t>
            </w:r>
          </w:p>
        </w:tc>
        <w:tc>
          <w:tcPr>
            <w:tcW w:w="722" w:type="dxa"/>
            <w:tcBorders>
              <w:top w:val="nil"/>
              <w:left w:val="nil"/>
              <w:bottom w:val="single" w:color="auto" w:sz="4" w:space="0"/>
              <w:right w:val="single" w:color="auto" w:sz="4" w:space="0"/>
            </w:tcBorders>
            <w:noWrap/>
            <w:vAlign w:val="center"/>
          </w:tcPr>
          <w:p w14:paraId="545C302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542" w:type="dxa"/>
            <w:tcBorders>
              <w:top w:val="nil"/>
              <w:left w:val="nil"/>
              <w:bottom w:val="single" w:color="auto" w:sz="4" w:space="0"/>
              <w:right w:val="single" w:color="auto" w:sz="4" w:space="0"/>
            </w:tcBorders>
            <w:noWrap/>
            <w:vAlign w:val="center"/>
          </w:tcPr>
          <w:p w14:paraId="2EB4D13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F789507">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18727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493" w:type="dxa"/>
            <w:tcBorders>
              <w:top w:val="nil"/>
              <w:left w:val="nil"/>
              <w:bottom w:val="single" w:color="auto" w:sz="4" w:space="0"/>
              <w:right w:val="single" w:color="auto" w:sz="4" w:space="0"/>
            </w:tcBorders>
            <w:noWrap w:val="0"/>
            <w:vAlign w:val="center"/>
          </w:tcPr>
          <w:p w14:paraId="560F6D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▲1.5匹分体壁挂式空调</w:t>
            </w:r>
          </w:p>
        </w:tc>
        <w:tc>
          <w:tcPr>
            <w:tcW w:w="5275" w:type="dxa"/>
            <w:tcBorders>
              <w:top w:val="nil"/>
              <w:left w:val="nil"/>
              <w:bottom w:val="single" w:color="auto" w:sz="4" w:space="0"/>
              <w:right w:val="single" w:color="auto" w:sz="4" w:space="0"/>
            </w:tcBorders>
            <w:noWrap w:val="0"/>
            <w:vAlign w:val="center"/>
          </w:tcPr>
          <w:p w14:paraId="2341281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1.额定制冷量（W）：≥3500；</w:t>
            </w:r>
          </w:p>
          <w:p w14:paraId="6C6A133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2.额定制热量（W）：≥4800  </w:t>
            </w:r>
          </w:p>
          <w:p w14:paraId="7DAB5AB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3.额定制冷功率（W）：≤1100；</w:t>
            </w:r>
          </w:p>
          <w:p w14:paraId="2291437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4.额定制热功率（W）：≤1300；</w:t>
            </w:r>
          </w:p>
          <w:p w14:paraId="2D7A64F2">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5.循环风量：≥600m3/h；</w:t>
            </w:r>
          </w:p>
          <w:p w14:paraId="61FA8BE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6.能效等级：二级                    </w:t>
            </w:r>
          </w:p>
          <w:p w14:paraId="3E16A70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7.定变频：变频</w:t>
            </w:r>
          </w:p>
          <w:p w14:paraId="263A628C">
            <w:pPr>
              <w:spacing w:line="360" w:lineRule="auto"/>
              <w:rPr>
                <w:rFonts w:hint="eastAsia" w:ascii="宋体" w:hAnsi="宋体" w:eastAsia="宋体" w:cs="宋体"/>
                <w:sz w:val="21"/>
                <w:szCs w:val="21"/>
              </w:rPr>
            </w:pPr>
            <w:r>
              <w:rPr>
                <w:rFonts w:hint="eastAsia" w:ascii="宋体" w:hAnsi="宋体" w:eastAsia="宋体" w:cs="宋体"/>
                <w:sz w:val="21"/>
                <w:szCs w:val="21"/>
              </w:rPr>
              <w:t>8.电源：220V；</w:t>
            </w:r>
          </w:p>
        </w:tc>
        <w:tc>
          <w:tcPr>
            <w:tcW w:w="722" w:type="dxa"/>
            <w:tcBorders>
              <w:top w:val="nil"/>
              <w:left w:val="nil"/>
              <w:bottom w:val="single" w:color="auto" w:sz="4" w:space="0"/>
              <w:right w:val="single" w:color="auto" w:sz="4" w:space="0"/>
            </w:tcBorders>
            <w:noWrap/>
            <w:vAlign w:val="center"/>
          </w:tcPr>
          <w:p w14:paraId="5CAB2F4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73</w:t>
            </w:r>
          </w:p>
        </w:tc>
        <w:tc>
          <w:tcPr>
            <w:tcW w:w="542" w:type="dxa"/>
            <w:tcBorders>
              <w:top w:val="nil"/>
              <w:left w:val="nil"/>
              <w:bottom w:val="single" w:color="auto" w:sz="4" w:space="0"/>
              <w:right w:val="single" w:color="auto" w:sz="4" w:space="0"/>
            </w:tcBorders>
            <w:noWrap/>
            <w:vAlign w:val="center"/>
          </w:tcPr>
          <w:p w14:paraId="449CD74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4EA12511">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FB684C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493" w:type="dxa"/>
            <w:tcBorders>
              <w:top w:val="nil"/>
              <w:left w:val="nil"/>
              <w:bottom w:val="single" w:color="auto" w:sz="4" w:space="0"/>
              <w:right w:val="single" w:color="auto" w:sz="4" w:space="0"/>
            </w:tcBorders>
            <w:noWrap w:val="0"/>
            <w:vAlign w:val="center"/>
          </w:tcPr>
          <w:p w14:paraId="1F85530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1.5匹铜管</w:t>
            </w:r>
          </w:p>
        </w:tc>
        <w:tc>
          <w:tcPr>
            <w:tcW w:w="5275" w:type="dxa"/>
            <w:tcBorders>
              <w:top w:val="nil"/>
              <w:left w:val="nil"/>
              <w:bottom w:val="single" w:color="auto" w:sz="4" w:space="0"/>
              <w:right w:val="single" w:color="auto" w:sz="4" w:space="0"/>
            </w:tcBorders>
            <w:noWrap w:val="0"/>
            <w:vAlign w:val="center"/>
          </w:tcPr>
          <w:p w14:paraId="60060D2D">
            <w:pPr>
              <w:spacing w:line="360" w:lineRule="auto"/>
              <w:rPr>
                <w:rFonts w:hint="eastAsia" w:ascii="宋体" w:hAnsi="宋体" w:eastAsia="宋体" w:cs="宋体"/>
                <w:sz w:val="21"/>
                <w:szCs w:val="21"/>
              </w:rPr>
            </w:pPr>
            <w:r>
              <w:rPr>
                <w:rFonts w:hint="eastAsia" w:ascii="宋体" w:hAnsi="宋体" w:eastAsia="宋体" w:cs="宋体"/>
                <w:sz w:val="21"/>
                <w:szCs w:val="21"/>
              </w:rPr>
              <w:t>纯铜质配管相关管径Φ6,Φ9</w:t>
            </w:r>
          </w:p>
        </w:tc>
        <w:tc>
          <w:tcPr>
            <w:tcW w:w="722" w:type="dxa"/>
            <w:tcBorders>
              <w:top w:val="nil"/>
              <w:left w:val="nil"/>
              <w:bottom w:val="single" w:color="auto" w:sz="4" w:space="0"/>
              <w:right w:val="single" w:color="auto" w:sz="4" w:space="0"/>
            </w:tcBorders>
            <w:noWrap/>
            <w:vAlign w:val="center"/>
          </w:tcPr>
          <w:p w14:paraId="501CA99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146</w:t>
            </w:r>
          </w:p>
        </w:tc>
        <w:tc>
          <w:tcPr>
            <w:tcW w:w="542" w:type="dxa"/>
            <w:tcBorders>
              <w:top w:val="nil"/>
              <w:left w:val="nil"/>
              <w:bottom w:val="single" w:color="auto" w:sz="4" w:space="0"/>
              <w:right w:val="single" w:color="auto" w:sz="4" w:space="0"/>
            </w:tcBorders>
            <w:noWrap/>
            <w:vAlign w:val="center"/>
          </w:tcPr>
          <w:p w14:paraId="39480F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14:paraId="77B1824A">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32A77BE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2493" w:type="dxa"/>
            <w:tcBorders>
              <w:top w:val="nil"/>
              <w:left w:val="nil"/>
              <w:bottom w:val="single" w:color="auto" w:sz="4" w:space="0"/>
              <w:right w:val="single" w:color="auto" w:sz="4" w:space="0"/>
            </w:tcBorders>
            <w:noWrap w:val="0"/>
            <w:vAlign w:val="center"/>
          </w:tcPr>
          <w:p w14:paraId="08D327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▲2匹分体式壁挂式空调</w:t>
            </w:r>
          </w:p>
        </w:tc>
        <w:tc>
          <w:tcPr>
            <w:tcW w:w="5275" w:type="dxa"/>
            <w:tcBorders>
              <w:top w:val="nil"/>
              <w:left w:val="nil"/>
              <w:bottom w:val="single" w:color="auto" w:sz="4" w:space="0"/>
              <w:right w:val="single" w:color="auto" w:sz="4" w:space="0"/>
            </w:tcBorders>
            <w:noWrap w:val="0"/>
            <w:vAlign w:val="center"/>
          </w:tcPr>
          <w:p w14:paraId="2CBCAC0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1.额定制冷量（W）：≥5000；</w:t>
            </w:r>
          </w:p>
          <w:p w14:paraId="457BDF7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2.额定制热量（W）：≥6200；</w:t>
            </w:r>
          </w:p>
          <w:p w14:paraId="3CFC9535">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3.额定制冷功率（W）：≤1580；</w:t>
            </w:r>
          </w:p>
          <w:p w14:paraId="454317BF">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4.额定制热功率（W）：≤1900；</w:t>
            </w:r>
          </w:p>
          <w:p w14:paraId="36BAADD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5.循环风量：≥900m3/h；</w:t>
            </w:r>
          </w:p>
          <w:p w14:paraId="494FC8F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6.能效等级：二级                  </w:t>
            </w:r>
          </w:p>
          <w:p w14:paraId="73CEE34E">
            <w:pPr>
              <w:spacing w:line="360" w:lineRule="auto"/>
              <w:rPr>
                <w:rFonts w:hint="eastAsia" w:ascii="宋体" w:hAnsi="宋体" w:eastAsia="宋体" w:cs="宋体"/>
                <w:sz w:val="21"/>
                <w:szCs w:val="21"/>
              </w:rPr>
            </w:pPr>
            <w:r>
              <w:rPr>
                <w:rFonts w:hint="eastAsia" w:ascii="宋体" w:hAnsi="宋体" w:eastAsia="宋体" w:cs="宋体"/>
                <w:sz w:val="21"/>
                <w:szCs w:val="21"/>
              </w:rPr>
              <w:t>7.定变频：变频</w:t>
            </w:r>
          </w:p>
          <w:p w14:paraId="64602F02">
            <w:pPr>
              <w:spacing w:line="360" w:lineRule="auto"/>
              <w:rPr>
                <w:rFonts w:hint="eastAsia" w:ascii="宋体" w:hAnsi="宋体" w:eastAsia="宋体" w:cs="宋体"/>
                <w:sz w:val="21"/>
                <w:szCs w:val="21"/>
              </w:rPr>
            </w:pPr>
            <w:r>
              <w:rPr>
                <w:rFonts w:hint="eastAsia" w:ascii="宋体" w:hAnsi="宋体" w:eastAsia="宋体" w:cs="宋体"/>
                <w:sz w:val="21"/>
                <w:szCs w:val="21"/>
              </w:rPr>
              <w:t>8.电源：220V；</w:t>
            </w:r>
          </w:p>
        </w:tc>
        <w:tc>
          <w:tcPr>
            <w:tcW w:w="722" w:type="dxa"/>
            <w:tcBorders>
              <w:top w:val="nil"/>
              <w:left w:val="nil"/>
              <w:bottom w:val="single" w:color="auto" w:sz="4" w:space="0"/>
              <w:right w:val="single" w:color="auto" w:sz="4" w:space="0"/>
            </w:tcBorders>
            <w:noWrap/>
            <w:vAlign w:val="center"/>
          </w:tcPr>
          <w:p w14:paraId="24C39B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156</w:t>
            </w:r>
          </w:p>
        </w:tc>
        <w:tc>
          <w:tcPr>
            <w:tcW w:w="542" w:type="dxa"/>
            <w:tcBorders>
              <w:top w:val="nil"/>
              <w:left w:val="nil"/>
              <w:bottom w:val="single" w:color="auto" w:sz="4" w:space="0"/>
              <w:right w:val="single" w:color="auto" w:sz="4" w:space="0"/>
            </w:tcBorders>
            <w:noWrap/>
            <w:vAlign w:val="center"/>
          </w:tcPr>
          <w:p w14:paraId="20019C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333346D5">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1626432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2493" w:type="dxa"/>
            <w:tcBorders>
              <w:top w:val="nil"/>
              <w:left w:val="nil"/>
              <w:bottom w:val="single" w:color="auto" w:sz="4" w:space="0"/>
              <w:right w:val="single" w:color="auto" w:sz="4" w:space="0"/>
            </w:tcBorders>
            <w:noWrap w:val="0"/>
            <w:vAlign w:val="center"/>
          </w:tcPr>
          <w:p w14:paraId="241D3DE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2匹铜管</w:t>
            </w:r>
          </w:p>
        </w:tc>
        <w:tc>
          <w:tcPr>
            <w:tcW w:w="5275" w:type="dxa"/>
            <w:tcBorders>
              <w:top w:val="nil"/>
              <w:left w:val="nil"/>
              <w:bottom w:val="single" w:color="auto" w:sz="4" w:space="0"/>
              <w:right w:val="single" w:color="auto" w:sz="4" w:space="0"/>
            </w:tcBorders>
            <w:noWrap w:val="0"/>
            <w:vAlign w:val="center"/>
          </w:tcPr>
          <w:p w14:paraId="02A468D4">
            <w:pPr>
              <w:spacing w:line="360" w:lineRule="auto"/>
              <w:rPr>
                <w:rFonts w:hint="eastAsia" w:ascii="宋体" w:hAnsi="宋体" w:eastAsia="宋体" w:cs="宋体"/>
                <w:sz w:val="21"/>
                <w:szCs w:val="21"/>
              </w:rPr>
            </w:pPr>
            <w:r>
              <w:rPr>
                <w:rFonts w:hint="eastAsia" w:ascii="宋体" w:hAnsi="宋体" w:eastAsia="宋体" w:cs="宋体"/>
                <w:sz w:val="21"/>
                <w:szCs w:val="21"/>
              </w:rPr>
              <w:t>纯铜质配管相关管径Φ6,Φ12</w:t>
            </w:r>
          </w:p>
        </w:tc>
        <w:tc>
          <w:tcPr>
            <w:tcW w:w="722" w:type="dxa"/>
            <w:tcBorders>
              <w:top w:val="nil"/>
              <w:left w:val="nil"/>
              <w:bottom w:val="single" w:color="auto" w:sz="4" w:space="0"/>
              <w:right w:val="single" w:color="auto" w:sz="4" w:space="0"/>
            </w:tcBorders>
            <w:noWrap/>
            <w:vAlign w:val="center"/>
          </w:tcPr>
          <w:p w14:paraId="2F68CE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312</w:t>
            </w:r>
          </w:p>
        </w:tc>
        <w:tc>
          <w:tcPr>
            <w:tcW w:w="542" w:type="dxa"/>
            <w:tcBorders>
              <w:top w:val="nil"/>
              <w:left w:val="nil"/>
              <w:bottom w:val="single" w:color="auto" w:sz="4" w:space="0"/>
              <w:right w:val="single" w:color="auto" w:sz="4" w:space="0"/>
            </w:tcBorders>
            <w:noWrap/>
            <w:vAlign w:val="center"/>
          </w:tcPr>
          <w:p w14:paraId="607C7F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14:paraId="1199BE33">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E147A5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493" w:type="dxa"/>
            <w:tcBorders>
              <w:top w:val="nil"/>
              <w:left w:val="nil"/>
              <w:bottom w:val="single" w:color="auto" w:sz="4" w:space="0"/>
              <w:right w:val="single" w:color="auto" w:sz="4" w:space="0"/>
            </w:tcBorders>
            <w:noWrap w:val="0"/>
            <w:vAlign w:val="center"/>
          </w:tcPr>
          <w:p w14:paraId="0C06B4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▲3匹柜式空调</w:t>
            </w:r>
          </w:p>
        </w:tc>
        <w:tc>
          <w:tcPr>
            <w:tcW w:w="5275" w:type="dxa"/>
            <w:tcBorders>
              <w:top w:val="nil"/>
              <w:left w:val="nil"/>
              <w:bottom w:val="single" w:color="auto" w:sz="4" w:space="0"/>
              <w:right w:val="single" w:color="auto" w:sz="4" w:space="0"/>
            </w:tcBorders>
            <w:noWrap w:val="0"/>
            <w:vAlign w:val="center"/>
          </w:tcPr>
          <w:p w14:paraId="75556D6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1.额定制冷量（W）：≥7200；</w:t>
            </w:r>
          </w:p>
          <w:p w14:paraId="753E4C25">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2.额定制热量（W）：≥9500；</w:t>
            </w:r>
          </w:p>
          <w:p w14:paraId="4310F999">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3.额定制冷功率（W）：≤2100；</w:t>
            </w:r>
          </w:p>
          <w:p w14:paraId="209C0338">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4.额定制热功率（W）：≤2900；</w:t>
            </w:r>
          </w:p>
          <w:p w14:paraId="284F945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5.循环风量：≥1200m3/h；</w:t>
            </w:r>
          </w:p>
          <w:p w14:paraId="7E7447F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6.能效等级：二级；                    </w:t>
            </w:r>
          </w:p>
          <w:p w14:paraId="6706FCD5">
            <w:pPr>
              <w:spacing w:line="360" w:lineRule="auto"/>
              <w:rPr>
                <w:rFonts w:hint="eastAsia" w:ascii="宋体" w:hAnsi="宋体" w:eastAsia="宋体" w:cs="宋体"/>
                <w:sz w:val="21"/>
                <w:szCs w:val="21"/>
              </w:rPr>
            </w:pPr>
            <w:r>
              <w:rPr>
                <w:rFonts w:hint="eastAsia" w:ascii="宋体" w:hAnsi="宋体" w:eastAsia="宋体" w:cs="宋体"/>
                <w:sz w:val="21"/>
                <w:szCs w:val="21"/>
              </w:rPr>
              <w:t>7.定变频：变频</w:t>
            </w:r>
          </w:p>
          <w:p w14:paraId="40D44F76">
            <w:pPr>
              <w:spacing w:line="360" w:lineRule="auto"/>
              <w:rPr>
                <w:rFonts w:hint="eastAsia" w:ascii="宋体" w:hAnsi="宋体" w:eastAsia="宋体" w:cs="宋体"/>
                <w:sz w:val="21"/>
                <w:szCs w:val="21"/>
              </w:rPr>
            </w:pPr>
            <w:r>
              <w:rPr>
                <w:rFonts w:hint="eastAsia" w:ascii="宋体" w:hAnsi="宋体" w:eastAsia="宋体" w:cs="宋体"/>
                <w:sz w:val="21"/>
                <w:szCs w:val="21"/>
              </w:rPr>
              <w:t>8.电源：220V；</w:t>
            </w:r>
          </w:p>
        </w:tc>
        <w:tc>
          <w:tcPr>
            <w:tcW w:w="722" w:type="dxa"/>
            <w:tcBorders>
              <w:top w:val="nil"/>
              <w:left w:val="nil"/>
              <w:bottom w:val="single" w:color="auto" w:sz="4" w:space="0"/>
              <w:right w:val="single" w:color="auto" w:sz="4" w:space="0"/>
            </w:tcBorders>
            <w:noWrap/>
            <w:vAlign w:val="center"/>
          </w:tcPr>
          <w:p w14:paraId="5D3236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67</w:t>
            </w:r>
          </w:p>
        </w:tc>
        <w:tc>
          <w:tcPr>
            <w:tcW w:w="542" w:type="dxa"/>
            <w:tcBorders>
              <w:top w:val="nil"/>
              <w:left w:val="nil"/>
              <w:bottom w:val="single" w:color="auto" w:sz="4" w:space="0"/>
              <w:right w:val="single" w:color="auto" w:sz="4" w:space="0"/>
            </w:tcBorders>
            <w:noWrap/>
            <w:vAlign w:val="center"/>
          </w:tcPr>
          <w:p w14:paraId="13C59AB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6655A29F">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18D5523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2493" w:type="dxa"/>
            <w:tcBorders>
              <w:top w:val="nil"/>
              <w:left w:val="nil"/>
              <w:bottom w:val="single" w:color="auto" w:sz="4" w:space="0"/>
              <w:right w:val="single" w:color="auto" w:sz="4" w:space="0"/>
            </w:tcBorders>
            <w:noWrap w:val="0"/>
            <w:vAlign w:val="center"/>
          </w:tcPr>
          <w:p w14:paraId="38B5DA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3匹铜管</w:t>
            </w:r>
          </w:p>
        </w:tc>
        <w:tc>
          <w:tcPr>
            <w:tcW w:w="5275" w:type="dxa"/>
            <w:tcBorders>
              <w:top w:val="nil"/>
              <w:left w:val="nil"/>
              <w:bottom w:val="single" w:color="auto" w:sz="4" w:space="0"/>
              <w:right w:val="single" w:color="auto" w:sz="4" w:space="0"/>
            </w:tcBorders>
            <w:noWrap w:val="0"/>
            <w:vAlign w:val="center"/>
          </w:tcPr>
          <w:p w14:paraId="5A288F85">
            <w:pPr>
              <w:spacing w:line="360" w:lineRule="auto"/>
              <w:rPr>
                <w:rFonts w:hint="eastAsia" w:ascii="宋体" w:hAnsi="宋体" w:eastAsia="宋体" w:cs="宋体"/>
                <w:sz w:val="21"/>
                <w:szCs w:val="21"/>
              </w:rPr>
            </w:pPr>
            <w:r>
              <w:rPr>
                <w:rFonts w:hint="eastAsia" w:ascii="宋体" w:hAnsi="宋体" w:eastAsia="宋体" w:cs="宋体"/>
                <w:sz w:val="21"/>
                <w:szCs w:val="21"/>
              </w:rPr>
              <w:t>纯铜质配管相关管径Φ9,Φ12</w:t>
            </w:r>
          </w:p>
        </w:tc>
        <w:tc>
          <w:tcPr>
            <w:tcW w:w="722" w:type="dxa"/>
            <w:tcBorders>
              <w:top w:val="nil"/>
              <w:left w:val="nil"/>
              <w:bottom w:val="single" w:color="auto" w:sz="4" w:space="0"/>
              <w:right w:val="single" w:color="auto" w:sz="4" w:space="0"/>
            </w:tcBorders>
            <w:noWrap/>
            <w:vAlign w:val="center"/>
          </w:tcPr>
          <w:p w14:paraId="663561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134</w:t>
            </w:r>
          </w:p>
        </w:tc>
        <w:tc>
          <w:tcPr>
            <w:tcW w:w="542" w:type="dxa"/>
            <w:tcBorders>
              <w:top w:val="nil"/>
              <w:left w:val="nil"/>
              <w:bottom w:val="single" w:color="auto" w:sz="4" w:space="0"/>
              <w:right w:val="single" w:color="auto" w:sz="4" w:space="0"/>
            </w:tcBorders>
            <w:noWrap/>
            <w:vAlign w:val="center"/>
          </w:tcPr>
          <w:p w14:paraId="59F11C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14:paraId="7CA1AE1F">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129850C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2493" w:type="dxa"/>
            <w:tcBorders>
              <w:top w:val="nil"/>
              <w:left w:val="nil"/>
              <w:bottom w:val="single" w:color="auto" w:sz="4" w:space="0"/>
              <w:right w:val="single" w:color="auto" w:sz="4" w:space="0"/>
            </w:tcBorders>
            <w:noWrap w:val="0"/>
            <w:vAlign w:val="center"/>
          </w:tcPr>
          <w:p w14:paraId="29221F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▲5匹分体柜式空调</w:t>
            </w:r>
          </w:p>
        </w:tc>
        <w:tc>
          <w:tcPr>
            <w:tcW w:w="5275" w:type="dxa"/>
            <w:tcBorders>
              <w:top w:val="nil"/>
              <w:left w:val="nil"/>
              <w:bottom w:val="single" w:color="auto" w:sz="4" w:space="0"/>
              <w:right w:val="single" w:color="auto" w:sz="4" w:space="0"/>
            </w:tcBorders>
            <w:noWrap w:val="0"/>
            <w:vAlign w:val="center"/>
          </w:tcPr>
          <w:p w14:paraId="39B12E6F">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1.额定制冷量（W）：≥12000；</w:t>
            </w:r>
          </w:p>
          <w:p w14:paraId="32ADD71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2.额定制热量（W）：≥14000；</w:t>
            </w:r>
          </w:p>
          <w:p w14:paraId="5C4FBD1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3.额定制冷功率（W）：≤4000；</w:t>
            </w:r>
          </w:p>
          <w:p w14:paraId="58C1259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4.额定制热功率（W）：≤4500；</w:t>
            </w:r>
          </w:p>
          <w:p w14:paraId="69D4954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5.循环风量：≥2000m3/h；</w:t>
            </w:r>
          </w:p>
          <w:p w14:paraId="333B717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6.能效等级：二级；                    </w:t>
            </w:r>
          </w:p>
          <w:p w14:paraId="655A5FC8">
            <w:pPr>
              <w:spacing w:line="360" w:lineRule="auto"/>
              <w:rPr>
                <w:rFonts w:hint="eastAsia" w:ascii="宋体" w:hAnsi="宋体" w:eastAsia="宋体" w:cs="宋体"/>
                <w:sz w:val="21"/>
                <w:szCs w:val="21"/>
              </w:rPr>
            </w:pPr>
            <w:r>
              <w:rPr>
                <w:rFonts w:hint="eastAsia" w:ascii="宋体" w:hAnsi="宋体" w:eastAsia="宋体" w:cs="宋体"/>
                <w:sz w:val="21"/>
                <w:szCs w:val="21"/>
              </w:rPr>
              <w:t>7.定变频：变频</w:t>
            </w:r>
          </w:p>
          <w:p w14:paraId="151EC2CC">
            <w:pPr>
              <w:spacing w:line="360" w:lineRule="auto"/>
              <w:rPr>
                <w:rFonts w:hint="eastAsia" w:ascii="宋体" w:hAnsi="宋体" w:eastAsia="宋体" w:cs="宋体"/>
                <w:sz w:val="21"/>
                <w:szCs w:val="21"/>
              </w:rPr>
            </w:pPr>
            <w:r>
              <w:rPr>
                <w:rFonts w:hint="eastAsia" w:ascii="宋体" w:hAnsi="宋体" w:eastAsia="宋体" w:cs="宋体"/>
                <w:sz w:val="21"/>
                <w:szCs w:val="21"/>
              </w:rPr>
              <w:t>8.电源：380V；</w:t>
            </w:r>
          </w:p>
        </w:tc>
        <w:tc>
          <w:tcPr>
            <w:tcW w:w="722" w:type="dxa"/>
            <w:tcBorders>
              <w:top w:val="nil"/>
              <w:left w:val="nil"/>
              <w:bottom w:val="single" w:color="auto" w:sz="4" w:space="0"/>
              <w:right w:val="single" w:color="auto" w:sz="4" w:space="0"/>
            </w:tcBorders>
            <w:noWrap/>
            <w:vAlign w:val="center"/>
          </w:tcPr>
          <w:p w14:paraId="2BB17A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42" w:type="dxa"/>
            <w:tcBorders>
              <w:top w:val="nil"/>
              <w:left w:val="nil"/>
              <w:bottom w:val="single" w:color="auto" w:sz="4" w:space="0"/>
              <w:right w:val="single" w:color="auto" w:sz="4" w:space="0"/>
            </w:tcBorders>
            <w:noWrap/>
            <w:vAlign w:val="center"/>
          </w:tcPr>
          <w:p w14:paraId="1DA324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168F92DA">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8C35B0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2493" w:type="dxa"/>
            <w:tcBorders>
              <w:top w:val="nil"/>
              <w:left w:val="nil"/>
              <w:bottom w:val="single" w:color="auto" w:sz="4" w:space="0"/>
              <w:right w:val="single" w:color="auto" w:sz="4" w:space="0"/>
            </w:tcBorders>
            <w:noWrap w:val="0"/>
            <w:vAlign w:val="center"/>
          </w:tcPr>
          <w:p w14:paraId="660174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5匹铜管</w:t>
            </w:r>
          </w:p>
        </w:tc>
        <w:tc>
          <w:tcPr>
            <w:tcW w:w="5275" w:type="dxa"/>
            <w:tcBorders>
              <w:top w:val="nil"/>
              <w:left w:val="nil"/>
              <w:bottom w:val="single" w:color="auto" w:sz="4" w:space="0"/>
              <w:right w:val="single" w:color="auto" w:sz="4" w:space="0"/>
            </w:tcBorders>
            <w:noWrap w:val="0"/>
            <w:vAlign w:val="center"/>
          </w:tcPr>
          <w:p w14:paraId="636FCB10">
            <w:pPr>
              <w:spacing w:line="360" w:lineRule="auto"/>
              <w:rPr>
                <w:rFonts w:hint="eastAsia" w:ascii="宋体" w:hAnsi="宋体" w:eastAsia="宋体" w:cs="宋体"/>
                <w:sz w:val="21"/>
                <w:szCs w:val="21"/>
              </w:rPr>
            </w:pPr>
            <w:r>
              <w:rPr>
                <w:rFonts w:hint="eastAsia" w:ascii="宋体" w:hAnsi="宋体" w:eastAsia="宋体" w:cs="宋体"/>
                <w:sz w:val="21"/>
                <w:szCs w:val="21"/>
              </w:rPr>
              <w:t>纯铜质配管相关管径Φ9,Φ19</w:t>
            </w:r>
          </w:p>
        </w:tc>
        <w:tc>
          <w:tcPr>
            <w:tcW w:w="722" w:type="dxa"/>
            <w:tcBorders>
              <w:top w:val="nil"/>
              <w:left w:val="nil"/>
              <w:bottom w:val="single" w:color="auto" w:sz="4" w:space="0"/>
              <w:right w:val="single" w:color="auto" w:sz="4" w:space="0"/>
            </w:tcBorders>
            <w:noWrap/>
            <w:vAlign w:val="center"/>
          </w:tcPr>
          <w:p w14:paraId="6EC8A1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542" w:type="dxa"/>
            <w:tcBorders>
              <w:top w:val="nil"/>
              <w:left w:val="nil"/>
              <w:bottom w:val="single" w:color="auto" w:sz="4" w:space="0"/>
              <w:right w:val="single" w:color="auto" w:sz="4" w:space="0"/>
            </w:tcBorders>
            <w:noWrap/>
            <w:vAlign w:val="center"/>
          </w:tcPr>
          <w:p w14:paraId="503681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14:paraId="65B5C10D">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0214FF0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2493" w:type="dxa"/>
            <w:tcBorders>
              <w:top w:val="nil"/>
              <w:left w:val="nil"/>
              <w:bottom w:val="single" w:color="auto" w:sz="4" w:space="0"/>
              <w:right w:val="single" w:color="auto" w:sz="4" w:space="0"/>
            </w:tcBorders>
            <w:noWrap w:val="0"/>
            <w:vAlign w:val="center"/>
          </w:tcPr>
          <w:p w14:paraId="4B1089B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热水器</w:t>
            </w:r>
          </w:p>
        </w:tc>
        <w:tc>
          <w:tcPr>
            <w:tcW w:w="5275" w:type="dxa"/>
            <w:tcBorders>
              <w:top w:val="nil"/>
              <w:left w:val="nil"/>
              <w:bottom w:val="single" w:color="auto" w:sz="4" w:space="0"/>
              <w:right w:val="single" w:color="auto" w:sz="4" w:space="0"/>
            </w:tcBorders>
            <w:noWrap w:val="0"/>
            <w:vAlign w:val="center"/>
          </w:tcPr>
          <w:p w14:paraId="5C830A3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1.容量：50L；                     </w:t>
            </w:r>
          </w:p>
          <w:p w14:paraId="77425A0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2.功率、电压：2000-2500w，220V~/50Hz；            </w:t>
            </w:r>
          </w:p>
          <w:p w14:paraId="7E5E010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3.加热温度：最高75--80℃；            </w:t>
            </w:r>
          </w:p>
          <w:p w14:paraId="112ADE66">
            <w:pPr>
              <w:spacing w:line="360" w:lineRule="auto"/>
              <w:jc w:val="left"/>
              <w:rPr>
                <w:rFonts w:hint="eastAsia" w:ascii="宋体" w:hAnsi="宋体" w:eastAsia="宋体" w:cs="宋体"/>
                <w:sz w:val="21"/>
                <w:szCs w:val="21"/>
              </w:rPr>
            </w:pPr>
            <w:r>
              <w:rPr>
                <w:rFonts w:hint="eastAsia" w:ascii="宋体" w:hAnsi="宋体" w:eastAsia="宋体" w:cs="宋体"/>
                <w:sz w:val="21"/>
                <w:szCs w:val="21"/>
              </w:rPr>
              <w:t>4.安全设计：防漏电、防触电、防干烧保护、超温保护、绝缘保护；</w:t>
            </w:r>
          </w:p>
        </w:tc>
        <w:tc>
          <w:tcPr>
            <w:tcW w:w="722" w:type="dxa"/>
            <w:tcBorders>
              <w:top w:val="nil"/>
              <w:left w:val="nil"/>
              <w:bottom w:val="single" w:color="auto" w:sz="4" w:space="0"/>
              <w:right w:val="single" w:color="auto" w:sz="4" w:space="0"/>
            </w:tcBorders>
            <w:noWrap/>
            <w:vAlign w:val="center"/>
          </w:tcPr>
          <w:p w14:paraId="78C43E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542" w:type="dxa"/>
            <w:tcBorders>
              <w:top w:val="nil"/>
              <w:left w:val="nil"/>
              <w:bottom w:val="single" w:color="auto" w:sz="4" w:space="0"/>
              <w:right w:val="single" w:color="auto" w:sz="4" w:space="0"/>
            </w:tcBorders>
            <w:noWrap/>
            <w:vAlign w:val="center"/>
          </w:tcPr>
          <w:p w14:paraId="18D855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4856063D">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6740BD4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493" w:type="dxa"/>
            <w:tcBorders>
              <w:top w:val="nil"/>
              <w:left w:val="nil"/>
              <w:bottom w:val="single" w:color="auto" w:sz="4" w:space="0"/>
              <w:right w:val="single" w:color="auto" w:sz="4" w:space="0"/>
            </w:tcBorders>
            <w:noWrap w:val="0"/>
            <w:vAlign w:val="center"/>
          </w:tcPr>
          <w:p w14:paraId="6A7853B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PPR水管</w:t>
            </w:r>
          </w:p>
        </w:tc>
        <w:tc>
          <w:tcPr>
            <w:tcW w:w="5275" w:type="dxa"/>
            <w:tcBorders>
              <w:top w:val="nil"/>
              <w:left w:val="nil"/>
              <w:bottom w:val="single" w:color="auto" w:sz="4" w:space="0"/>
              <w:right w:val="single" w:color="auto" w:sz="4" w:space="0"/>
            </w:tcBorders>
            <w:noWrap w:val="0"/>
            <w:vAlign w:val="center"/>
          </w:tcPr>
          <w:p w14:paraId="6D1FB4E3">
            <w:pPr>
              <w:spacing w:line="360" w:lineRule="auto"/>
              <w:rPr>
                <w:rFonts w:hint="eastAsia" w:ascii="宋体" w:hAnsi="宋体" w:eastAsia="宋体" w:cs="宋体"/>
                <w:sz w:val="21"/>
                <w:szCs w:val="21"/>
              </w:rPr>
            </w:pPr>
            <w:r>
              <w:rPr>
                <w:rFonts w:hint="eastAsia" w:ascii="宋体" w:hAnsi="宋体" w:eastAsia="宋体" w:cs="宋体"/>
                <w:sz w:val="21"/>
                <w:szCs w:val="21"/>
              </w:rPr>
              <w:t>管径不小于DN20，壁厚不低于2.8mm</w:t>
            </w:r>
          </w:p>
        </w:tc>
        <w:tc>
          <w:tcPr>
            <w:tcW w:w="722" w:type="dxa"/>
            <w:tcBorders>
              <w:top w:val="nil"/>
              <w:left w:val="nil"/>
              <w:bottom w:val="single" w:color="auto" w:sz="4" w:space="0"/>
              <w:right w:val="single" w:color="auto" w:sz="4" w:space="0"/>
            </w:tcBorders>
            <w:noWrap/>
            <w:vAlign w:val="center"/>
          </w:tcPr>
          <w:p w14:paraId="0E391BA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780</w:t>
            </w:r>
          </w:p>
        </w:tc>
        <w:tc>
          <w:tcPr>
            <w:tcW w:w="542" w:type="dxa"/>
            <w:tcBorders>
              <w:top w:val="nil"/>
              <w:left w:val="nil"/>
              <w:bottom w:val="single" w:color="auto" w:sz="4" w:space="0"/>
              <w:right w:val="single" w:color="auto" w:sz="4" w:space="0"/>
            </w:tcBorders>
            <w:noWrap/>
            <w:vAlign w:val="center"/>
          </w:tcPr>
          <w:p w14:paraId="24064FE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14:paraId="32DAE6EB">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658DC6E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2493" w:type="dxa"/>
            <w:tcBorders>
              <w:top w:val="nil"/>
              <w:left w:val="nil"/>
              <w:bottom w:val="single" w:color="auto" w:sz="4" w:space="0"/>
              <w:right w:val="single" w:color="auto" w:sz="4" w:space="0"/>
            </w:tcBorders>
            <w:noWrap w:val="0"/>
            <w:vAlign w:val="center"/>
          </w:tcPr>
          <w:p w14:paraId="675E3E9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液晶电视机</w:t>
            </w:r>
          </w:p>
        </w:tc>
        <w:tc>
          <w:tcPr>
            <w:tcW w:w="5275" w:type="dxa"/>
            <w:tcBorders>
              <w:top w:val="nil"/>
              <w:left w:val="nil"/>
              <w:bottom w:val="single" w:color="auto" w:sz="4" w:space="0"/>
              <w:right w:val="single" w:color="auto" w:sz="4" w:space="0"/>
            </w:tcBorders>
            <w:noWrap w:val="0"/>
            <w:vAlign w:val="center"/>
          </w:tcPr>
          <w:p w14:paraId="12B2E43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 屏幕尺寸≥40英寸；         </w:t>
            </w:r>
          </w:p>
          <w:p w14:paraId="204CC2C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 能效等级≤二级；               </w:t>
            </w:r>
          </w:p>
          <w:p w14:paraId="1C67D9F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3.接口：HDMI,VGA,USB,RF       </w:t>
            </w:r>
          </w:p>
          <w:p w14:paraId="0C2C6001">
            <w:pPr>
              <w:spacing w:line="360" w:lineRule="auto"/>
              <w:rPr>
                <w:rFonts w:hint="eastAsia" w:ascii="宋体" w:hAnsi="宋体" w:eastAsia="宋体" w:cs="宋体"/>
                <w:sz w:val="21"/>
                <w:szCs w:val="21"/>
              </w:rPr>
            </w:pPr>
            <w:r>
              <w:rPr>
                <w:rFonts w:hint="eastAsia" w:ascii="宋体" w:hAnsi="宋体" w:eastAsia="宋体" w:cs="宋体"/>
                <w:sz w:val="21"/>
                <w:szCs w:val="21"/>
              </w:rPr>
              <w:t>4.网络：有线、无线</w:t>
            </w:r>
          </w:p>
        </w:tc>
        <w:tc>
          <w:tcPr>
            <w:tcW w:w="722" w:type="dxa"/>
            <w:tcBorders>
              <w:top w:val="nil"/>
              <w:left w:val="nil"/>
              <w:bottom w:val="single" w:color="auto" w:sz="4" w:space="0"/>
              <w:right w:val="single" w:color="auto" w:sz="4" w:space="0"/>
            </w:tcBorders>
            <w:noWrap/>
            <w:vAlign w:val="center"/>
          </w:tcPr>
          <w:p w14:paraId="438402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542" w:type="dxa"/>
            <w:tcBorders>
              <w:top w:val="nil"/>
              <w:left w:val="nil"/>
              <w:bottom w:val="single" w:color="auto" w:sz="4" w:space="0"/>
              <w:right w:val="single" w:color="auto" w:sz="4" w:space="0"/>
            </w:tcBorders>
            <w:noWrap/>
            <w:vAlign w:val="center"/>
          </w:tcPr>
          <w:p w14:paraId="06D783C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769ABD55">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32C39CE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2493" w:type="dxa"/>
            <w:tcBorders>
              <w:top w:val="nil"/>
              <w:left w:val="nil"/>
              <w:bottom w:val="single" w:color="auto" w:sz="4" w:space="0"/>
              <w:right w:val="single" w:color="auto" w:sz="4" w:space="0"/>
            </w:tcBorders>
            <w:noWrap w:val="0"/>
            <w:vAlign w:val="center"/>
          </w:tcPr>
          <w:p w14:paraId="4AF5A8F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洗衣机</w:t>
            </w:r>
          </w:p>
        </w:tc>
        <w:tc>
          <w:tcPr>
            <w:tcW w:w="5275" w:type="dxa"/>
            <w:tcBorders>
              <w:top w:val="nil"/>
              <w:left w:val="nil"/>
              <w:bottom w:val="single" w:color="auto" w:sz="4" w:space="0"/>
              <w:right w:val="single" w:color="auto" w:sz="4" w:space="0"/>
            </w:tcBorders>
            <w:noWrap w:val="0"/>
            <w:vAlign w:val="center"/>
          </w:tcPr>
          <w:p w14:paraId="50E5EF6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1.类型：双桶洗衣机；              </w:t>
            </w:r>
          </w:p>
          <w:p w14:paraId="2803712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2.开门方式：顶开式；              </w:t>
            </w:r>
          </w:p>
          <w:p w14:paraId="66E39AC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3.洗涤容量：≥8Kg；               </w:t>
            </w:r>
          </w:p>
          <w:p w14:paraId="0973C81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4.脱水容量：≥5.5Kg；             </w:t>
            </w:r>
          </w:p>
          <w:p w14:paraId="72FE032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5.洗涤功率：≤400w；             </w:t>
            </w:r>
          </w:p>
          <w:p w14:paraId="748E53B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6.脱水功率：≤140W；             </w:t>
            </w:r>
          </w:p>
          <w:p w14:paraId="25078EB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7.排水方式：下排水；              </w:t>
            </w:r>
          </w:p>
          <w:p w14:paraId="705DEECE">
            <w:pPr>
              <w:spacing w:line="360" w:lineRule="auto"/>
              <w:rPr>
                <w:rFonts w:hint="eastAsia" w:ascii="宋体" w:hAnsi="宋体" w:eastAsia="宋体" w:cs="宋体"/>
                <w:sz w:val="21"/>
                <w:szCs w:val="21"/>
              </w:rPr>
            </w:pPr>
            <w:r>
              <w:rPr>
                <w:rFonts w:hint="eastAsia" w:ascii="宋体" w:hAnsi="宋体" w:eastAsia="宋体" w:cs="宋体"/>
                <w:sz w:val="21"/>
                <w:szCs w:val="21"/>
              </w:rPr>
              <w:t>8.电源规格：220V；</w:t>
            </w:r>
          </w:p>
        </w:tc>
        <w:tc>
          <w:tcPr>
            <w:tcW w:w="722" w:type="dxa"/>
            <w:tcBorders>
              <w:top w:val="nil"/>
              <w:left w:val="nil"/>
              <w:bottom w:val="single" w:color="auto" w:sz="4" w:space="0"/>
              <w:right w:val="single" w:color="auto" w:sz="4" w:space="0"/>
            </w:tcBorders>
            <w:noWrap/>
            <w:vAlign w:val="center"/>
          </w:tcPr>
          <w:p w14:paraId="422FAE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42" w:type="dxa"/>
            <w:tcBorders>
              <w:top w:val="nil"/>
              <w:left w:val="nil"/>
              <w:bottom w:val="single" w:color="auto" w:sz="4" w:space="0"/>
              <w:right w:val="single" w:color="auto" w:sz="4" w:space="0"/>
            </w:tcBorders>
            <w:noWrap/>
            <w:vAlign w:val="center"/>
          </w:tcPr>
          <w:p w14:paraId="5CD2B7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C62ED51">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64D3975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2493" w:type="dxa"/>
            <w:tcBorders>
              <w:top w:val="nil"/>
              <w:left w:val="nil"/>
              <w:bottom w:val="single" w:color="auto" w:sz="4" w:space="0"/>
              <w:right w:val="single" w:color="auto" w:sz="4" w:space="0"/>
            </w:tcBorders>
            <w:noWrap w:val="0"/>
            <w:vAlign w:val="center"/>
          </w:tcPr>
          <w:p w14:paraId="50CC0CB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幼儿直饮机</w:t>
            </w:r>
          </w:p>
        </w:tc>
        <w:tc>
          <w:tcPr>
            <w:tcW w:w="5275" w:type="dxa"/>
            <w:tcBorders>
              <w:top w:val="nil"/>
              <w:left w:val="nil"/>
              <w:bottom w:val="single" w:color="auto" w:sz="4" w:space="0"/>
              <w:right w:val="single" w:color="auto" w:sz="4" w:space="0"/>
            </w:tcBorders>
            <w:noWrap w:val="0"/>
            <w:vAlign w:val="center"/>
          </w:tcPr>
          <w:p w14:paraId="0A951D8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1.供水方式：2龙头温水（温度可调）；                            </w:t>
            </w:r>
          </w:p>
          <w:p w14:paraId="4278BCD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2.整体设计：整机外壳采用不锈钢板材，主要部件如水胆、水槽、门板采用 304 不锈钢；                </w:t>
            </w:r>
          </w:p>
          <w:p w14:paraId="039EE67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3.安全：常压式设计，水胆带有泄压阀保护；具有防漏电、防蒸汽、防超温、防触电、防干烧、防缺水功能；                          </w:t>
            </w:r>
          </w:p>
          <w:p w14:paraId="4EB98E5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4. 过滤：≥4级（PP棉+活性炭+活性炭+2T/H超滤膜），过滤后水质符合国家相关规范要求；                           </w:t>
            </w:r>
          </w:p>
          <w:p w14:paraId="56710E9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5.额定电压：220v/50Hz；            </w:t>
            </w:r>
          </w:p>
          <w:p w14:paraId="4CCAE8F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6.额定功率：≥2KW；            </w:t>
            </w:r>
          </w:p>
          <w:p w14:paraId="4E7FE5D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7.供水量：开水≥45L/H，  温开水≥80L/H；                         </w:t>
            </w:r>
          </w:p>
          <w:p w14:paraId="0EDE374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8.尺寸：长550-650mm，宽（深）300-400mm，高（取水按键离地面）600-800mm；           </w:t>
            </w:r>
          </w:p>
          <w:p w14:paraId="02AEC622">
            <w:pPr>
              <w:spacing w:line="360" w:lineRule="auto"/>
              <w:rPr>
                <w:rFonts w:hint="eastAsia" w:ascii="宋体" w:hAnsi="宋体" w:eastAsia="宋体" w:cs="宋体"/>
                <w:sz w:val="21"/>
                <w:szCs w:val="21"/>
              </w:rPr>
            </w:pPr>
            <w:r>
              <w:rPr>
                <w:rFonts w:hint="eastAsia" w:ascii="宋体" w:hAnsi="宋体" w:eastAsia="宋体" w:cs="宋体"/>
                <w:sz w:val="21"/>
                <w:szCs w:val="21"/>
              </w:rPr>
              <w:t>9.其他：有杀菌设计；节能技术；滤芯监测设计；有控制、显示面板；</w:t>
            </w:r>
          </w:p>
        </w:tc>
        <w:tc>
          <w:tcPr>
            <w:tcW w:w="722" w:type="dxa"/>
            <w:tcBorders>
              <w:top w:val="nil"/>
              <w:left w:val="nil"/>
              <w:bottom w:val="single" w:color="auto" w:sz="4" w:space="0"/>
              <w:right w:val="single" w:color="auto" w:sz="4" w:space="0"/>
            </w:tcBorders>
            <w:noWrap/>
            <w:vAlign w:val="center"/>
          </w:tcPr>
          <w:p w14:paraId="3B47945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542" w:type="dxa"/>
            <w:tcBorders>
              <w:top w:val="nil"/>
              <w:left w:val="nil"/>
              <w:bottom w:val="single" w:color="auto" w:sz="4" w:space="0"/>
              <w:right w:val="single" w:color="auto" w:sz="4" w:space="0"/>
            </w:tcBorders>
            <w:noWrap/>
            <w:vAlign w:val="center"/>
          </w:tcPr>
          <w:p w14:paraId="66A357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72C7553">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19F93FF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2493" w:type="dxa"/>
            <w:tcBorders>
              <w:top w:val="nil"/>
              <w:left w:val="nil"/>
              <w:bottom w:val="single" w:color="auto" w:sz="4" w:space="0"/>
              <w:right w:val="single" w:color="auto" w:sz="4" w:space="0"/>
            </w:tcBorders>
            <w:noWrap w:val="0"/>
            <w:vAlign w:val="center"/>
          </w:tcPr>
          <w:p w14:paraId="22F94A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移动音响</w:t>
            </w:r>
          </w:p>
        </w:tc>
        <w:tc>
          <w:tcPr>
            <w:tcW w:w="5275" w:type="dxa"/>
            <w:tcBorders>
              <w:top w:val="nil"/>
              <w:left w:val="nil"/>
              <w:bottom w:val="single" w:color="auto" w:sz="4" w:space="0"/>
              <w:right w:val="single" w:color="auto" w:sz="4" w:space="0"/>
            </w:tcBorders>
            <w:noWrap w:val="0"/>
            <w:vAlign w:val="center"/>
          </w:tcPr>
          <w:p w14:paraId="7E16A360">
            <w:pPr>
              <w:pStyle w:val="53"/>
              <w:numPr>
                <w:ilvl w:val="0"/>
                <w:numId w:val="10"/>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电池容量：≥9000mAh</w:t>
            </w:r>
          </w:p>
          <w:p w14:paraId="34953D50">
            <w:pPr>
              <w:pStyle w:val="53"/>
              <w:numPr>
                <w:ilvl w:val="0"/>
                <w:numId w:val="10"/>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续航时间：≥8小时</w:t>
            </w:r>
          </w:p>
          <w:p w14:paraId="1E9B007D">
            <w:pPr>
              <w:pStyle w:val="53"/>
              <w:numPr>
                <w:ilvl w:val="0"/>
                <w:numId w:val="10"/>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扬声器数量：≥2个</w:t>
            </w:r>
          </w:p>
          <w:p w14:paraId="7E9C8603">
            <w:pPr>
              <w:pStyle w:val="53"/>
              <w:numPr>
                <w:ilvl w:val="0"/>
                <w:numId w:val="10"/>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功率：30W-40W</w:t>
            </w:r>
          </w:p>
          <w:p w14:paraId="4FB28AF5">
            <w:pPr>
              <w:spacing w:line="360" w:lineRule="auto"/>
              <w:rPr>
                <w:rFonts w:hint="eastAsia" w:ascii="宋体" w:hAnsi="宋体" w:eastAsia="宋体" w:cs="宋体"/>
                <w:sz w:val="21"/>
                <w:szCs w:val="21"/>
              </w:rPr>
            </w:pPr>
            <w:r>
              <w:rPr>
                <w:rFonts w:hint="eastAsia" w:ascii="宋体" w:hAnsi="宋体" w:eastAsia="宋体" w:cs="宋体"/>
                <w:sz w:val="21"/>
                <w:szCs w:val="21"/>
              </w:rPr>
              <w:t>无线话筒数量：≥2个</w:t>
            </w:r>
          </w:p>
        </w:tc>
        <w:tc>
          <w:tcPr>
            <w:tcW w:w="722" w:type="dxa"/>
            <w:tcBorders>
              <w:top w:val="nil"/>
              <w:left w:val="nil"/>
              <w:bottom w:val="single" w:color="auto" w:sz="4" w:space="0"/>
              <w:right w:val="single" w:color="auto" w:sz="4" w:space="0"/>
            </w:tcBorders>
            <w:noWrap/>
            <w:vAlign w:val="center"/>
          </w:tcPr>
          <w:p w14:paraId="6CD13A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42" w:type="dxa"/>
            <w:tcBorders>
              <w:top w:val="nil"/>
              <w:left w:val="nil"/>
              <w:bottom w:val="single" w:color="auto" w:sz="4" w:space="0"/>
              <w:right w:val="single" w:color="auto" w:sz="4" w:space="0"/>
            </w:tcBorders>
            <w:noWrap/>
            <w:vAlign w:val="center"/>
          </w:tcPr>
          <w:p w14:paraId="4E9888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14:paraId="0696021F">
        <w:tblPrEx>
          <w:tblCellMar>
            <w:top w:w="0" w:type="dxa"/>
            <w:left w:w="108" w:type="dxa"/>
            <w:bottom w:w="0" w:type="dxa"/>
            <w:right w:w="108" w:type="dxa"/>
          </w:tblCellMar>
        </w:tblPrEx>
        <w:trPr>
          <w:trHeight w:val="600" w:hRule="atLeast"/>
        </w:trPr>
        <w:tc>
          <w:tcPr>
            <w:tcW w:w="715" w:type="dxa"/>
            <w:tcBorders>
              <w:top w:val="nil"/>
              <w:left w:val="single" w:color="auto" w:sz="4" w:space="0"/>
              <w:bottom w:val="single" w:color="auto" w:sz="4" w:space="0"/>
              <w:right w:val="single" w:color="auto" w:sz="4" w:space="0"/>
            </w:tcBorders>
            <w:noWrap w:val="0"/>
            <w:vAlign w:val="center"/>
          </w:tcPr>
          <w:p w14:paraId="7AA137B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2493" w:type="dxa"/>
            <w:tcBorders>
              <w:top w:val="nil"/>
              <w:left w:val="nil"/>
              <w:bottom w:val="single" w:color="auto" w:sz="4" w:space="0"/>
              <w:right w:val="single" w:color="auto" w:sz="4" w:space="0"/>
            </w:tcBorders>
            <w:noWrap w:val="0"/>
            <w:vAlign w:val="center"/>
          </w:tcPr>
          <w:p w14:paraId="643D268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护眼灯(教室灯)</w:t>
            </w:r>
          </w:p>
        </w:tc>
        <w:tc>
          <w:tcPr>
            <w:tcW w:w="5275" w:type="dxa"/>
            <w:tcBorders>
              <w:top w:val="nil"/>
              <w:left w:val="nil"/>
              <w:bottom w:val="single" w:color="auto" w:sz="4" w:space="0"/>
              <w:right w:val="single" w:color="auto" w:sz="4" w:space="0"/>
            </w:tcBorders>
            <w:noWrap w:val="0"/>
            <w:vAlign w:val="center"/>
          </w:tcPr>
          <w:p w14:paraId="0500946B">
            <w:pPr>
              <w:spacing w:line="360" w:lineRule="auto"/>
              <w:rPr>
                <w:rFonts w:hint="eastAsia" w:ascii="宋体" w:hAnsi="宋体" w:eastAsia="宋体" w:cs="宋体"/>
                <w:sz w:val="21"/>
                <w:szCs w:val="21"/>
              </w:rPr>
            </w:pPr>
            <w:r>
              <w:rPr>
                <w:rFonts w:hint="eastAsia" w:ascii="宋体" w:hAnsi="宋体" w:eastAsia="宋体" w:cs="宋体"/>
                <w:sz w:val="21"/>
                <w:szCs w:val="21"/>
              </w:rPr>
              <w:t>★1.光源：LED。</w:t>
            </w:r>
          </w:p>
          <w:p w14:paraId="2BA30CA5">
            <w:pPr>
              <w:spacing w:line="360" w:lineRule="auto"/>
              <w:rPr>
                <w:rFonts w:hint="eastAsia" w:ascii="宋体" w:hAnsi="宋体" w:eastAsia="宋体" w:cs="宋体"/>
                <w:sz w:val="21"/>
                <w:szCs w:val="21"/>
              </w:rPr>
            </w:pPr>
            <w:r>
              <w:rPr>
                <w:rFonts w:hint="eastAsia" w:ascii="宋体" w:hAnsi="宋体" w:eastAsia="宋体" w:cs="宋体"/>
                <w:sz w:val="21"/>
                <w:szCs w:val="21"/>
              </w:rPr>
              <w:t>★2.整灯通过国家CCC认证，具有在有效期内的国家强制性CCC认证证书，提供证书复印件并加盖制造商公章。</w:t>
            </w:r>
          </w:p>
          <w:p w14:paraId="0E26F9E7">
            <w:pPr>
              <w:spacing w:line="360" w:lineRule="auto"/>
              <w:rPr>
                <w:rFonts w:hint="eastAsia" w:ascii="宋体" w:hAnsi="宋体" w:eastAsia="宋体" w:cs="宋体"/>
                <w:sz w:val="21"/>
                <w:szCs w:val="21"/>
              </w:rPr>
            </w:pPr>
            <w:r>
              <w:rPr>
                <w:rFonts w:hint="eastAsia" w:ascii="宋体" w:hAnsi="宋体" w:eastAsia="宋体" w:cs="宋体"/>
                <w:sz w:val="21"/>
                <w:szCs w:val="21"/>
              </w:rPr>
              <w:t>3. 寿命：≥30000小时。</w:t>
            </w:r>
          </w:p>
          <w:p w14:paraId="0E23D4CE">
            <w:pPr>
              <w:spacing w:line="360" w:lineRule="auto"/>
              <w:rPr>
                <w:rFonts w:hint="eastAsia" w:ascii="宋体" w:hAnsi="宋体" w:eastAsia="宋体" w:cs="宋体"/>
                <w:sz w:val="21"/>
                <w:szCs w:val="21"/>
              </w:rPr>
            </w:pPr>
            <w:r>
              <w:rPr>
                <w:rFonts w:hint="eastAsia" w:ascii="宋体" w:hAnsi="宋体" w:eastAsia="宋体" w:cs="宋体"/>
                <w:sz w:val="21"/>
                <w:szCs w:val="21"/>
              </w:rPr>
              <w:t>4.产品尺寸：长度≥1000mm，宽度≥280mm；</w:t>
            </w:r>
          </w:p>
          <w:p w14:paraId="1984D4C3">
            <w:pPr>
              <w:spacing w:line="360" w:lineRule="auto"/>
              <w:rPr>
                <w:rFonts w:hint="eastAsia" w:ascii="宋体" w:hAnsi="宋体" w:eastAsia="宋体" w:cs="宋体"/>
                <w:sz w:val="21"/>
                <w:szCs w:val="21"/>
              </w:rPr>
            </w:pPr>
            <w:r>
              <w:rPr>
                <w:rFonts w:hint="eastAsia" w:ascii="宋体" w:hAnsi="宋体" w:eastAsia="宋体" w:cs="宋体"/>
                <w:sz w:val="21"/>
                <w:szCs w:val="21"/>
              </w:rPr>
              <w:t>5.结构材质：采用 LED具有防眩光设计灯具，灯具边框采用铝型材。</w:t>
            </w:r>
          </w:p>
          <w:p w14:paraId="1F6DF692">
            <w:pPr>
              <w:spacing w:line="360" w:lineRule="auto"/>
              <w:rPr>
                <w:rFonts w:hint="eastAsia" w:ascii="宋体" w:hAnsi="宋体" w:eastAsia="宋体" w:cs="宋体"/>
                <w:sz w:val="21"/>
                <w:szCs w:val="21"/>
              </w:rPr>
            </w:pPr>
            <w:r>
              <w:rPr>
                <w:rFonts w:hint="eastAsia" w:ascii="宋体" w:hAnsi="宋体" w:eastAsia="宋体" w:cs="宋体"/>
                <w:sz w:val="21"/>
                <w:szCs w:val="21"/>
              </w:rPr>
              <w:t>6.额定功率：30-40W；功率因数：≥0.9。</w:t>
            </w:r>
          </w:p>
          <w:p w14:paraId="016604C8">
            <w:pPr>
              <w:spacing w:line="360" w:lineRule="auto"/>
              <w:rPr>
                <w:rFonts w:hint="eastAsia" w:ascii="宋体" w:hAnsi="宋体" w:eastAsia="宋体" w:cs="宋体"/>
                <w:sz w:val="21"/>
                <w:szCs w:val="21"/>
              </w:rPr>
            </w:pPr>
            <w:r>
              <w:rPr>
                <w:rFonts w:hint="eastAsia" w:ascii="宋体" w:hAnsi="宋体" w:eastAsia="宋体" w:cs="宋体"/>
                <w:sz w:val="21"/>
                <w:szCs w:val="21"/>
              </w:rPr>
              <w:t>★7.色温：3300K～5500K；教室照明灯具平均照度≥300LX，照度均匀度≥0.7，统一眩光值≤16，照明功率密度≤9W/㎡。</w:t>
            </w:r>
          </w:p>
          <w:p w14:paraId="2E4958F0">
            <w:pPr>
              <w:spacing w:line="360" w:lineRule="auto"/>
              <w:rPr>
                <w:rFonts w:hint="eastAsia" w:ascii="宋体" w:hAnsi="宋体" w:eastAsia="宋体" w:cs="宋体"/>
                <w:sz w:val="21"/>
                <w:szCs w:val="21"/>
              </w:rPr>
            </w:pPr>
            <w:r>
              <w:rPr>
                <w:rFonts w:hint="eastAsia" w:ascii="宋体" w:hAnsi="宋体" w:eastAsia="宋体" w:cs="宋体"/>
                <w:sz w:val="21"/>
                <w:szCs w:val="21"/>
              </w:rPr>
              <w:t>8.蓝光、频闪指标:检测报告评价为“无危害”或“无危险”或“RG0”、“无频闪”或“低频闪”或“无显著影响”。</w:t>
            </w:r>
          </w:p>
          <w:p w14:paraId="073D0F31">
            <w:pPr>
              <w:spacing w:line="360" w:lineRule="auto"/>
              <w:rPr>
                <w:rFonts w:hint="eastAsia" w:ascii="宋体" w:hAnsi="宋体" w:eastAsia="宋体" w:cs="宋体"/>
                <w:sz w:val="21"/>
                <w:szCs w:val="21"/>
              </w:rPr>
            </w:pPr>
            <w:r>
              <w:rPr>
                <w:rFonts w:hint="eastAsia" w:ascii="宋体" w:hAnsi="宋体" w:eastAsia="宋体" w:cs="宋体"/>
                <w:sz w:val="21"/>
                <w:szCs w:val="21"/>
              </w:rPr>
              <w:t>9.显色指数：Ra≥90， R9≥50。</w:t>
            </w:r>
          </w:p>
          <w:p w14:paraId="247AC087">
            <w:pPr>
              <w:spacing w:line="360" w:lineRule="auto"/>
              <w:rPr>
                <w:rFonts w:hint="eastAsia" w:ascii="宋体" w:hAnsi="宋体" w:eastAsia="宋体" w:cs="宋体"/>
                <w:sz w:val="21"/>
                <w:szCs w:val="21"/>
              </w:rPr>
            </w:pPr>
            <w:r>
              <w:rPr>
                <w:rFonts w:hint="eastAsia" w:ascii="宋体" w:hAnsi="宋体" w:eastAsia="宋体" w:cs="宋体"/>
                <w:sz w:val="21"/>
                <w:szCs w:val="21"/>
              </w:rPr>
              <w:t>10.光通维持率：6000h 光通维持率≥93%。</w:t>
            </w:r>
          </w:p>
          <w:p w14:paraId="0402CF8E">
            <w:pPr>
              <w:spacing w:line="360" w:lineRule="auto"/>
              <w:rPr>
                <w:rFonts w:hint="eastAsia" w:ascii="宋体" w:hAnsi="宋体" w:eastAsia="宋体" w:cs="宋体"/>
                <w:sz w:val="21"/>
                <w:szCs w:val="21"/>
              </w:rPr>
            </w:pPr>
            <w:r>
              <w:rPr>
                <w:rFonts w:hint="eastAsia" w:ascii="宋体" w:hAnsi="宋体" w:eastAsia="宋体" w:cs="宋体"/>
                <w:sz w:val="21"/>
                <w:szCs w:val="21"/>
              </w:rPr>
              <w:t>11.人体电磁辐射：满足 20kHz-10MHz 感应电流密度系数≤0.85。</w:t>
            </w:r>
          </w:p>
          <w:p w14:paraId="5F29BC20">
            <w:pPr>
              <w:spacing w:line="360" w:lineRule="auto"/>
              <w:rPr>
                <w:rFonts w:hint="eastAsia" w:ascii="宋体" w:hAnsi="宋体" w:eastAsia="宋体" w:cs="宋体"/>
                <w:sz w:val="21"/>
                <w:szCs w:val="21"/>
              </w:rPr>
            </w:pPr>
            <w:r>
              <w:rPr>
                <w:rFonts w:hint="eastAsia" w:ascii="宋体" w:hAnsi="宋体" w:eastAsia="宋体" w:cs="宋体"/>
                <w:sz w:val="21"/>
                <w:szCs w:val="21"/>
              </w:rPr>
              <w:t>12.视觉健康舒适度检测结果：VICO 指数≤3。</w:t>
            </w:r>
          </w:p>
          <w:p w14:paraId="2975AB5C">
            <w:pPr>
              <w:spacing w:line="360" w:lineRule="auto"/>
              <w:rPr>
                <w:rFonts w:hint="eastAsia" w:ascii="宋体" w:hAnsi="宋体" w:eastAsia="宋体" w:cs="宋体"/>
                <w:sz w:val="21"/>
                <w:szCs w:val="21"/>
              </w:rPr>
            </w:pPr>
            <w:r>
              <w:rPr>
                <w:rFonts w:hint="eastAsia" w:ascii="宋体" w:hAnsi="宋体" w:eastAsia="宋体" w:cs="宋体"/>
                <w:sz w:val="21"/>
                <w:szCs w:val="21"/>
              </w:rPr>
              <w:t>13.具有中国环保产品认证证书(提供国家法定认证机构出具的认证证书复印件佐证)。</w:t>
            </w:r>
          </w:p>
          <w:p w14:paraId="1AD4647E">
            <w:pPr>
              <w:spacing w:line="360" w:lineRule="auto"/>
              <w:rPr>
                <w:rFonts w:hint="eastAsia" w:ascii="宋体" w:hAnsi="宋体" w:eastAsia="宋体" w:cs="宋体"/>
                <w:sz w:val="21"/>
                <w:szCs w:val="21"/>
              </w:rPr>
            </w:pPr>
            <w:r>
              <w:rPr>
                <w:rFonts w:hint="eastAsia" w:ascii="宋体" w:hAnsi="宋体" w:eastAsia="宋体" w:cs="宋体"/>
                <w:sz w:val="21"/>
                <w:szCs w:val="21"/>
              </w:rPr>
              <w:t>14.具有中国节能产品认证证书(提供国家法定认证机构出具的认证证书复印件佐证)。</w:t>
            </w:r>
          </w:p>
          <w:p w14:paraId="77F5915C">
            <w:pPr>
              <w:spacing w:line="360" w:lineRule="auto"/>
              <w:rPr>
                <w:rFonts w:hint="eastAsia" w:ascii="宋体" w:hAnsi="宋体" w:eastAsia="宋体" w:cs="宋体"/>
                <w:sz w:val="21"/>
                <w:szCs w:val="21"/>
              </w:rPr>
            </w:pPr>
            <w:r>
              <w:rPr>
                <w:rFonts w:hint="eastAsia" w:ascii="宋体" w:hAnsi="宋体" w:eastAsia="宋体" w:cs="宋体"/>
                <w:sz w:val="21"/>
                <w:szCs w:val="21"/>
              </w:rPr>
              <w:t>15.包含所有护眼灯安装所需配件附件（吊杆等）、电线（电源线应采用截面积≥2.5mm2）、线槽线盒、控制开关及相关施工、恢复等。</w:t>
            </w:r>
          </w:p>
          <w:p w14:paraId="6C02E459">
            <w:pPr>
              <w:spacing w:line="360" w:lineRule="auto"/>
              <w:rPr>
                <w:rFonts w:hint="eastAsia" w:ascii="宋体" w:hAnsi="宋体" w:eastAsia="宋体" w:cs="宋体"/>
                <w:sz w:val="21"/>
                <w:szCs w:val="21"/>
              </w:rPr>
            </w:pPr>
            <w:r>
              <w:rPr>
                <w:rFonts w:hint="eastAsia" w:ascii="宋体" w:hAnsi="宋体" w:eastAsia="宋体" w:cs="宋体"/>
                <w:sz w:val="21"/>
                <w:szCs w:val="21"/>
              </w:rPr>
              <w:t>6-12条需提供封面带有 CMA 或CNAS标志的国家法定检测机构出具的检测报告复印件佐证</w:t>
            </w:r>
          </w:p>
        </w:tc>
        <w:tc>
          <w:tcPr>
            <w:tcW w:w="722" w:type="dxa"/>
            <w:tcBorders>
              <w:top w:val="nil"/>
              <w:left w:val="nil"/>
              <w:bottom w:val="single" w:color="auto" w:sz="4" w:space="0"/>
              <w:right w:val="single" w:color="auto" w:sz="4" w:space="0"/>
            </w:tcBorders>
            <w:noWrap/>
            <w:vAlign w:val="center"/>
          </w:tcPr>
          <w:p w14:paraId="7B7033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120</w:t>
            </w:r>
          </w:p>
        </w:tc>
        <w:tc>
          <w:tcPr>
            <w:tcW w:w="542" w:type="dxa"/>
            <w:tcBorders>
              <w:top w:val="nil"/>
              <w:left w:val="nil"/>
              <w:bottom w:val="single" w:color="auto" w:sz="4" w:space="0"/>
              <w:right w:val="single" w:color="auto" w:sz="4" w:space="0"/>
            </w:tcBorders>
            <w:noWrap/>
            <w:vAlign w:val="center"/>
          </w:tcPr>
          <w:p w14:paraId="7D8D23D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37F9B483">
        <w:tblPrEx>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72CC0EE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2493" w:type="dxa"/>
            <w:tcBorders>
              <w:top w:val="single" w:color="auto" w:sz="4" w:space="0"/>
              <w:left w:val="nil"/>
              <w:bottom w:val="single" w:color="auto" w:sz="4" w:space="0"/>
              <w:right w:val="single" w:color="auto" w:sz="4" w:space="0"/>
            </w:tcBorders>
            <w:noWrap w:val="0"/>
            <w:vAlign w:val="center"/>
          </w:tcPr>
          <w:p w14:paraId="163CB2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全自动升降柱</w:t>
            </w:r>
          </w:p>
        </w:tc>
        <w:tc>
          <w:tcPr>
            <w:tcW w:w="5275" w:type="dxa"/>
            <w:tcBorders>
              <w:top w:val="single" w:color="auto" w:sz="4" w:space="0"/>
              <w:left w:val="nil"/>
              <w:bottom w:val="single" w:color="auto" w:sz="4" w:space="0"/>
              <w:right w:val="single" w:color="auto" w:sz="4" w:space="0"/>
            </w:tcBorders>
            <w:noWrap w:val="0"/>
            <w:vAlign w:val="center"/>
          </w:tcPr>
          <w:p w14:paraId="5F595A79">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1、柱体直径：≥217mm。</w:t>
            </w:r>
          </w:p>
          <w:p w14:paraId="05450C83">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2、柱体厚度：≥6mm。</w:t>
            </w:r>
          </w:p>
          <w:p w14:paraId="0582882F">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3、柱体升起后高度：≥600mm。</w:t>
            </w:r>
          </w:p>
          <w:p w14:paraId="2E7DCFA6">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★4、阻挡能量等级：≥B2 级。（提供带有CNAS和CMA标志的检测报告复印件）</w:t>
            </w:r>
          </w:p>
          <w:p w14:paraId="562FD601">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5、柱体材质：柱体采用整体SUS304#不锈钢无缝管制作，塑性延伸强度≥350Mpa，抗拉强度≥650Mpa，断后伸长率≥63.5%。（提供带有CNAS和CMA标志的检测报告复印件）</w:t>
            </w:r>
          </w:p>
          <w:p w14:paraId="0E160553">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6、升降柱一体机芯：防尘防水防护等级≥IP68（提供带有CNAS和CMA标志的检测报告复印件）</w:t>
            </w:r>
          </w:p>
          <w:p w14:paraId="736F92AE">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7、可靠性：常温下按升降频率≥5次/min连续升降≥5万次，无停机及故障产生，且升降灵活，到位准确。（提供带有CNAS和CMA标志的检测报告复印件）</w:t>
            </w:r>
          </w:p>
          <w:p w14:paraId="07AB4D75">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8、产品防腐工艺：路桩阻挡主体应进行防锈处理，耐腐蚀等级应大于或等于7级。（提供带有CNAS和CMA标志的检测报告复印件）</w:t>
            </w:r>
          </w:p>
          <w:p w14:paraId="4B5E06DE">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警示功能要求：运动柱体表面具有反光警示条，柱体顶部采用超高亮360度LED警示灯，升降柱在上升、下降运行过程中及处于立柱升起状态时，顶灯有闪烁发光信号提示功能；也可以设置常亮，柱体完全下降后，灯被隐藏保护，车辆碾压不到，夜晚在远处仍可明显观察到地面有警示灯光。</w:t>
            </w:r>
          </w:p>
          <w:p w14:paraId="127A8DCF">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10、抗压能力：静压载荷重≥120吨，通行载荷重≥180吨，路桩仍能正常升降。（提供带有CNAS和CMA标志的检测报告复印件）</w:t>
            </w:r>
          </w:p>
          <w:p w14:paraId="1A06497D">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11、升降柱一体机芯液压油:应符合石油产品倾点测定法标准，倾点温度≤-55℃的超低温抗磨液压油。（提供带有CNAS和CMA标志的检测报告复印件）</w:t>
            </w:r>
          </w:p>
          <w:p w14:paraId="40381A36">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12、浸水性能：整机全部浸入水中≥1.6m，以每分钟6次的工作频率，连续升降10万次，连续运行360小时后，升降状态灵活正常，无卡滞、运行可靠，无漏油漏电现象。（提供带有CNAS和CMA标志的检测报告复印件）</w:t>
            </w:r>
          </w:p>
          <w:p w14:paraId="00446B48">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13、复位时间：为保证线路安全当升降柱电机线路过热时，在设定时间内15s~65s继电器热保护冷却后,应能复位且正常工作。（提供带有CNAS和CMA标志的检测报告复印件）</w:t>
            </w:r>
          </w:p>
          <w:p w14:paraId="1D5F2629">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14、消防应急功能：控制系统执行消防功能后，阻挡主体即可强行下降，允许车辆通行并自动停止一切升降操作。（提供带有CNAS和CMA标志的检测报告复印件）</w:t>
            </w:r>
          </w:p>
          <w:p w14:paraId="295E0DE1">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15、工作噪音：运行时噪音≤60dB。（提供带有CNAS和CMA标志的检测报告复印件）</w:t>
            </w:r>
          </w:p>
          <w:p w14:paraId="6957C268">
            <w:pPr>
              <w:spacing w:line="360" w:lineRule="auto"/>
              <w:rPr>
                <w:rFonts w:hint="eastAsia" w:ascii="宋体" w:hAnsi="宋体" w:eastAsia="宋体" w:cs="宋体"/>
                <w:sz w:val="21"/>
                <w:szCs w:val="21"/>
              </w:rPr>
            </w:pPr>
            <w:r>
              <w:rPr>
                <w:rFonts w:hint="eastAsia" w:ascii="宋体" w:hAnsi="宋体" w:eastAsia="宋体" w:cs="宋体"/>
                <w:sz w:val="21"/>
                <w:szCs w:val="21"/>
              </w:rPr>
              <w:t>16、升降柱结构：液压柱式。</w:t>
            </w:r>
          </w:p>
          <w:p w14:paraId="1ECE88A0">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17、含施工安装调试及材料。（施工安装包括开挖沟渠开挖，柱体安装，控制系统管线铺设，控制系统安装，排水系统管线铺设，排水井开挖，排水系统安装，柱体焊接加固，渗水层铺设，混凝土回填，路面恢复，安全警示线施画，人工费，机械使用费，施工渣土运输费；施工材料包括：国标 PVC32#线管，国标 PVC50#线管，国标PVC75#排水管，国标 RVV8*1.5 电源控制线，国标RVV3*2.5 电源线，C30 混凝土，功率不小于370W 排水泵等）。</w:t>
            </w:r>
          </w:p>
          <w:p w14:paraId="5ED02019">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18、.施工前提供施工区域内地下管线物探图（包括燃气、电力、供水、热力、排污、通信等），按照相关部门规定要求安装施工。</w:t>
            </w:r>
          </w:p>
        </w:tc>
        <w:tc>
          <w:tcPr>
            <w:tcW w:w="722" w:type="dxa"/>
            <w:tcBorders>
              <w:top w:val="single" w:color="auto" w:sz="4" w:space="0"/>
              <w:left w:val="nil"/>
              <w:bottom w:val="single" w:color="auto" w:sz="4" w:space="0"/>
              <w:right w:val="single" w:color="auto" w:sz="4" w:space="0"/>
            </w:tcBorders>
            <w:noWrap/>
            <w:vAlign w:val="center"/>
          </w:tcPr>
          <w:p w14:paraId="66EEF1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542" w:type="dxa"/>
            <w:tcBorders>
              <w:top w:val="single" w:color="auto" w:sz="4" w:space="0"/>
              <w:left w:val="nil"/>
              <w:bottom w:val="single" w:color="auto" w:sz="4" w:space="0"/>
              <w:right w:val="single" w:color="auto" w:sz="4" w:space="0"/>
            </w:tcBorders>
            <w:noWrap/>
            <w:vAlign w:val="center"/>
          </w:tcPr>
          <w:p w14:paraId="7E18A41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r>
      <w:tr w14:paraId="694F5E3B">
        <w:tblPrEx>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02BABF1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2493" w:type="dxa"/>
            <w:tcBorders>
              <w:top w:val="single" w:color="auto" w:sz="4" w:space="0"/>
              <w:left w:val="nil"/>
              <w:bottom w:val="single" w:color="auto" w:sz="4" w:space="0"/>
              <w:right w:val="single" w:color="auto" w:sz="4" w:space="0"/>
            </w:tcBorders>
            <w:noWrap w:val="0"/>
            <w:vAlign w:val="center"/>
          </w:tcPr>
          <w:p w14:paraId="76DD2A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半自动升降柱</w:t>
            </w:r>
          </w:p>
        </w:tc>
        <w:tc>
          <w:tcPr>
            <w:tcW w:w="5275" w:type="dxa"/>
            <w:tcBorders>
              <w:top w:val="single" w:color="auto" w:sz="4" w:space="0"/>
              <w:left w:val="nil"/>
              <w:bottom w:val="single" w:color="auto" w:sz="4" w:space="0"/>
              <w:right w:val="single" w:color="auto" w:sz="4" w:space="0"/>
            </w:tcBorders>
            <w:noWrap w:val="0"/>
            <w:vAlign w:val="center"/>
          </w:tcPr>
          <w:p w14:paraId="183F936A">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1.柱体直径：≥217mm。</w:t>
            </w:r>
          </w:p>
          <w:p w14:paraId="15D394FC">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2.柱体厚度：≥6mm。</w:t>
            </w:r>
          </w:p>
          <w:p w14:paraId="0A35B0D5">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3.柱身升起高度：≥600mm。</w:t>
            </w:r>
          </w:p>
          <w:p w14:paraId="44C4D0ED">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4.升降柱组成：由阻挡主体、预埋底座、气弹簧、锁匙等组成。（提供带有CNAS和CMA标志的检测报告复印件）</w:t>
            </w:r>
          </w:p>
          <w:p w14:paraId="2A28FDD4">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5.质量要求：柱体采用SUS304#不锈钢无缝管制作。（提供带有CNAS和CMA标志的检测报告复印件）</w:t>
            </w:r>
          </w:p>
          <w:p w14:paraId="4392B234">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6.预埋桶要求：采用Q235材质，热镀锌钢管直径325mm、高度400mm；预埋桶上下连接处均采用焊接（满焊）工艺，表面静电喷涂处理。（提供带有CNAS和CMA标志的检测报告复印件）</w:t>
            </w:r>
          </w:p>
          <w:p w14:paraId="0E587C03">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7.防腐性能要求：对阻挡柱体应进行48H中性盐雾实验（NSSS实验），试验后，样品应无明显锈点，锈斑。（提供带有CNAS和CMA标志的检测报告复印件）</w:t>
            </w:r>
          </w:p>
          <w:p w14:paraId="59F180D4">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8.静态负载力要求：在不少于50吨的车辆碾压通行后，柱体应能正常升降。</w:t>
            </w:r>
          </w:p>
          <w:p w14:paraId="0E3D4772">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9.抗撞击要求：单个柱体应能承受≥30000焦耳撞击力，试验后柱体外观无明显变形。（提供带有CNAS和CMA标志的检测报告复印件）</w:t>
            </w:r>
          </w:p>
          <w:p w14:paraId="4CEAEFC9">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10.最大抗压力要求：升降柱升起到位，最大抗压力≥200kg。（提供带有CNAS和CMA标志的检测报告复印件）</w:t>
            </w:r>
          </w:p>
          <w:p w14:paraId="05EEE6AA">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11.防摇性要求：内桶与预埋桶之间设有防撞挡圈，柱子摇晃幅度控制在单边≤2mm。（提供带有CNAS和CMA标志的检测报告复印件）</w:t>
            </w:r>
          </w:p>
          <w:p w14:paraId="534617B3">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12.排水孔要求：预埋基座底部应预留排水孔，确保设备不会长时间积水。</w:t>
            </w:r>
          </w:p>
          <w:p w14:paraId="03D2EC4D">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13.开锁方式要求：应配备有指定钥匙，用于柱体升降。每个柱体配备不少于3把钥匙。</w:t>
            </w:r>
          </w:p>
          <w:p w14:paraId="11DEF562">
            <w:pPr>
              <w:spacing w:line="360" w:lineRule="auto"/>
              <w:rPr>
                <w:rFonts w:hint="eastAsia" w:ascii="宋体" w:hAnsi="宋体" w:eastAsia="宋体" w:cs="宋体"/>
                <w:sz w:val="21"/>
                <w:szCs w:val="21"/>
              </w:rPr>
            </w:pPr>
            <w:r>
              <w:rPr>
                <w:rFonts w:hint="eastAsia" w:ascii="宋体" w:hAnsi="宋体" w:eastAsia="宋体" w:cs="宋体"/>
                <w:sz w:val="21"/>
                <w:szCs w:val="21"/>
              </w:rPr>
              <w:t>9、警示功能要求：运动柱体表面具有反光警示条，柱体顶部采用超高亮360度LED警示灯。</w:t>
            </w:r>
          </w:p>
          <w:p w14:paraId="25B0E883">
            <w:pPr>
              <w:pStyle w:val="29"/>
              <w:tabs>
                <w:tab w:val="clear" w:pos="0"/>
                <w:tab w:val="clear" w:pos="993"/>
                <w:tab w:val="clear" w:pos="1134"/>
              </w:tabs>
              <w:spacing w:after="0" w:line="360" w:lineRule="auto"/>
              <w:ind w:left="0" w:leftChars="0" w:firstLine="0" w:firstLineChars="0"/>
              <w:rPr>
                <w:rFonts w:hint="eastAsia" w:ascii="宋体" w:hAnsi="宋体" w:eastAsia="宋体" w:cs="宋体"/>
                <w:snapToGrid w:val="0"/>
                <w:color w:val="000000"/>
                <w:kern w:val="0"/>
                <w:sz w:val="21"/>
                <w:szCs w:val="21"/>
              </w:rPr>
            </w:pPr>
            <w:r>
              <w:rPr>
                <w:rFonts w:hint="eastAsia" w:ascii="宋体" w:hAnsi="宋体" w:eastAsia="宋体" w:cs="宋体"/>
                <w:sz w:val="21"/>
                <w:szCs w:val="21"/>
              </w:rPr>
              <w:t>14.</w:t>
            </w:r>
            <w:r>
              <w:rPr>
                <w:rFonts w:hint="eastAsia" w:ascii="宋体" w:hAnsi="宋体" w:eastAsia="宋体" w:cs="宋体"/>
                <w:snapToGrid w:val="0"/>
                <w:color w:val="000000"/>
                <w:kern w:val="0"/>
                <w:sz w:val="21"/>
                <w:szCs w:val="21"/>
              </w:rPr>
              <w:t>含施工安装调试及材料。（施工安装包括开挖沟渠，柱体安装、LED灯光管线铺设，排水系统管线铺设，排水井开挖，排水系统安装，柱体焊接加固，渗水层铺设，混凝土回填，路面恢复，安全警示线施画，人工费，机械使用费，施工渣土运输费；施工材料包括：国标 PVC32#线管，国标PVC50#线管，国标 PVC75#排水管，国标 RVV3*1.5 电源线，C30 混凝土，功率不小于370W排水泵等）。</w:t>
            </w:r>
          </w:p>
          <w:p w14:paraId="07EA0875">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napToGrid w:val="0"/>
                <w:color w:val="000000"/>
                <w:kern w:val="0"/>
                <w:sz w:val="21"/>
                <w:szCs w:val="21"/>
              </w:rPr>
              <w:t>15.施工前提供施工区域内地下管线物探图（包括燃气、电力、供水、热力、排污、通信等），按照相关部门规定要求安装施工。</w:t>
            </w:r>
          </w:p>
        </w:tc>
        <w:tc>
          <w:tcPr>
            <w:tcW w:w="722" w:type="dxa"/>
            <w:tcBorders>
              <w:top w:val="single" w:color="auto" w:sz="4" w:space="0"/>
              <w:left w:val="nil"/>
              <w:bottom w:val="single" w:color="auto" w:sz="4" w:space="0"/>
              <w:right w:val="single" w:color="auto" w:sz="4" w:space="0"/>
            </w:tcBorders>
            <w:noWrap/>
            <w:vAlign w:val="center"/>
          </w:tcPr>
          <w:p w14:paraId="7124058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542" w:type="dxa"/>
            <w:tcBorders>
              <w:top w:val="single" w:color="auto" w:sz="4" w:space="0"/>
              <w:left w:val="nil"/>
              <w:bottom w:val="single" w:color="auto" w:sz="4" w:space="0"/>
              <w:right w:val="single" w:color="auto" w:sz="4" w:space="0"/>
            </w:tcBorders>
            <w:noWrap/>
            <w:vAlign w:val="center"/>
          </w:tcPr>
          <w:p w14:paraId="5733A09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r>
      <w:tr w14:paraId="4EBFCDD3">
        <w:tblPrEx>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6CDD036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2493" w:type="dxa"/>
            <w:tcBorders>
              <w:top w:val="single" w:color="auto" w:sz="4" w:space="0"/>
              <w:left w:val="nil"/>
              <w:bottom w:val="single" w:color="auto" w:sz="4" w:space="0"/>
              <w:right w:val="single" w:color="auto" w:sz="4" w:space="0"/>
            </w:tcBorders>
            <w:noWrap w:val="0"/>
            <w:vAlign w:val="center"/>
          </w:tcPr>
          <w:p w14:paraId="5C59EC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控制系统</w:t>
            </w:r>
          </w:p>
        </w:tc>
        <w:tc>
          <w:tcPr>
            <w:tcW w:w="5275" w:type="dxa"/>
            <w:tcBorders>
              <w:top w:val="single" w:color="auto" w:sz="4" w:space="0"/>
              <w:left w:val="nil"/>
              <w:bottom w:val="single" w:color="auto" w:sz="4" w:space="0"/>
              <w:right w:val="single" w:color="auto" w:sz="4" w:space="0"/>
            </w:tcBorders>
            <w:noWrap w:val="0"/>
            <w:vAlign w:val="center"/>
          </w:tcPr>
          <w:p w14:paraId="116D1B05">
            <w:pPr>
              <w:spacing w:line="360" w:lineRule="auto"/>
              <w:rPr>
                <w:rFonts w:hint="eastAsia" w:ascii="宋体" w:hAnsi="宋体" w:eastAsia="宋体" w:cs="宋体"/>
                <w:sz w:val="21"/>
                <w:szCs w:val="21"/>
              </w:rPr>
            </w:pPr>
            <w:r>
              <w:rPr>
                <w:rFonts w:hint="eastAsia" w:ascii="宋体" w:hAnsi="宋体" w:eastAsia="宋体" w:cs="宋体"/>
                <w:sz w:val="21"/>
                <w:szCs w:val="21"/>
              </w:rPr>
              <w:t>1.抗电强度：应符合GB16796--2009中的5.4.3的规定。绝缘电阻：应符合GB16796--2009中的5.4.4的规定。泄露电流：应符合GB16796--2009中的5.4.6的规定。（提供带有CNAS和CMA标志的检测报告复印件）</w:t>
            </w:r>
          </w:p>
          <w:p w14:paraId="15F5B318">
            <w:pPr>
              <w:spacing w:line="360" w:lineRule="auto"/>
              <w:rPr>
                <w:rFonts w:hint="eastAsia" w:ascii="宋体" w:hAnsi="宋体" w:eastAsia="宋体" w:cs="宋体"/>
                <w:sz w:val="21"/>
                <w:szCs w:val="21"/>
              </w:rPr>
            </w:pPr>
            <w:r>
              <w:rPr>
                <w:rFonts w:hint="eastAsia" w:ascii="宋体" w:hAnsi="宋体" w:eastAsia="宋体" w:cs="宋体"/>
                <w:sz w:val="21"/>
                <w:szCs w:val="21"/>
              </w:rPr>
              <w:t>2.控制系统：防尘防水防护等级≥IP66。（提供带有CNAS和CMA标志的检测报告复印件）</w:t>
            </w:r>
          </w:p>
          <w:p w14:paraId="14273426">
            <w:pPr>
              <w:spacing w:line="360" w:lineRule="auto"/>
              <w:rPr>
                <w:rFonts w:hint="eastAsia" w:ascii="宋体" w:hAnsi="宋体" w:eastAsia="宋体" w:cs="宋体"/>
                <w:sz w:val="21"/>
                <w:szCs w:val="21"/>
              </w:rPr>
            </w:pPr>
            <w:r>
              <w:rPr>
                <w:rFonts w:hint="eastAsia" w:ascii="宋体" w:hAnsi="宋体" w:eastAsia="宋体" w:cs="宋体"/>
                <w:sz w:val="21"/>
                <w:szCs w:val="21"/>
              </w:rPr>
              <w:t>3.工作噪音：运行时噪音≤60dB。</w:t>
            </w:r>
          </w:p>
          <w:p w14:paraId="5B5E38E4">
            <w:pPr>
              <w:spacing w:line="360" w:lineRule="auto"/>
              <w:rPr>
                <w:rFonts w:hint="eastAsia" w:ascii="宋体" w:hAnsi="宋体" w:eastAsia="宋体" w:cs="宋体"/>
                <w:sz w:val="21"/>
                <w:szCs w:val="21"/>
              </w:rPr>
            </w:pPr>
            <w:r>
              <w:rPr>
                <w:rFonts w:hint="eastAsia" w:ascii="宋体" w:hAnsi="宋体" w:eastAsia="宋体" w:cs="宋体"/>
                <w:sz w:val="21"/>
                <w:szCs w:val="21"/>
              </w:rPr>
              <w:t>4.手动控制：在发生断电或故障的情况下可手动泄压实现一键下降。</w:t>
            </w:r>
          </w:p>
          <w:p w14:paraId="0CDFEEE8">
            <w:pPr>
              <w:spacing w:line="360" w:lineRule="auto"/>
              <w:rPr>
                <w:rFonts w:hint="eastAsia" w:ascii="宋体" w:hAnsi="宋体" w:eastAsia="宋体" w:cs="宋体"/>
                <w:sz w:val="21"/>
                <w:szCs w:val="21"/>
              </w:rPr>
            </w:pPr>
            <w:r>
              <w:rPr>
                <w:rFonts w:hint="eastAsia" w:ascii="宋体" w:hAnsi="宋体" w:eastAsia="宋体" w:cs="宋体"/>
                <w:sz w:val="21"/>
                <w:szCs w:val="21"/>
              </w:rPr>
              <w:t>5.远程控制：电脑客户端与手机APP端均具有以下功能：</w:t>
            </w:r>
          </w:p>
          <w:p w14:paraId="6A1A4950">
            <w:pPr>
              <w:pStyle w:val="29"/>
              <w:numPr>
                <w:ilvl w:val="0"/>
                <w:numId w:val="11"/>
              </w:numPr>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支持多账号登录；</w:t>
            </w:r>
          </w:p>
          <w:p w14:paraId="45F7DE76">
            <w:pPr>
              <w:pStyle w:val="29"/>
              <w:numPr>
                <w:ilvl w:val="0"/>
                <w:numId w:val="11"/>
              </w:numPr>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支持操作记录查询功能（操作账号、操作方式、操作时间）信息存储记录不少于50000条；</w:t>
            </w:r>
          </w:p>
          <w:p w14:paraId="257F138C">
            <w:pPr>
              <w:pStyle w:val="29"/>
              <w:numPr>
                <w:ilvl w:val="0"/>
                <w:numId w:val="11"/>
              </w:numPr>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阻拦设备运行时，客户端应有模拟动画；</w:t>
            </w:r>
          </w:p>
          <w:p w14:paraId="26162364">
            <w:pPr>
              <w:pStyle w:val="29"/>
              <w:numPr>
                <w:ilvl w:val="0"/>
                <w:numId w:val="11"/>
              </w:numPr>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可分组操作阻拦设备，也可“一键”操作所有阻拦设备升降；</w:t>
            </w:r>
          </w:p>
          <w:p w14:paraId="4562F9EB">
            <w:pPr>
              <w:pStyle w:val="29"/>
              <w:numPr>
                <w:ilvl w:val="0"/>
                <w:numId w:val="11"/>
              </w:numPr>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使用手控按钮盒或者遥控器操作阻拦设备上升或下降后，客户端也应及时切换显示阻拦设备升降运行状态；（提供带有CNAS和CMA标志的检测报告复印件）</w:t>
            </w:r>
          </w:p>
          <w:p w14:paraId="7C79F50D">
            <w:pPr>
              <w:spacing w:line="360" w:lineRule="auto"/>
              <w:rPr>
                <w:rFonts w:hint="eastAsia" w:ascii="宋体" w:hAnsi="宋体" w:eastAsia="宋体" w:cs="宋体"/>
                <w:sz w:val="21"/>
                <w:szCs w:val="21"/>
              </w:rPr>
            </w:pPr>
            <w:r>
              <w:rPr>
                <w:rFonts w:hint="eastAsia" w:ascii="宋体" w:hAnsi="宋体" w:eastAsia="宋体" w:cs="宋体"/>
                <w:sz w:val="21"/>
                <w:szCs w:val="21"/>
              </w:rPr>
              <w:t>6.无线遥控：遥控距离≥50米；具有密码保护对接功能及保险开关防止误操作及信号串联。（提供带有CNAS和CMA标志的检测报告复印件）</w:t>
            </w:r>
          </w:p>
          <w:p w14:paraId="7F7ABD26">
            <w:pPr>
              <w:spacing w:line="360" w:lineRule="auto"/>
              <w:rPr>
                <w:rFonts w:hint="eastAsia" w:ascii="宋体" w:hAnsi="宋体" w:eastAsia="宋体" w:cs="宋体"/>
                <w:sz w:val="21"/>
                <w:szCs w:val="21"/>
              </w:rPr>
            </w:pPr>
            <w:r>
              <w:rPr>
                <w:rFonts w:hint="eastAsia" w:ascii="宋体" w:hAnsi="宋体" w:eastAsia="宋体" w:cs="宋体"/>
                <w:sz w:val="21"/>
                <w:szCs w:val="21"/>
              </w:rPr>
              <w:t>7.记录功能：具有PLC数据计录器，显示屏能自行记录升降柱发生状态、控制方式、操作日期、时间等，能自动记录并保存最近3000条操作记录，并能通过数据线导出记录到电脑储存。（提供带有CNAS和CMA标志的检测报告复印件）</w:t>
            </w:r>
          </w:p>
          <w:p w14:paraId="1E20B91D">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8.分组功能：</w:t>
            </w:r>
            <w:r>
              <w:rPr>
                <w:rFonts w:hint="eastAsia" w:ascii="宋体" w:hAnsi="宋体" w:eastAsia="宋体" w:cs="宋体"/>
                <w:snapToGrid w:val="0"/>
                <w:color w:val="000000"/>
                <w:kern w:val="0"/>
                <w:sz w:val="21"/>
                <w:szCs w:val="21"/>
              </w:rPr>
              <w:t>可根据使用需求分组操作升降柱升降或同组操作所有升降柱升降；可实现升降柱和车牌识别联动。</w:t>
            </w:r>
            <w:r>
              <w:rPr>
                <w:rFonts w:hint="eastAsia" w:ascii="宋体" w:hAnsi="宋体" w:eastAsia="宋体" w:cs="宋体"/>
                <w:sz w:val="21"/>
                <w:szCs w:val="21"/>
              </w:rPr>
              <w:t>（提供带有CNAS和CMA标志的检测报告复印件）</w:t>
            </w:r>
          </w:p>
          <w:p w14:paraId="0B37B033">
            <w:pPr>
              <w:pStyle w:val="29"/>
              <w:tabs>
                <w:tab w:val="clear" w:pos="0"/>
                <w:tab w:val="clear" w:pos="993"/>
                <w:tab w:val="clear" w:pos="1134"/>
              </w:tabs>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9.按键控制：主板上设有开、关、急停、警示灯、一键锁机等控制开关。（提供带有CNAS和CMA标志的检测报告复印件）</w:t>
            </w:r>
          </w:p>
          <w:p w14:paraId="547183B1">
            <w:pPr>
              <w:widowControl/>
              <w:kinsoku w:val="0"/>
              <w:autoSpaceDE w:val="0"/>
              <w:autoSpaceDN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10.手动控制：在发生断电或故障的情况下可手动泄压实现一键下降。（提供带有CNAS和CMA标志的检测报告复印件）</w:t>
            </w:r>
          </w:p>
          <w:p w14:paraId="4B4EBB67">
            <w:pPr>
              <w:pStyle w:val="9"/>
              <w:spacing w:line="360" w:lineRule="auto"/>
              <w:rPr>
                <w:rFonts w:hint="eastAsia" w:ascii="宋体" w:hAnsi="宋体" w:eastAsia="宋体" w:cs="宋体"/>
                <w:sz w:val="21"/>
                <w:szCs w:val="21"/>
              </w:rPr>
            </w:pPr>
            <w:r>
              <w:rPr>
                <w:rFonts w:hint="eastAsia" w:ascii="宋体" w:hAnsi="宋体" w:eastAsia="宋体" w:cs="宋体"/>
                <w:sz w:val="21"/>
                <w:szCs w:val="21"/>
              </w:rPr>
              <w:t>11. 每套控制系统配备不少于2个无线遥控器和1个有线控制器。</w:t>
            </w:r>
          </w:p>
        </w:tc>
        <w:tc>
          <w:tcPr>
            <w:tcW w:w="722" w:type="dxa"/>
            <w:tcBorders>
              <w:top w:val="single" w:color="auto" w:sz="4" w:space="0"/>
              <w:left w:val="nil"/>
              <w:bottom w:val="single" w:color="auto" w:sz="4" w:space="0"/>
              <w:right w:val="single" w:color="auto" w:sz="4" w:space="0"/>
            </w:tcBorders>
            <w:noWrap/>
            <w:vAlign w:val="center"/>
          </w:tcPr>
          <w:p w14:paraId="15BF2C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42" w:type="dxa"/>
            <w:tcBorders>
              <w:top w:val="single" w:color="auto" w:sz="4" w:space="0"/>
              <w:left w:val="nil"/>
              <w:bottom w:val="single" w:color="auto" w:sz="4" w:space="0"/>
              <w:right w:val="single" w:color="auto" w:sz="4" w:space="0"/>
            </w:tcBorders>
            <w:noWrap/>
            <w:vAlign w:val="center"/>
          </w:tcPr>
          <w:p w14:paraId="08105B3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bl>
    <w:p w14:paraId="614DCFAF">
      <w:pPr>
        <w:spacing w:line="360" w:lineRule="auto"/>
        <w:outlineLvl w:val="0"/>
        <w:rPr>
          <w:rFonts w:hint="eastAsia"/>
          <w:szCs w:val="21"/>
        </w:rPr>
      </w:pPr>
    </w:p>
    <w:p w14:paraId="66B5B83F">
      <w:pPr>
        <w:spacing w:line="360" w:lineRule="auto"/>
        <w:ind w:firstLine="388" w:firstLineChars="200"/>
        <w:outlineLvl w:val="0"/>
        <w:rPr>
          <w:rFonts w:hint="eastAsia"/>
          <w:szCs w:val="21"/>
        </w:rPr>
      </w:pPr>
      <w:r>
        <w:rPr>
          <w:rFonts w:hint="eastAsia"/>
          <w:szCs w:val="21"/>
        </w:rPr>
        <w:t>注：</w:t>
      </w:r>
    </w:p>
    <w:p w14:paraId="7A7CADCF">
      <w:pPr>
        <w:spacing w:line="360" w:lineRule="auto"/>
        <w:ind w:firstLine="448" w:firstLineChars="200"/>
        <w:rPr>
          <w:rFonts w:ascii="宋体" w:hAnsi="宋体"/>
          <w:bCs/>
          <w:sz w:val="24"/>
          <w:szCs w:val="24"/>
          <w:lang w:val="zh-CN"/>
        </w:rPr>
      </w:pPr>
      <w:r>
        <w:rPr>
          <w:rFonts w:hint="eastAsia" w:ascii="宋体" w:hAnsi="宋体"/>
          <w:b/>
          <w:bCs/>
          <w:sz w:val="24"/>
          <w:szCs w:val="24"/>
          <w:lang w:val="zh-CN"/>
        </w:rPr>
        <w:t>1、</w:t>
      </w:r>
      <w:r>
        <w:rPr>
          <w:rFonts w:hint="eastAsia" w:ascii="宋体" w:hAnsi="宋体"/>
          <w:bCs/>
          <w:sz w:val="24"/>
          <w:szCs w:val="24"/>
          <w:lang w:val="zh-CN"/>
        </w:rPr>
        <w:t>加注“★”号条款为实质性条款，不得出现负偏离，发生负偏离即做无效响应处理。</w:t>
      </w:r>
    </w:p>
    <w:p w14:paraId="03A212C1">
      <w:pPr>
        <w:spacing w:line="360" w:lineRule="auto"/>
        <w:ind w:firstLine="448" w:firstLineChars="200"/>
        <w:outlineLvl w:val="0"/>
        <w:rPr>
          <w:szCs w:val="21"/>
        </w:rPr>
      </w:pPr>
      <w:r>
        <w:rPr>
          <w:rFonts w:hint="eastAsia" w:ascii="Calibri" w:hAnsi="Calibri" w:eastAsia="宋体" w:cs="Times New Roman"/>
          <w:kern w:val="2"/>
          <w:sz w:val="24"/>
          <w:szCs w:val="21"/>
          <w:lang w:val="en-US" w:eastAsia="zh-CN" w:bidi="ar-SA"/>
        </w:rPr>
        <w:t>2、</w:t>
      </w:r>
      <w:r>
        <w:rPr>
          <w:rFonts w:hint="eastAsia"/>
          <w:szCs w:val="21"/>
        </w:rPr>
        <w:t>加注“▲”号的产品为核心产品（如未明确核心产品，则视为全部产品均为核心产品），任意一种核心产品为同一品牌时，按照第三部分第32.4条款执行。</w:t>
      </w:r>
    </w:p>
    <w:p w14:paraId="1010A267">
      <w:pPr>
        <w:spacing w:line="360" w:lineRule="auto"/>
        <w:ind w:firstLine="448" w:firstLineChars="200"/>
        <w:outlineLvl w:val="0"/>
        <w:rPr>
          <w:sz w:val="24"/>
        </w:rPr>
      </w:pPr>
      <w:r>
        <w:rPr>
          <w:rFonts w:hint="eastAsia" w:ascii="宋体" w:hAnsi="宋体"/>
          <w:b/>
          <w:bCs/>
          <w:sz w:val="24"/>
          <w:szCs w:val="24"/>
          <w:lang w:val="zh-CN"/>
        </w:rPr>
        <w:t>3、</w:t>
      </w:r>
      <w:r>
        <w:rPr>
          <w:rFonts w:hint="eastAsia"/>
          <w:sz w:val="24"/>
        </w:rPr>
        <w:t xml:space="preserve"> 加注“■”号的产品属于现行节能产品政府采购强制采购的产品，供应商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采购文件第三部分《供应商须知》“8. 询问与质疑”的相关规定，以书面形式向采购人提出质疑，否则视为认同磋商文件中关于节能产品政府采购强制采购产品范围的划定。</w:t>
      </w:r>
    </w:p>
    <w:p w14:paraId="13C68B15">
      <w:pPr>
        <w:spacing w:line="360" w:lineRule="auto"/>
        <w:jc w:val="both"/>
        <w:rPr>
          <w:rFonts w:hint="eastAsia"/>
          <w:b/>
          <w:szCs w:val="21"/>
        </w:rPr>
      </w:pPr>
    </w:p>
    <w:p w14:paraId="43405A05">
      <w:pPr>
        <w:pStyle w:val="21"/>
        <w:rPr>
          <w:rFonts w:ascii="Times New Roman" w:hAnsi="Times New Roman"/>
        </w:rPr>
      </w:pPr>
    </w:p>
    <w:p w14:paraId="3E74979E">
      <w:pPr>
        <w:pStyle w:val="21"/>
        <w:rPr>
          <w:rFonts w:ascii="Times New Roman" w:hAnsi="Times New Roman"/>
        </w:rPr>
      </w:pPr>
    </w:p>
    <w:p w14:paraId="02547D9A">
      <w:pPr>
        <w:pStyle w:val="21"/>
        <w:rPr>
          <w:rFonts w:ascii="Times New Roman" w:hAnsi="Times New Roman"/>
        </w:rPr>
      </w:pPr>
    </w:p>
    <w:p w14:paraId="64A80E80"/>
    <w:p w14:paraId="48234316">
      <w:pPr>
        <w:pStyle w:val="9"/>
      </w:pPr>
    </w:p>
    <w:p w14:paraId="4B680A0C">
      <w:pPr>
        <w:pStyle w:val="9"/>
      </w:pPr>
    </w:p>
    <w:p w14:paraId="40CC774A">
      <w:pPr>
        <w:pStyle w:val="9"/>
      </w:pPr>
    </w:p>
    <w:p w14:paraId="37E639CB">
      <w:pPr>
        <w:pStyle w:val="9"/>
      </w:pPr>
    </w:p>
    <w:p w14:paraId="427BF139">
      <w:pPr>
        <w:pStyle w:val="9"/>
      </w:pPr>
    </w:p>
    <w:p w14:paraId="15F078B8">
      <w:pPr>
        <w:pStyle w:val="9"/>
      </w:pPr>
    </w:p>
    <w:p w14:paraId="6FB9DF16">
      <w:pPr>
        <w:pStyle w:val="9"/>
      </w:pPr>
    </w:p>
    <w:p w14:paraId="4778EFD0">
      <w:pPr>
        <w:pStyle w:val="9"/>
      </w:pPr>
    </w:p>
    <w:p w14:paraId="2D76E628">
      <w:pPr>
        <w:pStyle w:val="9"/>
      </w:pPr>
    </w:p>
    <w:p w14:paraId="20E9F4B2">
      <w:pPr>
        <w:pStyle w:val="9"/>
      </w:pPr>
    </w:p>
    <w:p w14:paraId="6A61BF48">
      <w:pPr>
        <w:pStyle w:val="9"/>
      </w:pPr>
    </w:p>
    <w:p w14:paraId="39A26AFF">
      <w:pPr>
        <w:pStyle w:val="9"/>
      </w:pPr>
    </w:p>
    <w:p w14:paraId="25FA9183">
      <w:pPr>
        <w:pStyle w:val="9"/>
      </w:pPr>
    </w:p>
    <w:p w14:paraId="7DF81079">
      <w:pPr>
        <w:pStyle w:val="9"/>
      </w:pPr>
    </w:p>
    <w:p w14:paraId="4B7CDD45">
      <w:pPr>
        <w:pStyle w:val="9"/>
      </w:pPr>
    </w:p>
    <w:p w14:paraId="4D341F84">
      <w:pPr>
        <w:pStyle w:val="9"/>
      </w:pPr>
    </w:p>
    <w:p w14:paraId="39FFFFCB">
      <w:pPr>
        <w:pStyle w:val="9"/>
      </w:pPr>
    </w:p>
    <w:p w14:paraId="240A8848">
      <w:pPr>
        <w:pStyle w:val="9"/>
      </w:pPr>
    </w:p>
    <w:p w14:paraId="6FB0C52E"/>
    <w:p w14:paraId="3A58C323">
      <w:pPr>
        <w:pStyle w:val="9"/>
      </w:pPr>
    </w:p>
    <w:p w14:paraId="50FC840C"/>
    <w:p w14:paraId="2A97A6EB"/>
    <w:p w14:paraId="42D44CD1"/>
    <w:p w14:paraId="6CF16EB7"/>
    <w:p w14:paraId="21392A0D"/>
    <w:p w14:paraId="56D0DF4C">
      <w:pPr>
        <w:pStyle w:val="9"/>
      </w:pPr>
    </w:p>
    <w:p w14:paraId="5E5B8C3D">
      <w:pPr>
        <w:pStyle w:val="21"/>
        <w:rPr>
          <w:rFonts w:ascii="Times New Roman" w:hAnsi="Times New Roman"/>
        </w:rPr>
      </w:pPr>
      <w:r>
        <w:rPr>
          <w:rFonts w:ascii="Times New Roman" w:hAnsi="Times New Roman"/>
        </w:rPr>
        <w:t>第三部分  投标须知</w:t>
      </w:r>
    </w:p>
    <w:p w14:paraId="24A3A868">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说明</w:t>
      </w:r>
    </w:p>
    <w:p w14:paraId="29DD250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概述</w:t>
      </w:r>
    </w:p>
    <w:p w14:paraId="14A48F5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根据《中华人民共和国政府采购法》、《中华人民共和国政府采购法实施条例》《中华人民共和国招标投标法》等有关法律、法规和规章的规定，本采购项目已具备招标条件。</w:t>
      </w:r>
    </w:p>
    <w:p w14:paraId="37B312E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本招标文件仅适用于投标邀请函中所叙述项目货物和服务的采购。</w:t>
      </w:r>
    </w:p>
    <w:p w14:paraId="17E0FEE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参与招标投标活动的所有各方，对在参与招标投标过程中获悉的国家、商业和技术秘密以及其它依法应当保密的内容，均负有保密义务，违者应对由此造成的后果承担全部法律责任。</w:t>
      </w:r>
    </w:p>
    <w:p w14:paraId="1A05043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定义</w:t>
      </w:r>
    </w:p>
    <w:p w14:paraId="7D3C73E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2.1 “采购人”和“招标人”系指本次招标活动的采购单位。“采购代理机构”系指组织本次招标活动的机构，即“天津市东丽区政府采购中心”。 </w:t>
      </w:r>
    </w:p>
    <w:p w14:paraId="5C1A011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“投标人”系指响应招标、参加投标竞争的法人、其他组织或者自然人。</w:t>
      </w:r>
    </w:p>
    <w:p w14:paraId="6C1905A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“服务”系指招标文件规定的投标人为完成采购项目所需承担的全部义务。</w:t>
      </w:r>
    </w:p>
    <w:p w14:paraId="4E50CA7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解释权</w:t>
      </w:r>
    </w:p>
    <w:p w14:paraId="559F917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 本次招投标的最终解释权归为采购人、采购代理机构。</w:t>
      </w:r>
    </w:p>
    <w:p w14:paraId="1063C30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 本文件未作须知明示，而又有相关法律、法规规定的，采购人、采购代理机构将对此解释为依据有关法律、法规的规定。</w:t>
      </w:r>
    </w:p>
    <w:p w14:paraId="38E89E7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合格的投标人</w:t>
      </w:r>
    </w:p>
    <w:p w14:paraId="04BB27F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 符合《中华人民共和国政府采购法》第二十二条供应商参加政府采购活动应当具备的条件及其他有关法律、法规关于供应商的有关规定，有能力提供招标采购货物及服务的供应商。</w:t>
      </w:r>
    </w:p>
    <w:p w14:paraId="0ECCF30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 符合《投标邀请函》中关于供应商资格要求（实质性要求）的规定。</w:t>
      </w:r>
    </w:p>
    <w:p w14:paraId="610E871C">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 关于联合体投标</w:t>
      </w:r>
    </w:p>
    <w:p w14:paraId="35D11DAF">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若《投标邀请函》接受联合体投标的：</w:t>
      </w:r>
    </w:p>
    <w:p w14:paraId="195B241D">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（1）两个以上的自然人、法人或者其他组织可以组成一个联合体，以一个供应商的身份共同参加政府采购。</w:t>
      </w:r>
    </w:p>
    <w:p w14:paraId="579F59B5">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1D0E58D0">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21AE763A">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（4）下载招标文件时，应以联合体协议中确定的主体方名义下载。</w:t>
      </w:r>
    </w:p>
    <w:p w14:paraId="56CD176F">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（5）联合体投标的，应以主体方名义提交投标保证金（如有），对联合体各方均具有约束力。</w:t>
      </w:r>
    </w:p>
    <w:p w14:paraId="50895E9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AECB128">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（7）联合体中任意一方为中小企业的，该方应提供《中小企业声明函》。</w:t>
      </w:r>
    </w:p>
    <w:p w14:paraId="2469476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（8）联合体各方应当共同与采购人签订采购合同，就采购合同约定的事项对采购人承担连带责任。</w:t>
      </w:r>
    </w:p>
    <w:p w14:paraId="25230E8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 关于关联企业</w:t>
      </w:r>
    </w:p>
    <w:p w14:paraId="4CD2C85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除联合体外，法定代表人或单位负责人为同一个人或者存在直接控股、管理关系的不同供应商，不得同时参加同一项目或同一子项目的投标。如同时参加，则评审时将同时被拒绝。</w:t>
      </w:r>
    </w:p>
    <w:p w14:paraId="71DD3905">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 关于中小微企业参与投标</w:t>
      </w:r>
    </w:p>
    <w:p w14:paraId="00E21C52">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中小微企业是指符合《政府采购促进中小企业发展管理办法》（财库[2020]46号）规定的供应商。中小微企业参与投标应提供《中小企业声明函》。</w:t>
      </w:r>
    </w:p>
    <w:p w14:paraId="5C80F6A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2572359">
      <w:pPr>
        <w:pStyle w:val="51"/>
        <w:spacing w:line="360" w:lineRule="auto"/>
        <w:ind w:firstLine="388" w:firstLineChars="200"/>
        <w:jc w:val="both"/>
        <w:rPr>
          <w:rFonts w:ascii="Times New Roman" w:hAnsi="Times New Roman" w:eastAsia="宋体" w:cs="Times New Roman"/>
          <w:color w:val="auto"/>
          <w:sz w:val="21"/>
          <w:szCs w:val="21"/>
        </w:rPr>
      </w:pPr>
      <w:bookmarkStart w:id="5" w:name="OLE_LINK6"/>
      <w:r>
        <w:rPr>
          <w:rFonts w:ascii="Times New Roman" w:hAnsi="Times New Roman" w:eastAsia="宋体" w:cs="Times New Roman"/>
          <w:color w:val="auto"/>
          <w:sz w:val="21"/>
          <w:szCs w:val="21"/>
        </w:rPr>
        <w:t>根据《财政部 民政部 中国残疾人联合会关于促进残疾人就业政府采购政策的通知》（财库〔2017〕141号）的规定，残疾人福利性单位视同为小型、微型企业。</w:t>
      </w:r>
    </w:p>
    <w:bookmarkEnd w:id="5"/>
    <w:p w14:paraId="1059611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4.6 关于分公司投标</w:t>
      </w:r>
    </w:p>
    <w:p w14:paraId="004C506D">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B5DF147">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4.7 关于提供前期服务的供应商</w:t>
      </w:r>
    </w:p>
    <w:p w14:paraId="7FE49D58">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为采购项目提供整体设计、规范编制或者项目管理、监理、检测等服务的供应商，不得再参加该采购项目的其他采购活动。</w:t>
      </w:r>
    </w:p>
    <w:p w14:paraId="5CFEFBB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合格的服务</w:t>
      </w:r>
    </w:p>
    <w:p w14:paraId="2A4399B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5.1 投标人所提供的服务应当没有侵犯任何第三方的知识产权、技术秘密等合法权利。</w:t>
      </w:r>
    </w:p>
    <w:p w14:paraId="4B1C6E1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 投标人提供的服务应当符合招标文件的要求，并且其质量完全符合国家标准、行业标准或地方标准。</w:t>
      </w:r>
    </w:p>
    <w:p w14:paraId="3DA0186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 系统软件、通用软件必须是具有在中国境内的合法使用权或版权的正版软件，涉及到第三方提出侵权或知识产权的起诉及支付版税等费用由投标人承担所有责任及费用。</w:t>
      </w:r>
    </w:p>
    <w:p w14:paraId="77A9337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投标费用</w:t>
      </w:r>
    </w:p>
    <w:p w14:paraId="5DE5737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无论投标过程中的做法和结果如何，投标人自行承担所有与参加投标有关的费用。</w:t>
      </w:r>
    </w:p>
    <w:p w14:paraId="54C251E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信息发布</w:t>
      </w:r>
    </w:p>
    <w:p w14:paraId="65112E2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需要公开的有关信息，包括招标公告、更正公告、中标公告、终止公告等与招标活动有关的通知，采购人、采购代理机构均将通过“天津市政府采购网（http://tjgp.cz.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710795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询问与质疑</w:t>
      </w:r>
    </w:p>
    <w:p w14:paraId="2718E0CF">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东丽区政府采购中心提出。</w:t>
      </w:r>
    </w:p>
    <w:p w14:paraId="7189523C">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 询问</w:t>
      </w:r>
    </w:p>
    <w:p w14:paraId="68671A4F">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（1）询问可以采取电话、当面或书面等形式。</w:t>
      </w:r>
    </w:p>
    <w:p w14:paraId="5659FCF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（2）采购人应当自收到供应商询问之日起3个工作日内作出答复，但答复的内容不得涉及商业秘密或者依法应当保密的内容。</w:t>
      </w:r>
    </w:p>
    <w:p w14:paraId="3F42070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8.3 质疑</w:t>
      </w:r>
    </w:p>
    <w:p w14:paraId="49B74A75">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（1）提出质疑的供应商应当是参与所质疑项目采购活动的供应商。</w:t>
      </w:r>
    </w:p>
    <w:p w14:paraId="3C37C0F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2908E82D">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针对采购结果的质疑，供应商可通过天津市政府采购中心招投标系统“质疑”模块在线提出。</w:t>
      </w:r>
    </w:p>
    <w:p w14:paraId="6FC5EE27">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BE8CEA8">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东丽区政府采购中心有权将质疑函转发质疑事项各关联方，请其作出解释说明。对捏造事实、滥用维权扰乱采购秩序的恶意质疑者，将上报天津市东丽区财政局政府采购科依法处理。</w:t>
      </w:r>
    </w:p>
    <w:p w14:paraId="106F339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8.4 针对询问或质疑的答复内容需要修改采购文件的，其修改内容应当以天津市政府采购网发布的更正公告为准。</w:t>
      </w:r>
    </w:p>
    <w:p w14:paraId="790E3CC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其他</w:t>
      </w:r>
    </w:p>
    <w:p w14:paraId="103A639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本《投标须知》的条款如与《投标邀请函》、《招标项目需求》就同一内容的表述不一致的，以《投标邀请函》、《招标项目需求》中规定的内容为准。</w:t>
      </w:r>
    </w:p>
    <w:p w14:paraId="47058032">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招标文件说明</w:t>
      </w:r>
    </w:p>
    <w:p w14:paraId="3881AFA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招标文件的构成</w:t>
      </w:r>
    </w:p>
    <w:p w14:paraId="0178AA1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10.1招标文件由下述部分组成：</w:t>
      </w:r>
    </w:p>
    <w:p w14:paraId="605028D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（1）投标邀请函</w:t>
      </w:r>
    </w:p>
    <w:p w14:paraId="299D74C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（2）招标项目需求</w:t>
      </w:r>
    </w:p>
    <w:p w14:paraId="4E81C0F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（3）投标须知</w:t>
      </w:r>
    </w:p>
    <w:p w14:paraId="1B50B55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（4）合同条款</w:t>
      </w:r>
    </w:p>
    <w:p w14:paraId="42F2E2A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（5）投标文件格式</w:t>
      </w:r>
    </w:p>
    <w:p w14:paraId="0F8E4FD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（6）本项目招标文件的更正公告内容（如有）</w:t>
      </w:r>
    </w:p>
    <w:p w14:paraId="79BCC69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10.2 除非有特殊要求，招标文件不单独提供招标项目使用地的自然环境、气候条件、公用设施等情况，投标人被视为熟悉上述与履行合同有关的一切情况。</w:t>
      </w:r>
    </w:p>
    <w:p w14:paraId="7531620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10.3 加注“★”号条款为实质性条款，不得出现负偏离，发生负偏离即做无效标处理。</w:t>
      </w:r>
    </w:p>
    <w:p w14:paraId="610E895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10.4 招标文件中涉及的参照品牌、型号仅起说明作用，并没有任何限制性，投标人在投标中可以选用其他替代品牌或型号，但这些替代要实质上优于或相当于招标要求。</w:t>
      </w:r>
    </w:p>
    <w:p w14:paraId="2798D86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招标文件的澄清和修改</w:t>
      </w:r>
    </w:p>
    <w:p w14:paraId="61F65B9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11.1 投标截止前，采购人、采购代理机构需要对招标文件进行补充或修改的，采购人、采购代理机构将会通过“天津市政府采购网”</w:t>
      </w:r>
      <w:r>
        <w:rPr>
          <w:rFonts w:ascii="Times New Roman" w:hAnsi="Times New Roman" w:eastAsia="宋体" w:cs="Times New Roman"/>
          <w:color w:val="auto"/>
          <w:kern w:val="2"/>
          <w:sz w:val="21"/>
          <w:szCs w:val="21"/>
        </w:rPr>
        <w:t xml:space="preserve"> </w:t>
      </w:r>
      <w:r>
        <w:rPr>
          <w:rFonts w:ascii="Times New Roman" w:hAnsi="Times New Roman" w:eastAsia="宋体" w:cs="Times New Roman"/>
          <w:color w:val="auto"/>
          <w:sz w:val="21"/>
          <w:szCs w:val="21"/>
        </w:rPr>
        <w:t>以更正公告形式发布。</w:t>
      </w:r>
    </w:p>
    <w:p w14:paraId="356533D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11.2 更正公告一经在“天津市政府采购网”发布，天津市东丽区政府采购中心已电话通知所有招标文件的收受人，在“天津市政府采购网”下载更正公告”。请参与项目的供应商及时关注更正公告，由此导致的风险由投标人自行承担，采购人、采购代理机构不承担任何责任。</w:t>
      </w:r>
    </w:p>
    <w:p w14:paraId="495FD55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11.3 更正公告的内容为招标文件的组成部分。当招标文件与更正公告就同一内容的表述不一致时，以最后发出的更正公告内容为准。</w:t>
      </w:r>
    </w:p>
    <w:p w14:paraId="3579D36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DA08A3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答疑会和踏勘现场</w:t>
      </w:r>
    </w:p>
    <w:p w14:paraId="104CF72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12.1 采购人、采购代理机构召开答疑会的，所有投标人应按《投标邀请函》规定的时间、地点参加答疑会。投标人如不参加，其风险由投标人自行承担，采购人、采购代理机构不承担任何责任。</w:t>
      </w:r>
    </w:p>
    <w:p w14:paraId="7686648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12.2 采购人、采购代理机构组织踏勘现场的，所有投标人按《投标邀请函》规定的时间、地点参加踏勘现场活动。投标人如不参加，其风险由投标人自行承担，采购人、采购代理机构不承担任何责任。</w:t>
      </w:r>
    </w:p>
    <w:p w14:paraId="57EB232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12.3 采购人、采购代理机构在答疑会或踏勘现场中口头介绍的情况，除经“天津市政府采购网”以更正公告的形式发布外，不构成对招标文件的修改，不作为投标人编制投标文件的依据。</w:t>
      </w:r>
    </w:p>
    <w:p w14:paraId="707CA1A3">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投标文件的编制</w:t>
      </w:r>
    </w:p>
    <w:p w14:paraId="519ABD9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要求</w:t>
      </w:r>
    </w:p>
    <w:p w14:paraId="499E788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13.1 投标人应仔细阅读招标文件的所有内容，按招标文件要求编制投标文件，以使其投标对招标文件做出实质性响应。否则，其投标文件可能被拒绝，投标人须自行承担由此引起的风险和责任。</w:t>
      </w:r>
    </w:p>
    <w:p w14:paraId="29A39FE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13.2 投标人应根据招标项目需求和投标文件格式编制投标文件，保证其真实有效，并承担相应的法律责任。</w:t>
      </w:r>
    </w:p>
    <w:p w14:paraId="3CC7258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7A4749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投标语言及计量单位</w:t>
      </w:r>
    </w:p>
    <w:p w14:paraId="6D8460A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5C83FC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14.2 除招标文件中另有规定外，投标文件所使用的计量单位均应使用中华人民共和国法定计量单位。</w:t>
      </w:r>
    </w:p>
    <w:p w14:paraId="0188654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投标文件格式</w:t>
      </w:r>
    </w:p>
    <w:p w14:paraId="3E34DD0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15.1 投标人应按招标文件中提供的投标文件格式完整填写。因不按要求编制而引起系统无法检索、读取相关信息时，其后果由投标人自行承担。</w:t>
      </w:r>
    </w:p>
    <w:p w14:paraId="1A5C3E7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15.2 投标人可对本招标文件“招标项目要求”所列的所有货物进行投标，也可只对其中一包或几包的货物投标；若无特殊说明，每一包的内容不得分项投标，原则上按照整包确定中标供应商。</w:t>
      </w:r>
    </w:p>
    <w:p w14:paraId="7FCEF31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43A202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15.4 如投标多个包的，要求按包分别独立制作投标文件。</w:t>
      </w:r>
    </w:p>
    <w:p w14:paraId="220BF14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15.5 投标文件（包括封面和目录）的每一页，从封面开始按阿拉伯数字1、2、3…顺序编制页码。</w:t>
      </w:r>
    </w:p>
    <w:p w14:paraId="1CF06E0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投标报价</w:t>
      </w:r>
    </w:p>
    <w:p w14:paraId="6AEA962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16.1 投标书、开标一览表等各表中的报价，若无特殊说明应采用人民币填报。</w:t>
      </w:r>
    </w:p>
    <w:p w14:paraId="7072E26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16.2 投标报价是为完成招标文件规定的一切工作所需的全部费用的最终优惠价格。</w:t>
      </w:r>
    </w:p>
    <w:p w14:paraId="6E057F8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16.3 除《招标项目需求》中说明并允许外，投标的每一个货物、服务的单项报价以及采购项目的投标总价均只允许有一个报价，任何有选择的报价，采购人、采购代理机构均将予以拒绝。</w:t>
      </w:r>
    </w:p>
    <w:p w14:paraId="4DD4721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投标人资格证明文件</w:t>
      </w:r>
    </w:p>
    <w:p w14:paraId="5931DFA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投标人必须提交证明其有资格进行投标和有能力履行合同的文件，作为投标文件的一部分。</w:t>
      </w:r>
    </w:p>
    <w:p w14:paraId="1A34304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（1）《投标邀请函》中规定的供应商资格要求（实质性要求）证明文件；</w:t>
      </w:r>
    </w:p>
    <w:p w14:paraId="44CAD48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（2）若国家及行业对投标项目有特殊资格要求的，还须提供特殊资格证明文件；</w:t>
      </w:r>
    </w:p>
    <w:p w14:paraId="6537D2D4">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（3）涉及本须知中“4. 合格的投标人”相关要求的，按其要求执行。</w:t>
      </w:r>
    </w:p>
    <w:p w14:paraId="30DF9C0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技术响应文件</w:t>
      </w:r>
    </w:p>
    <w:p w14:paraId="73D0B4A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18.1 投标人须提交证明其拟提供的服务符合招标文件规定的技术响应文件，作为投标文件的一部分。</w:t>
      </w:r>
    </w:p>
    <w:p w14:paraId="361FDD7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18.2 上述技术响应文件可以是文字资料、图纸或数据，其内容应包括但不限于人力、物力等资源的投入以及服务内容、方式、手段、措施、质量保证及建议等。</w:t>
      </w:r>
    </w:p>
    <w:p w14:paraId="69784A9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投标保证金</w:t>
      </w:r>
    </w:p>
    <w:p w14:paraId="530F7C2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19.1 按照《招标项目要求》要求执行。</w:t>
      </w:r>
    </w:p>
    <w:p w14:paraId="30BBFAC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19.2 符合《政府采购货物和服务招标投标管理办法》和《政府采购法实施条例》相关规定。</w:t>
      </w:r>
    </w:p>
    <w:p w14:paraId="31E167D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投标有效期</w:t>
      </w:r>
    </w:p>
    <w:p w14:paraId="30A4E9B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 投标有效期为提交投标文件的截止之日起60天。投标书中规定的有效期短于招标文件规定的，其投标将被拒绝。</w:t>
      </w:r>
    </w:p>
    <w:p w14:paraId="35BA34A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388052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投标文件的签署及规定</w:t>
      </w:r>
    </w:p>
    <w:p w14:paraId="3E4CC8F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B53373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21.2 投标人按照《投标邀请函》的要求提交网上应答并上传加盖投标人电子签章的PDF格式电子投标文件（以通过天津公共资源电子签章客户端正确读取签章信息为准）。</w:t>
      </w:r>
    </w:p>
    <w:p w14:paraId="5A57211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21.3 若有修改须于规定时间内重新提交电子投标文件。投标文件因模糊不清或表达不清所引起的后果由投标人自负。</w:t>
      </w:r>
    </w:p>
    <w:p w14:paraId="048E97C7">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投标文件的网上应答和提交</w:t>
      </w:r>
    </w:p>
    <w:p w14:paraId="2866121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投标人须按《投标邀请函》规定提交网上应答并上传加盖投标人电子签章的PDF格式电子投标文件（以通过天津公共资源电子签章客户端正确读取签章信息为准）。具体方式：使用天津市中环认证服务有限公司发出的CA数字证书（原天津市电子认证中心发出尚在有效期内的CA数字证书仍可使用）登陆天津市政府采购中心网（网址：http://tjgpc.zwfwb.tj.gov.cn）-“网上招投标”-“供应商登录”-“区级集采机构入口”提交网上应答并上传加盖投标人电子签章的PDF格式电子投标文件（以通过天津公共资源电子签章客户端正确读取签章信息为准）。</w:t>
      </w:r>
    </w:p>
    <w:p w14:paraId="58D941A3">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制作和上传电子投标文件要求</w:t>
      </w:r>
    </w:p>
    <w:p w14:paraId="02CDA33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23.1 投标人须下载天津市政府采购中心网-下载中心-《远程招投标电子签章客户端用户使用说明及安装程序》。</w:t>
      </w:r>
    </w:p>
    <w:p w14:paraId="7C7B1E84">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14:paraId="4DBFC531">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特别提醒：</w:t>
      </w:r>
    </w:p>
    <w:p w14:paraId="67CCCFA8">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44E29595">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4F237BC">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23.3 投标人须保证电子投标文件清晰，便于识别，如因上传、扫描、格式等原因导致评审时受到影响，由投标人自行承担相应责任。</w:t>
      </w:r>
    </w:p>
    <w:p w14:paraId="2D00BA1E">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 投标人须承诺接受电子投标的方式，并自行承担由此带来的废标、无效投标的风险。</w:t>
      </w:r>
    </w:p>
    <w:p w14:paraId="590D94D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 未按招标文件的规定提交网上应答和上传加盖投标人电子签章的PDF格式电子投标文件（以通过天津公共资源电子签章客户端正确读取签章信息为准）的投标将被拒绝。</w:t>
      </w:r>
    </w:p>
    <w:p w14:paraId="17A1F781">
      <w:pPr>
        <w:pStyle w:val="51"/>
        <w:spacing w:line="360" w:lineRule="auto"/>
        <w:ind w:firstLine="388" w:firstLineChars="200"/>
        <w:jc w:val="both"/>
        <w:rPr>
          <w:rFonts w:ascii="Times New Roman" w:hAnsi="Times New Roman" w:eastAsia="宋体" w:cs="Times New Roman"/>
          <w:color w:val="auto"/>
          <w:sz w:val="21"/>
          <w:szCs w:val="21"/>
        </w:rPr>
      </w:pPr>
    </w:p>
    <w:p w14:paraId="49B41953">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E  开标和评标</w:t>
      </w:r>
    </w:p>
    <w:p w14:paraId="3C8197F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 开标解密和资格审查</w:t>
      </w:r>
    </w:p>
    <w:p w14:paraId="7A2F717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区级集采机构入口”完成开标解密。</w:t>
      </w:r>
    </w:p>
    <w:p w14:paraId="045F91E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26.2 由于投标人原因，没有在规定时间内进行网上开标解密，视为无效投标。</w:t>
      </w:r>
    </w:p>
    <w:p w14:paraId="33AAE36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26.3 开标解密后，对开标结果进行网上公示，投标人报价为空、为零的将被视为无效投标。</w:t>
      </w:r>
    </w:p>
    <w:p w14:paraId="6512F8C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26.4 开标解密后，投标代表人应保持电话畅通并具备相应的网络环境，随时准备接受评委的网上询标。</w:t>
      </w:r>
    </w:p>
    <w:p w14:paraId="66C79F2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26.5 投标人须于规定时间内通过天津市政府采购中心招投标系统“询标解答”对评委的网上询标予以解答。如投标代表人被要求到评审现场答疑时，须携带身份证等有效证件原件，以备查验。</w:t>
      </w:r>
    </w:p>
    <w:p w14:paraId="092A5C8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26.6 投标截止时间后，投标人不足3家的，不得开标。</w:t>
      </w:r>
    </w:p>
    <w:p w14:paraId="3ADA6C3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26.7 开标解密后，采购人或采购代理机构应当依法对投标人的资格进行审查。资格审查合格的投标人不足3家的，不得评标。</w:t>
      </w:r>
    </w:p>
    <w:p w14:paraId="43E5F31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 评标委员会</w:t>
      </w:r>
    </w:p>
    <w:p w14:paraId="2962626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27.1 评标委员会成员由采购人代表和评审专家组成，成员人数应当为5人以上单数，其中评审专家不得少于成员总数的三分之二。</w:t>
      </w:r>
    </w:p>
    <w:p w14:paraId="3B59FE04">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27.2 评标委员会负责审查投标文件是否符合招标文件的要求，并进行审查、询标、评估和比较。评标委员会认为必要时，可向投标人进行询标。</w:t>
      </w:r>
    </w:p>
    <w:p w14:paraId="7BE5228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A3E90B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27.4 评标委员会负责完成全部评标工作，向采购人提出经评标委员会签字的书面评标报告。</w:t>
      </w:r>
    </w:p>
    <w:p w14:paraId="4A5327D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 对投标文件的审查和响应性的确定</w:t>
      </w:r>
    </w:p>
    <w:p w14:paraId="321CEF1E">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A1E0BC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28.2 投标截止时间后，除评标委员会要求提供外，不接受投标人及与投标人有关的任何一方递交的材料。</w:t>
      </w:r>
    </w:p>
    <w:p w14:paraId="3F112A9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28.3 实质上没有响应招标文件要求的投标文件，将被拒绝。投标人不得通过修改或撤回不符合要求的重大偏离而使其投标成为响应性的投标。如出现下列情况之一的，其投标将被拒绝或中标无效：</w:t>
      </w:r>
    </w:p>
    <w:p w14:paraId="1C840A3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（1）投标文件未按招标文件的要求加盖电子签章的；</w:t>
      </w:r>
    </w:p>
    <w:p w14:paraId="722C919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（2）投标有效期短于招标文件要求的；</w:t>
      </w:r>
    </w:p>
    <w:p w14:paraId="0C7E9A2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（3）投标文件中提供虚假材料的；</w:t>
      </w:r>
    </w:p>
    <w:p w14:paraId="099F26F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（4）不能满足招标文件中任何一条实质性要求或加注“★”号条款出现负偏离或经评标委员会认定未实质性响应招标文件要求的或投标内容不符合相关强制性规定的；</w:t>
      </w:r>
    </w:p>
    <w:p w14:paraId="6551DAD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（5）未按时进行网上解密或电子投标文件损坏、无效的；</w:t>
      </w:r>
    </w:p>
    <w:p w14:paraId="07341FB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（6）投标报价超出采购预算或最高限价；</w:t>
      </w:r>
    </w:p>
    <w:p w14:paraId="0B43611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（7）存在串通情形的；</w:t>
      </w:r>
    </w:p>
    <w:p w14:paraId="5E86AF7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（8）单位负责人或法定代表人为同一人，或者存在控股、管理关系的不同供应商，参加同一包或者未划分包的同一项目投标的，相关投标均无效；</w:t>
      </w:r>
    </w:p>
    <w:p w14:paraId="1A1B9CE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（9）其他法定投标无效的情形。</w:t>
      </w:r>
    </w:p>
    <w:p w14:paraId="7814903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28.4 评标委员会对确定为实质上响应的投标进行审核，投标文件报价出现前后不一致的，修改错误的原则如下：</w:t>
      </w:r>
    </w:p>
    <w:p w14:paraId="04575A65">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（1）投标文件中开标一览表（报价表）内容与投标文件中相应内容不一致的，以开标一览表（报价表）为准；</w:t>
      </w:r>
    </w:p>
    <w:p w14:paraId="2174B5BA">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（2）大写金额和小写金额不一致的，以大写金额为准；</w:t>
      </w:r>
    </w:p>
    <w:p w14:paraId="7217B8B2">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（3）单价金额小数点或者百分比有明显错位的，以开标一览表的总价为准，并修改单价；</w:t>
      </w:r>
    </w:p>
    <w:p w14:paraId="6BF61867">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（4）总价金额与按单价汇总金额不一致的，以单价金额计算结果为准。</w:t>
      </w:r>
    </w:p>
    <w:p w14:paraId="27EAB3D8">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（5）同时出现两种以上不一致的，按照前款规定的顺序修正。修正后的报价经投标人确认后产生约束力，投标人不确认的，其投标无效。</w:t>
      </w:r>
    </w:p>
    <w:p w14:paraId="0F26D0A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28.5 评标委员会将要求投标人按上述修改错误的方法调整投标报价，投标人同意后，调整后的报价对投标人起约束作用。如果投标人不接受修改后的报价，其投标将被拒绝。</w:t>
      </w:r>
    </w:p>
    <w:p w14:paraId="2DFFC31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 投标文件的澄清</w:t>
      </w:r>
    </w:p>
    <w:p w14:paraId="37973EB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E717B23">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29.2 投标人澄清、说明、答复或者补充的内容须为PDF格式并加盖电子签章后上传至天津市政府采购中心招投标系统。</w:t>
      </w:r>
    </w:p>
    <w:p w14:paraId="0C115D2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29.3 投标人的澄清、说明、答复或者补充应在规定的时间内完成，并不得超出投标文件的范围或对投标内容进行实质性的修改。</w:t>
      </w:r>
    </w:p>
    <w:p w14:paraId="7C4992F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29.4 澄清文件将作为投标文件的一部分，与投标文件具有同等的法律效力。</w:t>
      </w:r>
    </w:p>
    <w:p w14:paraId="1B35D6A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 投标的评估和比较</w:t>
      </w:r>
    </w:p>
    <w:p w14:paraId="04AA9900">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评标委员会将根据招标文件确定的评标原则和评标方法对确定为实质上响应招标文件要求的投标进行评估和比较。</w:t>
      </w:r>
    </w:p>
    <w:p w14:paraId="199AA6B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 评标原则和评标方法</w:t>
      </w:r>
    </w:p>
    <w:p w14:paraId="36349BC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31.1 评标原则</w:t>
      </w:r>
    </w:p>
    <w:p w14:paraId="5DB3EC36">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（1）评标委员会应当按照客观、公正、审慎的原则，根据招标文件规定的评审程序、评审方法和评审标准进行独立评审。</w:t>
      </w:r>
    </w:p>
    <w:p w14:paraId="3502A327">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E3BEB5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（3）对招标文件中描述有歧义或前后不一致的地方，但不影响项目评审的，评标委员会有权进行评判，但对同一条款的评判应适用于每个投标人。</w:t>
      </w:r>
    </w:p>
    <w:p w14:paraId="459DB56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D18AE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 评标方法</w:t>
      </w:r>
    </w:p>
    <w:p w14:paraId="6CDEE1D3">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9BF421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2B3F8CB">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3A5B89A">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14:paraId="18AED35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（5）根据《政府采购货物和服务招标投标管理办法》（财政部令第87号）第43条规定，如评审现场经财政部门批准本项目转为其他采购方式的，按相应采购方式程序执行。</w:t>
      </w:r>
    </w:p>
    <w:p w14:paraId="5A99C17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 其他注意事项</w:t>
      </w:r>
    </w:p>
    <w:p w14:paraId="39E857CF">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32.1 在开标、投标期间，投标人不得向评标委员会成员或采购代理机构询问评标情况、施加任何影响，不得进行旨在影响评标结果的活动。</w:t>
      </w:r>
    </w:p>
    <w:p w14:paraId="385AFB2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5F4A18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32.3 本项目不接受赠品、回扣或者与采购无关的其他商品、服务。</w:t>
      </w:r>
    </w:p>
    <w:p w14:paraId="32408496">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32.4 不同投标人所投产品均为同一品牌或任一核心产品为同一品牌时，按以下原则处理：</w:t>
      </w:r>
    </w:p>
    <w:p w14:paraId="3ED0190C">
      <w:pPr>
        <w:spacing w:line="360" w:lineRule="auto"/>
        <w:ind w:firstLine="388" w:firstLineChars="200"/>
        <w:jc w:val="left"/>
        <w:rPr>
          <w:szCs w:val="21"/>
        </w:rPr>
      </w:pPr>
      <w:r>
        <w:rPr>
          <w:szCs w:val="21"/>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14:paraId="235B8161">
      <w:pPr>
        <w:spacing w:line="360" w:lineRule="auto"/>
        <w:ind w:firstLine="388" w:firstLineChars="200"/>
        <w:jc w:val="left"/>
        <w:rPr>
          <w:szCs w:val="21"/>
        </w:rPr>
      </w:pPr>
      <w:r>
        <w:rPr>
          <w:szCs w:val="21"/>
        </w:rPr>
        <w:t>（2）采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14:paraId="297E3E73">
      <w:pPr>
        <w:pStyle w:val="51"/>
        <w:spacing w:line="360" w:lineRule="auto"/>
        <w:ind w:firstLine="388" w:firstLineChars="200"/>
        <w:jc w:val="both"/>
        <w:rPr>
          <w:rFonts w:ascii="Times New Roman" w:hAnsi="Times New Roman" w:eastAsia="宋体" w:cs="Times New Roman"/>
          <w:color w:val="auto"/>
          <w:sz w:val="21"/>
          <w:szCs w:val="21"/>
        </w:rPr>
      </w:pPr>
    </w:p>
    <w:p w14:paraId="513D32A7">
      <w:pPr>
        <w:pStyle w:val="51"/>
        <w:spacing w:line="360" w:lineRule="auto"/>
        <w:ind w:firstLine="388" w:firstLineChars="200"/>
        <w:rPr>
          <w:rFonts w:ascii="Times New Roman" w:hAnsi="Times New Roman" w:eastAsia="宋体" w:cs="Times New Roman"/>
          <w:b/>
          <w:bCs/>
          <w:color w:val="auto"/>
          <w:sz w:val="21"/>
          <w:szCs w:val="21"/>
        </w:rPr>
      </w:pPr>
    </w:p>
    <w:p w14:paraId="18071C70">
      <w:pPr>
        <w:pStyle w:val="51"/>
        <w:spacing w:line="360" w:lineRule="auto"/>
        <w:ind w:firstLine="388" w:firstLineChars="200"/>
        <w:rPr>
          <w:rFonts w:ascii="Times New Roman" w:hAnsi="Times New Roman" w:eastAsia="宋体" w:cs="Times New Roman"/>
          <w:color w:val="auto"/>
          <w:sz w:val="21"/>
          <w:szCs w:val="21"/>
        </w:rPr>
      </w:pPr>
    </w:p>
    <w:p w14:paraId="7FA90BDB">
      <w:pPr>
        <w:pStyle w:val="51"/>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  授予合同</w:t>
      </w:r>
    </w:p>
    <w:p w14:paraId="26B833B4">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 中标供应商的产生</w:t>
      </w:r>
    </w:p>
    <w:p w14:paraId="28D93E57">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33.1 采购人可以事先授权评标委员会直接确定中标供应商。</w:t>
      </w:r>
    </w:p>
    <w:p w14:paraId="29AC6F79">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33.2 采购人也可以按照《政府采购法》及其实施条例等法律法规的规定和招标文件的要求确认中标供应商。</w:t>
      </w:r>
    </w:p>
    <w:p w14:paraId="289BF833">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 中标通知</w:t>
      </w:r>
    </w:p>
    <w:p w14:paraId="0133E68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中标通知书》一经发出即发生法律效力。</w:t>
      </w:r>
    </w:p>
    <w:p w14:paraId="19C40B0D">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 投标人可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w:t>
      </w:r>
    </w:p>
    <w:p w14:paraId="08105EFB">
      <w:pPr>
        <w:pStyle w:val="51"/>
        <w:spacing w:line="360" w:lineRule="auto"/>
        <w:ind w:firstLine="388"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 . 签订合同</w:t>
      </w:r>
    </w:p>
    <w:p w14:paraId="02C58551">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36.1 采购人与中标供应商应当在中标通知书发出之日起三十日内，按照招标文件确定的事项签订政府采购合同。合同文本请使用文件中第四部分合同条款。</w:t>
      </w:r>
    </w:p>
    <w:p w14:paraId="01867E4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36.2 招标文件、中标供应商的投标文件及其澄清文件等，均为签订合同的依据，且为合同的组成部分。</w:t>
      </w:r>
    </w:p>
    <w:p w14:paraId="58025B04">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 履约保证金</w:t>
      </w:r>
    </w:p>
    <w:p w14:paraId="19FFE554">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37.1 若《招标项目要求》规定须提交履约保证金的，中标供应商须按照规定要求提交履约保证金。</w:t>
      </w:r>
    </w:p>
    <w:p w14:paraId="231F5122">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37.2 中标供应商未能按合同规定履行其义务，采购人有权没收其履约保证金。</w:t>
      </w:r>
    </w:p>
    <w:p w14:paraId="7B05AF55">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 中标供应商拒绝与采购人签订合同的，采购人可以按照评审报告推荐的中标候选人名单排序，确定下一候选人为中标供应商，也可以重新开展政府采购活动。</w:t>
      </w:r>
    </w:p>
    <w:p w14:paraId="178078A9">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 合同分包</w:t>
      </w:r>
    </w:p>
    <w:p w14:paraId="4862BD9C">
      <w:pPr>
        <w:pStyle w:val="51"/>
        <w:spacing w:line="360" w:lineRule="auto"/>
        <w:ind w:firstLine="388"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39.1 未经采购人同意，中标供应商不得分包合同。</w:t>
      </w:r>
    </w:p>
    <w:p w14:paraId="29679A15">
      <w:pPr>
        <w:pStyle w:val="51"/>
        <w:spacing w:line="360" w:lineRule="auto"/>
        <w:ind w:firstLine="388" w:firstLineChars="200"/>
        <w:jc w:val="both"/>
        <w:rPr>
          <w:rFonts w:ascii="Times New Roman" w:hAnsi="Times New Roman" w:eastAsia="宋体" w:cs="Times New Roman"/>
          <w:sz w:val="21"/>
          <w:szCs w:val="21"/>
        </w:rPr>
      </w:pPr>
      <w:r>
        <w:rPr>
          <w:rFonts w:ascii="Times New Roman" w:hAnsi="Times New Roman" w:eastAsia="宋体" w:cs="Times New Roman"/>
          <w:color w:val="auto"/>
          <w:sz w:val="21"/>
          <w:szCs w:val="21"/>
        </w:rPr>
        <w:t>39.2 政府采购合同分包履行的，中标供应商就采购项目和分包项目向采购人负责，分包供应商就分包项目承担责任。</w:t>
      </w:r>
    </w:p>
    <w:p w14:paraId="376F4070">
      <w:pPr>
        <w:widowControl/>
        <w:jc w:val="left"/>
        <w:rPr>
          <w:b/>
          <w:bCs/>
          <w:kern w:val="28"/>
          <w:szCs w:val="21"/>
          <w:lang w:val="zh-CN"/>
        </w:rPr>
      </w:pPr>
    </w:p>
    <w:p w14:paraId="71AFA43F">
      <w:pPr>
        <w:pStyle w:val="21"/>
        <w:rPr>
          <w:rFonts w:ascii="Times New Roman" w:hAnsi="Times New Roman"/>
        </w:rPr>
      </w:pPr>
    </w:p>
    <w:p w14:paraId="74BCBCCE">
      <w:pPr>
        <w:pStyle w:val="21"/>
        <w:rPr>
          <w:rFonts w:ascii="Times New Roman" w:hAnsi="Times New Roman"/>
        </w:rPr>
      </w:pPr>
    </w:p>
    <w:p w14:paraId="374811D5">
      <w:pPr>
        <w:pStyle w:val="21"/>
        <w:rPr>
          <w:rFonts w:ascii="Times New Roman" w:hAnsi="Times New Roman"/>
        </w:rPr>
      </w:pPr>
    </w:p>
    <w:p w14:paraId="57D8DD9C">
      <w:pPr>
        <w:pStyle w:val="21"/>
        <w:rPr>
          <w:rFonts w:ascii="Times New Roman" w:hAnsi="Times New Roman"/>
        </w:rPr>
      </w:pPr>
    </w:p>
    <w:p w14:paraId="3B8114E5">
      <w:pPr>
        <w:pStyle w:val="21"/>
        <w:rPr>
          <w:rFonts w:ascii="Times New Roman" w:hAnsi="Times New Roman"/>
        </w:rPr>
      </w:pPr>
    </w:p>
    <w:p w14:paraId="30BAD88C">
      <w:pPr>
        <w:pStyle w:val="21"/>
        <w:rPr>
          <w:rFonts w:ascii="Times New Roman" w:hAnsi="Times New Roman"/>
        </w:rPr>
      </w:pPr>
    </w:p>
    <w:p w14:paraId="6697BFC6">
      <w:pPr>
        <w:pStyle w:val="21"/>
        <w:rPr>
          <w:rFonts w:ascii="Times New Roman" w:hAnsi="Times New Roman"/>
        </w:rPr>
      </w:pPr>
    </w:p>
    <w:p w14:paraId="5C355EA0">
      <w:pPr>
        <w:pStyle w:val="21"/>
        <w:rPr>
          <w:rFonts w:ascii="Times New Roman" w:hAnsi="Times New Roman"/>
        </w:rPr>
      </w:pPr>
    </w:p>
    <w:p w14:paraId="17B0AE80">
      <w:pPr>
        <w:pStyle w:val="21"/>
        <w:rPr>
          <w:rFonts w:ascii="Times New Roman" w:hAnsi="Times New Roman"/>
        </w:rPr>
      </w:pPr>
      <w:r>
        <w:rPr>
          <w:rFonts w:ascii="Times New Roman" w:hAnsi="Times New Roman"/>
        </w:rPr>
        <w:t>第四部分  合同条款</w:t>
      </w:r>
    </w:p>
    <w:p w14:paraId="5E880062">
      <w:pPr>
        <w:spacing w:line="360" w:lineRule="auto"/>
        <w:jc w:val="center"/>
        <w:rPr>
          <w:rFonts w:ascii="宋体" w:hAnsi="宋体"/>
          <w:b/>
          <w:sz w:val="24"/>
          <w:szCs w:val="24"/>
        </w:rPr>
      </w:pPr>
      <w:r>
        <w:rPr>
          <w:rFonts w:hint="eastAsia" w:ascii="宋体" w:hAnsi="宋体"/>
          <w:b/>
          <w:sz w:val="24"/>
          <w:szCs w:val="24"/>
        </w:rPr>
        <w:t>合同一般条款</w:t>
      </w:r>
    </w:p>
    <w:p w14:paraId="5B9EA57F">
      <w:pPr>
        <w:autoSpaceDE w:val="0"/>
        <w:autoSpaceDN w:val="0"/>
        <w:adjustRightInd w:val="0"/>
        <w:spacing w:line="360" w:lineRule="auto"/>
        <w:ind w:firstLine="388" w:firstLineChars="200"/>
        <w:rPr>
          <w:szCs w:val="21"/>
        </w:rPr>
      </w:pPr>
      <w:r>
        <w:rPr>
          <w:rFonts w:hint="eastAsia"/>
          <w:szCs w:val="21"/>
        </w:rPr>
        <w:t>需方：</w:t>
      </w:r>
    </w:p>
    <w:p w14:paraId="46ED629C">
      <w:pPr>
        <w:autoSpaceDE w:val="0"/>
        <w:autoSpaceDN w:val="0"/>
        <w:adjustRightInd w:val="0"/>
        <w:spacing w:line="360" w:lineRule="auto"/>
        <w:ind w:firstLine="388" w:firstLineChars="200"/>
        <w:rPr>
          <w:szCs w:val="21"/>
        </w:rPr>
      </w:pPr>
      <w:r>
        <w:rPr>
          <w:rFonts w:hint="eastAsia"/>
          <w:szCs w:val="21"/>
        </w:rPr>
        <w:t>供方：</w:t>
      </w:r>
    </w:p>
    <w:p w14:paraId="41A434D1">
      <w:pPr>
        <w:autoSpaceDE w:val="0"/>
        <w:autoSpaceDN w:val="0"/>
        <w:adjustRightInd w:val="0"/>
        <w:spacing w:line="360" w:lineRule="auto"/>
        <w:ind w:firstLine="388" w:firstLineChars="200"/>
        <w:rPr>
          <w:szCs w:val="21"/>
        </w:rPr>
      </w:pPr>
      <w:r>
        <w:rPr>
          <w:rFonts w:hint="eastAsia"/>
          <w:szCs w:val="21"/>
        </w:rPr>
        <w:t>供、需双方根据    年  月  日天津市东丽区政府采购中心关于              项目（项目编号：TJDL-20   -    -    ）的招标结果和招标文件的要求，并经双方协商一致，达成货物购销合同：</w:t>
      </w:r>
    </w:p>
    <w:p w14:paraId="0F028B8C">
      <w:pPr>
        <w:pStyle w:val="53"/>
        <w:numPr>
          <w:ilvl w:val="0"/>
          <w:numId w:val="12"/>
        </w:numPr>
        <w:spacing w:line="480" w:lineRule="exact"/>
        <w:ind w:firstLineChars="0"/>
        <w:rPr>
          <w:szCs w:val="21"/>
        </w:rPr>
      </w:pPr>
      <w:r>
        <w:rPr>
          <w:rFonts w:hint="eastAsia"/>
          <w:szCs w:val="21"/>
        </w:rPr>
        <w:t>本合同为中小企业预留合同</w:t>
      </w:r>
    </w:p>
    <w:p w14:paraId="648930CF">
      <w:pPr>
        <w:pStyle w:val="53"/>
        <w:numPr>
          <w:ilvl w:val="0"/>
          <w:numId w:val="12"/>
        </w:numPr>
        <w:spacing w:line="480" w:lineRule="exact"/>
        <w:ind w:firstLineChars="0"/>
        <w:rPr>
          <w:szCs w:val="21"/>
        </w:rPr>
      </w:pPr>
      <w:r>
        <w:rPr>
          <w:rFonts w:hint="eastAsia"/>
          <w:szCs w:val="21"/>
        </w:rPr>
        <w:t>本合同非中小企业预留合同</w:t>
      </w:r>
    </w:p>
    <w:p w14:paraId="27E1BD1B">
      <w:pPr>
        <w:autoSpaceDE w:val="0"/>
        <w:autoSpaceDN w:val="0"/>
        <w:adjustRightInd w:val="0"/>
        <w:spacing w:line="360" w:lineRule="auto"/>
        <w:ind w:firstLine="388" w:firstLineChars="200"/>
        <w:rPr>
          <w:szCs w:val="21"/>
        </w:rPr>
      </w:pPr>
      <w:r>
        <w:rPr>
          <w:rFonts w:hint="eastAsia"/>
          <w:szCs w:val="21"/>
        </w:rPr>
        <w:t>一、货物名称：</w:t>
      </w:r>
    </w:p>
    <w:p w14:paraId="2A1F7DFD">
      <w:pPr>
        <w:autoSpaceDE w:val="0"/>
        <w:autoSpaceDN w:val="0"/>
        <w:adjustRightInd w:val="0"/>
        <w:spacing w:line="360" w:lineRule="auto"/>
        <w:ind w:firstLine="388" w:firstLineChars="200"/>
        <w:rPr>
          <w:szCs w:val="21"/>
        </w:rPr>
      </w:pPr>
      <w:r>
        <w:rPr>
          <w:rFonts w:hint="eastAsia"/>
          <w:szCs w:val="21"/>
        </w:rPr>
        <w:t>货物型号：</w:t>
      </w:r>
    </w:p>
    <w:p w14:paraId="592ABA1B">
      <w:pPr>
        <w:autoSpaceDE w:val="0"/>
        <w:autoSpaceDN w:val="0"/>
        <w:adjustRightInd w:val="0"/>
        <w:spacing w:line="360" w:lineRule="auto"/>
        <w:ind w:firstLine="388" w:firstLineChars="200"/>
        <w:rPr>
          <w:szCs w:val="21"/>
        </w:rPr>
      </w:pPr>
      <w:r>
        <w:rPr>
          <w:rFonts w:hint="eastAsia"/>
          <w:szCs w:val="21"/>
        </w:rPr>
        <w:t>制造商：</w:t>
      </w:r>
    </w:p>
    <w:p w14:paraId="79212A1F">
      <w:pPr>
        <w:autoSpaceDE w:val="0"/>
        <w:autoSpaceDN w:val="0"/>
        <w:adjustRightInd w:val="0"/>
        <w:spacing w:line="360" w:lineRule="auto"/>
        <w:ind w:firstLine="388" w:firstLineChars="200"/>
        <w:rPr>
          <w:szCs w:val="21"/>
        </w:rPr>
      </w:pPr>
      <w:r>
        <w:rPr>
          <w:rFonts w:hint="eastAsia"/>
          <w:szCs w:val="21"/>
        </w:rPr>
        <w:t>货物原产地：</w:t>
      </w:r>
    </w:p>
    <w:p w14:paraId="68DA74FC">
      <w:pPr>
        <w:autoSpaceDE w:val="0"/>
        <w:autoSpaceDN w:val="0"/>
        <w:adjustRightInd w:val="0"/>
        <w:spacing w:line="360" w:lineRule="auto"/>
        <w:ind w:firstLine="388" w:firstLineChars="200"/>
        <w:rPr>
          <w:szCs w:val="21"/>
        </w:rPr>
      </w:pPr>
      <w:r>
        <w:rPr>
          <w:rFonts w:hint="eastAsia"/>
          <w:szCs w:val="21"/>
        </w:rPr>
        <w:t>货物数量：</w:t>
      </w:r>
    </w:p>
    <w:p w14:paraId="01845F38">
      <w:pPr>
        <w:autoSpaceDE w:val="0"/>
        <w:autoSpaceDN w:val="0"/>
        <w:adjustRightInd w:val="0"/>
        <w:spacing w:line="360" w:lineRule="auto"/>
        <w:ind w:firstLine="388" w:firstLineChars="200"/>
        <w:rPr>
          <w:szCs w:val="21"/>
        </w:rPr>
      </w:pPr>
      <w:r>
        <w:rPr>
          <w:rFonts w:hint="eastAsia"/>
          <w:szCs w:val="21"/>
        </w:rPr>
        <w:t>货物单价：</w:t>
      </w:r>
    </w:p>
    <w:p w14:paraId="29B3E839">
      <w:pPr>
        <w:autoSpaceDE w:val="0"/>
        <w:autoSpaceDN w:val="0"/>
        <w:adjustRightInd w:val="0"/>
        <w:spacing w:line="360" w:lineRule="auto"/>
        <w:ind w:firstLine="388" w:firstLineChars="200"/>
        <w:rPr>
          <w:szCs w:val="21"/>
        </w:rPr>
      </w:pPr>
      <w:r>
        <w:rPr>
          <w:rFonts w:hint="eastAsia"/>
          <w:szCs w:val="21"/>
        </w:rPr>
        <w:t xml:space="preserve">货物总价款： </w:t>
      </w:r>
    </w:p>
    <w:p w14:paraId="3B39B98E">
      <w:pPr>
        <w:autoSpaceDE w:val="0"/>
        <w:autoSpaceDN w:val="0"/>
        <w:adjustRightInd w:val="0"/>
        <w:spacing w:line="360" w:lineRule="auto"/>
        <w:ind w:firstLine="388" w:firstLineChars="200"/>
        <w:rPr>
          <w:szCs w:val="21"/>
        </w:rPr>
      </w:pPr>
      <w:r>
        <w:rPr>
          <w:rFonts w:hint="eastAsia"/>
          <w:szCs w:val="21"/>
        </w:rPr>
        <w:t xml:space="preserve">大写： </w:t>
      </w:r>
    </w:p>
    <w:p w14:paraId="5C75C745">
      <w:pPr>
        <w:autoSpaceDE w:val="0"/>
        <w:autoSpaceDN w:val="0"/>
        <w:adjustRightInd w:val="0"/>
        <w:spacing w:line="360" w:lineRule="auto"/>
        <w:ind w:firstLine="388" w:firstLineChars="200"/>
        <w:rPr>
          <w:szCs w:val="21"/>
        </w:rPr>
      </w:pPr>
      <w:r>
        <w:rPr>
          <w:rFonts w:hint="eastAsia"/>
          <w:szCs w:val="21"/>
        </w:rPr>
        <w:t>二、货物质量要求及供方对质量负责条件和期限：</w:t>
      </w:r>
    </w:p>
    <w:p w14:paraId="7A19D3AC">
      <w:pPr>
        <w:autoSpaceDE w:val="0"/>
        <w:autoSpaceDN w:val="0"/>
        <w:adjustRightInd w:val="0"/>
        <w:spacing w:line="360" w:lineRule="auto"/>
        <w:ind w:firstLine="388" w:firstLineChars="200"/>
        <w:rPr>
          <w:szCs w:val="21"/>
        </w:rPr>
      </w:pPr>
      <w:r>
        <w:rPr>
          <w:rFonts w:hint="eastAsia"/>
          <w:szCs w:val="21"/>
        </w:rPr>
        <w:t>1. 货物具体技术指标见附件1。</w:t>
      </w:r>
    </w:p>
    <w:p w14:paraId="518C1A73">
      <w:pPr>
        <w:autoSpaceDE w:val="0"/>
        <w:autoSpaceDN w:val="0"/>
        <w:adjustRightInd w:val="0"/>
        <w:spacing w:line="360" w:lineRule="auto"/>
        <w:ind w:firstLine="388" w:firstLineChars="200"/>
        <w:rPr>
          <w:szCs w:val="21"/>
        </w:rPr>
      </w:pPr>
      <w:r>
        <w:rPr>
          <w:rFonts w:hint="eastAsia"/>
          <w:szCs w:val="21"/>
        </w:rPr>
        <w:t>2. 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14:paraId="0F09AABD">
      <w:pPr>
        <w:autoSpaceDE w:val="0"/>
        <w:autoSpaceDN w:val="0"/>
        <w:adjustRightInd w:val="0"/>
        <w:spacing w:line="360" w:lineRule="auto"/>
        <w:ind w:firstLine="388" w:firstLineChars="200"/>
        <w:rPr>
          <w:szCs w:val="21"/>
        </w:rPr>
      </w:pPr>
      <w:r>
        <w:rPr>
          <w:rFonts w:hint="eastAsia"/>
          <w:szCs w:val="21"/>
        </w:rPr>
        <w:t>3. 供方对所提供的货物提供     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14:paraId="223A2997">
      <w:pPr>
        <w:autoSpaceDE w:val="0"/>
        <w:autoSpaceDN w:val="0"/>
        <w:adjustRightInd w:val="0"/>
        <w:spacing w:line="360" w:lineRule="auto"/>
        <w:ind w:firstLine="388" w:firstLineChars="200"/>
        <w:rPr>
          <w:szCs w:val="21"/>
        </w:rPr>
      </w:pPr>
      <w:r>
        <w:rPr>
          <w:rFonts w:hint="eastAsia"/>
          <w:szCs w:val="21"/>
        </w:rPr>
        <w:t>三、供方所提供的货物必须具有合法手续及相关文件。如涉及知识产权则必须是自己拥有或合法使用的。</w:t>
      </w:r>
    </w:p>
    <w:p w14:paraId="03452C0C">
      <w:pPr>
        <w:autoSpaceDE w:val="0"/>
        <w:autoSpaceDN w:val="0"/>
        <w:adjustRightInd w:val="0"/>
        <w:spacing w:line="360" w:lineRule="auto"/>
        <w:ind w:firstLine="388" w:firstLineChars="200"/>
        <w:rPr>
          <w:szCs w:val="21"/>
        </w:rPr>
      </w:pPr>
      <w:r>
        <w:rPr>
          <w:rFonts w:hint="eastAsia"/>
          <w:szCs w:val="21"/>
        </w:rPr>
        <w:t>四、交货时间、地点、方式：</w:t>
      </w:r>
    </w:p>
    <w:p w14:paraId="1B8AC762">
      <w:pPr>
        <w:autoSpaceDE w:val="0"/>
        <w:autoSpaceDN w:val="0"/>
        <w:adjustRightInd w:val="0"/>
        <w:spacing w:line="360" w:lineRule="auto"/>
        <w:ind w:firstLine="388" w:firstLineChars="200"/>
        <w:rPr>
          <w:szCs w:val="21"/>
        </w:rPr>
      </w:pPr>
      <w:r>
        <w:rPr>
          <w:rFonts w:hint="eastAsia"/>
          <w:szCs w:val="21"/>
        </w:rPr>
        <w:t>合同签订后，于      年     月      日之前将所供货物在需方或需方指定处交付（具体地点：       ），并于      年     月      日之前完成安装、调试工作，货物运送产生的费用由供方负责。</w:t>
      </w:r>
    </w:p>
    <w:p w14:paraId="712C6AA2">
      <w:pPr>
        <w:autoSpaceDE w:val="0"/>
        <w:autoSpaceDN w:val="0"/>
        <w:adjustRightInd w:val="0"/>
        <w:spacing w:line="360" w:lineRule="auto"/>
        <w:ind w:firstLine="388" w:firstLineChars="200"/>
        <w:rPr>
          <w:szCs w:val="21"/>
        </w:rPr>
      </w:pPr>
      <w:r>
        <w:rPr>
          <w:rFonts w:hint="eastAsia"/>
          <w:szCs w:val="21"/>
        </w:rPr>
        <w:t>五、供方应随货物向需方交付货物的使用说明书及与货物相关的资料。如果所提交文件是外文的，供方有义务为需方提供中文或译成中文文件。</w:t>
      </w:r>
    </w:p>
    <w:p w14:paraId="01B89AFB">
      <w:pPr>
        <w:autoSpaceDE w:val="0"/>
        <w:autoSpaceDN w:val="0"/>
        <w:adjustRightInd w:val="0"/>
        <w:spacing w:line="360" w:lineRule="auto"/>
        <w:ind w:firstLine="388" w:firstLineChars="200"/>
        <w:rPr>
          <w:szCs w:val="21"/>
        </w:rPr>
      </w:pPr>
      <w:r>
        <w:rPr>
          <w:rFonts w:hint="eastAsia"/>
          <w:szCs w:val="21"/>
        </w:rPr>
        <w:t>六、验收工作由需方负责对货物进行验收。</w:t>
      </w:r>
    </w:p>
    <w:p w14:paraId="5C39F991">
      <w:pPr>
        <w:autoSpaceDE w:val="0"/>
        <w:autoSpaceDN w:val="0"/>
        <w:adjustRightInd w:val="0"/>
        <w:spacing w:line="360" w:lineRule="auto"/>
        <w:ind w:firstLine="388" w:firstLineChars="200"/>
        <w:rPr>
          <w:szCs w:val="21"/>
        </w:rPr>
      </w:pPr>
      <w:r>
        <w:rPr>
          <w:rFonts w:hint="eastAsia"/>
          <w:szCs w:val="21"/>
        </w:rPr>
        <w:t>七、货款支付方式：</w:t>
      </w:r>
    </w:p>
    <w:p w14:paraId="16C6424F">
      <w:pPr>
        <w:autoSpaceDE w:val="0"/>
        <w:autoSpaceDN w:val="0"/>
        <w:adjustRightInd w:val="0"/>
        <w:spacing w:line="360" w:lineRule="auto"/>
        <w:ind w:firstLine="388" w:firstLineChars="200"/>
        <w:rPr>
          <w:szCs w:val="21"/>
        </w:rPr>
      </w:pPr>
      <w:r>
        <w:rPr>
          <w:rFonts w:hint="eastAsia"/>
          <w:szCs w:val="21"/>
        </w:rPr>
        <w:t>1. 本合同以人民币进行结算</w:t>
      </w:r>
    </w:p>
    <w:p w14:paraId="49D80F75">
      <w:pPr>
        <w:autoSpaceDE w:val="0"/>
        <w:autoSpaceDN w:val="0"/>
        <w:adjustRightInd w:val="0"/>
        <w:spacing w:line="360" w:lineRule="auto"/>
        <w:ind w:firstLine="388" w:firstLineChars="200"/>
        <w:rPr>
          <w:szCs w:val="21"/>
        </w:rPr>
      </w:pPr>
      <w:r>
        <w:rPr>
          <w:rFonts w:hint="eastAsia"/>
          <w:szCs w:val="21"/>
        </w:rPr>
        <w:t>2. 付款方式：</w:t>
      </w:r>
    </w:p>
    <w:p w14:paraId="279033B0">
      <w:pPr>
        <w:autoSpaceDE w:val="0"/>
        <w:autoSpaceDN w:val="0"/>
        <w:adjustRightInd w:val="0"/>
        <w:spacing w:line="360" w:lineRule="auto"/>
        <w:ind w:firstLine="388" w:firstLineChars="200"/>
        <w:rPr>
          <w:szCs w:val="21"/>
        </w:rPr>
      </w:pPr>
      <w:r>
        <w:rPr>
          <w:rFonts w:hint="eastAsia"/>
          <w:szCs w:val="21"/>
        </w:rPr>
        <w:t>合同签订后    个工作日内支付合同总额   %的货款；货到现场安装调试完毕验收合格无质量问题后   个工作日内支付合同总额   %的货款；所有货物使用无质量问题，自验收合格之日起   个月后   个工作日内支付其余   %的货款。</w:t>
      </w:r>
    </w:p>
    <w:p w14:paraId="4C53772E">
      <w:pPr>
        <w:autoSpaceDE w:val="0"/>
        <w:autoSpaceDN w:val="0"/>
        <w:adjustRightInd w:val="0"/>
        <w:spacing w:line="360" w:lineRule="auto"/>
        <w:ind w:firstLine="388" w:firstLineChars="200"/>
        <w:rPr>
          <w:szCs w:val="21"/>
        </w:rPr>
      </w:pPr>
      <w:r>
        <w:rPr>
          <w:rFonts w:hint="eastAsia"/>
          <w:szCs w:val="21"/>
        </w:rPr>
        <w:t>供方开户银行（汉字全称）：              ，行号（数字代码）：        ，</w:t>
      </w:r>
    </w:p>
    <w:p w14:paraId="4903857E">
      <w:pPr>
        <w:autoSpaceDE w:val="0"/>
        <w:autoSpaceDN w:val="0"/>
        <w:adjustRightInd w:val="0"/>
        <w:spacing w:line="360" w:lineRule="auto"/>
        <w:ind w:firstLine="388" w:firstLineChars="200"/>
        <w:rPr>
          <w:szCs w:val="21"/>
        </w:rPr>
      </w:pPr>
      <w:r>
        <w:rPr>
          <w:rFonts w:hint="eastAsia"/>
          <w:szCs w:val="21"/>
        </w:rPr>
        <w:t>帐号：                                 。</w:t>
      </w:r>
    </w:p>
    <w:p w14:paraId="3A93F282">
      <w:pPr>
        <w:autoSpaceDE w:val="0"/>
        <w:autoSpaceDN w:val="0"/>
        <w:adjustRightInd w:val="0"/>
        <w:spacing w:line="360" w:lineRule="auto"/>
        <w:ind w:firstLine="388" w:firstLineChars="200"/>
        <w:rPr>
          <w:szCs w:val="21"/>
        </w:rPr>
      </w:pPr>
      <w:r>
        <w:rPr>
          <w:rFonts w:hint="eastAsia"/>
          <w:szCs w:val="21"/>
        </w:rPr>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14:paraId="501601B2">
      <w:pPr>
        <w:autoSpaceDE w:val="0"/>
        <w:autoSpaceDN w:val="0"/>
        <w:adjustRightInd w:val="0"/>
        <w:spacing w:line="360" w:lineRule="auto"/>
        <w:ind w:firstLine="388" w:firstLineChars="200"/>
        <w:rPr>
          <w:szCs w:val="21"/>
        </w:rPr>
      </w:pPr>
      <w:r>
        <w:rPr>
          <w:rFonts w:hint="eastAsia"/>
          <w:szCs w:val="21"/>
        </w:rPr>
        <w:t>3. 如所供货物出现质量问题，需方在付款期内随时有权停止付款，待供方对该货物消除障碍正常运转后再行付款。付款的时间则相应顺延。</w:t>
      </w:r>
    </w:p>
    <w:p w14:paraId="102814DC">
      <w:pPr>
        <w:autoSpaceDE w:val="0"/>
        <w:autoSpaceDN w:val="0"/>
        <w:adjustRightInd w:val="0"/>
        <w:spacing w:line="360" w:lineRule="auto"/>
        <w:ind w:firstLine="388" w:firstLineChars="200"/>
        <w:rPr>
          <w:szCs w:val="21"/>
        </w:rPr>
      </w:pPr>
      <w:r>
        <w:rPr>
          <w:rFonts w:hint="eastAsia"/>
          <w:szCs w:val="21"/>
        </w:rPr>
        <w:t>八、违约责任：</w:t>
      </w:r>
    </w:p>
    <w:p w14:paraId="173D948C">
      <w:pPr>
        <w:autoSpaceDE w:val="0"/>
        <w:autoSpaceDN w:val="0"/>
        <w:adjustRightInd w:val="0"/>
        <w:spacing w:line="360" w:lineRule="auto"/>
        <w:ind w:firstLine="388" w:firstLineChars="200"/>
        <w:rPr>
          <w:szCs w:val="21"/>
        </w:rPr>
      </w:pPr>
      <w:r>
        <w:rPr>
          <w:rFonts w:hint="eastAsia"/>
          <w:szCs w:val="21"/>
        </w:rPr>
        <w:t>需方无正当理由拒收货物的，需方向供方偿付货款总值30%的违约金。</w:t>
      </w:r>
    </w:p>
    <w:p w14:paraId="366EE1D1">
      <w:pPr>
        <w:autoSpaceDE w:val="0"/>
        <w:autoSpaceDN w:val="0"/>
        <w:adjustRightInd w:val="0"/>
        <w:spacing w:line="360" w:lineRule="auto"/>
        <w:ind w:firstLine="388" w:firstLineChars="200"/>
        <w:rPr>
          <w:szCs w:val="21"/>
        </w:rPr>
      </w:pPr>
      <w:r>
        <w:rPr>
          <w:rFonts w:hint="eastAsia"/>
          <w:szCs w:val="21"/>
        </w:rPr>
        <w:t>需方逾期支付货款的，需方向供方每日偿付欠款总额5‰的违约金。</w:t>
      </w:r>
    </w:p>
    <w:p w14:paraId="5C9CAC52">
      <w:pPr>
        <w:autoSpaceDE w:val="0"/>
        <w:autoSpaceDN w:val="0"/>
        <w:adjustRightInd w:val="0"/>
        <w:spacing w:line="360" w:lineRule="auto"/>
        <w:ind w:firstLine="388" w:firstLineChars="200"/>
        <w:rPr>
          <w:szCs w:val="21"/>
        </w:rPr>
      </w:pPr>
      <w:r>
        <w:rPr>
          <w:rFonts w:hint="eastAsia"/>
          <w:szCs w:val="21"/>
        </w:rPr>
        <w:t>供方所交的货物品种、型号、规格、产地及制造商、质量不符合合同规定标准的，需方有权拒收，供方向需方偿付货款总值30%的违约金。</w:t>
      </w:r>
    </w:p>
    <w:p w14:paraId="1C9A1088">
      <w:pPr>
        <w:autoSpaceDE w:val="0"/>
        <w:autoSpaceDN w:val="0"/>
        <w:adjustRightInd w:val="0"/>
        <w:spacing w:line="360" w:lineRule="auto"/>
        <w:ind w:firstLine="388" w:firstLineChars="200"/>
        <w:rPr>
          <w:szCs w:val="21"/>
        </w:rPr>
      </w:pPr>
      <w:r>
        <w:rPr>
          <w:rFonts w:hint="eastAsia"/>
          <w:szCs w:val="21"/>
        </w:rPr>
        <w:t>供方不能交付货物的，供方向需方支付货款总值30%的违约金。</w:t>
      </w:r>
    </w:p>
    <w:p w14:paraId="0C797D85">
      <w:pPr>
        <w:autoSpaceDE w:val="0"/>
        <w:autoSpaceDN w:val="0"/>
        <w:adjustRightInd w:val="0"/>
        <w:spacing w:line="360" w:lineRule="auto"/>
        <w:ind w:firstLine="388" w:firstLineChars="200"/>
        <w:rPr>
          <w:szCs w:val="21"/>
        </w:rPr>
      </w:pPr>
      <w:r>
        <w:rPr>
          <w:rFonts w:hint="eastAsia"/>
          <w:szCs w:val="21"/>
        </w:rPr>
        <w:t>供方逾期交付货物的，供方向需方每日偿付货款总额5</w:t>
      </w:r>
      <w:r>
        <w:rPr>
          <w:szCs w:val="21"/>
        </w:rPr>
        <w:t>‰</w:t>
      </w:r>
      <w:r>
        <w:rPr>
          <w:rFonts w:hint="eastAsia"/>
          <w:szCs w:val="21"/>
        </w:rPr>
        <w:t>的违约金。</w:t>
      </w:r>
    </w:p>
    <w:p w14:paraId="567E33EF">
      <w:pPr>
        <w:autoSpaceDE w:val="0"/>
        <w:autoSpaceDN w:val="0"/>
        <w:adjustRightInd w:val="0"/>
        <w:spacing w:line="360" w:lineRule="auto"/>
        <w:ind w:firstLine="388" w:firstLineChars="200"/>
        <w:rPr>
          <w:szCs w:val="21"/>
        </w:rPr>
      </w:pPr>
      <w:r>
        <w:rPr>
          <w:rFonts w:hint="eastAsia"/>
          <w:szCs w:val="21"/>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14:paraId="05CF9AB9">
      <w:pPr>
        <w:autoSpaceDE w:val="0"/>
        <w:autoSpaceDN w:val="0"/>
        <w:adjustRightInd w:val="0"/>
        <w:spacing w:line="360" w:lineRule="auto"/>
        <w:ind w:firstLine="388" w:firstLineChars="200"/>
        <w:rPr>
          <w:szCs w:val="21"/>
        </w:rPr>
      </w:pPr>
      <w:r>
        <w:rPr>
          <w:rFonts w:hint="eastAsia"/>
          <w:szCs w:val="21"/>
        </w:rPr>
        <w:t>十、由于供需双方在履行本合同过程中出现问题，由供需双方直接交涉解决，包括采用诉诸法律的手段。</w:t>
      </w:r>
    </w:p>
    <w:p w14:paraId="5170CF3A">
      <w:pPr>
        <w:autoSpaceDE w:val="0"/>
        <w:autoSpaceDN w:val="0"/>
        <w:adjustRightInd w:val="0"/>
        <w:spacing w:line="360" w:lineRule="auto"/>
        <w:ind w:firstLine="388" w:firstLineChars="200"/>
        <w:rPr>
          <w:szCs w:val="21"/>
        </w:rPr>
      </w:pPr>
      <w:r>
        <w:rPr>
          <w:rFonts w:hint="eastAsia"/>
          <w:szCs w:val="21"/>
        </w:rPr>
        <w:t>十一、有关涉及本合同供方向天津市东丽区政府采购中心所提交的投标文件及有关澄清资料和服务承诺均视为本合同不可分割的部分，对供方具有约束力。</w:t>
      </w:r>
    </w:p>
    <w:p w14:paraId="41B7027B">
      <w:pPr>
        <w:autoSpaceDE w:val="0"/>
        <w:autoSpaceDN w:val="0"/>
        <w:adjustRightInd w:val="0"/>
        <w:spacing w:line="360" w:lineRule="auto"/>
        <w:ind w:firstLine="388" w:firstLineChars="200"/>
        <w:rPr>
          <w:szCs w:val="21"/>
        </w:rPr>
      </w:pPr>
      <w:r>
        <w:rPr>
          <w:rFonts w:hint="eastAsia"/>
          <w:szCs w:val="21"/>
        </w:rPr>
        <w:t>十二、本合同未作明示约定，而又有相关法律、法规规定的，从其规定。本合同发生争议产生的诉讼，由合同履行所在地人民法院管辖。</w:t>
      </w:r>
    </w:p>
    <w:p w14:paraId="3757423D">
      <w:pPr>
        <w:autoSpaceDE w:val="0"/>
        <w:autoSpaceDN w:val="0"/>
        <w:adjustRightInd w:val="0"/>
        <w:spacing w:line="360" w:lineRule="auto"/>
        <w:ind w:firstLine="388" w:firstLineChars="200"/>
        <w:rPr>
          <w:szCs w:val="21"/>
        </w:rPr>
      </w:pPr>
      <w:r>
        <w:rPr>
          <w:rFonts w:hint="eastAsia"/>
          <w:szCs w:val="21"/>
        </w:rPr>
        <w:t>十三、本合同一式   份，供方持   份，需方持   份，均具同等效力，签字盖章后生效。</w:t>
      </w:r>
    </w:p>
    <w:p w14:paraId="471A3C6E">
      <w:pPr>
        <w:autoSpaceDE w:val="0"/>
        <w:autoSpaceDN w:val="0"/>
        <w:adjustRightInd w:val="0"/>
        <w:spacing w:line="360" w:lineRule="auto"/>
        <w:ind w:firstLine="388" w:firstLineChars="200"/>
        <w:rPr>
          <w:szCs w:val="21"/>
        </w:rPr>
      </w:pPr>
      <w:r>
        <w:rPr>
          <w:rFonts w:hint="eastAsia"/>
          <w:szCs w:val="21"/>
        </w:rPr>
        <w:t>供方（公章）：                需方（公章）：</w:t>
      </w:r>
    </w:p>
    <w:p w14:paraId="7B7EA97A">
      <w:pPr>
        <w:autoSpaceDE w:val="0"/>
        <w:autoSpaceDN w:val="0"/>
        <w:adjustRightInd w:val="0"/>
        <w:spacing w:line="360" w:lineRule="auto"/>
        <w:ind w:firstLine="388" w:firstLineChars="200"/>
        <w:rPr>
          <w:szCs w:val="21"/>
        </w:rPr>
      </w:pPr>
      <w:r>
        <w:rPr>
          <w:rFonts w:hint="eastAsia"/>
          <w:szCs w:val="21"/>
        </w:rPr>
        <w:t xml:space="preserve">地址：                       地址： </w:t>
      </w:r>
    </w:p>
    <w:p w14:paraId="1A72F580">
      <w:pPr>
        <w:autoSpaceDE w:val="0"/>
        <w:autoSpaceDN w:val="0"/>
        <w:adjustRightInd w:val="0"/>
        <w:spacing w:line="360" w:lineRule="auto"/>
        <w:ind w:firstLine="388" w:firstLineChars="200"/>
        <w:rPr>
          <w:szCs w:val="21"/>
        </w:rPr>
      </w:pPr>
      <w:r>
        <w:rPr>
          <w:rFonts w:hint="eastAsia"/>
          <w:szCs w:val="21"/>
        </w:rPr>
        <w:t xml:space="preserve">法定代表人：                 法定代表人： </w:t>
      </w:r>
    </w:p>
    <w:p w14:paraId="51646FBB">
      <w:pPr>
        <w:autoSpaceDE w:val="0"/>
        <w:autoSpaceDN w:val="0"/>
        <w:adjustRightInd w:val="0"/>
        <w:spacing w:line="360" w:lineRule="auto"/>
        <w:ind w:firstLine="388" w:firstLineChars="200"/>
        <w:rPr>
          <w:szCs w:val="21"/>
        </w:rPr>
      </w:pPr>
      <w:r>
        <w:rPr>
          <w:rFonts w:hint="eastAsia"/>
          <w:szCs w:val="21"/>
        </w:rPr>
        <w:t xml:space="preserve">委托代理人：                 委托代理人： </w:t>
      </w:r>
    </w:p>
    <w:p w14:paraId="3DAF5311">
      <w:pPr>
        <w:autoSpaceDE w:val="0"/>
        <w:autoSpaceDN w:val="0"/>
        <w:adjustRightInd w:val="0"/>
        <w:spacing w:line="360" w:lineRule="auto"/>
        <w:ind w:firstLine="388" w:firstLineChars="200"/>
        <w:rPr>
          <w:szCs w:val="21"/>
        </w:rPr>
      </w:pPr>
      <w:r>
        <w:rPr>
          <w:rFonts w:hint="eastAsia"/>
          <w:szCs w:val="21"/>
        </w:rPr>
        <w:t>电话：                       电话：</w:t>
      </w:r>
    </w:p>
    <w:p w14:paraId="5F6FF876">
      <w:pPr>
        <w:autoSpaceDE w:val="0"/>
        <w:autoSpaceDN w:val="0"/>
        <w:adjustRightInd w:val="0"/>
        <w:spacing w:line="360" w:lineRule="auto"/>
        <w:ind w:firstLine="388" w:firstLineChars="200"/>
        <w:rPr>
          <w:b/>
          <w:bCs/>
        </w:rPr>
      </w:pPr>
      <w:r>
        <w:rPr>
          <w:rFonts w:hint="eastAsia"/>
          <w:szCs w:val="21"/>
        </w:rPr>
        <w:t>时间：       年     月     日</w:t>
      </w:r>
      <w:r>
        <w:rPr>
          <w:szCs w:val="21"/>
        </w:rPr>
        <w:br w:type="page"/>
      </w:r>
    </w:p>
    <w:p w14:paraId="153F23A8">
      <w:pPr>
        <w:pStyle w:val="21"/>
        <w:spacing w:line="360" w:lineRule="auto"/>
        <w:rPr>
          <w:rFonts w:ascii="宋体" w:hAnsi="宋体"/>
        </w:rPr>
      </w:pPr>
      <w:r>
        <w:rPr>
          <w:rFonts w:ascii="宋体" w:hAnsi="宋体"/>
        </w:rPr>
        <w:t>第五部分  投标文件格式</w:t>
      </w:r>
    </w:p>
    <w:p w14:paraId="10DB869A">
      <w:pPr>
        <w:widowControl/>
        <w:spacing w:line="360" w:lineRule="auto"/>
        <w:jc w:val="left"/>
        <w:rPr>
          <w:rFonts w:ascii="宋体" w:hAnsi="宋体"/>
          <w:b/>
          <w:sz w:val="24"/>
        </w:rPr>
      </w:pPr>
    </w:p>
    <w:p w14:paraId="433C2AE8">
      <w:pPr>
        <w:autoSpaceDN w:val="0"/>
        <w:spacing w:line="360" w:lineRule="auto"/>
        <w:jc w:val="center"/>
        <w:rPr>
          <w:rFonts w:ascii="宋体" w:hAnsi="宋体"/>
          <w:b/>
          <w:bCs/>
          <w:sz w:val="24"/>
        </w:rPr>
      </w:pPr>
      <w:r>
        <w:rPr>
          <w:rFonts w:ascii="宋体" w:hAnsi="宋体"/>
          <w:b/>
          <w:bCs/>
          <w:sz w:val="24"/>
        </w:rPr>
        <w:t>投标文件封面格式</w:t>
      </w:r>
    </w:p>
    <w:p w14:paraId="7900A9B1">
      <w:pPr>
        <w:autoSpaceDN w:val="0"/>
        <w:spacing w:line="360" w:lineRule="auto"/>
        <w:jc w:val="right"/>
        <w:rPr>
          <w:rFonts w:ascii="宋体" w:hAnsi="宋体"/>
          <w:b/>
          <w:bCs/>
          <w:sz w:val="24"/>
        </w:rPr>
      </w:pPr>
    </w:p>
    <w:p w14:paraId="485E4FB2">
      <w:pPr>
        <w:autoSpaceDE w:val="0"/>
        <w:autoSpaceDN w:val="0"/>
        <w:adjustRightInd w:val="0"/>
        <w:spacing w:line="360" w:lineRule="auto"/>
        <w:jc w:val="center"/>
        <w:rPr>
          <w:rFonts w:ascii="宋体" w:hAnsi="宋体"/>
          <w:kern w:val="0"/>
          <w:sz w:val="144"/>
          <w:szCs w:val="144"/>
        </w:rPr>
      </w:pPr>
      <w:r>
        <w:rPr>
          <w:rFonts w:ascii="宋体" w:hAnsi="宋体"/>
          <w:sz w:val="160"/>
          <w:szCs w:val="84"/>
        </w:rPr>
        <w:t>投</w:t>
      </w:r>
      <w:r>
        <w:rPr>
          <w:rFonts w:ascii="宋体" w:hAnsi="宋体"/>
          <w:sz w:val="90"/>
          <w:szCs w:val="90"/>
        </w:rPr>
        <w:t xml:space="preserve"> </w:t>
      </w:r>
      <w:r>
        <w:rPr>
          <w:rFonts w:ascii="宋体" w:hAnsi="宋体"/>
          <w:sz w:val="160"/>
          <w:szCs w:val="84"/>
        </w:rPr>
        <w:t>标</w:t>
      </w:r>
      <w:r>
        <w:rPr>
          <w:rFonts w:ascii="宋体" w:hAnsi="宋体"/>
          <w:sz w:val="84"/>
          <w:szCs w:val="84"/>
        </w:rPr>
        <w:t xml:space="preserve"> </w:t>
      </w:r>
      <w:r>
        <w:rPr>
          <w:rFonts w:ascii="宋体" w:hAnsi="宋体"/>
          <w:sz w:val="160"/>
          <w:szCs w:val="84"/>
        </w:rPr>
        <w:t>文</w:t>
      </w:r>
      <w:r>
        <w:rPr>
          <w:rFonts w:ascii="宋体" w:hAnsi="宋体"/>
          <w:sz w:val="84"/>
          <w:szCs w:val="84"/>
        </w:rPr>
        <w:t xml:space="preserve"> </w:t>
      </w:r>
      <w:r>
        <w:rPr>
          <w:rFonts w:ascii="宋体" w:hAnsi="宋体"/>
          <w:sz w:val="160"/>
          <w:szCs w:val="84"/>
        </w:rPr>
        <w:t>件</w:t>
      </w:r>
    </w:p>
    <w:p w14:paraId="4AEE7739">
      <w:pPr>
        <w:pStyle w:val="9"/>
        <w:spacing w:line="360" w:lineRule="auto"/>
        <w:jc w:val="center"/>
        <w:rPr>
          <w:rFonts w:ascii="宋体" w:hAnsi="宋体"/>
          <w:b/>
          <w:kern w:val="0"/>
          <w:sz w:val="24"/>
        </w:rPr>
      </w:pPr>
      <w:r>
        <w:rPr>
          <w:rFonts w:hint="eastAsia" w:hAnsi="宋体"/>
          <w:b/>
          <w:color w:val="FF0000"/>
          <w:kern w:val="0"/>
          <w:sz w:val="24"/>
        </w:rPr>
        <w:t>（加盖电子签章）</w:t>
      </w:r>
    </w:p>
    <w:p w14:paraId="19165BC7">
      <w:pPr>
        <w:spacing w:line="360" w:lineRule="auto"/>
        <w:rPr>
          <w:rFonts w:ascii="宋体" w:hAnsi="宋体"/>
        </w:rPr>
      </w:pPr>
    </w:p>
    <w:p w14:paraId="2692FBF7">
      <w:pPr>
        <w:spacing w:before="85" w:beforeLines="30" w:after="199" w:afterLines="70" w:line="360" w:lineRule="auto"/>
        <w:ind w:firstLine="648" w:firstLineChars="200"/>
        <w:rPr>
          <w:rFonts w:ascii="宋体" w:hAnsi="宋体"/>
          <w:b/>
          <w:sz w:val="34"/>
          <w:szCs w:val="34"/>
        </w:rPr>
      </w:pPr>
      <w:r>
        <w:rPr>
          <w:rFonts w:ascii="宋体" w:hAnsi="宋体"/>
          <w:b/>
          <w:sz w:val="34"/>
          <w:szCs w:val="34"/>
        </w:rPr>
        <w:t>项目</w:t>
      </w:r>
      <w:r>
        <w:rPr>
          <w:rFonts w:hint="eastAsia" w:ascii="宋体" w:hAnsi="宋体"/>
          <w:b/>
          <w:sz w:val="34"/>
          <w:szCs w:val="34"/>
        </w:rPr>
        <w:t>名称</w:t>
      </w:r>
      <w:r>
        <w:rPr>
          <w:rFonts w:ascii="宋体" w:hAnsi="宋体"/>
          <w:b/>
          <w:sz w:val="34"/>
          <w:szCs w:val="34"/>
        </w:rPr>
        <w:t>：</w:t>
      </w:r>
    </w:p>
    <w:p w14:paraId="0E98179D">
      <w:pPr>
        <w:spacing w:before="85" w:beforeLines="30" w:after="199" w:afterLines="70" w:line="360" w:lineRule="auto"/>
        <w:ind w:firstLine="648" w:firstLineChars="200"/>
        <w:rPr>
          <w:rFonts w:ascii="宋体" w:hAnsi="宋体"/>
          <w:b/>
          <w:sz w:val="34"/>
          <w:szCs w:val="34"/>
        </w:rPr>
      </w:pPr>
      <w:r>
        <w:rPr>
          <w:rFonts w:ascii="宋体" w:hAnsi="宋体"/>
          <w:b/>
          <w:sz w:val="34"/>
          <w:szCs w:val="34"/>
        </w:rPr>
        <w:t>项目</w:t>
      </w:r>
      <w:r>
        <w:rPr>
          <w:rFonts w:hint="eastAsia" w:ascii="宋体" w:hAnsi="宋体"/>
          <w:b/>
          <w:sz w:val="34"/>
          <w:szCs w:val="34"/>
        </w:rPr>
        <w:t>编号</w:t>
      </w:r>
      <w:r>
        <w:rPr>
          <w:rFonts w:ascii="宋体" w:hAnsi="宋体"/>
          <w:b/>
          <w:sz w:val="34"/>
          <w:szCs w:val="34"/>
        </w:rPr>
        <w:t>：</w:t>
      </w:r>
    </w:p>
    <w:p w14:paraId="34B9B909">
      <w:pPr>
        <w:spacing w:before="85" w:beforeLines="30" w:after="199" w:afterLines="70" w:line="360" w:lineRule="auto"/>
        <w:ind w:firstLine="648" w:firstLineChars="200"/>
        <w:rPr>
          <w:rFonts w:ascii="宋体" w:hAnsi="宋体"/>
          <w:b/>
          <w:sz w:val="34"/>
          <w:szCs w:val="34"/>
        </w:rPr>
      </w:pPr>
      <w:r>
        <w:rPr>
          <w:rFonts w:ascii="宋体" w:hAnsi="宋体"/>
          <w:b/>
          <w:sz w:val="34"/>
          <w:szCs w:val="34"/>
        </w:rPr>
        <w:t>投标包号：</w:t>
      </w:r>
    </w:p>
    <w:p w14:paraId="032D0F60">
      <w:pPr>
        <w:spacing w:before="85" w:beforeLines="30" w:after="199" w:afterLines="70" w:line="360" w:lineRule="auto"/>
        <w:ind w:firstLine="648" w:firstLineChars="200"/>
        <w:rPr>
          <w:rFonts w:ascii="宋体" w:hAnsi="宋体"/>
          <w:b/>
          <w:sz w:val="34"/>
          <w:szCs w:val="34"/>
        </w:rPr>
      </w:pPr>
      <w:r>
        <w:rPr>
          <w:rFonts w:ascii="宋体" w:hAnsi="宋体"/>
          <w:b/>
          <w:sz w:val="34"/>
          <w:szCs w:val="34"/>
        </w:rPr>
        <w:t>投标单位名称：</w:t>
      </w:r>
    </w:p>
    <w:p w14:paraId="54097B52">
      <w:pPr>
        <w:spacing w:before="85" w:beforeLines="30" w:after="199" w:afterLines="70" w:line="360" w:lineRule="auto"/>
        <w:ind w:firstLine="648" w:firstLineChars="200"/>
        <w:rPr>
          <w:rFonts w:ascii="宋体" w:hAnsi="宋体"/>
          <w:b/>
          <w:kern w:val="0"/>
          <w:sz w:val="34"/>
          <w:szCs w:val="34"/>
        </w:rPr>
      </w:pPr>
      <w:r>
        <w:rPr>
          <w:rFonts w:hint="eastAsia" w:ascii="宋体" w:hAnsi="宋体"/>
          <w:b/>
          <w:kern w:val="0"/>
          <w:sz w:val="34"/>
          <w:szCs w:val="34"/>
        </w:rPr>
        <w:t>投标代表人姓名：</w:t>
      </w:r>
    </w:p>
    <w:p w14:paraId="4DF46DC1">
      <w:pPr>
        <w:spacing w:before="85" w:beforeLines="30" w:after="199" w:afterLines="70" w:line="360" w:lineRule="auto"/>
        <w:ind w:firstLine="648" w:firstLineChars="200"/>
        <w:rPr>
          <w:rFonts w:ascii="宋体" w:hAnsi="宋体"/>
          <w:b/>
          <w:sz w:val="34"/>
          <w:szCs w:val="34"/>
        </w:rPr>
      </w:pPr>
      <w:r>
        <w:rPr>
          <w:rFonts w:hint="eastAsia" w:ascii="宋体" w:hAnsi="宋体"/>
          <w:b/>
          <w:sz w:val="34"/>
          <w:szCs w:val="34"/>
        </w:rPr>
        <w:t>投标单位地址：</w:t>
      </w:r>
    </w:p>
    <w:p w14:paraId="52D0CFEB">
      <w:pPr>
        <w:spacing w:before="85" w:beforeLines="30" w:after="199" w:afterLines="70" w:line="360" w:lineRule="auto"/>
        <w:ind w:firstLine="648" w:firstLineChars="200"/>
        <w:rPr>
          <w:rFonts w:ascii="宋体" w:hAnsi="宋体"/>
          <w:b/>
          <w:kern w:val="0"/>
          <w:sz w:val="34"/>
          <w:szCs w:val="34"/>
        </w:rPr>
      </w:pPr>
      <w:r>
        <w:rPr>
          <w:rFonts w:hint="eastAsia" w:ascii="宋体" w:hAnsi="宋体"/>
          <w:b/>
          <w:kern w:val="0"/>
          <w:sz w:val="34"/>
          <w:szCs w:val="34"/>
        </w:rPr>
        <w:t>联系方式：</w:t>
      </w:r>
    </w:p>
    <w:p w14:paraId="2AB657BE">
      <w:pPr>
        <w:pStyle w:val="9"/>
        <w:spacing w:line="360" w:lineRule="auto"/>
        <w:rPr>
          <w:rFonts w:ascii="宋体" w:hAnsi="宋体"/>
          <w:b/>
          <w:kern w:val="0"/>
          <w:sz w:val="34"/>
          <w:szCs w:val="34"/>
        </w:rPr>
      </w:pPr>
    </w:p>
    <w:p w14:paraId="128496D9">
      <w:pPr>
        <w:spacing w:line="360" w:lineRule="auto"/>
        <w:rPr>
          <w:rFonts w:ascii="宋体" w:hAnsi="宋体"/>
        </w:rPr>
      </w:pPr>
    </w:p>
    <w:p w14:paraId="65FDE877">
      <w:pPr>
        <w:tabs>
          <w:tab w:val="left" w:pos="1260"/>
          <w:tab w:val="center" w:pos="4156"/>
        </w:tabs>
        <w:autoSpaceDE w:val="0"/>
        <w:autoSpaceDN w:val="0"/>
        <w:adjustRightInd w:val="0"/>
        <w:spacing w:line="360" w:lineRule="auto"/>
        <w:ind w:firstLine="648" w:firstLineChars="200"/>
        <w:outlineLvl w:val="0"/>
        <w:rPr>
          <w:rFonts w:ascii="宋体" w:hAnsi="宋体"/>
          <w:b/>
          <w:sz w:val="34"/>
          <w:szCs w:val="34"/>
        </w:rPr>
      </w:pPr>
      <w:r>
        <w:rPr>
          <w:rFonts w:ascii="宋体" w:hAnsi="宋体"/>
          <w:b/>
          <w:sz w:val="34"/>
          <w:szCs w:val="34"/>
        </w:rPr>
        <w:t>投标日期：   年   月   日</w:t>
      </w:r>
    </w:p>
    <w:p w14:paraId="1247E3D0">
      <w:pPr>
        <w:autoSpaceDN w:val="0"/>
        <w:spacing w:line="360" w:lineRule="auto"/>
        <w:jc w:val="center"/>
        <w:rPr>
          <w:rFonts w:ascii="宋体" w:hAnsi="宋体"/>
        </w:rPr>
      </w:pPr>
    </w:p>
    <w:p w14:paraId="47667B2B">
      <w:pPr>
        <w:autoSpaceDN w:val="0"/>
        <w:spacing w:line="360" w:lineRule="auto"/>
        <w:jc w:val="center"/>
        <w:rPr>
          <w:b/>
          <w:bCs/>
          <w:sz w:val="24"/>
        </w:rPr>
      </w:pPr>
      <w:r>
        <w:rPr>
          <w:b/>
          <w:bCs/>
          <w:sz w:val="24"/>
        </w:rPr>
        <w:t>投标文件总目录</w:t>
      </w:r>
    </w:p>
    <w:p w14:paraId="028626EA">
      <w:pPr>
        <w:autoSpaceDN w:val="0"/>
        <w:spacing w:line="360" w:lineRule="auto"/>
        <w:jc w:val="center"/>
        <w:rPr>
          <w:rFonts w:ascii="宋体" w:hAnsi="宋体"/>
          <w:b/>
          <w:bCs/>
          <w:sz w:val="24"/>
        </w:rPr>
      </w:pPr>
      <w:r>
        <w:rPr>
          <w:rFonts w:ascii="宋体" w:hAnsi="宋体"/>
          <w:b/>
          <w:bCs/>
          <w:sz w:val="24"/>
        </w:rPr>
        <w:t>（投标人自行编制）</w:t>
      </w:r>
    </w:p>
    <w:p w14:paraId="564E977B">
      <w:pPr>
        <w:autoSpaceDN w:val="0"/>
        <w:spacing w:line="360" w:lineRule="auto"/>
        <w:jc w:val="center"/>
        <w:rPr>
          <w:rFonts w:ascii="宋体" w:hAnsi="宋体"/>
          <w:b/>
          <w:bCs/>
          <w:sz w:val="24"/>
        </w:rPr>
      </w:pPr>
    </w:p>
    <w:p w14:paraId="63ED62AC">
      <w:pPr>
        <w:widowControl/>
        <w:jc w:val="left"/>
        <w:rPr>
          <w:b/>
          <w:sz w:val="24"/>
        </w:rPr>
      </w:pPr>
      <w:r>
        <w:rPr>
          <w:b/>
          <w:sz w:val="24"/>
        </w:rPr>
        <w:br w:type="page"/>
      </w:r>
    </w:p>
    <w:p w14:paraId="672B8759">
      <w:pPr>
        <w:widowControl/>
        <w:jc w:val="center"/>
        <w:rPr>
          <w:b/>
          <w:sz w:val="24"/>
        </w:rPr>
      </w:pPr>
      <w:r>
        <w:rPr>
          <w:b/>
          <w:sz w:val="24"/>
        </w:rPr>
        <w:t>评分因素及评标标准页码检索</w:t>
      </w:r>
    </w:p>
    <w:p w14:paraId="151AB8CC">
      <w:pPr>
        <w:widowControl/>
        <w:jc w:val="center"/>
        <w:rPr>
          <w:b/>
          <w:sz w:val="24"/>
        </w:rPr>
      </w:pPr>
      <w:r>
        <w:rPr>
          <w:b/>
          <w:bCs/>
          <w:sz w:val="24"/>
        </w:rPr>
        <w:t>（需投标人按招标文件“评分因素及评标标准”中每个评分项逐项列明页码）</w:t>
      </w:r>
    </w:p>
    <w:p w14:paraId="4909E2B4">
      <w:pPr>
        <w:widowControl/>
        <w:jc w:val="left"/>
        <w:rPr>
          <w:b/>
          <w:sz w:val="24"/>
        </w:rPr>
      </w:pPr>
    </w:p>
    <w:p w14:paraId="0DC53AE1">
      <w:pPr>
        <w:spacing w:line="360" w:lineRule="auto"/>
        <w:ind w:right="84" w:firstLine="420"/>
        <w:rPr>
          <w:sz w:val="24"/>
        </w:rPr>
      </w:pPr>
      <w:r>
        <w:rPr>
          <w:b/>
          <w:sz w:val="24"/>
        </w:rPr>
        <w:br w:type="page"/>
      </w:r>
      <w:r>
        <w:rPr>
          <w:b/>
          <w:szCs w:val="21"/>
        </w:rPr>
        <w:t>附件1</w:t>
      </w:r>
      <w:r>
        <w:rPr>
          <w:szCs w:val="21"/>
        </w:rPr>
        <w:t xml:space="preserve">         </w:t>
      </w:r>
      <w:r>
        <w:rPr>
          <w:sz w:val="24"/>
        </w:rPr>
        <w:t xml:space="preserve">  </w:t>
      </w:r>
    </w:p>
    <w:p w14:paraId="425E60FC">
      <w:pPr>
        <w:spacing w:line="360" w:lineRule="auto"/>
        <w:ind w:right="84" w:firstLine="420"/>
        <w:jc w:val="center"/>
        <w:rPr>
          <w:rFonts w:ascii="宋体" w:hAnsi="宋体"/>
          <w:b/>
          <w:sz w:val="24"/>
        </w:rPr>
      </w:pPr>
      <w:r>
        <w:rPr>
          <w:rFonts w:hint="eastAsia" w:ascii="宋体" w:hAnsi="宋体"/>
          <w:b/>
          <w:sz w:val="24"/>
        </w:rPr>
        <w:t>投标书</w:t>
      </w:r>
    </w:p>
    <w:p w14:paraId="33F952A6">
      <w:pPr>
        <w:pStyle w:val="9"/>
      </w:pPr>
    </w:p>
    <w:p w14:paraId="72FB0E16">
      <w:pPr>
        <w:spacing w:line="360" w:lineRule="auto"/>
        <w:rPr>
          <w:rFonts w:ascii="宋体" w:hAnsi="宋体" w:cs="宋体"/>
          <w:szCs w:val="21"/>
        </w:rPr>
      </w:pPr>
      <w:r>
        <w:rPr>
          <w:rFonts w:hint="eastAsia" w:ascii="宋体" w:hAnsi="宋体" w:cs="宋体"/>
          <w:szCs w:val="21"/>
        </w:rPr>
        <w:t>致：天津市东丽区政府采购中心</w:t>
      </w:r>
    </w:p>
    <w:p w14:paraId="276F68B2">
      <w:pPr>
        <w:spacing w:line="360" w:lineRule="auto"/>
        <w:ind w:firstLine="388" w:firstLineChars="200"/>
        <w:rPr>
          <w:szCs w:val="21"/>
        </w:rPr>
      </w:pPr>
      <w:r>
        <w:rPr>
          <w:szCs w:val="21"/>
        </w:rPr>
        <w:t>根据贵方为</w:t>
      </w:r>
      <w:r>
        <w:rPr>
          <w:rFonts w:hint="eastAsia"/>
          <w:szCs w:val="21"/>
          <w:u w:val="single"/>
        </w:rPr>
        <w:t xml:space="preserve">                       </w:t>
      </w:r>
      <w:r>
        <w:rPr>
          <w:szCs w:val="21"/>
          <w:u w:val="single"/>
        </w:rPr>
        <w:t xml:space="preserve">         </w:t>
      </w:r>
      <w:r>
        <w:rPr>
          <w:szCs w:val="21"/>
        </w:rPr>
        <w:t>项目（项目编号：</w:t>
      </w:r>
      <w:r>
        <w:rPr>
          <w:szCs w:val="21"/>
          <w:u w:val="single"/>
        </w:rPr>
        <w:t xml:space="preserve">             </w:t>
      </w:r>
      <w:r>
        <w:rPr>
          <w:szCs w:val="21"/>
        </w:rPr>
        <w:t>）的投标邀请，投标人代表</w:t>
      </w:r>
      <w:r>
        <w:rPr>
          <w:szCs w:val="21"/>
          <w:u w:val="single"/>
        </w:rPr>
        <w:t xml:space="preserve">               </w:t>
      </w:r>
      <w:r>
        <w:rPr>
          <w:rFonts w:hint="eastAsia"/>
          <w:szCs w:val="21"/>
          <w:u w:val="single"/>
        </w:rPr>
        <w:t xml:space="preserve">                            </w:t>
      </w:r>
      <w:r>
        <w:rPr>
          <w:szCs w:val="21"/>
          <w:u w:val="single"/>
        </w:rPr>
        <w:t xml:space="preserve">            </w:t>
      </w:r>
      <w:r>
        <w:rPr>
          <w:szCs w:val="21"/>
        </w:rPr>
        <w:t>（姓名</w:t>
      </w:r>
      <w:r>
        <w:rPr>
          <w:szCs w:val="21"/>
          <w:lang w:val="en-GB"/>
        </w:rPr>
        <w:t>/</w:t>
      </w:r>
      <w:r>
        <w:rPr>
          <w:szCs w:val="21"/>
        </w:rPr>
        <w:t>职务）经正式授权并代表我公司</w:t>
      </w:r>
      <w:r>
        <w:rPr>
          <w:szCs w:val="21"/>
          <w:u w:val="single"/>
        </w:rPr>
        <w:t xml:space="preserve">                  </w:t>
      </w:r>
      <w:r>
        <w:rPr>
          <w:rFonts w:hint="eastAsia"/>
          <w:szCs w:val="21"/>
          <w:u w:val="single"/>
        </w:rPr>
        <w:t xml:space="preserve">     </w:t>
      </w:r>
      <w:r>
        <w:rPr>
          <w:szCs w:val="21"/>
          <w:u w:val="single"/>
        </w:rPr>
        <w:t xml:space="preserve">         </w:t>
      </w:r>
      <w:r>
        <w:rPr>
          <w:szCs w:val="21"/>
        </w:rPr>
        <w:t>（投标单位名称、地址）提交网上应答及上传加盖电子签章的投标文件。</w:t>
      </w:r>
    </w:p>
    <w:p w14:paraId="4ABAC022">
      <w:pPr>
        <w:spacing w:line="360" w:lineRule="auto"/>
        <w:ind w:firstLine="388" w:firstLineChars="200"/>
        <w:rPr>
          <w:rFonts w:ascii="宋体" w:hAnsi="宋体" w:cs="宋体"/>
          <w:szCs w:val="21"/>
        </w:rPr>
      </w:pPr>
      <w:r>
        <w:rPr>
          <w:rFonts w:hint="eastAsia" w:ascii="宋体" w:hAnsi="宋体" w:cs="宋体"/>
          <w:szCs w:val="21"/>
        </w:rPr>
        <w:t>据此函，投标人代表宣布同意如下：</w:t>
      </w:r>
    </w:p>
    <w:p w14:paraId="25912D51">
      <w:pPr>
        <w:spacing w:line="360" w:lineRule="auto"/>
        <w:ind w:firstLine="388" w:firstLineChars="200"/>
        <w:rPr>
          <w:rFonts w:ascii="宋体" w:hAnsi="宋体"/>
          <w:szCs w:val="21"/>
        </w:rPr>
      </w:pPr>
      <w:r>
        <w:rPr>
          <w:rFonts w:hint="eastAsia" w:ascii="宋体" w:hAnsi="宋体" w:cs="宋体"/>
          <w:szCs w:val="21"/>
        </w:rPr>
        <w:t xml:space="preserve">1. </w:t>
      </w:r>
      <w:r>
        <w:rPr>
          <w:rFonts w:hint="eastAsia" w:ascii="宋体" w:hAnsi="宋体"/>
          <w:szCs w:val="21"/>
        </w:rPr>
        <w:t>所附投标报价表中规定的应提供和交付的货物投标总价为：</w:t>
      </w:r>
    </w:p>
    <w:p w14:paraId="1E7E28A6">
      <w:pPr>
        <w:spacing w:line="360" w:lineRule="auto"/>
        <w:ind w:firstLine="388" w:firstLineChars="200"/>
        <w:rPr>
          <w:rFonts w:ascii="宋体" w:hAnsi="宋体" w:cs="宋体"/>
          <w:szCs w:val="21"/>
        </w:rPr>
      </w:pPr>
      <w:r>
        <w:rPr>
          <w:rFonts w:hint="eastAsia" w:ascii="宋体" w:hAnsi="宋体" w:cs="宋体"/>
          <w:szCs w:val="21"/>
        </w:rPr>
        <w:t>第   包，￥</w:t>
      </w:r>
      <w:r>
        <w:rPr>
          <w:rFonts w:hint="eastAsia" w:ascii="宋体" w:hAnsi="宋体" w:cs="宋体"/>
          <w:szCs w:val="21"/>
          <w:u w:val="single"/>
        </w:rPr>
        <w:t xml:space="preserve">      </w:t>
      </w:r>
      <w:r>
        <w:rPr>
          <w:rFonts w:hint="eastAsia" w:ascii="宋体" w:hAnsi="宋体" w:cs="宋体"/>
          <w:szCs w:val="21"/>
        </w:rPr>
        <w:t>元（人民币），大写</w:t>
      </w:r>
      <w:r>
        <w:rPr>
          <w:rFonts w:hint="eastAsia" w:ascii="宋体" w:hAnsi="宋体" w:cs="宋体"/>
          <w:szCs w:val="21"/>
          <w:u w:val="single"/>
        </w:rPr>
        <w:t xml:space="preserve">                   </w:t>
      </w:r>
      <w:r>
        <w:rPr>
          <w:rFonts w:hint="eastAsia" w:ascii="宋体" w:hAnsi="宋体" w:cs="宋体"/>
          <w:szCs w:val="21"/>
        </w:rPr>
        <w:t>。</w:t>
      </w:r>
    </w:p>
    <w:p w14:paraId="28271858">
      <w:pPr>
        <w:spacing w:line="360" w:lineRule="auto"/>
        <w:ind w:firstLine="388" w:firstLineChars="200"/>
        <w:rPr>
          <w:rFonts w:ascii="宋体" w:hAnsi="宋体" w:cs="宋体"/>
          <w:szCs w:val="21"/>
        </w:rPr>
      </w:pPr>
      <w:r>
        <w:rPr>
          <w:rFonts w:hint="eastAsia" w:ascii="宋体" w:hAnsi="宋体" w:cs="宋体"/>
          <w:szCs w:val="21"/>
        </w:rPr>
        <w:t>……</w:t>
      </w:r>
    </w:p>
    <w:p w14:paraId="2F75BB06">
      <w:pPr>
        <w:spacing w:line="360" w:lineRule="auto"/>
        <w:ind w:firstLine="388" w:firstLineChars="200"/>
        <w:rPr>
          <w:rFonts w:hint="eastAsia" w:ascii="宋体" w:hAnsi="宋体" w:cs="宋体"/>
          <w:szCs w:val="21"/>
        </w:rPr>
      </w:pPr>
      <w:r>
        <w:rPr>
          <w:rFonts w:hint="eastAsia" w:ascii="宋体" w:hAnsi="宋体" w:cs="宋体"/>
          <w:szCs w:val="21"/>
        </w:rPr>
        <w:t>2. 我公司将按招标文件的规定履行合同责任和义务。</w:t>
      </w:r>
    </w:p>
    <w:p w14:paraId="76C2C5CE">
      <w:pPr>
        <w:spacing w:line="360" w:lineRule="auto"/>
        <w:ind w:firstLine="388" w:firstLineChars="200"/>
        <w:rPr>
          <w:rFonts w:hint="eastAsia" w:ascii="宋体" w:hAnsi="宋体" w:cs="宋体"/>
          <w:szCs w:val="21"/>
        </w:rPr>
      </w:pPr>
      <w:r>
        <w:rPr>
          <w:rFonts w:hint="eastAsia" w:ascii="宋体" w:hAnsi="宋体" w:cs="宋体"/>
          <w:szCs w:val="21"/>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2850D95">
      <w:pPr>
        <w:spacing w:line="360" w:lineRule="auto"/>
        <w:ind w:firstLine="388" w:firstLineChars="200"/>
        <w:rPr>
          <w:rFonts w:hint="eastAsia" w:ascii="宋体" w:hAnsi="宋体" w:cs="宋体"/>
          <w:szCs w:val="21"/>
        </w:rPr>
      </w:pPr>
      <w:r>
        <w:rPr>
          <w:rFonts w:hint="eastAsia" w:ascii="宋体" w:hAnsi="宋体" w:cs="宋体"/>
          <w:szCs w:val="21"/>
        </w:rPr>
        <w:t>4. 我公司的投标有效期为提交投标文件的截止之日起60天。</w:t>
      </w:r>
    </w:p>
    <w:p w14:paraId="174484AA">
      <w:pPr>
        <w:spacing w:line="360" w:lineRule="auto"/>
        <w:ind w:firstLine="388" w:firstLineChars="200"/>
        <w:rPr>
          <w:rFonts w:hint="eastAsia" w:ascii="宋体" w:hAnsi="宋体" w:cs="宋体"/>
          <w:szCs w:val="21"/>
        </w:rPr>
      </w:pPr>
      <w:r>
        <w:rPr>
          <w:rFonts w:hint="eastAsia" w:ascii="宋体" w:hAnsi="宋体" w:cs="宋体"/>
          <w:szCs w:val="21"/>
        </w:rPr>
        <w:t>5. 我公司同意按照招标方要求提供的与投标有关的一切数据或资料，并声明投标文件及所提供的一切资料均真实有效。由于我公司提供资料不实而造成的责任和后果由我公司自行承担。</w:t>
      </w:r>
    </w:p>
    <w:p w14:paraId="15F2313C">
      <w:pPr>
        <w:spacing w:line="360" w:lineRule="auto"/>
        <w:ind w:firstLine="388" w:firstLineChars="200"/>
        <w:rPr>
          <w:rFonts w:hint="eastAsia" w:ascii="宋体" w:hAnsi="宋体" w:cs="宋体"/>
          <w:szCs w:val="21"/>
        </w:rPr>
      </w:pPr>
      <w:r>
        <w:rPr>
          <w:rFonts w:hint="eastAsia" w:ascii="宋体" w:hAnsi="宋体" w:cs="宋体"/>
          <w:szCs w:val="21"/>
        </w:rPr>
        <w:t>6. 我公司保证所投产品来自合法的供货渠道，若中标，则有义务向采购人提供其需要的有效书面证明材料。如果提供非法渠道的商品，视为欺诈，并承担相关责任。</w:t>
      </w:r>
    </w:p>
    <w:p w14:paraId="210D767B">
      <w:pPr>
        <w:spacing w:line="360" w:lineRule="auto"/>
        <w:ind w:firstLine="388" w:firstLineChars="200"/>
        <w:rPr>
          <w:rFonts w:hint="eastAsia" w:ascii="宋体" w:hAnsi="宋体" w:cs="宋体"/>
          <w:szCs w:val="21"/>
        </w:rPr>
      </w:pPr>
      <w:r>
        <w:rPr>
          <w:rFonts w:hint="eastAsia" w:ascii="宋体" w:hAnsi="宋体" w:cs="宋体"/>
          <w:szCs w:val="21"/>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3E0937E">
      <w:pPr>
        <w:spacing w:line="360" w:lineRule="auto"/>
        <w:ind w:firstLine="388" w:firstLineChars="200"/>
        <w:rPr>
          <w:rFonts w:hint="eastAsia" w:ascii="宋体" w:hAnsi="宋体" w:cs="宋体"/>
          <w:szCs w:val="21"/>
        </w:rPr>
      </w:pPr>
      <w:r>
        <w:rPr>
          <w:rFonts w:hint="eastAsia" w:ascii="宋体" w:hAnsi="宋体" w:cs="宋体"/>
          <w:szCs w:val="21"/>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4CB5FAEF">
      <w:pPr>
        <w:spacing w:line="360" w:lineRule="auto"/>
        <w:ind w:firstLine="388" w:firstLineChars="200"/>
        <w:rPr>
          <w:rFonts w:hint="eastAsia" w:ascii="宋体" w:hAnsi="宋体" w:cs="宋体"/>
          <w:szCs w:val="21"/>
        </w:rPr>
      </w:pPr>
      <w:r>
        <w:rPr>
          <w:rFonts w:hint="eastAsia" w:ascii="宋体" w:hAnsi="宋体" w:cs="宋体"/>
          <w:szCs w:val="21"/>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14:paraId="5B81786C">
      <w:pPr>
        <w:spacing w:line="360" w:lineRule="auto"/>
        <w:ind w:firstLine="388" w:firstLineChars="200"/>
        <w:rPr>
          <w:rFonts w:hint="eastAsia" w:ascii="宋体" w:hAnsi="宋体" w:cs="宋体"/>
          <w:szCs w:val="21"/>
        </w:rPr>
      </w:pPr>
      <w:r>
        <w:rPr>
          <w:rFonts w:hint="eastAsia" w:ascii="宋体" w:hAnsi="宋体" w:cs="宋体"/>
          <w:szCs w:val="21"/>
        </w:rPr>
        <w:t>10. 我公司若中标，本承诺将成为合同不可分割的一部分，与合同具有同等的法律效力。</w:t>
      </w:r>
    </w:p>
    <w:p w14:paraId="310992EA">
      <w:pPr>
        <w:spacing w:line="360" w:lineRule="auto"/>
        <w:ind w:firstLine="388" w:firstLineChars="200"/>
        <w:rPr>
          <w:rFonts w:hint="eastAsia" w:ascii="宋体" w:hAnsi="宋体" w:cs="宋体"/>
          <w:szCs w:val="21"/>
        </w:rPr>
      </w:pPr>
      <w:r>
        <w:rPr>
          <w:rFonts w:hint="eastAsia" w:ascii="宋体" w:hAnsi="宋体" w:cs="宋体"/>
          <w:szCs w:val="21"/>
        </w:rPr>
        <w:t>11. 如违反上述承诺，我公司投标无效且接受相关部门依法作出的处罚，并承担通过“天津市政府采购网”等相关媒体予以公布的任何风险和责任。</w:t>
      </w:r>
    </w:p>
    <w:p w14:paraId="1BDDE0D9">
      <w:pPr>
        <w:spacing w:line="360" w:lineRule="auto"/>
        <w:ind w:firstLine="388" w:firstLineChars="200"/>
        <w:rPr>
          <w:szCs w:val="21"/>
        </w:rPr>
      </w:pPr>
      <w:r>
        <w:rPr>
          <w:szCs w:val="21"/>
        </w:rPr>
        <w:t>1</w:t>
      </w:r>
      <w:r>
        <w:rPr>
          <w:rFonts w:hint="eastAsia"/>
          <w:szCs w:val="21"/>
        </w:rPr>
        <w:t>2</w:t>
      </w:r>
      <w:r>
        <w:rPr>
          <w:szCs w:val="21"/>
        </w:rPr>
        <w:t>.与本投标有关的一切正式往来通讯请寄：</w:t>
      </w:r>
    </w:p>
    <w:p w14:paraId="7709CECF">
      <w:pPr>
        <w:spacing w:line="360" w:lineRule="auto"/>
        <w:ind w:firstLine="388" w:firstLineChars="200"/>
        <w:rPr>
          <w:szCs w:val="21"/>
        </w:rPr>
      </w:pPr>
    </w:p>
    <w:p w14:paraId="7EEABE90">
      <w:pPr>
        <w:spacing w:line="360" w:lineRule="auto"/>
        <w:ind w:firstLine="388" w:firstLineChars="200"/>
        <w:rPr>
          <w:szCs w:val="21"/>
        </w:rPr>
      </w:pPr>
      <w:r>
        <w:rPr>
          <w:szCs w:val="21"/>
        </w:rPr>
        <w:t>地址：</w:t>
      </w:r>
    </w:p>
    <w:p w14:paraId="36E33F48">
      <w:pPr>
        <w:spacing w:line="360" w:lineRule="auto"/>
        <w:ind w:firstLine="388" w:firstLineChars="200"/>
        <w:rPr>
          <w:szCs w:val="21"/>
        </w:rPr>
      </w:pPr>
      <w:r>
        <w:rPr>
          <w:szCs w:val="21"/>
        </w:rPr>
        <w:t>邮政编码：</w:t>
      </w:r>
    </w:p>
    <w:p w14:paraId="6B284F94">
      <w:pPr>
        <w:spacing w:line="360" w:lineRule="auto"/>
        <w:ind w:firstLine="388" w:firstLineChars="200"/>
        <w:rPr>
          <w:szCs w:val="21"/>
        </w:rPr>
      </w:pPr>
      <w:r>
        <w:rPr>
          <w:szCs w:val="21"/>
        </w:rPr>
        <w:t>电话：</w:t>
      </w:r>
    </w:p>
    <w:p w14:paraId="6F1FBC79">
      <w:pPr>
        <w:spacing w:line="360" w:lineRule="auto"/>
        <w:ind w:firstLine="388" w:firstLineChars="200"/>
        <w:rPr>
          <w:szCs w:val="21"/>
        </w:rPr>
      </w:pPr>
      <w:r>
        <w:rPr>
          <w:szCs w:val="21"/>
        </w:rPr>
        <w:t>传真：</w:t>
      </w:r>
    </w:p>
    <w:p w14:paraId="684579E0">
      <w:pPr>
        <w:spacing w:line="360" w:lineRule="auto"/>
        <w:ind w:firstLine="3298" w:firstLineChars="1700"/>
        <w:rPr>
          <w:szCs w:val="21"/>
        </w:rPr>
      </w:pPr>
    </w:p>
    <w:p w14:paraId="03D3D99D">
      <w:pPr>
        <w:spacing w:line="360" w:lineRule="auto"/>
        <w:ind w:firstLine="3298" w:firstLineChars="1700"/>
        <w:rPr>
          <w:szCs w:val="21"/>
        </w:rPr>
      </w:pPr>
      <w:r>
        <w:rPr>
          <w:szCs w:val="21"/>
        </w:rPr>
        <w:t>投标人名称：</w:t>
      </w:r>
    </w:p>
    <w:p w14:paraId="15354261">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401440">
      <w:pPr>
        <w:spacing w:line="460" w:lineRule="exact"/>
        <w:rPr>
          <w:sz w:val="24"/>
        </w:rPr>
      </w:pPr>
    </w:p>
    <w:p w14:paraId="7BD5B763">
      <w:pPr>
        <w:spacing w:line="360" w:lineRule="auto"/>
        <w:rPr>
          <w:rFonts w:ascii="宋体" w:hAnsi="宋体" w:cs="宋体"/>
          <w:szCs w:val="21"/>
        </w:rPr>
      </w:pPr>
    </w:p>
    <w:p w14:paraId="084B3573">
      <w:pPr>
        <w:spacing w:line="360" w:lineRule="auto"/>
        <w:rPr>
          <w:rFonts w:ascii="宋体" w:hAnsi="宋体" w:cs="宋体"/>
          <w:szCs w:val="21"/>
        </w:rPr>
      </w:pPr>
    </w:p>
    <w:p w14:paraId="4FC15963">
      <w:pPr>
        <w:spacing w:line="360" w:lineRule="auto"/>
        <w:rPr>
          <w:rFonts w:ascii="宋体" w:hAnsi="宋体"/>
          <w:sz w:val="24"/>
        </w:rPr>
      </w:pPr>
    </w:p>
    <w:p w14:paraId="4144F151">
      <w:pPr>
        <w:widowControl/>
        <w:spacing w:line="360" w:lineRule="auto"/>
        <w:jc w:val="left"/>
        <w:rPr>
          <w:rFonts w:ascii="宋体" w:hAnsi="宋体"/>
          <w:b/>
          <w:sz w:val="24"/>
        </w:rPr>
      </w:pPr>
      <w:r>
        <w:rPr>
          <w:rFonts w:ascii="宋体" w:hAnsi="宋体"/>
          <w:b/>
          <w:sz w:val="24"/>
        </w:rPr>
        <w:br w:type="page"/>
      </w:r>
    </w:p>
    <w:p w14:paraId="52F6299D">
      <w:pPr>
        <w:tabs>
          <w:tab w:val="left" w:pos="360"/>
        </w:tabs>
        <w:spacing w:line="360" w:lineRule="auto"/>
        <w:rPr>
          <w:b/>
          <w:sz w:val="24"/>
        </w:rPr>
      </w:pPr>
      <w:r>
        <w:rPr>
          <w:b/>
          <w:sz w:val="24"/>
        </w:rPr>
        <w:t>附件</w:t>
      </w:r>
      <w:r>
        <w:rPr>
          <w:rFonts w:hint="eastAsia"/>
          <w:b/>
          <w:sz w:val="24"/>
        </w:rPr>
        <w:t>2-1</w:t>
      </w:r>
    </w:p>
    <w:p w14:paraId="23D1C83F">
      <w:pPr>
        <w:autoSpaceDN w:val="0"/>
        <w:spacing w:line="360" w:lineRule="auto"/>
        <w:jc w:val="center"/>
        <w:rPr>
          <w:b/>
          <w:bCs/>
          <w:sz w:val="24"/>
        </w:rPr>
      </w:pPr>
    </w:p>
    <w:p w14:paraId="19FB9EF3">
      <w:pPr>
        <w:autoSpaceDN w:val="0"/>
        <w:spacing w:line="360" w:lineRule="auto"/>
        <w:jc w:val="center"/>
        <w:rPr>
          <w:b/>
          <w:bCs/>
          <w:szCs w:val="21"/>
        </w:rPr>
      </w:pPr>
      <w:r>
        <w:rPr>
          <w:rFonts w:hint="eastAsia"/>
          <w:b/>
          <w:bCs/>
          <w:szCs w:val="21"/>
        </w:rPr>
        <w:t>供应商资格要求证明文件</w:t>
      </w:r>
    </w:p>
    <w:p w14:paraId="3E1D0BA5">
      <w:pPr>
        <w:spacing w:line="620" w:lineRule="exact"/>
        <w:rPr>
          <w:szCs w:val="21"/>
        </w:rPr>
      </w:pPr>
    </w:p>
    <w:p w14:paraId="624B4093">
      <w:pPr>
        <w:spacing w:line="620" w:lineRule="exact"/>
        <w:rPr>
          <w:szCs w:val="21"/>
        </w:rPr>
      </w:pPr>
    </w:p>
    <w:p w14:paraId="35171FC5">
      <w:pPr>
        <w:spacing w:line="620" w:lineRule="exact"/>
        <w:rPr>
          <w:szCs w:val="21"/>
        </w:rPr>
      </w:pPr>
    </w:p>
    <w:p w14:paraId="2B4262AB">
      <w:pPr>
        <w:spacing w:line="620" w:lineRule="exact"/>
        <w:rPr>
          <w:szCs w:val="21"/>
        </w:rPr>
      </w:pPr>
    </w:p>
    <w:p w14:paraId="7B8147DC">
      <w:pPr>
        <w:spacing w:line="620" w:lineRule="exact"/>
        <w:rPr>
          <w:szCs w:val="21"/>
        </w:rPr>
      </w:pPr>
    </w:p>
    <w:p w14:paraId="29EF9FBD">
      <w:pPr>
        <w:spacing w:line="620" w:lineRule="exact"/>
        <w:rPr>
          <w:szCs w:val="21"/>
        </w:rPr>
      </w:pPr>
    </w:p>
    <w:p w14:paraId="56DE6B2C">
      <w:pPr>
        <w:spacing w:line="360" w:lineRule="auto"/>
        <w:ind w:firstLine="582" w:firstLineChars="300"/>
        <w:rPr>
          <w:szCs w:val="21"/>
        </w:rPr>
      </w:pPr>
      <w:r>
        <w:rPr>
          <w:szCs w:val="21"/>
        </w:rPr>
        <w:t>注：相关证明材料应附在此页后面。</w:t>
      </w:r>
    </w:p>
    <w:p w14:paraId="6A46CC9B">
      <w:pPr>
        <w:spacing w:line="620" w:lineRule="exact"/>
        <w:rPr>
          <w:szCs w:val="21"/>
        </w:rPr>
      </w:pPr>
    </w:p>
    <w:p w14:paraId="072D0280">
      <w:pPr>
        <w:spacing w:line="620" w:lineRule="exact"/>
        <w:rPr>
          <w:szCs w:val="21"/>
        </w:rPr>
      </w:pPr>
    </w:p>
    <w:p w14:paraId="63578670">
      <w:pPr>
        <w:spacing w:line="460" w:lineRule="exact"/>
        <w:rPr>
          <w:szCs w:val="21"/>
        </w:rPr>
      </w:pPr>
    </w:p>
    <w:p w14:paraId="2AF22B28">
      <w:pPr>
        <w:widowControl/>
        <w:jc w:val="left"/>
        <w:rPr>
          <w:szCs w:val="21"/>
        </w:rPr>
      </w:pPr>
      <w:r>
        <w:rPr>
          <w:szCs w:val="21"/>
        </w:rPr>
        <w:br w:type="page"/>
      </w:r>
    </w:p>
    <w:p w14:paraId="7AA872CD">
      <w:pPr>
        <w:tabs>
          <w:tab w:val="left" w:pos="360"/>
        </w:tabs>
        <w:spacing w:line="360" w:lineRule="auto"/>
        <w:rPr>
          <w:b/>
          <w:sz w:val="24"/>
        </w:rPr>
      </w:pPr>
      <w:r>
        <w:rPr>
          <w:b/>
          <w:sz w:val="24"/>
        </w:rPr>
        <w:t>附件</w:t>
      </w:r>
      <w:r>
        <w:rPr>
          <w:rFonts w:hint="eastAsia"/>
          <w:b/>
          <w:sz w:val="24"/>
        </w:rPr>
        <w:t>2-2</w:t>
      </w:r>
    </w:p>
    <w:p w14:paraId="66555B78">
      <w:pPr>
        <w:tabs>
          <w:tab w:val="left" w:pos="360"/>
        </w:tabs>
        <w:spacing w:line="360" w:lineRule="auto"/>
        <w:jc w:val="center"/>
        <w:rPr>
          <w:b/>
          <w:bCs/>
          <w:szCs w:val="21"/>
        </w:rPr>
      </w:pPr>
      <w:r>
        <w:rPr>
          <w:rFonts w:hint="eastAsia"/>
          <w:b/>
          <w:bCs/>
          <w:szCs w:val="21"/>
        </w:rPr>
        <w:t>书面</w:t>
      </w:r>
      <w:r>
        <w:rPr>
          <w:b/>
          <w:bCs/>
          <w:szCs w:val="21"/>
        </w:rPr>
        <w:t>声明</w:t>
      </w:r>
    </w:p>
    <w:p w14:paraId="0AFA0AF2">
      <w:pPr>
        <w:pStyle w:val="53"/>
        <w:tabs>
          <w:tab w:val="left" w:pos="360"/>
        </w:tabs>
        <w:spacing w:line="360" w:lineRule="auto"/>
        <w:ind w:firstLine="386"/>
        <w:rPr>
          <w:szCs w:val="21"/>
        </w:rPr>
      </w:pPr>
    </w:p>
    <w:p w14:paraId="255B3942">
      <w:pPr>
        <w:pStyle w:val="53"/>
        <w:tabs>
          <w:tab w:val="left" w:pos="360"/>
        </w:tabs>
        <w:spacing w:line="360" w:lineRule="auto"/>
        <w:ind w:firstLine="386"/>
        <w:rPr>
          <w:szCs w:val="21"/>
        </w:rPr>
      </w:pPr>
      <w:r>
        <w:rPr>
          <w:rFonts w:hint="eastAsia"/>
          <w:szCs w:val="21"/>
        </w:rPr>
        <w:t>参加政府采购活动前</w:t>
      </w:r>
      <w:r>
        <w:rPr>
          <w:szCs w:val="21"/>
        </w:rPr>
        <w:t>3</w:t>
      </w:r>
      <w:r>
        <w:rPr>
          <w:rFonts w:hint="eastAsia"/>
          <w:szCs w:val="21"/>
        </w:rPr>
        <w:t>年我单位在经营活动中没有重大违法记录。</w:t>
      </w:r>
    </w:p>
    <w:p w14:paraId="05D31BF8">
      <w:pPr>
        <w:pStyle w:val="53"/>
        <w:tabs>
          <w:tab w:val="left" w:pos="360"/>
        </w:tabs>
        <w:spacing w:line="360" w:lineRule="auto"/>
        <w:ind w:firstLine="386"/>
        <w:rPr>
          <w:szCs w:val="21"/>
        </w:rPr>
      </w:pPr>
      <w:r>
        <w:rPr>
          <w:rFonts w:hint="eastAsia"/>
          <w:szCs w:val="21"/>
        </w:rPr>
        <w:t>我单位具备良好的商业信誉和健全的财务会计制度，依法缴纳税收和社会保障资金。</w:t>
      </w:r>
    </w:p>
    <w:p w14:paraId="356AEF6B">
      <w:pPr>
        <w:pStyle w:val="53"/>
        <w:tabs>
          <w:tab w:val="left" w:pos="360"/>
        </w:tabs>
        <w:spacing w:line="360" w:lineRule="auto"/>
        <w:ind w:firstLine="386"/>
        <w:rPr>
          <w:szCs w:val="21"/>
        </w:rPr>
      </w:pPr>
    </w:p>
    <w:p w14:paraId="6D20CE0E">
      <w:pPr>
        <w:autoSpaceDE w:val="0"/>
        <w:autoSpaceDN w:val="0"/>
        <w:spacing w:line="500" w:lineRule="exact"/>
        <w:ind w:left="3840"/>
        <w:jc w:val="left"/>
        <w:rPr>
          <w:szCs w:val="21"/>
        </w:rPr>
      </w:pPr>
      <w:r>
        <w:rPr>
          <w:szCs w:val="21"/>
        </w:rPr>
        <w:t>投标人名称：</w:t>
      </w:r>
    </w:p>
    <w:p w14:paraId="51AAF266">
      <w:pPr>
        <w:autoSpaceDE w:val="0"/>
        <w:autoSpaceDN w:val="0"/>
        <w:spacing w:line="500" w:lineRule="exact"/>
        <w:ind w:left="3840"/>
        <w:jc w:val="left"/>
        <w:rPr>
          <w:szCs w:val="21"/>
        </w:rPr>
      </w:pPr>
    </w:p>
    <w:p w14:paraId="407A3DBE">
      <w:pPr>
        <w:autoSpaceDE w:val="0"/>
        <w:autoSpaceDN w:val="0"/>
        <w:spacing w:line="500" w:lineRule="exact"/>
        <w:ind w:left="3840"/>
        <w:jc w:val="left"/>
        <w:rPr>
          <w:szCs w:val="21"/>
        </w:rPr>
      </w:pPr>
      <w:r>
        <w:rPr>
          <w:szCs w:val="21"/>
        </w:rPr>
        <w:t>日期：</w:t>
      </w:r>
    </w:p>
    <w:p w14:paraId="0ABE7248">
      <w:pPr>
        <w:autoSpaceDE w:val="0"/>
        <w:autoSpaceDN w:val="0"/>
        <w:spacing w:line="500" w:lineRule="exact"/>
        <w:ind w:left="3840"/>
        <w:jc w:val="left"/>
        <w:rPr>
          <w:szCs w:val="21"/>
        </w:rPr>
      </w:pPr>
    </w:p>
    <w:p w14:paraId="2C2568D4">
      <w:pPr>
        <w:pStyle w:val="53"/>
        <w:tabs>
          <w:tab w:val="left" w:pos="360"/>
        </w:tabs>
        <w:spacing w:line="360" w:lineRule="auto"/>
        <w:ind w:firstLine="0" w:firstLineChars="0"/>
        <w:rPr>
          <w:szCs w:val="21"/>
          <w:u w:val="single"/>
        </w:rPr>
      </w:pPr>
      <w:r>
        <w:rPr>
          <w:rFonts w:hint="eastAsia"/>
          <w:szCs w:val="21"/>
          <w:u w:val="single"/>
        </w:rPr>
        <w:t xml:space="preserve">                                                                     </w:t>
      </w:r>
    </w:p>
    <w:p w14:paraId="0E4BBA56">
      <w:pPr>
        <w:pStyle w:val="53"/>
        <w:tabs>
          <w:tab w:val="left" w:pos="360"/>
        </w:tabs>
        <w:spacing w:line="360" w:lineRule="auto"/>
        <w:ind w:firstLine="386"/>
        <w:rPr>
          <w:szCs w:val="21"/>
        </w:rPr>
      </w:pPr>
    </w:p>
    <w:p w14:paraId="3B511D16">
      <w:pPr>
        <w:pStyle w:val="53"/>
        <w:spacing w:line="360" w:lineRule="auto"/>
        <w:ind w:firstLine="0" w:firstLineChars="0"/>
        <w:jc w:val="center"/>
        <w:rPr>
          <w:b/>
          <w:szCs w:val="21"/>
        </w:rPr>
      </w:pPr>
    </w:p>
    <w:p w14:paraId="7C896D0A">
      <w:pPr>
        <w:pStyle w:val="53"/>
        <w:spacing w:line="360" w:lineRule="auto"/>
        <w:ind w:firstLine="0" w:firstLineChars="0"/>
        <w:jc w:val="center"/>
        <w:rPr>
          <w:b/>
          <w:szCs w:val="21"/>
        </w:rPr>
      </w:pPr>
    </w:p>
    <w:p w14:paraId="5482637D">
      <w:pPr>
        <w:pStyle w:val="53"/>
        <w:spacing w:line="360" w:lineRule="auto"/>
        <w:ind w:firstLine="0" w:firstLineChars="0"/>
        <w:jc w:val="center"/>
        <w:rPr>
          <w:b/>
          <w:szCs w:val="21"/>
        </w:rPr>
      </w:pPr>
      <w:r>
        <w:rPr>
          <w:rFonts w:hint="eastAsia"/>
          <w:b/>
          <w:szCs w:val="21"/>
        </w:rPr>
        <w:t>证明材料</w:t>
      </w:r>
    </w:p>
    <w:p w14:paraId="20F12C67">
      <w:pPr>
        <w:pStyle w:val="53"/>
        <w:tabs>
          <w:tab w:val="left" w:pos="360"/>
        </w:tabs>
        <w:spacing w:line="360" w:lineRule="auto"/>
        <w:ind w:firstLine="386"/>
        <w:rPr>
          <w:szCs w:val="21"/>
        </w:rPr>
      </w:pPr>
    </w:p>
    <w:p w14:paraId="6E643411">
      <w:pPr>
        <w:pStyle w:val="53"/>
        <w:tabs>
          <w:tab w:val="left" w:pos="360"/>
        </w:tabs>
        <w:spacing w:line="360" w:lineRule="auto"/>
        <w:ind w:firstLine="386"/>
        <w:rPr>
          <w:szCs w:val="21"/>
        </w:rPr>
      </w:pPr>
      <w:r>
        <w:rPr>
          <w:szCs w:val="21"/>
        </w:rPr>
        <w:t>我单位具备</w:t>
      </w:r>
      <w:r>
        <w:rPr>
          <w:rFonts w:hint="eastAsia"/>
          <w:szCs w:val="21"/>
        </w:rPr>
        <w:t>履行本项目合同所必需的设备和专业技术能力。</w:t>
      </w:r>
    </w:p>
    <w:p w14:paraId="6DFC2697">
      <w:pPr>
        <w:pStyle w:val="53"/>
        <w:tabs>
          <w:tab w:val="left" w:pos="360"/>
        </w:tabs>
        <w:spacing w:line="360" w:lineRule="auto"/>
        <w:ind w:firstLine="386"/>
        <w:rPr>
          <w:szCs w:val="21"/>
        </w:rPr>
      </w:pPr>
    </w:p>
    <w:p w14:paraId="739B90F4">
      <w:pPr>
        <w:pStyle w:val="53"/>
        <w:tabs>
          <w:tab w:val="left" w:pos="360"/>
        </w:tabs>
        <w:spacing w:line="360" w:lineRule="auto"/>
        <w:ind w:firstLine="386"/>
        <w:rPr>
          <w:szCs w:val="21"/>
        </w:rPr>
      </w:pPr>
    </w:p>
    <w:p w14:paraId="4FA836BC">
      <w:pPr>
        <w:autoSpaceDE w:val="0"/>
        <w:autoSpaceDN w:val="0"/>
        <w:spacing w:line="500" w:lineRule="exact"/>
        <w:ind w:left="3840"/>
        <w:jc w:val="left"/>
        <w:rPr>
          <w:szCs w:val="21"/>
        </w:rPr>
      </w:pPr>
    </w:p>
    <w:p w14:paraId="6E17C7C3">
      <w:pPr>
        <w:autoSpaceDE w:val="0"/>
        <w:autoSpaceDN w:val="0"/>
        <w:spacing w:line="500" w:lineRule="exact"/>
        <w:ind w:left="3840"/>
        <w:jc w:val="left"/>
        <w:rPr>
          <w:szCs w:val="21"/>
        </w:rPr>
      </w:pPr>
    </w:p>
    <w:p w14:paraId="010EA7C7">
      <w:pPr>
        <w:autoSpaceDE w:val="0"/>
        <w:autoSpaceDN w:val="0"/>
        <w:spacing w:line="500" w:lineRule="exact"/>
        <w:ind w:left="3840"/>
        <w:jc w:val="left"/>
        <w:rPr>
          <w:szCs w:val="21"/>
        </w:rPr>
      </w:pPr>
      <w:r>
        <w:rPr>
          <w:szCs w:val="21"/>
        </w:rPr>
        <w:t>投标人名称：</w:t>
      </w:r>
    </w:p>
    <w:p w14:paraId="570FA876">
      <w:pPr>
        <w:autoSpaceDE w:val="0"/>
        <w:autoSpaceDN w:val="0"/>
        <w:spacing w:line="500" w:lineRule="exact"/>
        <w:ind w:left="3840"/>
        <w:jc w:val="left"/>
        <w:rPr>
          <w:szCs w:val="21"/>
        </w:rPr>
      </w:pPr>
    </w:p>
    <w:p w14:paraId="34517585">
      <w:pPr>
        <w:autoSpaceDE w:val="0"/>
        <w:autoSpaceDN w:val="0"/>
        <w:spacing w:line="500" w:lineRule="exact"/>
        <w:ind w:left="3840"/>
        <w:jc w:val="left"/>
        <w:rPr>
          <w:b/>
          <w:szCs w:val="21"/>
        </w:rPr>
      </w:pPr>
      <w:r>
        <w:rPr>
          <w:szCs w:val="21"/>
        </w:rPr>
        <w:t>日期：</w:t>
      </w:r>
    </w:p>
    <w:p w14:paraId="4F24289A">
      <w:pPr>
        <w:widowControl/>
        <w:jc w:val="left"/>
        <w:rPr>
          <w:rFonts w:ascii="宋体" w:hAnsi="宋体"/>
          <w:szCs w:val="21"/>
        </w:rPr>
      </w:pPr>
    </w:p>
    <w:p w14:paraId="0C96232C">
      <w:pPr>
        <w:pStyle w:val="9"/>
      </w:pPr>
    </w:p>
    <w:p w14:paraId="67D7B141"/>
    <w:p w14:paraId="6D8E7C63">
      <w:pPr>
        <w:pStyle w:val="9"/>
      </w:pPr>
    </w:p>
    <w:p w14:paraId="309B2209"/>
    <w:p w14:paraId="0337304F">
      <w:pPr>
        <w:pStyle w:val="9"/>
      </w:pPr>
    </w:p>
    <w:p w14:paraId="5F74D5C3"/>
    <w:p w14:paraId="10F91BDC">
      <w:pPr>
        <w:pStyle w:val="9"/>
      </w:pPr>
    </w:p>
    <w:p w14:paraId="201DF3B1"/>
    <w:p w14:paraId="54572015">
      <w:pPr>
        <w:pStyle w:val="9"/>
      </w:pPr>
    </w:p>
    <w:p w14:paraId="6399B012">
      <w:pPr>
        <w:tabs>
          <w:tab w:val="left" w:pos="360"/>
        </w:tabs>
        <w:spacing w:after="285" w:afterLines="100" w:line="360" w:lineRule="auto"/>
        <w:rPr>
          <w:rFonts w:ascii="宋体" w:hAnsi="宋体"/>
          <w:b/>
          <w:sz w:val="24"/>
          <w:szCs w:val="24"/>
        </w:rPr>
      </w:pPr>
      <w:r>
        <w:rPr>
          <w:rFonts w:ascii="宋体" w:hAnsi="宋体"/>
          <w:b/>
          <w:sz w:val="24"/>
          <w:szCs w:val="24"/>
        </w:rPr>
        <w:t>附件</w:t>
      </w:r>
      <w:r>
        <w:rPr>
          <w:rFonts w:hint="eastAsia" w:ascii="宋体" w:hAnsi="宋体"/>
          <w:b/>
          <w:sz w:val="24"/>
          <w:szCs w:val="24"/>
        </w:rPr>
        <w:t>3</w:t>
      </w:r>
    </w:p>
    <w:p w14:paraId="2F37A94E">
      <w:pPr>
        <w:autoSpaceDN w:val="0"/>
        <w:spacing w:line="360" w:lineRule="auto"/>
        <w:jc w:val="center"/>
        <w:rPr>
          <w:rFonts w:ascii="方正小标宋简体" w:eastAsia="方正小标宋简体"/>
          <w:bCs/>
          <w:sz w:val="40"/>
        </w:rPr>
      </w:pPr>
      <w:r>
        <w:rPr>
          <w:rFonts w:hint="eastAsia" w:ascii="方正小标宋简体" w:eastAsia="方正小标宋简体"/>
          <w:bCs/>
          <w:sz w:val="40"/>
        </w:rPr>
        <w:t>授权代表授权书</w:t>
      </w:r>
    </w:p>
    <w:p w14:paraId="2A2BA959">
      <w:pPr>
        <w:spacing w:line="360" w:lineRule="auto"/>
        <w:rPr>
          <w:sz w:val="24"/>
          <w:szCs w:val="21"/>
        </w:rPr>
      </w:pPr>
    </w:p>
    <w:p w14:paraId="465313C6">
      <w:pPr>
        <w:spacing w:line="6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（代理机构/采购人 单位名称）  </w:t>
      </w:r>
    </w:p>
    <w:p w14:paraId="6E63F782">
      <w:pPr>
        <w:snapToGrid w:val="0"/>
        <w:spacing w:line="600" w:lineRule="exact"/>
        <w:ind w:firstLine="388" w:firstLineChars="200"/>
        <w:rPr>
          <w:rFonts w:hint="eastAsia" w:ascii="宋体" w:hAnsi="宋体" w:cs="宋体"/>
          <w:szCs w:val="21"/>
        </w:rPr>
      </w:pPr>
      <w:r>
        <w:rPr>
          <w:rFonts w:hint="eastAsia" w:ascii="宋体" w:hAnsi="宋体" w:cs="宋体"/>
          <w:szCs w:val="21"/>
        </w:rPr>
        <w:t>我单位</w:t>
      </w:r>
      <w:r>
        <w:rPr>
          <w:rFonts w:hint="eastAsia" w:ascii="宋体" w:hAnsi="宋体" w:cs="宋体"/>
          <w:szCs w:val="21"/>
          <w:u w:val="single"/>
        </w:rPr>
        <w:t xml:space="preserve"> （单位名称）  </w:t>
      </w:r>
      <w:r>
        <w:rPr>
          <w:rFonts w:hint="eastAsia" w:ascii="宋体" w:hAnsi="宋体" w:cs="宋体"/>
          <w:szCs w:val="21"/>
        </w:rPr>
        <w:t>授权</w:t>
      </w:r>
      <w:r>
        <w:rPr>
          <w:rFonts w:hint="eastAsia" w:ascii="宋体" w:hAnsi="宋体" w:cs="宋体"/>
          <w:szCs w:val="21"/>
          <w:u w:val="single"/>
        </w:rPr>
        <w:t xml:space="preserve">（人员姓名）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
          <w:szCs w:val="21"/>
        </w:rPr>
        <w:t>本月/上月社保缴纳单位</w:t>
      </w:r>
      <w:r>
        <w:rPr>
          <w:rFonts w:hint="eastAsia" w:ascii="宋体" w:hAnsi="宋体" w:cs="宋体"/>
          <w:bCs/>
          <w:szCs w:val="21"/>
        </w:rPr>
        <w:t>(本月尚未缴纳社保的，则填写上月社保缴纳单位)</w:t>
      </w:r>
      <w:r>
        <w:rPr>
          <w:rFonts w:hint="eastAsia" w:ascii="宋体" w:hAnsi="宋体" w:cs="宋体"/>
          <w:b/>
          <w:szCs w:val="21"/>
        </w:rPr>
        <w:t>：</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）作为授权代表，以我单位的名义参加</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）的政府采购活动，并代表我单位全权办理上述项目的投标、开标、投标（响应）文件澄清、说明或者更正等一切具体事务和签署相关文件。</w:t>
      </w:r>
    </w:p>
    <w:p w14:paraId="0DBA1B06">
      <w:pPr>
        <w:snapToGrid w:val="0"/>
        <w:spacing w:line="600" w:lineRule="exact"/>
        <w:ind w:firstLine="388" w:firstLineChars="200"/>
        <w:rPr>
          <w:rFonts w:hint="eastAsia" w:ascii="宋体" w:hAnsi="宋体" w:cs="宋体"/>
          <w:szCs w:val="21"/>
        </w:rPr>
      </w:pPr>
      <w:r>
        <w:rPr>
          <w:rFonts w:hint="eastAsia" w:ascii="宋体" w:hAnsi="宋体" w:cs="宋体"/>
          <w:szCs w:val="21"/>
        </w:rPr>
        <w:t>我单位对授权代表的签名事项负全部责任。</w:t>
      </w:r>
    </w:p>
    <w:p w14:paraId="0E27DC82">
      <w:pPr>
        <w:snapToGrid w:val="0"/>
        <w:spacing w:line="600" w:lineRule="exact"/>
        <w:ind w:firstLine="388" w:firstLineChars="200"/>
        <w:rPr>
          <w:rFonts w:hint="eastAsia" w:ascii="宋体" w:hAnsi="宋体" w:cs="宋体"/>
          <w:b/>
          <w:szCs w:val="21"/>
        </w:rPr>
      </w:pPr>
      <w:r>
        <w:rPr>
          <w:rFonts w:hint="eastAsia" w:ascii="宋体" w:hAnsi="宋体" w:cs="宋体"/>
          <w:b/>
          <w:szCs w:val="21"/>
        </w:rPr>
        <w:t>我单位对填写的上述授权代表的社保缴纳单位信息的真实性负责，如有不实，愿承担相应的责任。</w:t>
      </w:r>
    </w:p>
    <w:p w14:paraId="08F16C97">
      <w:pPr>
        <w:snapToGrid w:val="0"/>
        <w:spacing w:line="600" w:lineRule="exact"/>
        <w:ind w:firstLine="388" w:firstLineChars="200"/>
        <w:rPr>
          <w:rFonts w:hint="eastAsia" w:ascii="宋体" w:hAnsi="宋体" w:cs="宋体"/>
          <w:szCs w:val="21"/>
        </w:rPr>
      </w:pPr>
      <w:r>
        <w:rPr>
          <w:rFonts w:hint="eastAsia" w:ascii="宋体" w:hAnsi="宋体" w:cs="宋体"/>
          <w:szCs w:val="21"/>
        </w:rPr>
        <w:t>本授权书至投标有效期结束前始终有效。</w:t>
      </w:r>
    </w:p>
    <w:p w14:paraId="18FF56FA">
      <w:pPr>
        <w:snapToGrid w:val="0"/>
        <w:spacing w:line="600" w:lineRule="exact"/>
        <w:ind w:firstLine="388" w:firstLineChars="200"/>
        <w:rPr>
          <w:rFonts w:hint="eastAsia" w:ascii="宋体" w:hAnsi="宋体" w:cs="宋体"/>
          <w:szCs w:val="21"/>
        </w:rPr>
      </w:pPr>
      <w:r>
        <w:rPr>
          <w:rFonts w:hint="eastAsia" w:ascii="宋体" w:hAnsi="宋体" w:cs="宋体"/>
          <w:szCs w:val="21"/>
        </w:rPr>
        <w:t>授权代表无转委托权，特此委托。</w:t>
      </w:r>
    </w:p>
    <w:p w14:paraId="0414D4FA">
      <w:pPr>
        <w:snapToGrid w:val="0"/>
        <w:spacing w:line="600" w:lineRule="exact"/>
        <w:ind w:firstLine="388" w:firstLineChars="200"/>
        <w:rPr>
          <w:rFonts w:hint="eastAsia" w:ascii="宋体" w:hAnsi="宋体" w:cs="宋体"/>
          <w:szCs w:val="21"/>
        </w:rPr>
      </w:pPr>
    </w:p>
    <w:p w14:paraId="2F9E1045">
      <w:pPr>
        <w:snapToGrid w:val="0"/>
        <w:spacing w:line="600" w:lineRule="exact"/>
        <w:ind w:firstLine="388" w:firstLineChars="200"/>
        <w:rPr>
          <w:rFonts w:hint="eastAsia" w:ascii="宋体" w:hAnsi="宋体" w:cs="宋体"/>
          <w:szCs w:val="21"/>
        </w:rPr>
      </w:pPr>
      <w:r>
        <w:rPr>
          <w:rFonts w:hint="eastAsia" w:ascii="宋体" w:hAnsi="宋体" w:cs="宋体"/>
          <w:szCs w:val="21"/>
        </w:rPr>
        <w:t xml:space="preserve">供应商名称（公章）：               </w:t>
      </w:r>
    </w:p>
    <w:p w14:paraId="310B9303">
      <w:pPr>
        <w:snapToGrid w:val="0"/>
        <w:spacing w:line="600" w:lineRule="exact"/>
        <w:ind w:firstLine="388" w:firstLineChars="200"/>
        <w:rPr>
          <w:rFonts w:hint="eastAsia" w:ascii="宋体" w:hAnsi="宋体" w:cs="宋体"/>
          <w:szCs w:val="21"/>
        </w:rPr>
      </w:pPr>
      <w:r>
        <w:rPr>
          <w:rFonts w:hint="eastAsia" w:ascii="宋体" w:hAnsi="宋体" w:cs="宋体"/>
          <w:szCs w:val="21"/>
        </w:rPr>
        <w:t xml:space="preserve">法定代表人（签字或名章）：  </w:t>
      </w:r>
    </w:p>
    <w:p w14:paraId="4892923E">
      <w:pPr>
        <w:snapToGrid w:val="0"/>
        <w:spacing w:line="360" w:lineRule="auto"/>
        <w:ind w:firstLine="3092" w:firstLineChars="1594"/>
        <w:rPr>
          <w:rFonts w:hint="eastAsia" w:ascii="宋体" w:hAnsi="宋体" w:cs="宋体"/>
          <w:szCs w:val="21"/>
        </w:rPr>
      </w:pPr>
      <w:r>
        <w:rPr>
          <w:rFonts w:hint="eastAsia" w:ascii="宋体" w:hAnsi="宋体" w:cs="宋体"/>
          <w:szCs w:val="21"/>
        </w:rPr>
        <w:t xml:space="preserve">             年  月  日</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628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noWrap w:val="0"/>
            <w:vAlign w:val="top"/>
          </w:tcPr>
          <w:p w14:paraId="2FD66CBF">
            <w:pPr>
              <w:spacing w:line="360" w:lineRule="auto"/>
              <w:jc w:val="left"/>
              <w:rPr>
                <w:rFonts w:hint="eastAsia" w:ascii="宋体" w:hAnsi="宋体" w:cs="宋体"/>
                <w:szCs w:val="21"/>
              </w:rPr>
            </w:pPr>
            <w:r>
              <w:rPr>
                <w:rFonts w:hint="eastAsia" w:ascii="宋体" w:hAnsi="宋体" w:cs="宋体"/>
                <w:szCs w:val="21"/>
              </w:rPr>
              <w:t xml:space="preserve">     授权代表身份证正面</w:t>
            </w:r>
          </w:p>
          <w:p w14:paraId="00786E06">
            <w:pPr>
              <w:spacing w:line="360" w:lineRule="auto"/>
              <w:jc w:val="left"/>
              <w:rPr>
                <w:rFonts w:hint="eastAsia" w:ascii="宋体" w:hAnsi="宋体" w:cs="宋体"/>
                <w:szCs w:val="21"/>
              </w:rPr>
            </w:pPr>
          </w:p>
          <w:p w14:paraId="5DE7DE59">
            <w:pPr>
              <w:spacing w:line="360" w:lineRule="auto"/>
              <w:jc w:val="left"/>
              <w:rPr>
                <w:rFonts w:hint="eastAsia" w:ascii="宋体" w:hAnsi="宋体" w:cs="宋体"/>
                <w:szCs w:val="21"/>
              </w:rPr>
            </w:pPr>
          </w:p>
          <w:p w14:paraId="51BFE02B">
            <w:pPr>
              <w:spacing w:line="360" w:lineRule="auto"/>
              <w:jc w:val="left"/>
              <w:rPr>
                <w:rFonts w:hint="eastAsia" w:ascii="宋体" w:hAnsi="宋体" w:cs="宋体"/>
                <w:szCs w:val="21"/>
              </w:rPr>
            </w:pPr>
          </w:p>
        </w:tc>
        <w:tc>
          <w:tcPr>
            <w:tcW w:w="4264" w:type="dxa"/>
            <w:noWrap w:val="0"/>
            <w:vAlign w:val="top"/>
          </w:tcPr>
          <w:p w14:paraId="5A17D109">
            <w:pPr>
              <w:spacing w:line="360" w:lineRule="auto"/>
              <w:jc w:val="left"/>
              <w:rPr>
                <w:rFonts w:hint="eastAsia" w:ascii="宋体" w:hAnsi="宋体" w:cs="宋体"/>
                <w:szCs w:val="21"/>
              </w:rPr>
            </w:pPr>
            <w:r>
              <w:rPr>
                <w:rFonts w:hint="eastAsia" w:ascii="宋体" w:hAnsi="宋体" w:cs="宋体"/>
                <w:szCs w:val="21"/>
              </w:rPr>
              <w:t>授权代表身份证背面</w:t>
            </w:r>
          </w:p>
        </w:tc>
      </w:tr>
    </w:tbl>
    <w:p w14:paraId="4FE33F02">
      <w:pPr>
        <w:widowControl/>
        <w:spacing w:line="360" w:lineRule="auto"/>
        <w:jc w:val="left"/>
        <w:rPr>
          <w:rFonts w:ascii="宋体" w:hAnsi="宋体"/>
          <w:b/>
          <w:sz w:val="24"/>
        </w:rPr>
      </w:pPr>
    </w:p>
    <w:p w14:paraId="28CA4645">
      <w:pPr>
        <w:spacing w:line="360" w:lineRule="auto"/>
        <w:rPr>
          <w:rFonts w:ascii="宋体" w:hAnsi="宋体"/>
          <w:b/>
          <w:sz w:val="24"/>
        </w:rPr>
      </w:pPr>
    </w:p>
    <w:p w14:paraId="4F816B5B">
      <w:pPr>
        <w:widowControl/>
        <w:jc w:val="left"/>
        <w:rPr>
          <w:b/>
          <w:szCs w:val="21"/>
        </w:rPr>
      </w:pPr>
      <w:r>
        <w:rPr>
          <w:b/>
          <w:sz w:val="24"/>
        </w:rPr>
        <w:t>附件</w:t>
      </w:r>
      <w:r>
        <w:rPr>
          <w:rFonts w:hint="eastAsia"/>
          <w:b/>
          <w:sz w:val="24"/>
        </w:rPr>
        <w:t>4</w:t>
      </w:r>
    </w:p>
    <w:p w14:paraId="41CF3DC1">
      <w:pPr>
        <w:autoSpaceDN w:val="0"/>
        <w:spacing w:line="360" w:lineRule="auto"/>
        <w:jc w:val="center"/>
        <w:rPr>
          <w:b/>
          <w:bCs/>
          <w:szCs w:val="21"/>
        </w:rPr>
      </w:pPr>
      <w:r>
        <w:rPr>
          <w:b/>
          <w:bCs/>
          <w:szCs w:val="21"/>
        </w:rPr>
        <w:t>开标一览表</w:t>
      </w:r>
    </w:p>
    <w:p w14:paraId="35C2D1A7">
      <w:pPr>
        <w:ind w:right="84"/>
        <w:rPr>
          <w:szCs w:val="21"/>
        </w:rPr>
      </w:pPr>
    </w:p>
    <w:p w14:paraId="73F23A5D">
      <w:pPr>
        <w:spacing w:line="460" w:lineRule="exact"/>
        <w:ind w:left="192"/>
        <w:rPr>
          <w:szCs w:val="21"/>
        </w:rPr>
      </w:pPr>
      <w:r>
        <w:rPr>
          <w:szCs w:val="21"/>
        </w:rPr>
        <w:t>项目名称：</w:t>
      </w:r>
      <w:r>
        <w:rPr>
          <w:szCs w:val="21"/>
          <w:u w:val="single"/>
        </w:rPr>
        <w:t xml:space="preserve">                    </w:t>
      </w:r>
      <w:r>
        <w:rPr>
          <w:szCs w:val="21"/>
        </w:rPr>
        <w:t xml:space="preserve">                  </w:t>
      </w:r>
    </w:p>
    <w:p w14:paraId="3CE3932F">
      <w:pPr>
        <w:spacing w:line="460" w:lineRule="exact"/>
        <w:ind w:left="192"/>
        <w:rPr>
          <w:szCs w:val="21"/>
        </w:rPr>
      </w:pPr>
      <w:r>
        <w:rPr>
          <w:szCs w:val="21"/>
        </w:rPr>
        <w:t>项目编号：</w:t>
      </w:r>
      <w:r>
        <w:rPr>
          <w:szCs w:val="21"/>
          <w:u w:val="single"/>
        </w:rPr>
        <w:t xml:space="preserve">                    </w:t>
      </w:r>
      <w:r>
        <w:rPr>
          <w:szCs w:val="21"/>
        </w:rPr>
        <w:t xml:space="preserve">                  </w:t>
      </w:r>
    </w:p>
    <w:p w14:paraId="67A3474C">
      <w:pPr>
        <w:spacing w:line="460" w:lineRule="exact"/>
        <w:rPr>
          <w:szCs w:val="21"/>
        </w:rPr>
      </w:pPr>
      <w:r>
        <w:rPr>
          <w:szCs w:val="21"/>
        </w:rPr>
        <w:t xml:space="preserve">                                                       单位：元</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14:paraId="4773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3BAFF71A">
            <w:pPr>
              <w:spacing w:line="460" w:lineRule="exact"/>
              <w:jc w:val="center"/>
              <w:rPr>
                <w:szCs w:val="21"/>
              </w:rPr>
            </w:pPr>
            <w:r>
              <w:rPr>
                <w:rFonts w:hint="eastAsia"/>
                <w:szCs w:val="21"/>
              </w:rPr>
              <w:t>包</w:t>
            </w:r>
            <w:r>
              <w:rPr>
                <w:szCs w:val="21"/>
              </w:rPr>
              <w:t>号</w:t>
            </w:r>
          </w:p>
        </w:tc>
        <w:tc>
          <w:tcPr>
            <w:tcW w:w="1001" w:type="pct"/>
            <w:noWrap w:val="0"/>
            <w:vAlign w:val="center"/>
          </w:tcPr>
          <w:p w14:paraId="1385FB42">
            <w:pPr>
              <w:spacing w:line="460" w:lineRule="exact"/>
              <w:jc w:val="center"/>
              <w:rPr>
                <w:szCs w:val="21"/>
              </w:rPr>
            </w:pPr>
            <w:r>
              <w:rPr>
                <w:rFonts w:hint="eastAsia"/>
                <w:szCs w:val="21"/>
              </w:rPr>
              <w:t>包</w:t>
            </w:r>
            <w:r>
              <w:rPr>
                <w:szCs w:val="21"/>
              </w:rPr>
              <w:t>名称</w:t>
            </w:r>
          </w:p>
        </w:tc>
        <w:tc>
          <w:tcPr>
            <w:tcW w:w="858" w:type="pct"/>
            <w:noWrap w:val="0"/>
            <w:vAlign w:val="center"/>
          </w:tcPr>
          <w:p w14:paraId="671786AA">
            <w:pPr>
              <w:spacing w:line="460" w:lineRule="exact"/>
              <w:jc w:val="center"/>
              <w:rPr>
                <w:szCs w:val="21"/>
              </w:rPr>
            </w:pPr>
            <w:r>
              <w:rPr>
                <w:szCs w:val="21"/>
              </w:rPr>
              <w:t>品牌</w:t>
            </w:r>
          </w:p>
        </w:tc>
        <w:tc>
          <w:tcPr>
            <w:tcW w:w="941" w:type="pct"/>
            <w:noWrap w:val="0"/>
            <w:vAlign w:val="center"/>
          </w:tcPr>
          <w:p w14:paraId="74335DB6">
            <w:pPr>
              <w:spacing w:line="460" w:lineRule="exact"/>
              <w:jc w:val="center"/>
              <w:rPr>
                <w:szCs w:val="21"/>
              </w:rPr>
            </w:pPr>
            <w:r>
              <w:rPr>
                <w:szCs w:val="21"/>
              </w:rPr>
              <w:t>投标总价</w:t>
            </w:r>
          </w:p>
        </w:tc>
        <w:tc>
          <w:tcPr>
            <w:tcW w:w="858" w:type="pct"/>
            <w:noWrap w:val="0"/>
            <w:vAlign w:val="center"/>
          </w:tcPr>
          <w:p w14:paraId="18AAAD87">
            <w:pPr>
              <w:spacing w:line="460" w:lineRule="exact"/>
              <w:jc w:val="center"/>
              <w:rPr>
                <w:szCs w:val="21"/>
              </w:rPr>
            </w:pPr>
            <w:r>
              <w:rPr>
                <w:szCs w:val="21"/>
              </w:rPr>
              <w:t>交货期</w:t>
            </w:r>
          </w:p>
        </w:tc>
        <w:tc>
          <w:tcPr>
            <w:tcW w:w="770" w:type="pct"/>
            <w:noWrap w:val="0"/>
            <w:vAlign w:val="center"/>
          </w:tcPr>
          <w:p w14:paraId="00F6CB95">
            <w:pPr>
              <w:spacing w:line="460" w:lineRule="exact"/>
              <w:jc w:val="center"/>
              <w:rPr>
                <w:szCs w:val="21"/>
              </w:rPr>
            </w:pPr>
            <w:r>
              <w:rPr>
                <w:szCs w:val="21"/>
              </w:rPr>
              <w:t>备注</w:t>
            </w:r>
          </w:p>
        </w:tc>
      </w:tr>
      <w:tr w14:paraId="3C85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57C0BC11">
            <w:pPr>
              <w:spacing w:line="460" w:lineRule="exact"/>
              <w:jc w:val="center"/>
              <w:rPr>
                <w:szCs w:val="21"/>
              </w:rPr>
            </w:pPr>
            <w:r>
              <w:rPr>
                <w:szCs w:val="21"/>
              </w:rPr>
              <w:t>1</w:t>
            </w:r>
          </w:p>
        </w:tc>
        <w:tc>
          <w:tcPr>
            <w:tcW w:w="1001" w:type="pct"/>
            <w:noWrap w:val="0"/>
            <w:vAlign w:val="center"/>
          </w:tcPr>
          <w:p w14:paraId="7A133A32">
            <w:pPr>
              <w:spacing w:line="460" w:lineRule="exact"/>
              <w:jc w:val="center"/>
              <w:rPr>
                <w:szCs w:val="21"/>
              </w:rPr>
            </w:pPr>
          </w:p>
        </w:tc>
        <w:tc>
          <w:tcPr>
            <w:tcW w:w="858" w:type="pct"/>
            <w:noWrap w:val="0"/>
            <w:vAlign w:val="center"/>
          </w:tcPr>
          <w:p w14:paraId="596B0A57">
            <w:pPr>
              <w:spacing w:line="460" w:lineRule="exact"/>
              <w:jc w:val="center"/>
              <w:rPr>
                <w:szCs w:val="21"/>
              </w:rPr>
            </w:pPr>
          </w:p>
        </w:tc>
        <w:tc>
          <w:tcPr>
            <w:tcW w:w="941" w:type="pct"/>
            <w:noWrap w:val="0"/>
            <w:vAlign w:val="center"/>
          </w:tcPr>
          <w:p w14:paraId="1E01FFB4">
            <w:pPr>
              <w:spacing w:line="460" w:lineRule="exact"/>
              <w:jc w:val="center"/>
              <w:rPr>
                <w:szCs w:val="21"/>
              </w:rPr>
            </w:pPr>
          </w:p>
        </w:tc>
        <w:tc>
          <w:tcPr>
            <w:tcW w:w="858" w:type="pct"/>
            <w:noWrap w:val="0"/>
            <w:vAlign w:val="center"/>
          </w:tcPr>
          <w:p w14:paraId="2E7C00D1">
            <w:pPr>
              <w:spacing w:line="460" w:lineRule="exact"/>
              <w:jc w:val="center"/>
              <w:rPr>
                <w:szCs w:val="21"/>
              </w:rPr>
            </w:pPr>
          </w:p>
        </w:tc>
        <w:tc>
          <w:tcPr>
            <w:tcW w:w="770" w:type="pct"/>
            <w:noWrap w:val="0"/>
            <w:vAlign w:val="center"/>
          </w:tcPr>
          <w:p w14:paraId="367AE9CC">
            <w:pPr>
              <w:spacing w:line="460" w:lineRule="exact"/>
              <w:jc w:val="center"/>
              <w:rPr>
                <w:szCs w:val="21"/>
              </w:rPr>
            </w:pPr>
          </w:p>
        </w:tc>
      </w:tr>
      <w:tr w14:paraId="42A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4E51BDB6">
            <w:pPr>
              <w:spacing w:line="460" w:lineRule="exact"/>
              <w:jc w:val="center"/>
              <w:rPr>
                <w:szCs w:val="21"/>
              </w:rPr>
            </w:pPr>
            <w:r>
              <w:rPr>
                <w:rFonts w:hint="eastAsia"/>
                <w:szCs w:val="21"/>
              </w:rPr>
              <w:t>2</w:t>
            </w:r>
          </w:p>
        </w:tc>
        <w:tc>
          <w:tcPr>
            <w:tcW w:w="1001" w:type="pct"/>
            <w:noWrap w:val="0"/>
            <w:vAlign w:val="center"/>
          </w:tcPr>
          <w:p w14:paraId="2D1CBF44">
            <w:pPr>
              <w:spacing w:line="460" w:lineRule="exact"/>
              <w:jc w:val="center"/>
              <w:rPr>
                <w:szCs w:val="21"/>
              </w:rPr>
            </w:pPr>
          </w:p>
        </w:tc>
        <w:tc>
          <w:tcPr>
            <w:tcW w:w="858" w:type="pct"/>
            <w:noWrap w:val="0"/>
            <w:vAlign w:val="center"/>
          </w:tcPr>
          <w:p w14:paraId="1688858B">
            <w:pPr>
              <w:spacing w:line="460" w:lineRule="exact"/>
              <w:jc w:val="center"/>
              <w:rPr>
                <w:szCs w:val="21"/>
              </w:rPr>
            </w:pPr>
          </w:p>
        </w:tc>
        <w:tc>
          <w:tcPr>
            <w:tcW w:w="941" w:type="pct"/>
            <w:noWrap w:val="0"/>
            <w:vAlign w:val="center"/>
          </w:tcPr>
          <w:p w14:paraId="797BA8D9">
            <w:pPr>
              <w:spacing w:line="460" w:lineRule="exact"/>
              <w:jc w:val="center"/>
              <w:rPr>
                <w:szCs w:val="21"/>
              </w:rPr>
            </w:pPr>
          </w:p>
        </w:tc>
        <w:tc>
          <w:tcPr>
            <w:tcW w:w="858" w:type="pct"/>
            <w:noWrap w:val="0"/>
            <w:vAlign w:val="center"/>
          </w:tcPr>
          <w:p w14:paraId="648127D1">
            <w:pPr>
              <w:spacing w:line="460" w:lineRule="exact"/>
              <w:jc w:val="center"/>
              <w:rPr>
                <w:szCs w:val="21"/>
              </w:rPr>
            </w:pPr>
          </w:p>
        </w:tc>
        <w:tc>
          <w:tcPr>
            <w:tcW w:w="770" w:type="pct"/>
            <w:noWrap w:val="0"/>
            <w:vAlign w:val="center"/>
          </w:tcPr>
          <w:p w14:paraId="6AB74047">
            <w:pPr>
              <w:spacing w:line="460" w:lineRule="exact"/>
              <w:jc w:val="center"/>
              <w:rPr>
                <w:szCs w:val="21"/>
              </w:rPr>
            </w:pPr>
          </w:p>
        </w:tc>
      </w:tr>
      <w:tr w14:paraId="5899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26F05EE9">
            <w:pPr>
              <w:spacing w:line="460" w:lineRule="exact"/>
              <w:jc w:val="center"/>
              <w:rPr>
                <w:szCs w:val="21"/>
              </w:rPr>
            </w:pPr>
          </w:p>
        </w:tc>
        <w:tc>
          <w:tcPr>
            <w:tcW w:w="1001" w:type="pct"/>
            <w:noWrap w:val="0"/>
            <w:vAlign w:val="center"/>
          </w:tcPr>
          <w:p w14:paraId="33200FB5">
            <w:pPr>
              <w:spacing w:line="460" w:lineRule="exact"/>
              <w:jc w:val="center"/>
              <w:rPr>
                <w:szCs w:val="21"/>
              </w:rPr>
            </w:pPr>
          </w:p>
        </w:tc>
        <w:tc>
          <w:tcPr>
            <w:tcW w:w="858" w:type="pct"/>
            <w:noWrap w:val="0"/>
            <w:vAlign w:val="center"/>
          </w:tcPr>
          <w:p w14:paraId="1176ED78">
            <w:pPr>
              <w:spacing w:line="460" w:lineRule="exact"/>
              <w:jc w:val="center"/>
              <w:rPr>
                <w:szCs w:val="21"/>
              </w:rPr>
            </w:pPr>
          </w:p>
        </w:tc>
        <w:tc>
          <w:tcPr>
            <w:tcW w:w="941" w:type="pct"/>
            <w:noWrap w:val="0"/>
            <w:vAlign w:val="center"/>
          </w:tcPr>
          <w:p w14:paraId="55E48632">
            <w:pPr>
              <w:spacing w:line="460" w:lineRule="exact"/>
              <w:jc w:val="center"/>
              <w:rPr>
                <w:szCs w:val="21"/>
              </w:rPr>
            </w:pPr>
          </w:p>
        </w:tc>
        <w:tc>
          <w:tcPr>
            <w:tcW w:w="858" w:type="pct"/>
            <w:noWrap w:val="0"/>
            <w:vAlign w:val="center"/>
          </w:tcPr>
          <w:p w14:paraId="5B2768A8">
            <w:pPr>
              <w:spacing w:line="460" w:lineRule="exact"/>
              <w:jc w:val="center"/>
              <w:rPr>
                <w:szCs w:val="21"/>
              </w:rPr>
            </w:pPr>
          </w:p>
        </w:tc>
        <w:tc>
          <w:tcPr>
            <w:tcW w:w="770" w:type="pct"/>
            <w:noWrap w:val="0"/>
            <w:vAlign w:val="center"/>
          </w:tcPr>
          <w:p w14:paraId="5FC0D24A">
            <w:pPr>
              <w:spacing w:line="460" w:lineRule="exact"/>
              <w:jc w:val="center"/>
              <w:rPr>
                <w:szCs w:val="21"/>
              </w:rPr>
            </w:pPr>
          </w:p>
        </w:tc>
      </w:tr>
      <w:tr w14:paraId="10A9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674F7EA1">
            <w:pPr>
              <w:spacing w:line="460" w:lineRule="exact"/>
              <w:jc w:val="center"/>
              <w:rPr>
                <w:szCs w:val="21"/>
              </w:rPr>
            </w:pPr>
          </w:p>
        </w:tc>
        <w:tc>
          <w:tcPr>
            <w:tcW w:w="1001" w:type="pct"/>
            <w:noWrap w:val="0"/>
            <w:vAlign w:val="center"/>
          </w:tcPr>
          <w:p w14:paraId="359E6093">
            <w:pPr>
              <w:spacing w:line="460" w:lineRule="exact"/>
              <w:jc w:val="center"/>
              <w:rPr>
                <w:szCs w:val="21"/>
              </w:rPr>
            </w:pPr>
          </w:p>
        </w:tc>
        <w:tc>
          <w:tcPr>
            <w:tcW w:w="858" w:type="pct"/>
            <w:noWrap w:val="0"/>
            <w:vAlign w:val="center"/>
          </w:tcPr>
          <w:p w14:paraId="200CD8D1">
            <w:pPr>
              <w:spacing w:line="460" w:lineRule="exact"/>
              <w:jc w:val="center"/>
              <w:rPr>
                <w:szCs w:val="21"/>
              </w:rPr>
            </w:pPr>
          </w:p>
        </w:tc>
        <w:tc>
          <w:tcPr>
            <w:tcW w:w="941" w:type="pct"/>
            <w:noWrap w:val="0"/>
            <w:vAlign w:val="center"/>
          </w:tcPr>
          <w:p w14:paraId="1F39AA0A">
            <w:pPr>
              <w:spacing w:line="460" w:lineRule="exact"/>
              <w:jc w:val="center"/>
              <w:rPr>
                <w:szCs w:val="21"/>
              </w:rPr>
            </w:pPr>
          </w:p>
        </w:tc>
        <w:tc>
          <w:tcPr>
            <w:tcW w:w="858" w:type="pct"/>
            <w:noWrap w:val="0"/>
            <w:vAlign w:val="center"/>
          </w:tcPr>
          <w:p w14:paraId="27F3BABE">
            <w:pPr>
              <w:spacing w:line="460" w:lineRule="exact"/>
              <w:jc w:val="center"/>
              <w:rPr>
                <w:szCs w:val="21"/>
              </w:rPr>
            </w:pPr>
          </w:p>
        </w:tc>
        <w:tc>
          <w:tcPr>
            <w:tcW w:w="770" w:type="pct"/>
            <w:noWrap w:val="0"/>
            <w:vAlign w:val="center"/>
          </w:tcPr>
          <w:p w14:paraId="055D1F85">
            <w:pPr>
              <w:spacing w:line="460" w:lineRule="exact"/>
              <w:jc w:val="center"/>
              <w:rPr>
                <w:szCs w:val="21"/>
              </w:rPr>
            </w:pPr>
          </w:p>
        </w:tc>
      </w:tr>
      <w:tr w14:paraId="4D61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7A16A9FF">
            <w:pPr>
              <w:spacing w:line="460" w:lineRule="exact"/>
              <w:jc w:val="center"/>
              <w:rPr>
                <w:szCs w:val="21"/>
              </w:rPr>
            </w:pPr>
          </w:p>
        </w:tc>
        <w:tc>
          <w:tcPr>
            <w:tcW w:w="1001" w:type="pct"/>
            <w:noWrap w:val="0"/>
            <w:vAlign w:val="center"/>
          </w:tcPr>
          <w:p w14:paraId="60004CF6">
            <w:pPr>
              <w:spacing w:line="460" w:lineRule="exact"/>
              <w:jc w:val="center"/>
              <w:rPr>
                <w:szCs w:val="21"/>
              </w:rPr>
            </w:pPr>
          </w:p>
        </w:tc>
        <w:tc>
          <w:tcPr>
            <w:tcW w:w="858" w:type="pct"/>
            <w:noWrap w:val="0"/>
            <w:vAlign w:val="center"/>
          </w:tcPr>
          <w:p w14:paraId="2A40750C">
            <w:pPr>
              <w:spacing w:line="460" w:lineRule="exact"/>
              <w:jc w:val="center"/>
              <w:rPr>
                <w:szCs w:val="21"/>
              </w:rPr>
            </w:pPr>
          </w:p>
        </w:tc>
        <w:tc>
          <w:tcPr>
            <w:tcW w:w="941" w:type="pct"/>
            <w:noWrap w:val="0"/>
            <w:vAlign w:val="center"/>
          </w:tcPr>
          <w:p w14:paraId="044F0B3E">
            <w:pPr>
              <w:spacing w:line="460" w:lineRule="exact"/>
              <w:jc w:val="center"/>
              <w:rPr>
                <w:szCs w:val="21"/>
              </w:rPr>
            </w:pPr>
          </w:p>
        </w:tc>
        <w:tc>
          <w:tcPr>
            <w:tcW w:w="858" w:type="pct"/>
            <w:noWrap w:val="0"/>
            <w:vAlign w:val="center"/>
          </w:tcPr>
          <w:p w14:paraId="5D4B83EE">
            <w:pPr>
              <w:spacing w:line="460" w:lineRule="exact"/>
              <w:jc w:val="center"/>
              <w:rPr>
                <w:szCs w:val="21"/>
              </w:rPr>
            </w:pPr>
          </w:p>
        </w:tc>
        <w:tc>
          <w:tcPr>
            <w:tcW w:w="770" w:type="pct"/>
            <w:noWrap w:val="0"/>
            <w:vAlign w:val="center"/>
          </w:tcPr>
          <w:p w14:paraId="75A6DC77">
            <w:pPr>
              <w:spacing w:line="460" w:lineRule="exact"/>
              <w:jc w:val="center"/>
              <w:rPr>
                <w:szCs w:val="21"/>
              </w:rPr>
            </w:pPr>
          </w:p>
        </w:tc>
      </w:tr>
      <w:tr w14:paraId="5366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2E9F9F3D">
            <w:pPr>
              <w:spacing w:line="460" w:lineRule="exact"/>
              <w:jc w:val="center"/>
              <w:rPr>
                <w:szCs w:val="21"/>
              </w:rPr>
            </w:pPr>
          </w:p>
        </w:tc>
        <w:tc>
          <w:tcPr>
            <w:tcW w:w="1001" w:type="pct"/>
            <w:noWrap w:val="0"/>
            <w:vAlign w:val="center"/>
          </w:tcPr>
          <w:p w14:paraId="7FC3067E">
            <w:pPr>
              <w:spacing w:line="460" w:lineRule="exact"/>
              <w:jc w:val="center"/>
              <w:rPr>
                <w:szCs w:val="21"/>
              </w:rPr>
            </w:pPr>
          </w:p>
        </w:tc>
        <w:tc>
          <w:tcPr>
            <w:tcW w:w="858" w:type="pct"/>
            <w:noWrap w:val="0"/>
            <w:vAlign w:val="center"/>
          </w:tcPr>
          <w:p w14:paraId="443E459D">
            <w:pPr>
              <w:spacing w:line="460" w:lineRule="exact"/>
              <w:jc w:val="center"/>
              <w:rPr>
                <w:szCs w:val="21"/>
              </w:rPr>
            </w:pPr>
          </w:p>
        </w:tc>
        <w:tc>
          <w:tcPr>
            <w:tcW w:w="941" w:type="pct"/>
            <w:noWrap w:val="0"/>
            <w:vAlign w:val="center"/>
          </w:tcPr>
          <w:p w14:paraId="0E57EF77">
            <w:pPr>
              <w:spacing w:line="460" w:lineRule="exact"/>
              <w:jc w:val="center"/>
              <w:rPr>
                <w:szCs w:val="21"/>
              </w:rPr>
            </w:pPr>
          </w:p>
        </w:tc>
        <w:tc>
          <w:tcPr>
            <w:tcW w:w="858" w:type="pct"/>
            <w:noWrap w:val="0"/>
            <w:vAlign w:val="center"/>
          </w:tcPr>
          <w:p w14:paraId="2533036A">
            <w:pPr>
              <w:spacing w:line="460" w:lineRule="exact"/>
              <w:jc w:val="center"/>
              <w:rPr>
                <w:szCs w:val="21"/>
              </w:rPr>
            </w:pPr>
          </w:p>
        </w:tc>
        <w:tc>
          <w:tcPr>
            <w:tcW w:w="770" w:type="pct"/>
            <w:noWrap w:val="0"/>
            <w:vAlign w:val="center"/>
          </w:tcPr>
          <w:p w14:paraId="2FC07D5C">
            <w:pPr>
              <w:spacing w:line="460" w:lineRule="exact"/>
              <w:jc w:val="center"/>
              <w:rPr>
                <w:szCs w:val="21"/>
              </w:rPr>
            </w:pPr>
          </w:p>
        </w:tc>
      </w:tr>
      <w:tr w14:paraId="1A87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7A5B5813">
            <w:pPr>
              <w:spacing w:line="460" w:lineRule="exact"/>
              <w:jc w:val="center"/>
              <w:rPr>
                <w:szCs w:val="21"/>
              </w:rPr>
            </w:pPr>
          </w:p>
        </w:tc>
        <w:tc>
          <w:tcPr>
            <w:tcW w:w="1001" w:type="pct"/>
            <w:noWrap w:val="0"/>
            <w:vAlign w:val="center"/>
          </w:tcPr>
          <w:p w14:paraId="0FCBF170">
            <w:pPr>
              <w:spacing w:line="460" w:lineRule="exact"/>
              <w:jc w:val="center"/>
              <w:rPr>
                <w:szCs w:val="21"/>
              </w:rPr>
            </w:pPr>
          </w:p>
        </w:tc>
        <w:tc>
          <w:tcPr>
            <w:tcW w:w="858" w:type="pct"/>
            <w:noWrap w:val="0"/>
            <w:vAlign w:val="center"/>
          </w:tcPr>
          <w:p w14:paraId="10E4E61D">
            <w:pPr>
              <w:spacing w:line="460" w:lineRule="exact"/>
              <w:jc w:val="center"/>
              <w:rPr>
                <w:szCs w:val="21"/>
              </w:rPr>
            </w:pPr>
          </w:p>
        </w:tc>
        <w:tc>
          <w:tcPr>
            <w:tcW w:w="941" w:type="pct"/>
            <w:noWrap w:val="0"/>
            <w:vAlign w:val="center"/>
          </w:tcPr>
          <w:p w14:paraId="61E85EC2">
            <w:pPr>
              <w:spacing w:line="460" w:lineRule="exact"/>
              <w:jc w:val="center"/>
              <w:rPr>
                <w:szCs w:val="21"/>
              </w:rPr>
            </w:pPr>
          </w:p>
        </w:tc>
        <w:tc>
          <w:tcPr>
            <w:tcW w:w="858" w:type="pct"/>
            <w:noWrap w:val="0"/>
            <w:vAlign w:val="center"/>
          </w:tcPr>
          <w:p w14:paraId="40291DAA">
            <w:pPr>
              <w:spacing w:line="460" w:lineRule="exact"/>
              <w:jc w:val="center"/>
              <w:rPr>
                <w:szCs w:val="21"/>
              </w:rPr>
            </w:pPr>
          </w:p>
        </w:tc>
        <w:tc>
          <w:tcPr>
            <w:tcW w:w="770" w:type="pct"/>
            <w:noWrap w:val="0"/>
            <w:vAlign w:val="center"/>
          </w:tcPr>
          <w:p w14:paraId="56E243B8">
            <w:pPr>
              <w:spacing w:line="460" w:lineRule="exact"/>
              <w:jc w:val="center"/>
              <w:rPr>
                <w:szCs w:val="21"/>
              </w:rPr>
            </w:pPr>
          </w:p>
        </w:tc>
      </w:tr>
      <w:tr w14:paraId="6C9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501CD3AE">
            <w:pPr>
              <w:spacing w:line="460" w:lineRule="exact"/>
              <w:jc w:val="center"/>
              <w:rPr>
                <w:szCs w:val="21"/>
              </w:rPr>
            </w:pPr>
            <w:r>
              <w:rPr>
                <w:szCs w:val="21"/>
              </w:rPr>
              <w:t>…</w:t>
            </w:r>
          </w:p>
        </w:tc>
        <w:tc>
          <w:tcPr>
            <w:tcW w:w="1001" w:type="pct"/>
            <w:noWrap w:val="0"/>
            <w:vAlign w:val="center"/>
          </w:tcPr>
          <w:p w14:paraId="4B0AD677">
            <w:pPr>
              <w:spacing w:line="460" w:lineRule="exact"/>
              <w:jc w:val="center"/>
              <w:rPr>
                <w:szCs w:val="21"/>
              </w:rPr>
            </w:pPr>
          </w:p>
        </w:tc>
        <w:tc>
          <w:tcPr>
            <w:tcW w:w="858" w:type="pct"/>
            <w:noWrap w:val="0"/>
            <w:vAlign w:val="center"/>
          </w:tcPr>
          <w:p w14:paraId="45077D50">
            <w:pPr>
              <w:spacing w:line="460" w:lineRule="exact"/>
              <w:jc w:val="center"/>
              <w:rPr>
                <w:szCs w:val="21"/>
              </w:rPr>
            </w:pPr>
          </w:p>
        </w:tc>
        <w:tc>
          <w:tcPr>
            <w:tcW w:w="941" w:type="pct"/>
            <w:noWrap w:val="0"/>
            <w:vAlign w:val="center"/>
          </w:tcPr>
          <w:p w14:paraId="4EFABAF8">
            <w:pPr>
              <w:spacing w:line="460" w:lineRule="exact"/>
              <w:jc w:val="center"/>
              <w:rPr>
                <w:szCs w:val="21"/>
              </w:rPr>
            </w:pPr>
          </w:p>
        </w:tc>
        <w:tc>
          <w:tcPr>
            <w:tcW w:w="858" w:type="pct"/>
            <w:noWrap w:val="0"/>
            <w:vAlign w:val="center"/>
          </w:tcPr>
          <w:p w14:paraId="18942F82">
            <w:pPr>
              <w:spacing w:line="460" w:lineRule="exact"/>
              <w:jc w:val="center"/>
              <w:rPr>
                <w:szCs w:val="21"/>
              </w:rPr>
            </w:pPr>
          </w:p>
        </w:tc>
        <w:tc>
          <w:tcPr>
            <w:tcW w:w="770" w:type="pct"/>
            <w:noWrap w:val="0"/>
            <w:vAlign w:val="center"/>
          </w:tcPr>
          <w:p w14:paraId="6AF9149F">
            <w:pPr>
              <w:spacing w:line="460" w:lineRule="exact"/>
              <w:jc w:val="center"/>
              <w:rPr>
                <w:szCs w:val="21"/>
              </w:rPr>
            </w:pPr>
          </w:p>
        </w:tc>
      </w:tr>
      <w:tr w14:paraId="7F61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316364DE">
            <w:pPr>
              <w:spacing w:line="460" w:lineRule="exact"/>
              <w:jc w:val="center"/>
              <w:rPr>
                <w:szCs w:val="21"/>
              </w:rPr>
            </w:pPr>
          </w:p>
        </w:tc>
        <w:tc>
          <w:tcPr>
            <w:tcW w:w="1001" w:type="pct"/>
            <w:noWrap w:val="0"/>
            <w:vAlign w:val="center"/>
          </w:tcPr>
          <w:p w14:paraId="6368230F">
            <w:pPr>
              <w:spacing w:line="460" w:lineRule="exact"/>
              <w:jc w:val="center"/>
              <w:rPr>
                <w:szCs w:val="21"/>
              </w:rPr>
            </w:pPr>
          </w:p>
        </w:tc>
        <w:tc>
          <w:tcPr>
            <w:tcW w:w="858" w:type="pct"/>
            <w:noWrap w:val="0"/>
            <w:vAlign w:val="center"/>
          </w:tcPr>
          <w:p w14:paraId="3A56EA1D">
            <w:pPr>
              <w:spacing w:line="460" w:lineRule="exact"/>
              <w:jc w:val="center"/>
              <w:rPr>
                <w:szCs w:val="21"/>
              </w:rPr>
            </w:pPr>
          </w:p>
        </w:tc>
        <w:tc>
          <w:tcPr>
            <w:tcW w:w="941" w:type="pct"/>
            <w:noWrap w:val="0"/>
            <w:vAlign w:val="center"/>
          </w:tcPr>
          <w:p w14:paraId="2F4D71E2">
            <w:pPr>
              <w:spacing w:line="460" w:lineRule="exact"/>
              <w:jc w:val="center"/>
              <w:rPr>
                <w:szCs w:val="21"/>
              </w:rPr>
            </w:pPr>
          </w:p>
        </w:tc>
        <w:tc>
          <w:tcPr>
            <w:tcW w:w="858" w:type="pct"/>
            <w:noWrap w:val="0"/>
            <w:vAlign w:val="center"/>
          </w:tcPr>
          <w:p w14:paraId="4D449474">
            <w:pPr>
              <w:spacing w:line="460" w:lineRule="exact"/>
              <w:jc w:val="center"/>
              <w:rPr>
                <w:szCs w:val="21"/>
              </w:rPr>
            </w:pPr>
          </w:p>
        </w:tc>
        <w:tc>
          <w:tcPr>
            <w:tcW w:w="770" w:type="pct"/>
            <w:noWrap w:val="0"/>
            <w:vAlign w:val="center"/>
          </w:tcPr>
          <w:p w14:paraId="336C68C6">
            <w:pPr>
              <w:spacing w:line="460" w:lineRule="exact"/>
              <w:jc w:val="center"/>
              <w:rPr>
                <w:szCs w:val="21"/>
              </w:rPr>
            </w:pPr>
          </w:p>
        </w:tc>
      </w:tr>
      <w:tr w14:paraId="3E68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14:paraId="046A729E">
            <w:pPr>
              <w:spacing w:line="460" w:lineRule="exact"/>
              <w:jc w:val="center"/>
              <w:rPr>
                <w:szCs w:val="21"/>
              </w:rPr>
            </w:pPr>
          </w:p>
        </w:tc>
        <w:tc>
          <w:tcPr>
            <w:tcW w:w="1001" w:type="pct"/>
            <w:noWrap w:val="0"/>
            <w:vAlign w:val="center"/>
          </w:tcPr>
          <w:p w14:paraId="32CA1F1B">
            <w:pPr>
              <w:spacing w:line="460" w:lineRule="exact"/>
              <w:jc w:val="center"/>
              <w:rPr>
                <w:szCs w:val="21"/>
              </w:rPr>
            </w:pPr>
          </w:p>
        </w:tc>
        <w:tc>
          <w:tcPr>
            <w:tcW w:w="858" w:type="pct"/>
            <w:noWrap w:val="0"/>
            <w:vAlign w:val="center"/>
          </w:tcPr>
          <w:p w14:paraId="50028012">
            <w:pPr>
              <w:spacing w:line="460" w:lineRule="exact"/>
              <w:jc w:val="center"/>
              <w:rPr>
                <w:szCs w:val="21"/>
              </w:rPr>
            </w:pPr>
          </w:p>
        </w:tc>
        <w:tc>
          <w:tcPr>
            <w:tcW w:w="941" w:type="pct"/>
            <w:noWrap w:val="0"/>
            <w:vAlign w:val="center"/>
          </w:tcPr>
          <w:p w14:paraId="0440A30F">
            <w:pPr>
              <w:spacing w:line="460" w:lineRule="exact"/>
              <w:jc w:val="center"/>
              <w:rPr>
                <w:szCs w:val="21"/>
              </w:rPr>
            </w:pPr>
          </w:p>
        </w:tc>
        <w:tc>
          <w:tcPr>
            <w:tcW w:w="858" w:type="pct"/>
            <w:noWrap w:val="0"/>
            <w:vAlign w:val="center"/>
          </w:tcPr>
          <w:p w14:paraId="4011BCBB">
            <w:pPr>
              <w:spacing w:line="460" w:lineRule="exact"/>
              <w:jc w:val="center"/>
              <w:rPr>
                <w:szCs w:val="21"/>
              </w:rPr>
            </w:pPr>
          </w:p>
        </w:tc>
        <w:tc>
          <w:tcPr>
            <w:tcW w:w="770" w:type="pct"/>
            <w:noWrap w:val="0"/>
            <w:vAlign w:val="center"/>
          </w:tcPr>
          <w:p w14:paraId="5CD2E43B">
            <w:pPr>
              <w:spacing w:line="460" w:lineRule="exact"/>
              <w:jc w:val="center"/>
              <w:rPr>
                <w:szCs w:val="21"/>
              </w:rPr>
            </w:pPr>
          </w:p>
        </w:tc>
      </w:tr>
    </w:tbl>
    <w:p w14:paraId="736153CD">
      <w:pPr>
        <w:spacing w:line="360" w:lineRule="auto"/>
        <w:ind w:right="84" w:firstLine="420"/>
        <w:rPr>
          <w:szCs w:val="21"/>
        </w:rPr>
      </w:pPr>
    </w:p>
    <w:p w14:paraId="7772B3D7">
      <w:pPr>
        <w:spacing w:line="360" w:lineRule="auto"/>
        <w:ind w:firstLine="3298" w:firstLineChars="1700"/>
        <w:rPr>
          <w:szCs w:val="21"/>
        </w:rPr>
      </w:pPr>
      <w:r>
        <w:rPr>
          <w:szCs w:val="21"/>
        </w:rPr>
        <w:t>投标人名称：</w:t>
      </w:r>
    </w:p>
    <w:p w14:paraId="61694468">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BD75C01">
      <w:pPr>
        <w:spacing w:line="360" w:lineRule="auto"/>
        <w:ind w:right="84" w:firstLine="420"/>
        <w:rPr>
          <w:sz w:val="24"/>
        </w:rPr>
      </w:pPr>
    </w:p>
    <w:p w14:paraId="1AE22823">
      <w:pPr>
        <w:widowControl/>
        <w:jc w:val="left"/>
        <w:rPr>
          <w:sz w:val="24"/>
        </w:rPr>
      </w:pPr>
      <w:r>
        <w:rPr>
          <w:sz w:val="24"/>
        </w:rPr>
        <w:br w:type="page"/>
      </w:r>
    </w:p>
    <w:p w14:paraId="31A38BB7">
      <w:pPr>
        <w:tabs>
          <w:tab w:val="left" w:pos="360"/>
        </w:tabs>
        <w:spacing w:line="360" w:lineRule="auto"/>
        <w:rPr>
          <w:b/>
          <w:sz w:val="24"/>
        </w:rPr>
      </w:pPr>
      <w:r>
        <w:rPr>
          <w:b/>
          <w:sz w:val="24"/>
        </w:rPr>
        <w:t>附件</w:t>
      </w:r>
      <w:r>
        <w:rPr>
          <w:rFonts w:hint="eastAsia"/>
          <w:b/>
          <w:sz w:val="24"/>
        </w:rPr>
        <w:t>5</w:t>
      </w:r>
    </w:p>
    <w:p w14:paraId="21414005">
      <w:pPr>
        <w:autoSpaceDN w:val="0"/>
        <w:spacing w:line="360" w:lineRule="auto"/>
        <w:jc w:val="center"/>
        <w:rPr>
          <w:b/>
          <w:bCs/>
          <w:szCs w:val="21"/>
        </w:rPr>
      </w:pPr>
      <w:r>
        <w:rPr>
          <w:b/>
          <w:bCs/>
          <w:szCs w:val="21"/>
        </w:rPr>
        <w:t>开标分项一览表</w:t>
      </w:r>
    </w:p>
    <w:p w14:paraId="060D92A6">
      <w:pPr>
        <w:ind w:right="84"/>
        <w:rPr>
          <w:szCs w:val="21"/>
        </w:rPr>
      </w:pPr>
    </w:p>
    <w:p w14:paraId="5DF06992">
      <w:pPr>
        <w:spacing w:line="460" w:lineRule="exact"/>
        <w:ind w:left="192"/>
        <w:rPr>
          <w:szCs w:val="21"/>
        </w:rPr>
      </w:pPr>
      <w:r>
        <w:rPr>
          <w:szCs w:val="21"/>
        </w:rPr>
        <w:t>项目名称：</w:t>
      </w:r>
      <w:r>
        <w:rPr>
          <w:szCs w:val="21"/>
          <w:u w:val="single"/>
        </w:rPr>
        <w:t xml:space="preserve">                    </w:t>
      </w:r>
    </w:p>
    <w:p w14:paraId="7C599C26">
      <w:pPr>
        <w:spacing w:line="460" w:lineRule="exact"/>
        <w:ind w:left="192"/>
        <w:rPr>
          <w:szCs w:val="21"/>
        </w:rPr>
      </w:pPr>
      <w:r>
        <w:rPr>
          <w:szCs w:val="21"/>
        </w:rPr>
        <w:t>项目编号：</w:t>
      </w:r>
      <w:r>
        <w:rPr>
          <w:szCs w:val="21"/>
          <w:u w:val="single"/>
        </w:rPr>
        <w:t xml:space="preserve">                    </w:t>
      </w:r>
    </w:p>
    <w:p w14:paraId="20ADE01A">
      <w:pPr>
        <w:spacing w:line="460" w:lineRule="exact"/>
        <w:ind w:left="192"/>
        <w:rPr>
          <w:szCs w:val="21"/>
        </w:rPr>
      </w:pPr>
      <w:r>
        <w:rPr>
          <w:rFonts w:hint="eastAsia"/>
          <w:szCs w:val="21"/>
        </w:rPr>
        <w:t>包    号：</w:t>
      </w:r>
      <w:r>
        <w:rPr>
          <w:szCs w:val="21"/>
          <w:u w:val="single"/>
        </w:rPr>
        <w:t xml:space="preserve">                    </w:t>
      </w:r>
    </w:p>
    <w:p w14:paraId="6AFCB480">
      <w:pPr>
        <w:spacing w:line="460" w:lineRule="exact"/>
        <w:ind w:firstLine="5626" w:firstLineChars="2900"/>
        <w:rPr>
          <w:szCs w:val="21"/>
        </w:rPr>
      </w:pPr>
      <w:r>
        <w:rPr>
          <w:szCs w:val="21"/>
        </w:rPr>
        <w:t>单位：元</w:t>
      </w:r>
    </w:p>
    <w:tbl>
      <w:tblPr>
        <w:tblStyle w:val="3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776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8D48DCE">
            <w:pPr>
              <w:widowControl/>
              <w:jc w:val="center"/>
              <w:rPr>
                <w:bCs/>
                <w:kern w:val="0"/>
                <w:szCs w:val="21"/>
              </w:rPr>
            </w:pPr>
            <w:r>
              <w:rPr>
                <w:bCs/>
                <w:kern w:val="0"/>
                <w:szCs w:val="21"/>
              </w:rPr>
              <w:t>项号</w:t>
            </w:r>
          </w:p>
        </w:tc>
        <w:tc>
          <w:tcPr>
            <w:tcW w:w="1348" w:type="dxa"/>
            <w:noWrap w:val="0"/>
            <w:vAlign w:val="center"/>
          </w:tcPr>
          <w:p w14:paraId="32DC0CC4">
            <w:pPr>
              <w:widowControl/>
              <w:jc w:val="center"/>
              <w:rPr>
                <w:bCs/>
                <w:kern w:val="0"/>
                <w:szCs w:val="21"/>
              </w:rPr>
            </w:pPr>
            <w:r>
              <w:rPr>
                <w:rFonts w:hint="eastAsia"/>
                <w:bCs/>
                <w:kern w:val="0"/>
                <w:szCs w:val="21"/>
              </w:rPr>
              <w:t>标的</w:t>
            </w:r>
            <w:r>
              <w:rPr>
                <w:bCs/>
                <w:kern w:val="0"/>
                <w:szCs w:val="21"/>
              </w:rPr>
              <w:t>名称</w:t>
            </w:r>
          </w:p>
        </w:tc>
        <w:tc>
          <w:tcPr>
            <w:tcW w:w="716" w:type="dxa"/>
            <w:noWrap w:val="0"/>
            <w:vAlign w:val="center"/>
          </w:tcPr>
          <w:p w14:paraId="023F74D0">
            <w:pPr>
              <w:widowControl/>
              <w:jc w:val="center"/>
              <w:rPr>
                <w:bCs/>
                <w:kern w:val="0"/>
                <w:szCs w:val="21"/>
              </w:rPr>
            </w:pPr>
            <w:r>
              <w:rPr>
                <w:bCs/>
                <w:kern w:val="0"/>
                <w:szCs w:val="21"/>
              </w:rPr>
              <w:t>品牌</w:t>
            </w:r>
          </w:p>
        </w:tc>
        <w:tc>
          <w:tcPr>
            <w:tcW w:w="715" w:type="dxa"/>
            <w:noWrap w:val="0"/>
            <w:vAlign w:val="center"/>
          </w:tcPr>
          <w:p w14:paraId="6602DC2C">
            <w:pPr>
              <w:widowControl/>
              <w:jc w:val="center"/>
              <w:rPr>
                <w:bCs/>
                <w:kern w:val="0"/>
                <w:szCs w:val="21"/>
              </w:rPr>
            </w:pPr>
            <w:r>
              <w:rPr>
                <w:bCs/>
                <w:kern w:val="0"/>
                <w:szCs w:val="21"/>
              </w:rPr>
              <w:t>规格型号</w:t>
            </w:r>
          </w:p>
        </w:tc>
        <w:tc>
          <w:tcPr>
            <w:tcW w:w="1230" w:type="dxa"/>
            <w:noWrap w:val="0"/>
            <w:vAlign w:val="center"/>
          </w:tcPr>
          <w:p w14:paraId="11CB1E3D">
            <w:pPr>
              <w:widowControl/>
              <w:jc w:val="center"/>
              <w:rPr>
                <w:bCs/>
                <w:kern w:val="0"/>
                <w:szCs w:val="21"/>
              </w:rPr>
            </w:pPr>
            <w:r>
              <w:rPr>
                <w:bCs/>
                <w:kern w:val="0"/>
                <w:szCs w:val="21"/>
              </w:rPr>
              <w:t>制造商</w:t>
            </w:r>
          </w:p>
        </w:tc>
        <w:tc>
          <w:tcPr>
            <w:tcW w:w="715" w:type="dxa"/>
            <w:noWrap w:val="0"/>
            <w:vAlign w:val="center"/>
          </w:tcPr>
          <w:p w14:paraId="4478ACDD">
            <w:pPr>
              <w:widowControl/>
              <w:jc w:val="center"/>
              <w:rPr>
                <w:bCs/>
                <w:kern w:val="0"/>
                <w:szCs w:val="21"/>
              </w:rPr>
            </w:pPr>
            <w:r>
              <w:rPr>
                <w:bCs/>
                <w:kern w:val="0"/>
                <w:szCs w:val="21"/>
              </w:rPr>
              <w:t>产地</w:t>
            </w:r>
          </w:p>
        </w:tc>
        <w:tc>
          <w:tcPr>
            <w:tcW w:w="1235" w:type="dxa"/>
            <w:noWrap w:val="0"/>
            <w:vAlign w:val="center"/>
          </w:tcPr>
          <w:p w14:paraId="3916BED3">
            <w:pPr>
              <w:widowControl/>
              <w:jc w:val="center"/>
              <w:rPr>
                <w:bCs/>
                <w:kern w:val="0"/>
                <w:szCs w:val="21"/>
              </w:rPr>
            </w:pPr>
            <w:r>
              <w:rPr>
                <w:bCs/>
                <w:kern w:val="0"/>
                <w:szCs w:val="21"/>
              </w:rPr>
              <w:t>商品属性</w:t>
            </w:r>
          </w:p>
        </w:tc>
        <w:tc>
          <w:tcPr>
            <w:tcW w:w="715" w:type="dxa"/>
            <w:noWrap w:val="0"/>
            <w:vAlign w:val="center"/>
          </w:tcPr>
          <w:p w14:paraId="124779BC">
            <w:pPr>
              <w:widowControl/>
              <w:jc w:val="center"/>
              <w:rPr>
                <w:bCs/>
                <w:kern w:val="0"/>
                <w:szCs w:val="21"/>
              </w:rPr>
            </w:pPr>
            <w:r>
              <w:rPr>
                <w:bCs/>
                <w:kern w:val="0"/>
                <w:szCs w:val="21"/>
              </w:rPr>
              <w:t>单价</w:t>
            </w:r>
          </w:p>
        </w:tc>
        <w:tc>
          <w:tcPr>
            <w:tcW w:w="795" w:type="dxa"/>
            <w:noWrap w:val="0"/>
            <w:vAlign w:val="center"/>
          </w:tcPr>
          <w:p w14:paraId="1816E13C">
            <w:pPr>
              <w:widowControl/>
              <w:jc w:val="center"/>
              <w:rPr>
                <w:bCs/>
                <w:kern w:val="0"/>
                <w:szCs w:val="21"/>
              </w:rPr>
            </w:pPr>
            <w:r>
              <w:rPr>
                <w:bCs/>
                <w:kern w:val="0"/>
                <w:szCs w:val="21"/>
              </w:rPr>
              <w:t>采购数量</w:t>
            </w:r>
          </w:p>
        </w:tc>
        <w:tc>
          <w:tcPr>
            <w:tcW w:w="767" w:type="dxa"/>
            <w:noWrap w:val="0"/>
            <w:vAlign w:val="center"/>
          </w:tcPr>
          <w:p w14:paraId="4EDD1156">
            <w:pPr>
              <w:widowControl/>
              <w:jc w:val="center"/>
              <w:rPr>
                <w:bCs/>
                <w:kern w:val="0"/>
                <w:szCs w:val="21"/>
              </w:rPr>
            </w:pPr>
            <w:r>
              <w:rPr>
                <w:bCs/>
                <w:kern w:val="0"/>
                <w:szCs w:val="21"/>
              </w:rPr>
              <w:t>计量单位</w:t>
            </w:r>
          </w:p>
        </w:tc>
        <w:tc>
          <w:tcPr>
            <w:tcW w:w="737" w:type="dxa"/>
            <w:noWrap w:val="0"/>
            <w:vAlign w:val="center"/>
          </w:tcPr>
          <w:p w14:paraId="53F6FD10">
            <w:pPr>
              <w:widowControl/>
              <w:jc w:val="center"/>
              <w:rPr>
                <w:bCs/>
                <w:kern w:val="0"/>
                <w:szCs w:val="21"/>
              </w:rPr>
            </w:pPr>
            <w:r>
              <w:rPr>
                <w:bCs/>
                <w:kern w:val="0"/>
                <w:szCs w:val="21"/>
              </w:rPr>
              <w:t>总价</w:t>
            </w:r>
          </w:p>
        </w:tc>
      </w:tr>
      <w:tr w14:paraId="78FB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3A9B401">
            <w:pPr>
              <w:widowControl/>
              <w:jc w:val="center"/>
              <w:rPr>
                <w:kern w:val="0"/>
                <w:szCs w:val="21"/>
              </w:rPr>
            </w:pPr>
          </w:p>
        </w:tc>
        <w:tc>
          <w:tcPr>
            <w:tcW w:w="1348" w:type="dxa"/>
            <w:noWrap/>
            <w:vAlign w:val="center"/>
          </w:tcPr>
          <w:p w14:paraId="4F21E142">
            <w:pPr>
              <w:widowControl/>
              <w:jc w:val="center"/>
              <w:rPr>
                <w:kern w:val="0"/>
                <w:szCs w:val="21"/>
              </w:rPr>
            </w:pPr>
          </w:p>
        </w:tc>
        <w:tc>
          <w:tcPr>
            <w:tcW w:w="716" w:type="dxa"/>
            <w:noWrap/>
            <w:vAlign w:val="center"/>
          </w:tcPr>
          <w:p w14:paraId="119DF3FE">
            <w:pPr>
              <w:widowControl/>
              <w:jc w:val="center"/>
              <w:rPr>
                <w:kern w:val="0"/>
                <w:szCs w:val="21"/>
              </w:rPr>
            </w:pPr>
          </w:p>
        </w:tc>
        <w:tc>
          <w:tcPr>
            <w:tcW w:w="715" w:type="dxa"/>
            <w:noWrap/>
            <w:vAlign w:val="center"/>
          </w:tcPr>
          <w:p w14:paraId="49C8F318">
            <w:pPr>
              <w:widowControl/>
              <w:jc w:val="center"/>
              <w:rPr>
                <w:kern w:val="0"/>
                <w:szCs w:val="21"/>
              </w:rPr>
            </w:pPr>
          </w:p>
        </w:tc>
        <w:tc>
          <w:tcPr>
            <w:tcW w:w="1230" w:type="dxa"/>
            <w:noWrap/>
            <w:vAlign w:val="center"/>
          </w:tcPr>
          <w:p w14:paraId="254E10AE">
            <w:pPr>
              <w:widowControl/>
              <w:jc w:val="center"/>
              <w:rPr>
                <w:kern w:val="0"/>
                <w:szCs w:val="21"/>
              </w:rPr>
            </w:pPr>
          </w:p>
        </w:tc>
        <w:tc>
          <w:tcPr>
            <w:tcW w:w="715" w:type="dxa"/>
            <w:noWrap/>
            <w:vAlign w:val="center"/>
          </w:tcPr>
          <w:p w14:paraId="76C58089">
            <w:pPr>
              <w:widowControl/>
              <w:jc w:val="center"/>
              <w:rPr>
                <w:kern w:val="0"/>
                <w:szCs w:val="21"/>
              </w:rPr>
            </w:pPr>
          </w:p>
        </w:tc>
        <w:tc>
          <w:tcPr>
            <w:tcW w:w="1235" w:type="dxa"/>
            <w:noWrap w:val="0"/>
            <w:vAlign w:val="center"/>
          </w:tcPr>
          <w:p w14:paraId="2AC43CC9">
            <w:pPr>
              <w:widowControl/>
              <w:jc w:val="center"/>
              <w:rPr>
                <w:kern w:val="0"/>
                <w:szCs w:val="21"/>
              </w:rPr>
            </w:pPr>
          </w:p>
        </w:tc>
        <w:tc>
          <w:tcPr>
            <w:tcW w:w="715" w:type="dxa"/>
            <w:noWrap w:val="0"/>
            <w:vAlign w:val="center"/>
          </w:tcPr>
          <w:p w14:paraId="30821F0E">
            <w:pPr>
              <w:widowControl/>
              <w:jc w:val="center"/>
              <w:rPr>
                <w:kern w:val="0"/>
                <w:szCs w:val="21"/>
              </w:rPr>
            </w:pPr>
          </w:p>
        </w:tc>
        <w:tc>
          <w:tcPr>
            <w:tcW w:w="795" w:type="dxa"/>
            <w:noWrap/>
            <w:vAlign w:val="center"/>
          </w:tcPr>
          <w:p w14:paraId="7149641C">
            <w:pPr>
              <w:widowControl/>
              <w:jc w:val="center"/>
              <w:rPr>
                <w:kern w:val="0"/>
                <w:szCs w:val="21"/>
              </w:rPr>
            </w:pPr>
          </w:p>
        </w:tc>
        <w:tc>
          <w:tcPr>
            <w:tcW w:w="767" w:type="dxa"/>
            <w:noWrap/>
            <w:vAlign w:val="center"/>
          </w:tcPr>
          <w:p w14:paraId="05BA7599">
            <w:pPr>
              <w:widowControl/>
              <w:jc w:val="center"/>
              <w:rPr>
                <w:kern w:val="0"/>
                <w:szCs w:val="21"/>
              </w:rPr>
            </w:pPr>
          </w:p>
        </w:tc>
        <w:tc>
          <w:tcPr>
            <w:tcW w:w="737" w:type="dxa"/>
            <w:noWrap/>
            <w:vAlign w:val="center"/>
          </w:tcPr>
          <w:p w14:paraId="335C0636">
            <w:pPr>
              <w:widowControl/>
              <w:jc w:val="center"/>
              <w:rPr>
                <w:kern w:val="0"/>
                <w:szCs w:val="21"/>
              </w:rPr>
            </w:pPr>
          </w:p>
        </w:tc>
      </w:tr>
      <w:tr w14:paraId="0770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83AE8A1">
            <w:pPr>
              <w:widowControl/>
              <w:jc w:val="center"/>
              <w:rPr>
                <w:kern w:val="0"/>
                <w:szCs w:val="21"/>
              </w:rPr>
            </w:pPr>
          </w:p>
        </w:tc>
        <w:tc>
          <w:tcPr>
            <w:tcW w:w="1348" w:type="dxa"/>
            <w:noWrap/>
            <w:vAlign w:val="center"/>
          </w:tcPr>
          <w:p w14:paraId="2F67AFE9">
            <w:pPr>
              <w:widowControl/>
              <w:jc w:val="center"/>
              <w:rPr>
                <w:kern w:val="0"/>
                <w:szCs w:val="21"/>
              </w:rPr>
            </w:pPr>
          </w:p>
        </w:tc>
        <w:tc>
          <w:tcPr>
            <w:tcW w:w="716" w:type="dxa"/>
            <w:noWrap/>
            <w:vAlign w:val="center"/>
          </w:tcPr>
          <w:p w14:paraId="79F2B281">
            <w:pPr>
              <w:widowControl/>
              <w:jc w:val="center"/>
              <w:rPr>
                <w:kern w:val="0"/>
                <w:szCs w:val="21"/>
              </w:rPr>
            </w:pPr>
          </w:p>
        </w:tc>
        <w:tc>
          <w:tcPr>
            <w:tcW w:w="715" w:type="dxa"/>
            <w:noWrap/>
            <w:vAlign w:val="center"/>
          </w:tcPr>
          <w:p w14:paraId="4986A62B">
            <w:pPr>
              <w:widowControl/>
              <w:jc w:val="center"/>
              <w:rPr>
                <w:kern w:val="0"/>
                <w:szCs w:val="21"/>
              </w:rPr>
            </w:pPr>
          </w:p>
        </w:tc>
        <w:tc>
          <w:tcPr>
            <w:tcW w:w="1230" w:type="dxa"/>
            <w:noWrap/>
            <w:vAlign w:val="center"/>
          </w:tcPr>
          <w:p w14:paraId="70EBBEEB">
            <w:pPr>
              <w:widowControl/>
              <w:jc w:val="center"/>
              <w:rPr>
                <w:kern w:val="0"/>
                <w:szCs w:val="21"/>
              </w:rPr>
            </w:pPr>
          </w:p>
        </w:tc>
        <w:tc>
          <w:tcPr>
            <w:tcW w:w="715" w:type="dxa"/>
            <w:noWrap/>
            <w:vAlign w:val="center"/>
          </w:tcPr>
          <w:p w14:paraId="06B34DA8">
            <w:pPr>
              <w:widowControl/>
              <w:jc w:val="center"/>
              <w:rPr>
                <w:kern w:val="0"/>
                <w:szCs w:val="21"/>
              </w:rPr>
            </w:pPr>
          </w:p>
        </w:tc>
        <w:tc>
          <w:tcPr>
            <w:tcW w:w="1235" w:type="dxa"/>
            <w:noWrap w:val="0"/>
            <w:vAlign w:val="center"/>
          </w:tcPr>
          <w:p w14:paraId="68044391">
            <w:pPr>
              <w:widowControl/>
              <w:jc w:val="center"/>
              <w:rPr>
                <w:kern w:val="0"/>
                <w:szCs w:val="21"/>
              </w:rPr>
            </w:pPr>
          </w:p>
        </w:tc>
        <w:tc>
          <w:tcPr>
            <w:tcW w:w="715" w:type="dxa"/>
            <w:noWrap w:val="0"/>
            <w:vAlign w:val="center"/>
          </w:tcPr>
          <w:p w14:paraId="0C53C93E">
            <w:pPr>
              <w:widowControl/>
              <w:jc w:val="center"/>
              <w:rPr>
                <w:kern w:val="0"/>
                <w:szCs w:val="21"/>
              </w:rPr>
            </w:pPr>
          </w:p>
        </w:tc>
        <w:tc>
          <w:tcPr>
            <w:tcW w:w="795" w:type="dxa"/>
            <w:noWrap/>
            <w:vAlign w:val="center"/>
          </w:tcPr>
          <w:p w14:paraId="2FFD3E6D">
            <w:pPr>
              <w:widowControl/>
              <w:jc w:val="center"/>
              <w:rPr>
                <w:kern w:val="0"/>
                <w:szCs w:val="21"/>
              </w:rPr>
            </w:pPr>
          </w:p>
        </w:tc>
        <w:tc>
          <w:tcPr>
            <w:tcW w:w="767" w:type="dxa"/>
            <w:noWrap/>
            <w:vAlign w:val="center"/>
          </w:tcPr>
          <w:p w14:paraId="411E4A0D">
            <w:pPr>
              <w:widowControl/>
              <w:jc w:val="center"/>
              <w:rPr>
                <w:kern w:val="0"/>
                <w:szCs w:val="21"/>
              </w:rPr>
            </w:pPr>
          </w:p>
        </w:tc>
        <w:tc>
          <w:tcPr>
            <w:tcW w:w="737" w:type="dxa"/>
            <w:noWrap/>
            <w:vAlign w:val="center"/>
          </w:tcPr>
          <w:p w14:paraId="49A2E093">
            <w:pPr>
              <w:widowControl/>
              <w:jc w:val="center"/>
              <w:rPr>
                <w:kern w:val="0"/>
                <w:szCs w:val="21"/>
              </w:rPr>
            </w:pPr>
          </w:p>
        </w:tc>
      </w:tr>
      <w:tr w14:paraId="6E1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E054BEF">
            <w:pPr>
              <w:widowControl/>
              <w:jc w:val="center"/>
              <w:rPr>
                <w:kern w:val="0"/>
                <w:szCs w:val="21"/>
              </w:rPr>
            </w:pPr>
          </w:p>
        </w:tc>
        <w:tc>
          <w:tcPr>
            <w:tcW w:w="1348" w:type="dxa"/>
            <w:noWrap/>
            <w:vAlign w:val="center"/>
          </w:tcPr>
          <w:p w14:paraId="15F36327">
            <w:pPr>
              <w:widowControl/>
              <w:jc w:val="center"/>
              <w:rPr>
                <w:kern w:val="0"/>
                <w:szCs w:val="21"/>
              </w:rPr>
            </w:pPr>
          </w:p>
        </w:tc>
        <w:tc>
          <w:tcPr>
            <w:tcW w:w="716" w:type="dxa"/>
            <w:noWrap/>
            <w:vAlign w:val="center"/>
          </w:tcPr>
          <w:p w14:paraId="51BA24E9">
            <w:pPr>
              <w:widowControl/>
              <w:jc w:val="center"/>
              <w:rPr>
                <w:kern w:val="0"/>
                <w:szCs w:val="21"/>
              </w:rPr>
            </w:pPr>
          </w:p>
        </w:tc>
        <w:tc>
          <w:tcPr>
            <w:tcW w:w="715" w:type="dxa"/>
            <w:noWrap/>
            <w:vAlign w:val="center"/>
          </w:tcPr>
          <w:p w14:paraId="0C943051">
            <w:pPr>
              <w:widowControl/>
              <w:jc w:val="center"/>
              <w:rPr>
                <w:kern w:val="0"/>
                <w:szCs w:val="21"/>
              </w:rPr>
            </w:pPr>
          </w:p>
        </w:tc>
        <w:tc>
          <w:tcPr>
            <w:tcW w:w="1230" w:type="dxa"/>
            <w:noWrap/>
            <w:vAlign w:val="center"/>
          </w:tcPr>
          <w:p w14:paraId="697ED136">
            <w:pPr>
              <w:widowControl/>
              <w:jc w:val="center"/>
              <w:rPr>
                <w:kern w:val="0"/>
                <w:szCs w:val="21"/>
              </w:rPr>
            </w:pPr>
          </w:p>
        </w:tc>
        <w:tc>
          <w:tcPr>
            <w:tcW w:w="715" w:type="dxa"/>
            <w:noWrap/>
            <w:vAlign w:val="center"/>
          </w:tcPr>
          <w:p w14:paraId="731F19FE">
            <w:pPr>
              <w:widowControl/>
              <w:jc w:val="center"/>
              <w:rPr>
                <w:kern w:val="0"/>
                <w:szCs w:val="21"/>
              </w:rPr>
            </w:pPr>
          </w:p>
        </w:tc>
        <w:tc>
          <w:tcPr>
            <w:tcW w:w="1235" w:type="dxa"/>
            <w:noWrap w:val="0"/>
            <w:vAlign w:val="center"/>
          </w:tcPr>
          <w:p w14:paraId="20394FD6">
            <w:pPr>
              <w:widowControl/>
              <w:jc w:val="center"/>
              <w:rPr>
                <w:kern w:val="0"/>
                <w:szCs w:val="21"/>
              </w:rPr>
            </w:pPr>
          </w:p>
        </w:tc>
        <w:tc>
          <w:tcPr>
            <w:tcW w:w="715" w:type="dxa"/>
            <w:noWrap w:val="0"/>
            <w:vAlign w:val="center"/>
          </w:tcPr>
          <w:p w14:paraId="7657F0EE">
            <w:pPr>
              <w:widowControl/>
              <w:jc w:val="center"/>
              <w:rPr>
                <w:kern w:val="0"/>
                <w:szCs w:val="21"/>
              </w:rPr>
            </w:pPr>
          </w:p>
        </w:tc>
        <w:tc>
          <w:tcPr>
            <w:tcW w:w="795" w:type="dxa"/>
            <w:noWrap/>
            <w:vAlign w:val="center"/>
          </w:tcPr>
          <w:p w14:paraId="0DF1BE46">
            <w:pPr>
              <w:widowControl/>
              <w:jc w:val="center"/>
              <w:rPr>
                <w:kern w:val="0"/>
                <w:szCs w:val="21"/>
              </w:rPr>
            </w:pPr>
          </w:p>
        </w:tc>
        <w:tc>
          <w:tcPr>
            <w:tcW w:w="767" w:type="dxa"/>
            <w:noWrap/>
            <w:vAlign w:val="center"/>
          </w:tcPr>
          <w:p w14:paraId="1EA1E13E">
            <w:pPr>
              <w:widowControl/>
              <w:jc w:val="center"/>
              <w:rPr>
                <w:kern w:val="0"/>
                <w:szCs w:val="21"/>
              </w:rPr>
            </w:pPr>
          </w:p>
        </w:tc>
        <w:tc>
          <w:tcPr>
            <w:tcW w:w="737" w:type="dxa"/>
            <w:noWrap/>
            <w:vAlign w:val="center"/>
          </w:tcPr>
          <w:p w14:paraId="48F30FBA">
            <w:pPr>
              <w:widowControl/>
              <w:jc w:val="center"/>
              <w:rPr>
                <w:kern w:val="0"/>
                <w:szCs w:val="21"/>
              </w:rPr>
            </w:pPr>
          </w:p>
        </w:tc>
      </w:tr>
      <w:tr w14:paraId="338F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C43ED1D">
            <w:pPr>
              <w:widowControl/>
              <w:jc w:val="center"/>
              <w:rPr>
                <w:kern w:val="0"/>
                <w:szCs w:val="21"/>
              </w:rPr>
            </w:pPr>
          </w:p>
        </w:tc>
        <w:tc>
          <w:tcPr>
            <w:tcW w:w="1348" w:type="dxa"/>
            <w:noWrap/>
            <w:vAlign w:val="center"/>
          </w:tcPr>
          <w:p w14:paraId="64501A7D">
            <w:pPr>
              <w:widowControl/>
              <w:jc w:val="center"/>
              <w:rPr>
                <w:kern w:val="0"/>
                <w:szCs w:val="21"/>
              </w:rPr>
            </w:pPr>
          </w:p>
        </w:tc>
        <w:tc>
          <w:tcPr>
            <w:tcW w:w="716" w:type="dxa"/>
            <w:noWrap/>
            <w:vAlign w:val="center"/>
          </w:tcPr>
          <w:p w14:paraId="3123461F">
            <w:pPr>
              <w:widowControl/>
              <w:jc w:val="center"/>
              <w:rPr>
                <w:kern w:val="0"/>
                <w:szCs w:val="21"/>
              </w:rPr>
            </w:pPr>
          </w:p>
        </w:tc>
        <w:tc>
          <w:tcPr>
            <w:tcW w:w="715" w:type="dxa"/>
            <w:noWrap/>
            <w:vAlign w:val="center"/>
          </w:tcPr>
          <w:p w14:paraId="4EA637C2">
            <w:pPr>
              <w:widowControl/>
              <w:jc w:val="center"/>
              <w:rPr>
                <w:kern w:val="0"/>
                <w:szCs w:val="21"/>
              </w:rPr>
            </w:pPr>
          </w:p>
        </w:tc>
        <w:tc>
          <w:tcPr>
            <w:tcW w:w="1230" w:type="dxa"/>
            <w:noWrap/>
            <w:vAlign w:val="center"/>
          </w:tcPr>
          <w:p w14:paraId="35FD06C6">
            <w:pPr>
              <w:widowControl/>
              <w:jc w:val="center"/>
              <w:rPr>
                <w:kern w:val="0"/>
                <w:szCs w:val="21"/>
              </w:rPr>
            </w:pPr>
          </w:p>
        </w:tc>
        <w:tc>
          <w:tcPr>
            <w:tcW w:w="715" w:type="dxa"/>
            <w:noWrap/>
            <w:vAlign w:val="center"/>
          </w:tcPr>
          <w:p w14:paraId="62BB1F72">
            <w:pPr>
              <w:widowControl/>
              <w:jc w:val="center"/>
              <w:rPr>
                <w:kern w:val="0"/>
                <w:szCs w:val="21"/>
              </w:rPr>
            </w:pPr>
          </w:p>
        </w:tc>
        <w:tc>
          <w:tcPr>
            <w:tcW w:w="1235" w:type="dxa"/>
            <w:noWrap/>
            <w:vAlign w:val="center"/>
          </w:tcPr>
          <w:p w14:paraId="2815CBC6">
            <w:pPr>
              <w:widowControl/>
              <w:jc w:val="center"/>
              <w:rPr>
                <w:kern w:val="0"/>
                <w:szCs w:val="21"/>
              </w:rPr>
            </w:pPr>
          </w:p>
        </w:tc>
        <w:tc>
          <w:tcPr>
            <w:tcW w:w="715" w:type="dxa"/>
            <w:noWrap/>
            <w:vAlign w:val="center"/>
          </w:tcPr>
          <w:p w14:paraId="7B3FD923">
            <w:pPr>
              <w:widowControl/>
              <w:jc w:val="center"/>
              <w:rPr>
                <w:kern w:val="0"/>
                <w:szCs w:val="21"/>
              </w:rPr>
            </w:pPr>
          </w:p>
        </w:tc>
        <w:tc>
          <w:tcPr>
            <w:tcW w:w="795" w:type="dxa"/>
            <w:noWrap/>
            <w:vAlign w:val="center"/>
          </w:tcPr>
          <w:p w14:paraId="1E78354E">
            <w:pPr>
              <w:widowControl/>
              <w:jc w:val="center"/>
              <w:rPr>
                <w:kern w:val="0"/>
                <w:szCs w:val="21"/>
              </w:rPr>
            </w:pPr>
          </w:p>
        </w:tc>
        <w:tc>
          <w:tcPr>
            <w:tcW w:w="767" w:type="dxa"/>
            <w:noWrap/>
            <w:vAlign w:val="center"/>
          </w:tcPr>
          <w:p w14:paraId="18F3792B">
            <w:pPr>
              <w:widowControl/>
              <w:jc w:val="center"/>
              <w:rPr>
                <w:kern w:val="0"/>
                <w:szCs w:val="21"/>
              </w:rPr>
            </w:pPr>
          </w:p>
        </w:tc>
        <w:tc>
          <w:tcPr>
            <w:tcW w:w="737" w:type="dxa"/>
            <w:noWrap/>
            <w:vAlign w:val="center"/>
          </w:tcPr>
          <w:p w14:paraId="434E8B17">
            <w:pPr>
              <w:widowControl/>
              <w:jc w:val="center"/>
              <w:rPr>
                <w:kern w:val="0"/>
                <w:szCs w:val="21"/>
              </w:rPr>
            </w:pPr>
          </w:p>
        </w:tc>
      </w:tr>
      <w:tr w14:paraId="2F8F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202705D">
            <w:pPr>
              <w:widowControl/>
              <w:jc w:val="center"/>
              <w:rPr>
                <w:kern w:val="0"/>
                <w:szCs w:val="21"/>
              </w:rPr>
            </w:pPr>
          </w:p>
        </w:tc>
        <w:tc>
          <w:tcPr>
            <w:tcW w:w="1348" w:type="dxa"/>
            <w:noWrap/>
            <w:vAlign w:val="center"/>
          </w:tcPr>
          <w:p w14:paraId="6A040021">
            <w:pPr>
              <w:widowControl/>
              <w:jc w:val="center"/>
              <w:rPr>
                <w:kern w:val="0"/>
                <w:szCs w:val="21"/>
              </w:rPr>
            </w:pPr>
          </w:p>
        </w:tc>
        <w:tc>
          <w:tcPr>
            <w:tcW w:w="716" w:type="dxa"/>
            <w:noWrap/>
            <w:vAlign w:val="center"/>
          </w:tcPr>
          <w:p w14:paraId="24D3BDF5">
            <w:pPr>
              <w:widowControl/>
              <w:jc w:val="center"/>
              <w:rPr>
                <w:kern w:val="0"/>
                <w:szCs w:val="21"/>
              </w:rPr>
            </w:pPr>
          </w:p>
        </w:tc>
        <w:tc>
          <w:tcPr>
            <w:tcW w:w="715" w:type="dxa"/>
            <w:noWrap/>
            <w:vAlign w:val="center"/>
          </w:tcPr>
          <w:p w14:paraId="1643D5AF">
            <w:pPr>
              <w:widowControl/>
              <w:jc w:val="center"/>
              <w:rPr>
                <w:kern w:val="0"/>
                <w:szCs w:val="21"/>
              </w:rPr>
            </w:pPr>
          </w:p>
        </w:tc>
        <w:tc>
          <w:tcPr>
            <w:tcW w:w="1230" w:type="dxa"/>
            <w:noWrap/>
            <w:vAlign w:val="center"/>
          </w:tcPr>
          <w:p w14:paraId="0392FE7D">
            <w:pPr>
              <w:widowControl/>
              <w:jc w:val="center"/>
              <w:rPr>
                <w:kern w:val="0"/>
                <w:szCs w:val="21"/>
              </w:rPr>
            </w:pPr>
          </w:p>
        </w:tc>
        <w:tc>
          <w:tcPr>
            <w:tcW w:w="715" w:type="dxa"/>
            <w:noWrap/>
            <w:vAlign w:val="center"/>
          </w:tcPr>
          <w:p w14:paraId="4BC8D658">
            <w:pPr>
              <w:widowControl/>
              <w:jc w:val="center"/>
              <w:rPr>
                <w:kern w:val="0"/>
                <w:szCs w:val="21"/>
              </w:rPr>
            </w:pPr>
          </w:p>
        </w:tc>
        <w:tc>
          <w:tcPr>
            <w:tcW w:w="1235" w:type="dxa"/>
            <w:noWrap/>
            <w:vAlign w:val="center"/>
          </w:tcPr>
          <w:p w14:paraId="6EDEA0AF">
            <w:pPr>
              <w:widowControl/>
              <w:jc w:val="center"/>
              <w:rPr>
                <w:kern w:val="0"/>
                <w:szCs w:val="21"/>
              </w:rPr>
            </w:pPr>
          </w:p>
        </w:tc>
        <w:tc>
          <w:tcPr>
            <w:tcW w:w="715" w:type="dxa"/>
            <w:noWrap/>
            <w:vAlign w:val="center"/>
          </w:tcPr>
          <w:p w14:paraId="68B92A21">
            <w:pPr>
              <w:widowControl/>
              <w:jc w:val="center"/>
              <w:rPr>
                <w:kern w:val="0"/>
                <w:szCs w:val="21"/>
              </w:rPr>
            </w:pPr>
          </w:p>
        </w:tc>
        <w:tc>
          <w:tcPr>
            <w:tcW w:w="795" w:type="dxa"/>
            <w:noWrap/>
            <w:vAlign w:val="center"/>
          </w:tcPr>
          <w:p w14:paraId="616A494D">
            <w:pPr>
              <w:widowControl/>
              <w:jc w:val="center"/>
              <w:rPr>
                <w:kern w:val="0"/>
                <w:szCs w:val="21"/>
              </w:rPr>
            </w:pPr>
          </w:p>
        </w:tc>
        <w:tc>
          <w:tcPr>
            <w:tcW w:w="767" w:type="dxa"/>
            <w:noWrap/>
            <w:vAlign w:val="center"/>
          </w:tcPr>
          <w:p w14:paraId="2D34FA83">
            <w:pPr>
              <w:widowControl/>
              <w:jc w:val="center"/>
              <w:rPr>
                <w:kern w:val="0"/>
                <w:szCs w:val="21"/>
              </w:rPr>
            </w:pPr>
          </w:p>
        </w:tc>
        <w:tc>
          <w:tcPr>
            <w:tcW w:w="737" w:type="dxa"/>
            <w:noWrap/>
            <w:vAlign w:val="center"/>
          </w:tcPr>
          <w:p w14:paraId="72B00C9D">
            <w:pPr>
              <w:widowControl/>
              <w:jc w:val="center"/>
              <w:rPr>
                <w:kern w:val="0"/>
                <w:szCs w:val="21"/>
              </w:rPr>
            </w:pPr>
          </w:p>
        </w:tc>
      </w:tr>
      <w:tr w14:paraId="0BFF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11176BF">
            <w:pPr>
              <w:widowControl/>
              <w:jc w:val="center"/>
              <w:rPr>
                <w:kern w:val="0"/>
                <w:szCs w:val="21"/>
              </w:rPr>
            </w:pPr>
          </w:p>
        </w:tc>
        <w:tc>
          <w:tcPr>
            <w:tcW w:w="1348" w:type="dxa"/>
            <w:noWrap/>
            <w:vAlign w:val="center"/>
          </w:tcPr>
          <w:p w14:paraId="59BBE9CF">
            <w:pPr>
              <w:widowControl/>
              <w:jc w:val="center"/>
              <w:rPr>
                <w:kern w:val="0"/>
                <w:szCs w:val="21"/>
              </w:rPr>
            </w:pPr>
          </w:p>
        </w:tc>
        <w:tc>
          <w:tcPr>
            <w:tcW w:w="716" w:type="dxa"/>
            <w:noWrap/>
            <w:vAlign w:val="center"/>
          </w:tcPr>
          <w:p w14:paraId="165DC8B0">
            <w:pPr>
              <w:widowControl/>
              <w:jc w:val="center"/>
              <w:rPr>
                <w:kern w:val="0"/>
                <w:szCs w:val="21"/>
              </w:rPr>
            </w:pPr>
          </w:p>
        </w:tc>
        <w:tc>
          <w:tcPr>
            <w:tcW w:w="715" w:type="dxa"/>
            <w:noWrap/>
            <w:vAlign w:val="center"/>
          </w:tcPr>
          <w:p w14:paraId="4956AE28">
            <w:pPr>
              <w:widowControl/>
              <w:jc w:val="center"/>
              <w:rPr>
                <w:kern w:val="0"/>
                <w:szCs w:val="21"/>
              </w:rPr>
            </w:pPr>
          </w:p>
        </w:tc>
        <w:tc>
          <w:tcPr>
            <w:tcW w:w="1230" w:type="dxa"/>
            <w:noWrap/>
            <w:vAlign w:val="center"/>
          </w:tcPr>
          <w:p w14:paraId="25C675FE">
            <w:pPr>
              <w:widowControl/>
              <w:jc w:val="center"/>
              <w:rPr>
                <w:kern w:val="0"/>
                <w:szCs w:val="21"/>
              </w:rPr>
            </w:pPr>
          </w:p>
        </w:tc>
        <w:tc>
          <w:tcPr>
            <w:tcW w:w="715" w:type="dxa"/>
            <w:noWrap/>
            <w:vAlign w:val="center"/>
          </w:tcPr>
          <w:p w14:paraId="609F3273">
            <w:pPr>
              <w:widowControl/>
              <w:jc w:val="center"/>
              <w:rPr>
                <w:kern w:val="0"/>
                <w:szCs w:val="21"/>
              </w:rPr>
            </w:pPr>
          </w:p>
        </w:tc>
        <w:tc>
          <w:tcPr>
            <w:tcW w:w="1235" w:type="dxa"/>
            <w:noWrap/>
            <w:vAlign w:val="center"/>
          </w:tcPr>
          <w:p w14:paraId="4CDE517A">
            <w:pPr>
              <w:widowControl/>
              <w:jc w:val="center"/>
              <w:rPr>
                <w:kern w:val="0"/>
                <w:szCs w:val="21"/>
              </w:rPr>
            </w:pPr>
          </w:p>
        </w:tc>
        <w:tc>
          <w:tcPr>
            <w:tcW w:w="715" w:type="dxa"/>
            <w:noWrap/>
            <w:vAlign w:val="center"/>
          </w:tcPr>
          <w:p w14:paraId="53AEEA22">
            <w:pPr>
              <w:widowControl/>
              <w:jc w:val="center"/>
              <w:rPr>
                <w:kern w:val="0"/>
                <w:szCs w:val="21"/>
              </w:rPr>
            </w:pPr>
          </w:p>
        </w:tc>
        <w:tc>
          <w:tcPr>
            <w:tcW w:w="795" w:type="dxa"/>
            <w:noWrap/>
            <w:vAlign w:val="center"/>
          </w:tcPr>
          <w:p w14:paraId="70C575E1">
            <w:pPr>
              <w:widowControl/>
              <w:jc w:val="center"/>
              <w:rPr>
                <w:kern w:val="0"/>
                <w:szCs w:val="21"/>
              </w:rPr>
            </w:pPr>
          </w:p>
        </w:tc>
        <w:tc>
          <w:tcPr>
            <w:tcW w:w="767" w:type="dxa"/>
            <w:noWrap/>
            <w:vAlign w:val="center"/>
          </w:tcPr>
          <w:p w14:paraId="5487D652">
            <w:pPr>
              <w:widowControl/>
              <w:jc w:val="center"/>
              <w:rPr>
                <w:kern w:val="0"/>
                <w:szCs w:val="21"/>
              </w:rPr>
            </w:pPr>
          </w:p>
        </w:tc>
        <w:tc>
          <w:tcPr>
            <w:tcW w:w="737" w:type="dxa"/>
            <w:noWrap/>
            <w:vAlign w:val="center"/>
          </w:tcPr>
          <w:p w14:paraId="20D3A526">
            <w:pPr>
              <w:widowControl/>
              <w:jc w:val="center"/>
              <w:rPr>
                <w:kern w:val="0"/>
                <w:szCs w:val="21"/>
              </w:rPr>
            </w:pPr>
          </w:p>
        </w:tc>
      </w:tr>
      <w:tr w14:paraId="6A9C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DED7ACB">
            <w:pPr>
              <w:widowControl/>
              <w:jc w:val="center"/>
              <w:rPr>
                <w:kern w:val="0"/>
                <w:szCs w:val="21"/>
              </w:rPr>
            </w:pPr>
          </w:p>
        </w:tc>
        <w:tc>
          <w:tcPr>
            <w:tcW w:w="1348" w:type="dxa"/>
            <w:noWrap/>
            <w:vAlign w:val="center"/>
          </w:tcPr>
          <w:p w14:paraId="49FC2A85">
            <w:pPr>
              <w:widowControl/>
              <w:jc w:val="center"/>
              <w:rPr>
                <w:kern w:val="0"/>
                <w:szCs w:val="21"/>
              </w:rPr>
            </w:pPr>
          </w:p>
        </w:tc>
        <w:tc>
          <w:tcPr>
            <w:tcW w:w="716" w:type="dxa"/>
            <w:noWrap/>
            <w:vAlign w:val="center"/>
          </w:tcPr>
          <w:p w14:paraId="293820A0">
            <w:pPr>
              <w:widowControl/>
              <w:jc w:val="center"/>
              <w:rPr>
                <w:kern w:val="0"/>
                <w:szCs w:val="21"/>
              </w:rPr>
            </w:pPr>
          </w:p>
        </w:tc>
        <w:tc>
          <w:tcPr>
            <w:tcW w:w="715" w:type="dxa"/>
            <w:noWrap/>
            <w:vAlign w:val="center"/>
          </w:tcPr>
          <w:p w14:paraId="55E81208">
            <w:pPr>
              <w:widowControl/>
              <w:jc w:val="center"/>
              <w:rPr>
                <w:kern w:val="0"/>
                <w:szCs w:val="21"/>
              </w:rPr>
            </w:pPr>
          </w:p>
        </w:tc>
        <w:tc>
          <w:tcPr>
            <w:tcW w:w="1230" w:type="dxa"/>
            <w:noWrap/>
            <w:vAlign w:val="center"/>
          </w:tcPr>
          <w:p w14:paraId="78B24A41">
            <w:pPr>
              <w:widowControl/>
              <w:jc w:val="center"/>
              <w:rPr>
                <w:kern w:val="0"/>
                <w:szCs w:val="21"/>
              </w:rPr>
            </w:pPr>
          </w:p>
        </w:tc>
        <w:tc>
          <w:tcPr>
            <w:tcW w:w="715" w:type="dxa"/>
            <w:noWrap/>
            <w:vAlign w:val="center"/>
          </w:tcPr>
          <w:p w14:paraId="4B5A8FC0">
            <w:pPr>
              <w:widowControl/>
              <w:jc w:val="center"/>
              <w:rPr>
                <w:kern w:val="0"/>
                <w:szCs w:val="21"/>
              </w:rPr>
            </w:pPr>
          </w:p>
        </w:tc>
        <w:tc>
          <w:tcPr>
            <w:tcW w:w="1235" w:type="dxa"/>
            <w:noWrap/>
            <w:vAlign w:val="center"/>
          </w:tcPr>
          <w:p w14:paraId="0F71CAD5">
            <w:pPr>
              <w:widowControl/>
              <w:jc w:val="center"/>
              <w:rPr>
                <w:kern w:val="0"/>
                <w:szCs w:val="21"/>
              </w:rPr>
            </w:pPr>
          </w:p>
        </w:tc>
        <w:tc>
          <w:tcPr>
            <w:tcW w:w="715" w:type="dxa"/>
            <w:noWrap/>
            <w:vAlign w:val="center"/>
          </w:tcPr>
          <w:p w14:paraId="1D1A630D">
            <w:pPr>
              <w:widowControl/>
              <w:jc w:val="center"/>
              <w:rPr>
                <w:kern w:val="0"/>
                <w:szCs w:val="21"/>
              </w:rPr>
            </w:pPr>
          </w:p>
        </w:tc>
        <w:tc>
          <w:tcPr>
            <w:tcW w:w="795" w:type="dxa"/>
            <w:noWrap/>
            <w:vAlign w:val="center"/>
          </w:tcPr>
          <w:p w14:paraId="4544D3B3">
            <w:pPr>
              <w:widowControl/>
              <w:jc w:val="center"/>
              <w:rPr>
                <w:kern w:val="0"/>
                <w:szCs w:val="21"/>
              </w:rPr>
            </w:pPr>
          </w:p>
        </w:tc>
        <w:tc>
          <w:tcPr>
            <w:tcW w:w="767" w:type="dxa"/>
            <w:noWrap/>
            <w:vAlign w:val="center"/>
          </w:tcPr>
          <w:p w14:paraId="035FFF28">
            <w:pPr>
              <w:widowControl/>
              <w:jc w:val="center"/>
              <w:rPr>
                <w:kern w:val="0"/>
                <w:szCs w:val="21"/>
              </w:rPr>
            </w:pPr>
          </w:p>
        </w:tc>
        <w:tc>
          <w:tcPr>
            <w:tcW w:w="737" w:type="dxa"/>
            <w:noWrap/>
            <w:vAlign w:val="center"/>
          </w:tcPr>
          <w:p w14:paraId="350FBBA3">
            <w:pPr>
              <w:widowControl/>
              <w:jc w:val="center"/>
              <w:rPr>
                <w:kern w:val="0"/>
                <w:szCs w:val="21"/>
              </w:rPr>
            </w:pPr>
          </w:p>
        </w:tc>
      </w:tr>
    </w:tbl>
    <w:p w14:paraId="2C37C1A8">
      <w:pPr>
        <w:ind w:left="180"/>
        <w:rPr>
          <w:szCs w:val="21"/>
        </w:rPr>
      </w:pPr>
    </w:p>
    <w:p w14:paraId="66C59918">
      <w:pPr>
        <w:spacing w:line="360" w:lineRule="auto"/>
        <w:ind w:left="181"/>
        <w:rPr>
          <w:szCs w:val="21"/>
        </w:rPr>
      </w:pPr>
      <w:r>
        <w:rPr>
          <w:szCs w:val="21"/>
        </w:rPr>
        <w:t>注：</w:t>
      </w:r>
    </w:p>
    <w:p w14:paraId="593F31FE">
      <w:pPr>
        <w:spacing w:line="360" w:lineRule="auto"/>
        <w:ind w:left="181"/>
        <w:rPr>
          <w:szCs w:val="21"/>
        </w:rPr>
      </w:pPr>
      <w:r>
        <w:rPr>
          <w:szCs w:val="21"/>
        </w:rPr>
        <w:t>1. 商品属性应在“环保产品”、“节能、节水产品”、“自主知识产权产品”、“无”四个选择项中选择填写。</w:t>
      </w:r>
    </w:p>
    <w:p w14:paraId="4E219279">
      <w:pPr>
        <w:spacing w:line="360" w:lineRule="auto"/>
        <w:ind w:left="181"/>
        <w:rPr>
          <w:szCs w:val="21"/>
        </w:rPr>
      </w:pPr>
      <w:r>
        <w:rPr>
          <w:szCs w:val="21"/>
        </w:rPr>
        <w:t>2. 开标分项一览表中应列明开标一览表中每项的分项内容。</w:t>
      </w:r>
    </w:p>
    <w:p w14:paraId="1FF9B5D1">
      <w:pPr>
        <w:spacing w:line="360" w:lineRule="auto"/>
        <w:ind w:left="181"/>
        <w:rPr>
          <w:szCs w:val="21"/>
        </w:rPr>
      </w:pPr>
      <w:r>
        <w:rPr>
          <w:rFonts w:hint="eastAsia"/>
          <w:szCs w:val="21"/>
        </w:rPr>
        <w:t>3. 如国产产品，产地精确到省级行政区域。如进口产品，产地精确到国家。</w:t>
      </w:r>
    </w:p>
    <w:p w14:paraId="15F70F47">
      <w:pPr>
        <w:spacing w:line="360" w:lineRule="auto"/>
        <w:ind w:left="181"/>
        <w:rPr>
          <w:szCs w:val="21"/>
        </w:rPr>
      </w:pPr>
    </w:p>
    <w:p w14:paraId="0DCD3089">
      <w:pPr>
        <w:spacing w:line="360" w:lineRule="auto"/>
        <w:ind w:firstLine="3298" w:firstLineChars="1700"/>
        <w:rPr>
          <w:szCs w:val="21"/>
        </w:rPr>
      </w:pPr>
      <w:r>
        <w:rPr>
          <w:szCs w:val="21"/>
        </w:rPr>
        <w:t>投标人名称：</w:t>
      </w:r>
    </w:p>
    <w:p w14:paraId="070859B8">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11B86AB">
      <w:pPr>
        <w:widowControl/>
        <w:jc w:val="left"/>
        <w:rPr>
          <w:szCs w:val="21"/>
        </w:rPr>
      </w:pPr>
      <w:r>
        <w:rPr>
          <w:szCs w:val="21"/>
        </w:rPr>
        <w:br w:type="page"/>
      </w:r>
    </w:p>
    <w:p w14:paraId="6326C535">
      <w:pPr>
        <w:tabs>
          <w:tab w:val="left" w:pos="360"/>
        </w:tabs>
        <w:spacing w:line="360" w:lineRule="auto"/>
        <w:rPr>
          <w:b/>
          <w:sz w:val="24"/>
        </w:rPr>
      </w:pPr>
      <w:r>
        <w:rPr>
          <w:b/>
          <w:sz w:val="24"/>
        </w:rPr>
        <w:t>附件</w:t>
      </w:r>
      <w:r>
        <w:rPr>
          <w:rFonts w:hint="eastAsia"/>
          <w:b/>
          <w:sz w:val="24"/>
        </w:rPr>
        <w:t>6</w:t>
      </w:r>
      <w:r>
        <w:rPr>
          <w:b/>
          <w:sz w:val="24"/>
        </w:rPr>
        <w:t>-1</w:t>
      </w:r>
    </w:p>
    <w:p w14:paraId="54190DF6">
      <w:pPr>
        <w:autoSpaceDN w:val="0"/>
        <w:spacing w:line="360" w:lineRule="auto"/>
        <w:jc w:val="center"/>
        <w:rPr>
          <w:b/>
          <w:bCs/>
          <w:szCs w:val="21"/>
        </w:rPr>
      </w:pPr>
      <w:r>
        <w:rPr>
          <w:b/>
          <w:bCs/>
          <w:szCs w:val="21"/>
        </w:rPr>
        <w:t>商务要求点对点应答表</w:t>
      </w:r>
    </w:p>
    <w:p w14:paraId="515D00AA">
      <w:pPr>
        <w:spacing w:line="460" w:lineRule="exact"/>
        <w:rPr>
          <w:szCs w:val="21"/>
        </w:rPr>
      </w:pPr>
    </w:p>
    <w:p w14:paraId="14E7C113">
      <w:pPr>
        <w:spacing w:line="460" w:lineRule="exact"/>
        <w:rPr>
          <w:szCs w:val="21"/>
        </w:rPr>
      </w:pPr>
      <w:r>
        <w:rPr>
          <w:szCs w:val="21"/>
        </w:rPr>
        <w:t>项目名称：</w:t>
      </w:r>
      <w:r>
        <w:rPr>
          <w:szCs w:val="21"/>
          <w:u w:val="single"/>
        </w:rPr>
        <w:t xml:space="preserve">                    </w:t>
      </w:r>
    </w:p>
    <w:p w14:paraId="23722E81">
      <w:pPr>
        <w:spacing w:line="460" w:lineRule="exact"/>
        <w:rPr>
          <w:szCs w:val="21"/>
        </w:rPr>
      </w:pPr>
      <w:r>
        <w:rPr>
          <w:szCs w:val="21"/>
        </w:rPr>
        <w:t>项目编号：</w:t>
      </w:r>
      <w:r>
        <w:rPr>
          <w:szCs w:val="21"/>
          <w:u w:val="single"/>
        </w:rPr>
        <w:t xml:space="preserve">                    </w:t>
      </w:r>
    </w:p>
    <w:p w14:paraId="723F2758">
      <w:pPr>
        <w:spacing w:line="460" w:lineRule="exact"/>
        <w:rPr>
          <w:szCs w:val="21"/>
          <w:u w:val="single"/>
        </w:rPr>
      </w:pPr>
      <w:r>
        <w:rPr>
          <w:szCs w:val="21"/>
        </w:rPr>
        <w:t>包号：</w:t>
      </w:r>
      <w:r>
        <w:rPr>
          <w:szCs w:val="21"/>
          <w:u w:val="single"/>
        </w:rPr>
        <w:t xml:space="preserve">                        </w:t>
      </w:r>
    </w:p>
    <w:p w14:paraId="30E1996A">
      <w:pPr>
        <w:spacing w:line="460" w:lineRule="exact"/>
        <w:rPr>
          <w:szCs w:val="21"/>
          <w:u w:val="single"/>
        </w:rPr>
      </w:pPr>
    </w:p>
    <w:tbl>
      <w:tblPr>
        <w:tblStyle w:val="3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290F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15843CF">
            <w:pPr>
              <w:widowControl/>
              <w:snapToGrid w:val="0"/>
              <w:jc w:val="center"/>
              <w:rPr>
                <w:kern w:val="0"/>
                <w:szCs w:val="21"/>
              </w:rPr>
            </w:pPr>
            <w:r>
              <w:rPr>
                <w:kern w:val="0"/>
                <w:szCs w:val="21"/>
              </w:rPr>
              <w:t>序号</w:t>
            </w:r>
          </w:p>
        </w:tc>
        <w:tc>
          <w:tcPr>
            <w:tcW w:w="2500" w:type="dxa"/>
            <w:noWrap w:val="0"/>
            <w:vAlign w:val="center"/>
          </w:tcPr>
          <w:p w14:paraId="19192440">
            <w:pPr>
              <w:widowControl/>
              <w:snapToGrid w:val="0"/>
              <w:jc w:val="center"/>
              <w:rPr>
                <w:kern w:val="0"/>
                <w:szCs w:val="21"/>
              </w:rPr>
            </w:pPr>
            <w:r>
              <w:rPr>
                <w:kern w:val="0"/>
                <w:szCs w:val="21"/>
              </w:rPr>
              <w:t>招标要求</w:t>
            </w:r>
          </w:p>
        </w:tc>
        <w:tc>
          <w:tcPr>
            <w:tcW w:w="2680" w:type="dxa"/>
            <w:noWrap w:val="0"/>
            <w:vAlign w:val="center"/>
          </w:tcPr>
          <w:p w14:paraId="55DDDA86">
            <w:pPr>
              <w:widowControl/>
              <w:snapToGrid w:val="0"/>
              <w:jc w:val="center"/>
              <w:rPr>
                <w:kern w:val="0"/>
                <w:szCs w:val="21"/>
              </w:rPr>
            </w:pPr>
            <w:r>
              <w:rPr>
                <w:kern w:val="0"/>
                <w:szCs w:val="21"/>
              </w:rPr>
              <w:t>投标应答</w:t>
            </w:r>
          </w:p>
        </w:tc>
        <w:tc>
          <w:tcPr>
            <w:tcW w:w="1979" w:type="dxa"/>
            <w:noWrap w:val="0"/>
            <w:vAlign w:val="center"/>
          </w:tcPr>
          <w:p w14:paraId="34AA99E4">
            <w:pPr>
              <w:widowControl/>
              <w:snapToGrid w:val="0"/>
              <w:jc w:val="center"/>
              <w:rPr>
                <w:kern w:val="0"/>
                <w:szCs w:val="21"/>
              </w:rPr>
            </w:pPr>
            <w:r>
              <w:rPr>
                <w:kern w:val="0"/>
                <w:szCs w:val="21"/>
              </w:rPr>
              <w:t>偏离说明</w:t>
            </w:r>
          </w:p>
        </w:tc>
        <w:tc>
          <w:tcPr>
            <w:tcW w:w="1241" w:type="dxa"/>
            <w:noWrap w:val="0"/>
            <w:vAlign w:val="center"/>
          </w:tcPr>
          <w:p w14:paraId="0566D584">
            <w:pPr>
              <w:widowControl/>
              <w:snapToGrid w:val="0"/>
              <w:jc w:val="center"/>
              <w:rPr>
                <w:kern w:val="0"/>
                <w:szCs w:val="21"/>
              </w:rPr>
            </w:pPr>
            <w:r>
              <w:rPr>
                <w:kern w:val="0"/>
                <w:szCs w:val="21"/>
              </w:rPr>
              <w:t>备注</w:t>
            </w:r>
          </w:p>
        </w:tc>
      </w:tr>
      <w:tr w14:paraId="2D82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5FB673FE">
            <w:pPr>
              <w:widowControl/>
              <w:snapToGrid w:val="0"/>
              <w:jc w:val="left"/>
              <w:rPr>
                <w:kern w:val="0"/>
                <w:szCs w:val="21"/>
              </w:rPr>
            </w:pPr>
            <w:r>
              <w:rPr>
                <w:kern w:val="0"/>
                <w:szCs w:val="21"/>
              </w:rPr>
              <w:t>（</w:t>
            </w:r>
            <w:r>
              <w:rPr>
                <w:rFonts w:hint="eastAsia"/>
                <w:kern w:val="0"/>
                <w:szCs w:val="21"/>
              </w:rPr>
              <w:t>一</w:t>
            </w:r>
            <w:r>
              <w:rPr>
                <w:kern w:val="0"/>
                <w:szCs w:val="21"/>
              </w:rPr>
              <w:t>）报价要求</w:t>
            </w:r>
          </w:p>
        </w:tc>
      </w:tr>
      <w:tr w14:paraId="5F0A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E49489C">
            <w:pPr>
              <w:widowControl/>
              <w:snapToGrid w:val="0"/>
              <w:jc w:val="center"/>
              <w:rPr>
                <w:kern w:val="0"/>
                <w:szCs w:val="21"/>
              </w:rPr>
            </w:pPr>
          </w:p>
        </w:tc>
        <w:tc>
          <w:tcPr>
            <w:tcW w:w="2500" w:type="dxa"/>
            <w:noWrap w:val="0"/>
            <w:vAlign w:val="center"/>
          </w:tcPr>
          <w:p w14:paraId="147D8028">
            <w:pPr>
              <w:widowControl/>
              <w:snapToGrid w:val="0"/>
              <w:jc w:val="left"/>
              <w:rPr>
                <w:kern w:val="0"/>
                <w:szCs w:val="21"/>
              </w:rPr>
            </w:pPr>
          </w:p>
        </w:tc>
        <w:tc>
          <w:tcPr>
            <w:tcW w:w="2680" w:type="dxa"/>
            <w:noWrap w:val="0"/>
            <w:vAlign w:val="center"/>
          </w:tcPr>
          <w:p w14:paraId="2179F0E4">
            <w:pPr>
              <w:widowControl/>
              <w:snapToGrid w:val="0"/>
              <w:jc w:val="left"/>
              <w:rPr>
                <w:kern w:val="0"/>
                <w:szCs w:val="21"/>
              </w:rPr>
            </w:pPr>
          </w:p>
        </w:tc>
        <w:tc>
          <w:tcPr>
            <w:tcW w:w="1979" w:type="dxa"/>
            <w:noWrap w:val="0"/>
            <w:vAlign w:val="center"/>
          </w:tcPr>
          <w:p w14:paraId="22D634CB">
            <w:pPr>
              <w:widowControl/>
              <w:snapToGrid w:val="0"/>
              <w:jc w:val="left"/>
              <w:rPr>
                <w:kern w:val="0"/>
                <w:szCs w:val="21"/>
              </w:rPr>
            </w:pPr>
          </w:p>
        </w:tc>
        <w:tc>
          <w:tcPr>
            <w:tcW w:w="1241" w:type="dxa"/>
            <w:noWrap w:val="0"/>
            <w:vAlign w:val="center"/>
          </w:tcPr>
          <w:p w14:paraId="06A0DB58">
            <w:pPr>
              <w:widowControl/>
              <w:snapToGrid w:val="0"/>
              <w:jc w:val="left"/>
              <w:rPr>
                <w:kern w:val="0"/>
                <w:szCs w:val="21"/>
              </w:rPr>
            </w:pPr>
          </w:p>
        </w:tc>
      </w:tr>
      <w:tr w14:paraId="72CC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A50AE3E">
            <w:pPr>
              <w:widowControl/>
              <w:snapToGrid w:val="0"/>
              <w:jc w:val="center"/>
              <w:rPr>
                <w:kern w:val="0"/>
                <w:szCs w:val="21"/>
              </w:rPr>
            </w:pPr>
          </w:p>
        </w:tc>
        <w:tc>
          <w:tcPr>
            <w:tcW w:w="2500" w:type="dxa"/>
            <w:noWrap w:val="0"/>
            <w:vAlign w:val="center"/>
          </w:tcPr>
          <w:p w14:paraId="001AE674">
            <w:pPr>
              <w:widowControl/>
              <w:snapToGrid w:val="0"/>
              <w:jc w:val="left"/>
              <w:rPr>
                <w:kern w:val="0"/>
                <w:szCs w:val="21"/>
              </w:rPr>
            </w:pPr>
          </w:p>
        </w:tc>
        <w:tc>
          <w:tcPr>
            <w:tcW w:w="2680" w:type="dxa"/>
            <w:noWrap w:val="0"/>
            <w:vAlign w:val="center"/>
          </w:tcPr>
          <w:p w14:paraId="4E8B640B">
            <w:pPr>
              <w:widowControl/>
              <w:snapToGrid w:val="0"/>
              <w:jc w:val="left"/>
              <w:rPr>
                <w:kern w:val="0"/>
                <w:szCs w:val="21"/>
              </w:rPr>
            </w:pPr>
          </w:p>
        </w:tc>
        <w:tc>
          <w:tcPr>
            <w:tcW w:w="1979" w:type="dxa"/>
            <w:noWrap w:val="0"/>
            <w:vAlign w:val="center"/>
          </w:tcPr>
          <w:p w14:paraId="53252AA1">
            <w:pPr>
              <w:widowControl/>
              <w:snapToGrid w:val="0"/>
              <w:jc w:val="left"/>
              <w:rPr>
                <w:kern w:val="0"/>
                <w:szCs w:val="21"/>
              </w:rPr>
            </w:pPr>
          </w:p>
        </w:tc>
        <w:tc>
          <w:tcPr>
            <w:tcW w:w="1241" w:type="dxa"/>
            <w:noWrap w:val="0"/>
            <w:vAlign w:val="center"/>
          </w:tcPr>
          <w:p w14:paraId="5180E882">
            <w:pPr>
              <w:widowControl/>
              <w:snapToGrid w:val="0"/>
              <w:jc w:val="left"/>
              <w:rPr>
                <w:kern w:val="0"/>
                <w:szCs w:val="21"/>
              </w:rPr>
            </w:pPr>
          </w:p>
        </w:tc>
      </w:tr>
      <w:tr w14:paraId="7641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4988A31A">
            <w:pPr>
              <w:widowControl/>
              <w:snapToGrid w:val="0"/>
              <w:jc w:val="left"/>
              <w:rPr>
                <w:kern w:val="0"/>
                <w:szCs w:val="21"/>
              </w:rPr>
            </w:pPr>
            <w:r>
              <w:rPr>
                <w:rFonts w:hint="eastAsia"/>
                <w:kern w:val="0"/>
                <w:szCs w:val="21"/>
              </w:rPr>
              <w:t>（二）服务要求</w:t>
            </w:r>
          </w:p>
        </w:tc>
      </w:tr>
      <w:tr w14:paraId="30D8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75988E6">
            <w:pPr>
              <w:widowControl/>
              <w:snapToGrid w:val="0"/>
              <w:jc w:val="center"/>
              <w:rPr>
                <w:kern w:val="0"/>
                <w:szCs w:val="21"/>
              </w:rPr>
            </w:pPr>
          </w:p>
        </w:tc>
        <w:tc>
          <w:tcPr>
            <w:tcW w:w="2500" w:type="dxa"/>
            <w:noWrap w:val="0"/>
            <w:vAlign w:val="center"/>
          </w:tcPr>
          <w:p w14:paraId="2ADDF59B">
            <w:pPr>
              <w:widowControl/>
              <w:snapToGrid w:val="0"/>
              <w:jc w:val="left"/>
              <w:rPr>
                <w:kern w:val="0"/>
                <w:szCs w:val="21"/>
              </w:rPr>
            </w:pPr>
          </w:p>
        </w:tc>
        <w:tc>
          <w:tcPr>
            <w:tcW w:w="2680" w:type="dxa"/>
            <w:noWrap w:val="0"/>
            <w:vAlign w:val="center"/>
          </w:tcPr>
          <w:p w14:paraId="3707AD66">
            <w:pPr>
              <w:widowControl/>
              <w:snapToGrid w:val="0"/>
              <w:jc w:val="left"/>
              <w:rPr>
                <w:kern w:val="0"/>
                <w:szCs w:val="21"/>
              </w:rPr>
            </w:pPr>
          </w:p>
        </w:tc>
        <w:tc>
          <w:tcPr>
            <w:tcW w:w="1979" w:type="dxa"/>
            <w:noWrap w:val="0"/>
            <w:vAlign w:val="center"/>
          </w:tcPr>
          <w:p w14:paraId="0180E4C0">
            <w:pPr>
              <w:widowControl/>
              <w:snapToGrid w:val="0"/>
              <w:jc w:val="left"/>
              <w:rPr>
                <w:kern w:val="0"/>
                <w:szCs w:val="21"/>
              </w:rPr>
            </w:pPr>
          </w:p>
        </w:tc>
        <w:tc>
          <w:tcPr>
            <w:tcW w:w="1241" w:type="dxa"/>
            <w:noWrap w:val="0"/>
            <w:vAlign w:val="center"/>
          </w:tcPr>
          <w:p w14:paraId="2925E816">
            <w:pPr>
              <w:widowControl/>
              <w:snapToGrid w:val="0"/>
              <w:jc w:val="left"/>
              <w:rPr>
                <w:kern w:val="0"/>
                <w:szCs w:val="21"/>
              </w:rPr>
            </w:pPr>
          </w:p>
        </w:tc>
      </w:tr>
      <w:tr w14:paraId="1CFC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231E8FC">
            <w:pPr>
              <w:widowControl/>
              <w:snapToGrid w:val="0"/>
              <w:jc w:val="center"/>
              <w:rPr>
                <w:kern w:val="0"/>
                <w:szCs w:val="21"/>
              </w:rPr>
            </w:pPr>
          </w:p>
        </w:tc>
        <w:tc>
          <w:tcPr>
            <w:tcW w:w="2500" w:type="dxa"/>
            <w:noWrap w:val="0"/>
            <w:vAlign w:val="center"/>
          </w:tcPr>
          <w:p w14:paraId="4DD322DA">
            <w:pPr>
              <w:widowControl/>
              <w:snapToGrid w:val="0"/>
              <w:jc w:val="left"/>
              <w:rPr>
                <w:kern w:val="0"/>
                <w:szCs w:val="21"/>
              </w:rPr>
            </w:pPr>
          </w:p>
        </w:tc>
        <w:tc>
          <w:tcPr>
            <w:tcW w:w="2680" w:type="dxa"/>
            <w:noWrap w:val="0"/>
            <w:vAlign w:val="center"/>
          </w:tcPr>
          <w:p w14:paraId="2E397451">
            <w:pPr>
              <w:widowControl/>
              <w:snapToGrid w:val="0"/>
              <w:jc w:val="left"/>
              <w:rPr>
                <w:kern w:val="0"/>
                <w:szCs w:val="21"/>
              </w:rPr>
            </w:pPr>
          </w:p>
        </w:tc>
        <w:tc>
          <w:tcPr>
            <w:tcW w:w="1979" w:type="dxa"/>
            <w:noWrap w:val="0"/>
            <w:vAlign w:val="center"/>
          </w:tcPr>
          <w:p w14:paraId="1311F273">
            <w:pPr>
              <w:widowControl/>
              <w:snapToGrid w:val="0"/>
              <w:jc w:val="left"/>
              <w:rPr>
                <w:kern w:val="0"/>
                <w:szCs w:val="21"/>
              </w:rPr>
            </w:pPr>
          </w:p>
        </w:tc>
        <w:tc>
          <w:tcPr>
            <w:tcW w:w="1241" w:type="dxa"/>
            <w:noWrap w:val="0"/>
            <w:vAlign w:val="center"/>
          </w:tcPr>
          <w:p w14:paraId="547825C6">
            <w:pPr>
              <w:widowControl/>
              <w:snapToGrid w:val="0"/>
              <w:jc w:val="left"/>
              <w:rPr>
                <w:kern w:val="0"/>
                <w:szCs w:val="21"/>
              </w:rPr>
            </w:pPr>
          </w:p>
        </w:tc>
      </w:tr>
      <w:tr w14:paraId="6E52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4CBB219C">
            <w:pPr>
              <w:widowControl/>
              <w:snapToGrid w:val="0"/>
              <w:jc w:val="left"/>
              <w:rPr>
                <w:kern w:val="0"/>
                <w:szCs w:val="21"/>
              </w:rPr>
            </w:pPr>
            <w:r>
              <w:rPr>
                <w:rFonts w:hint="eastAsia"/>
                <w:kern w:val="0"/>
                <w:szCs w:val="21"/>
              </w:rPr>
              <w:t>（三）交货要求</w:t>
            </w:r>
          </w:p>
        </w:tc>
      </w:tr>
      <w:tr w14:paraId="4AA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E471044">
            <w:pPr>
              <w:widowControl/>
              <w:snapToGrid w:val="0"/>
              <w:jc w:val="center"/>
              <w:rPr>
                <w:kern w:val="0"/>
                <w:szCs w:val="21"/>
              </w:rPr>
            </w:pPr>
          </w:p>
        </w:tc>
        <w:tc>
          <w:tcPr>
            <w:tcW w:w="2500" w:type="dxa"/>
            <w:noWrap w:val="0"/>
            <w:vAlign w:val="center"/>
          </w:tcPr>
          <w:p w14:paraId="3A560074">
            <w:pPr>
              <w:widowControl/>
              <w:snapToGrid w:val="0"/>
              <w:jc w:val="left"/>
              <w:rPr>
                <w:kern w:val="0"/>
                <w:szCs w:val="21"/>
              </w:rPr>
            </w:pPr>
          </w:p>
        </w:tc>
        <w:tc>
          <w:tcPr>
            <w:tcW w:w="2680" w:type="dxa"/>
            <w:noWrap w:val="0"/>
            <w:vAlign w:val="center"/>
          </w:tcPr>
          <w:p w14:paraId="17A240F6">
            <w:pPr>
              <w:widowControl/>
              <w:snapToGrid w:val="0"/>
              <w:jc w:val="left"/>
              <w:rPr>
                <w:kern w:val="0"/>
                <w:szCs w:val="21"/>
              </w:rPr>
            </w:pPr>
          </w:p>
        </w:tc>
        <w:tc>
          <w:tcPr>
            <w:tcW w:w="1979" w:type="dxa"/>
            <w:noWrap w:val="0"/>
            <w:vAlign w:val="center"/>
          </w:tcPr>
          <w:p w14:paraId="42C45BE6">
            <w:pPr>
              <w:widowControl/>
              <w:snapToGrid w:val="0"/>
              <w:jc w:val="left"/>
              <w:rPr>
                <w:kern w:val="0"/>
                <w:szCs w:val="21"/>
              </w:rPr>
            </w:pPr>
          </w:p>
        </w:tc>
        <w:tc>
          <w:tcPr>
            <w:tcW w:w="1241" w:type="dxa"/>
            <w:noWrap w:val="0"/>
            <w:vAlign w:val="center"/>
          </w:tcPr>
          <w:p w14:paraId="2EC02D08">
            <w:pPr>
              <w:widowControl/>
              <w:snapToGrid w:val="0"/>
              <w:jc w:val="left"/>
              <w:rPr>
                <w:kern w:val="0"/>
                <w:szCs w:val="21"/>
              </w:rPr>
            </w:pPr>
          </w:p>
        </w:tc>
      </w:tr>
      <w:tr w14:paraId="15EA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03C3CDE3">
            <w:pPr>
              <w:widowControl/>
              <w:snapToGrid w:val="0"/>
              <w:jc w:val="left"/>
              <w:rPr>
                <w:kern w:val="0"/>
                <w:szCs w:val="21"/>
              </w:rPr>
            </w:pPr>
            <w:r>
              <w:rPr>
                <w:kern w:val="0"/>
                <w:szCs w:val="21"/>
              </w:rPr>
              <w:t>（</w:t>
            </w:r>
            <w:r>
              <w:rPr>
                <w:rFonts w:hint="eastAsia"/>
                <w:kern w:val="0"/>
                <w:szCs w:val="21"/>
              </w:rPr>
              <w:t>四</w:t>
            </w:r>
            <w:r>
              <w:rPr>
                <w:kern w:val="0"/>
                <w:szCs w:val="21"/>
              </w:rPr>
              <w:t>）付款方式</w:t>
            </w:r>
          </w:p>
        </w:tc>
      </w:tr>
      <w:tr w14:paraId="4F5B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AA43EA6">
            <w:pPr>
              <w:widowControl/>
              <w:snapToGrid w:val="0"/>
              <w:jc w:val="center"/>
              <w:rPr>
                <w:kern w:val="0"/>
                <w:szCs w:val="21"/>
              </w:rPr>
            </w:pPr>
          </w:p>
        </w:tc>
        <w:tc>
          <w:tcPr>
            <w:tcW w:w="2500" w:type="dxa"/>
            <w:noWrap w:val="0"/>
            <w:vAlign w:val="center"/>
          </w:tcPr>
          <w:p w14:paraId="4EE0554A">
            <w:pPr>
              <w:widowControl/>
              <w:snapToGrid w:val="0"/>
              <w:jc w:val="left"/>
              <w:rPr>
                <w:kern w:val="0"/>
                <w:szCs w:val="21"/>
              </w:rPr>
            </w:pPr>
          </w:p>
        </w:tc>
        <w:tc>
          <w:tcPr>
            <w:tcW w:w="2680" w:type="dxa"/>
            <w:noWrap w:val="0"/>
            <w:vAlign w:val="center"/>
          </w:tcPr>
          <w:p w14:paraId="6B0918DB">
            <w:pPr>
              <w:widowControl/>
              <w:snapToGrid w:val="0"/>
              <w:jc w:val="left"/>
              <w:rPr>
                <w:kern w:val="0"/>
                <w:szCs w:val="21"/>
              </w:rPr>
            </w:pPr>
          </w:p>
        </w:tc>
        <w:tc>
          <w:tcPr>
            <w:tcW w:w="1979" w:type="dxa"/>
            <w:noWrap w:val="0"/>
            <w:vAlign w:val="center"/>
          </w:tcPr>
          <w:p w14:paraId="5A9A9473">
            <w:pPr>
              <w:widowControl/>
              <w:snapToGrid w:val="0"/>
              <w:jc w:val="left"/>
              <w:rPr>
                <w:kern w:val="0"/>
                <w:szCs w:val="21"/>
              </w:rPr>
            </w:pPr>
          </w:p>
        </w:tc>
        <w:tc>
          <w:tcPr>
            <w:tcW w:w="1241" w:type="dxa"/>
            <w:noWrap w:val="0"/>
            <w:vAlign w:val="center"/>
          </w:tcPr>
          <w:p w14:paraId="451498CB">
            <w:pPr>
              <w:widowControl/>
              <w:snapToGrid w:val="0"/>
              <w:jc w:val="left"/>
              <w:rPr>
                <w:kern w:val="0"/>
                <w:szCs w:val="21"/>
              </w:rPr>
            </w:pPr>
          </w:p>
        </w:tc>
      </w:tr>
      <w:tr w14:paraId="67E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28D52106">
            <w:pPr>
              <w:widowControl/>
              <w:snapToGrid w:val="0"/>
              <w:jc w:val="left"/>
              <w:rPr>
                <w:kern w:val="0"/>
                <w:szCs w:val="21"/>
              </w:rPr>
            </w:pPr>
            <w:r>
              <w:rPr>
                <w:kern w:val="0"/>
                <w:szCs w:val="21"/>
              </w:rPr>
              <w:t>（</w:t>
            </w:r>
            <w:r>
              <w:rPr>
                <w:rFonts w:hint="eastAsia"/>
                <w:kern w:val="0"/>
                <w:szCs w:val="21"/>
              </w:rPr>
              <w:t>五</w:t>
            </w:r>
            <w:r>
              <w:rPr>
                <w:kern w:val="0"/>
                <w:szCs w:val="21"/>
              </w:rPr>
              <w:t>）投标保证金和履约保证金</w:t>
            </w:r>
          </w:p>
        </w:tc>
      </w:tr>
      <w:tr w14:paraId="486E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DD111BA">
            <w:pPr>
              <w:widowControl/>
              <w:snapToGrid w:val="0"/>
              <w:jc w:val="center"/>
              <w:rPr>
                <w:kern w:val="0"/>
                <w:szCs w:val="21"/>
              </w:rPr>
            </w:pPr>
          </w:p>
        </w:tc>
        <w:tc>
          <w:tcPr>
            <w:tcW w:w="2500" w:type="dxa"/>
            <w:noWrap w:val="0"/>
            <w:vAlign w:val="center"/>
          </w:tcPr>
          <w:p w14:paraId="6CF1C7B7">
            <w:pPr>
              <w:widowControl/>
              <w:snapToGrid w:val="0"/>
              <w:jc w:val="left"/>
              <w:rPr>
                <w:kern w:val="0"/>
                <w:szCs w:val="21"/>
              </w:rPr>
            </w:pPr>
          </w:p>
        </w:tc>
        <w:tc>
          <w:tcPr>
            <w:tcW w:w="2680" w:type="dxa"/>
            <w:noWrap w:val="0"/>
            <w:vAlign w:val="center"/>
          </w:tcPr>
          <w:p w14:paraId="1E746441">
            <w:pPr>
              <w:widowControl/>
              <w:snapToGrid w:val="0"/>
              <w:jc w:val="left"/>
              <w:rPr>
                <w:kern w:val="0"/>
                <w:szCs w:val="21"/>
              </w:rPr>
            </w:pPr>
          </w:p>
        </w:tc>
        <w:tc>
          <w:tcPr>
            <w:tcW w:w="1979" w:type="dxa"/>
            <w:noWrap w:val="0"/>
            <w:vAlign w:val="center"/>
          </w:tcPr>
          <w:p w14:paraId="50D8818F">
            <w:pPr>
              <w:widowControl/>
              <w:snapToGrid w:val="0"/>
              <w:jc w:val="left"/>
              <w:rPr>
                <w:kern w:val="0"/>
                <w:szCs w:val="21"/>
              </w:rPr>
            </w:pPr>
          </w:p>
        </w:tc>
        <w:tc>
          <w:tcPr>
            <w:tcW w:w="1241" w:type="dxa"/>
            <w:noWrap w:val="0"/>
            <w:vAlign w:val="center"/>
          </w:tcPr>
          <w:p w14:paraId="4E5F10AA">
            <w:pPr>
              <w:widowControl/>
              <w:snapToGrid w:val="0"/>
              <w:jc w:val="left"/>
              <w:rPr>
                <w:kern w:val="0"/>
                <w:szCs w:val="21"/>
              </w:rPr>
            </w:pPr>
          </w:p>
        </w:tc>
      </w:tr>
      <w:tr w14:paraId="3438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32C8484B">
            <w:pPr>
              <w:widowControl/>
              <w:snapToGrid w:val="0"/>
              <w:jc w:val="left"/>
              <w:rPr>
                <w:kern w:val="0"/>
                <w:szCs w:val="21"/>
              </w:rPr>
            </w:pPr>
            <w:r>
              <w:rPr>
                <w:rFonts w:hint="eastAsia"/>
                <w:kern w:val="0"/>
                <w:szCs w:val="21"/>
              </w:rPr>
              <w:t>（六）验收方法及标准</w:t>
            </w:r>
          </w:p>
        </w:tc>
      </w:tr>
      <w:tr w14:paraId="500A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A7941E9">
            <w:pPr>
              <w:widowControl/>
              <w:snapToGrid w:val="0"/>
              <w:jc w:val="center"/>
              <w:rPr>
                <w:kern w:val="0"/>
                <w:szCs w:val="21"/>
              </w:rPr>
            </w:pPr>
          </w:p>
        </w:tc>
        <w:tc>
          <w:tcPr>
            <w:tcW w:w="2500" w:type="dxa"/>
            <w:noWrap w:val="0"/>
            <w:vAlign w:val="center"/>
          </w:tcPr>
          <w:p w14:paraId="55B532CB">
            <w:pPr>
              <w:widowControl/>
              <w:snapToGrid w:val="0"/>
              <w:jc w:val="left"/>
              <w:rPr>
                <w:kern w:val="0"/>
                <w:szCs w:val="21"/>
              </w:rPr>
            </w:pPr>
          </w:p>
        </w:tc>
        <w:tc>
          <w:tcPr>
            <w:tcW w:w="2680" w:type="dxa"/>
            <w:noWrap w:val="0"/>
            <w:vAlign w:val="center"/>
          </w:tcPr>
          <w:p w14:paraId="0663984F">
            <w:pPr>
              <w:widowControl/>
              <w:snapToGrid w:val="0"/>
              <w:jc w:val="left"/>
              <w:rPr>
                <w:kern w:val="0"/>
                <w:szCs w:val="21"/>
              </w:rPr>
            </w:pPr>
          </w:p>
        </w:tc>
        <w:tc>
          <w:tcPr>
            <w:tcW w:w="1979" w:type="dxa"/>
            <w:noWrap w:val="0"/>
            <w:vAlign w:val="center"/>
          </w:tcPr>
          <w:p w14:paraId="5C90A33E">
            <w:pPr>
              <w:widowControl/>
              <w:snapToGrid w:val="0"/>
              <w:jc w:val="left"/>
              <w:rPr>
                <w:kern w:val="0"/>
                <w:szCs w:val="21"/>
              </w:rPr>
            </w:pPr>
          </w:p>
        </w:tc>
        <w:tc>
          <w:tcPr>
            <w:tcW w:w="1241" w:type="dxa"/>
            <w:noWrap w:val="0"/>
            <w:vAlign w:val="center"/>
          </w:tcPr>
          <w:p w14:paraId="63C08782">
            <w:pPr>
              <w:widowControl/>
              <w:snapToGrid w:val="0"/>
              <w:jc w:val="left"/>
              <w:rPr>
                <w:kern w:val="0"/>
                <w:szCs w:val="21"/>
              </w:rPr>
            </w:pPr>
          </w:p>
        </w:tc>
      </w:tr>
    </w:tbl>
    <w:p w14:paraId="6506A559">
      <w:pPr>
        <w:spacing w:line="620" w:lineRule="exact"/>
        <w:rPr>
          <w:szCs w:val="21"/>
        </w:rPr>
      </w:pPr>
      <w:r>
        <w:rPr>
          <w:szCs w:val="21"/>
        </w:rPr>
        <w:t>注：</w:t>
      </w:r>
    </w:p>
    <w:p w14:paraId="34FDF396">
      <w:pPr>
        <w:spacing w:line="360" w:lineRule="auto"/>
        <w:rPr>
          <w:szCs w:val="21"/>
        </w:rPr>
      </w:pPr>
      <w:r>
        <w:rPr>
          <w:szCs w:val="21"/>
        </w:rPr>
        <w:t>1. 不如实填写偏离情况的投标文件将视为虚假材料。</w:t>
      </w:r>
    </w:p>
    <w:p w14:paraId="1184DDAE">
      <w:pPr>
        <w:spacing w:line="360" w:lineRule="auto"/>
        <w:rPr>
          <w:szCs w:val="21"/>
        </w:rPr>
      </w:pPr>
      <w:r>
        <w:rPr>
          <w:szCs w:val="21"/>
        </w:rPr>
        <w:t>2. 招标要求指招标文件中规定的具体要求，投标应答指</w:t>
      </w:r>
      <w:r>
        <w:rPr>
          <w:rFonts w:hint="eastAsia"/>
          <w:szCs w:val="21"/>
        </w:rPr>
        <w:t>投标文件</w:t>
      </w:r>
      <w:r>
        <w:rPr>
          <w:szCs w:val="21"/>
        </w:rPr>
        <w:t>的</w:t>
      </w:r>
      <w:r>
        <w:rPr>
          <w:rFonts w:hint="eastAsia"/>
          <w:szCs w:val="21"/>
        </w:rPr>
        <w:t>具体内容</w:t>
      </w:r>
      <w:r>
        <w:rPr>
          <w:szCs w:val="21"/>
        </w:rPr>
        <w:t>。</w:t>
      </w:r>
    </w:p>
    <w:p w14:paraId="4FF4930F">
      <w:pPr>
        <w:spacing w:line="360" w:lineRule="auto"/>
        <w:rPr>
          <w:szCs w:val="21"/>
        </w:rPr>
      </w:pPr>
      <w:r>
        <w:rPr>
          <w:rFonts w:hint="eastAsia"/>
          <w:szCs w:val="21"/>
        </w:rPr>
        <w:t>3</w:t>
      </w:r>
      <w:r>
        <w:rPr>
          <w:szCs w:val="21"/>
        </w:rPr>
        <w:t>. 偏离说明指招标要求与投标应答之间的不同之处。</w:t>
      </w:r>
    </w:p>
    <w:p w14:paraId="0228E2C4">
      <w:pPr>
        <w:spacing w:line="360" w:lineRule="auto"/>
        <w:rPr>
          <w:szCs w:val="21"/>
        </w:rPr>
      </w:pPr>
    </w:p>
    <w:p w14:paraId="2FB08CD3">
      <w:pPr>
        <w:spacing w:line="360" w:lineRule="auto"/>
        <w:ind w:firstLine="3298" w:firstLineChars="1700"/>
        <w:rPr>
          <w:szCs w:val="21"/>
        </w:rPr>
      </w:pPr>
      <w:r>
        <w:rPr>
          <w:szCs w:val="21"/>
        </w:rPr>
        <w:t>投标人名称：</w:t>
      </w:r>
    </w:p>
    <w:p w14:paraId="670D1CE8">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4DC48A2">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14:paraId="1E8AAA45">
      <w:pPr>
        <w:autoSpaceDN w:val="0"/>
        <w:spacing w:line="360" w:lineRule="auto"/>
        <w:jc w:val="center"/>
        <w:rPr>
          <w:b/>
          <w:bCs/>
          <w:szCs w:val="21"/>
        </w:rPr>
      </w:pPr>
      <w:r>
        <w:rPr>
          <w:b/>
          <w:bCs/>
          <w:szCs w:val="21"/>
        </w:rPr>
        <w:t>技术要求点对点应答表</w:t>
      </w:r>
    </w:p>
    <w:p w14:paraId="7C00D695">
      <w:pPr>
        <w:spacing w:line="460" w:lineRule="exact"/>
        <w:rPr>
          <w:szCs w:val="21"/>
        </w:rPr>
      </w:pPr>
      <w:r>
        <w:rPr>
          <w:szCs w:val="21"/>
        </w:rPr>
        <w:t>项目名称：</w:t>
      </w:r>
      <w:r>
        <w:rPr>
          <w:szCs w:val="21"/>
          <w:u w:val="single"/>
        </w:rPr>
        <w:t xml:space="preserve">                    </w:t>
      </w:r>
    </w:p>
    <w:p w14:paraId="26AB1785">
      <w:pPr>
        <w:spacing w:line="460" w:lineRule="exact"/>
        <w:rPr>
          <w:szCs w:val="21"/>
        </w:rPr>
      </w:pPr>
      <w:r>
        <w:rPr>
          <w:szCs w:val="21"/>
        </w:rPr>
        <w:t>项目编号：</w:t>
      </w:r>
      <w:r>
        <w:rPr>
          <w:szCs w:val="21"/>
          <w:u w:val="single"/>
        </w:rPr>
        <w:t xml:space="preserve">                    </w:t>
      </w:r>
    </w:p>
    <w:p w14:paraId="0520C92C">
      <w:pPr>
        <w:spacing w:line="460" w:lineRule="exact"/>
        <w:rPr>
          <w:szCs w:val="21"/>
          <w:u w:val="single"/>
        </w:rPr>
      </w:pPr>
      <w:r>
        <w:rPr>
          <w:szCs w:val="21"/>
        </w:rPr>
        <w:t>包号：</w:t>
      </w:r>
      <w:r>
        <w:rPr>
          <w:szCs w:val="21"/>
          <w:u w:val="single"/>
        </w:rPr>
        <w:t xml:space="preserve">                        </w:t>
      </w:r>
    </w:p>
    <w:tbl>
      <w:tblPr>
        <w:tblStyle w:val="30"/>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7351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noWrap w:val="0"/>
            <w:vAlign w:val="center"/>
          </w:tcPr>
          <w:p w14:paraId="1C835776">
            <w:pPr>
              <w:widowControl/>
              <w:snapToGrid w:val="0"/>
              <w:rPr>
                <w:b/>
                <w:kern w:val="0"/>
                <w:szCs w:val="21"/>
              </w:rPr>
            </w:pPr>
            <w:r>
              <w:rPr>
                <w:rFonts w:hint="eastAsia"/>
                <w:b/>
                <w:kern w:val="0"/>
                <w:szCs w:val="21"/>
              </w:rPr>
              <w:t>招标文件第二部分技术要求</w:t>
            </w:r>
          </w:p>
        </w:tc>
      </w:tr>
      <w:tr w14:paraId="4CB6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noWrap w:val="0"/>
            <w:vAlign w:val="center"/>
          </w:tcPr>
          <w:p w14:paraId="329B7797">
            <w:pPr>
              <w:widowControl/>
              <w:snapToGrid w:val="0"/>
              <w:jc w:val="center"/>
              <w:rPr>
                <w:kern w:val="0"/>
                <w:szCs w:val="21"/>
              </w:rPr>
            </w:pPr>
            <w:r>
              <w:rPr>
                <w:kern w:val="0"/>
                <w:szCs w:val="21"/>
              </w:rPr>
              <w:t>序号</w:t>
            </w:r>
          </w:p>
        </w:tc>
        <w:tc>
          <w:tcPr>
            <w:tcW w:w="3680" w:type="dxa"/>
            <w:gridSpan w:val="3"/>
            <w:noWrap w:val="0"/>
            <w:vAlign w:val="center"/>
          </w:tcPr>
          <w:p w14:paraId="26001E8B">
            <w:pPr>
              <w:widowControl/>
              <w:snapToGrid w:val="0"/>
              <w:jc w:val="center"/>
              <w:rPr>
                <w:kern w:val="0"/>
                <w:szCs w:val="21"/>
              </w:rPr>
            </w:pPr>
            <w:r>
              <w:rPr>
                <w:kern w:val="0"/>
                <w:szCs w:val="21"/>
              </w:rPr>
              <w:t>招标要求</w:t>
            </w:r>
          </w:p>
        </w:tc>
        <w:tc>
          <w:tcPr>
            <w:tcW w:w="2680" w:type="dxa"/>
            <w:noWrap w:val="0"/>
            <w:vAlign w:val="center"/>
          </w:tcPr>
          <w:p w14:paraId="4CF9EA6D">
            <w:pPr>
              <w:widowControl/>
              <w:snapToGrid w:val="0"/>
              <w:jc w:val="center"/>
              <w:rPr>
                <w:kern w:val="0"/>
                <w:szCs w:val="21"/>
              </w:rPr>
            </w:pPr>
            <w:r>
              <w:rPr>
                <w:kern w:val="0"/>
                <w:szCs w:val="21"/>
              </w:rPr>
              <w:t>投标应答</w:t>
            </w:r>
          </w:p>
        </w:tc>
        <w:tc>
          <w:tcPr>
            <w:tcW w:w="1289" w:type="dxa"/>
            <w:noWrap w:val="0"/>
            <w:vAlign w:val="center"/>
          </w:tcPr>
          <w:p w14:paraId="39A49A44">
            <w:pPr>
              <w:widowControl/>
              <w:snapToGrid w:val="0"/>
              <w:jc w:val="center"/>
              <w:rPr>
                <w:kern w:val="0"/>
                <w:szCs w:val="21"/>
              </w:rPr>
            </w:pPr>
            <w:r>
              <w:rPr>
                <w:kern w:val="0"/>
                <w:szCs w:val="21"/>
              </w:rPr>
              <w:t>偏离说明</w:t>
            </w:r>
          </w:p>
        </w:tc>
        <w:tc>
          <w:tcPr>
            <w:tcW w:w="1315" w:type="dxa"/>
            <w:noWrap w:val="0"/>
            <w:vAlign w:val="center"/>
          </w:tcPr>
          <w:p w14:paraId="6020DDE8">
            <w:pPr>
              <w:widowControl/>
              <w:snapToGrid w:val="0"/>
              <w:jc w:val="center"/>
              <w:rPr>
                <w:kern w:val="0"/>
                <w:szCs w:val="21"/>
              </w:rPr>
            </w:pPr>
            <w:r>
              <w:rPr>
                <w:kern w:val="0"/>
                <w:szCs w:val="21"/>
              </w:rPr>
              <w:t>备注</w:t>
            </w:r>
          </w:p>
        </w:tc>
      </w:tr>
      <w:tr w14:paraId="77B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5DAE59B3">
            <w:pPr>
              <w:widowControl/>
              <w:snapToGrid w:val="0"/>
              <w:jc w:val="center"/>
              <w:rPr>
                <w:kern w:val="0"/>
                <w:szCs w:val="21"/>
              </w:rPr>
            </w:pPr>
            <w:r>
              <w:rPr>
                <w:kern w:val="0"/>
                <w:szCs w:val="21"/>
              </w:rPr>
              <w:t>1</w:t>
            </w:r>
          </w:p>
        </w:tc>
        <w:tc>
          <w:tcPr>
            <w:tcW w:w="3680" w:type="dxa"/>
            <w:gridSpan w:val="3"/>
            <w:noWrap w:val="0"/>
            <w:vAlign w:val="center"/>
          </w:tcPr>
          <w:p w14:paraId="2F5A35C7">
            <w:pPr>
              <w:widowControl/>
              <w:snapToGrid w:val="0"/>
              <w:jc w:val="center"/>
              <w:rPr>
                <w:kern w:val="0"/>
                <w:szCs w:val="21"/>
              </w:rPr>
            </w:pPr>
          </w:p>
        </w:tc>
        <w:tc>
          <w:tcPr>
            <w:tcW w:w="2680" w:type="dxa"/>
            <w:noWrap w:val="0"/>
            <w:vAlign w:val="center"/>
          </w:tcPr>
          <w:p w14:paraId="79083446">
            <w:pPr>
              <w:widowControl/>
              <w:snapToGrid w:val="0"/>
              <w:jc w:val="center"/>
              <w:rPr>
                <w:kern w:val="0"/>
                <w:szCs w:val="21"/>
              </w:rPr>
            </w:pPr>
          </w:p>
        </w:tc>
        <w:tc>
          <w:tcPr>
            <w:tcW w:w="1289" w:type="dxa"/>
            <w:noWrap w:val="0"/>
            <w:vAlign w:val="center"/>
          </w:tcPr>
          <w:p w14:paraId="21F0163B">
            <w:pPr>
              <w:widowControl/>
              <w:snapToGrid w:val="0"/>
              <w:jc w:val="center"/>
              <w:rPr>
                <w:kern w:val="0"/>
                <w:szCs w:val="21"/>
              </w:rPr>
            </w:pPr>
          </w:p>
        </w:tc>
        <w:tc>
          <w:tcPr>
            <w:tcW w:w="1315" w:type="dxa"/>
            <w:noWrap w:val="0"/>
            <w:vAlign w:val="center"/>
          </w:tcPr>
          <w:p w14:paraId="309A4F0D">
            <w:pPr>
              <w:widowControl/>
              <w:snapToGrid w:val="0"/>
              <w:jc w:val="center"/>
              <w:rPr>
                <w:kern w:val="0"/>
                <w:szCs w:val="21"/>
              </w:rPr>
            </w:pPr>
          </w:p>
        </w:tc>
      </w:tr>
      <w:tr w14:paraId="66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7F6A7A72">
            <w:pPr>
              <w:widowControl/>
              <w:snapToGrid w:val="0"/>
              <w:jc w:val="center"/>
              <w:rPr>
                <w:kern w:val="0"/>
                <w:szCs w:val="21"/>
              </w:rPr>
            </w:pPr>
            <w:r>
              <w:rPr>
                <w:kern w:val="0"/>
                <w:szCs w:val="21"/>
              </w:rPr>
              <w:t>2</w:t>
            </w:r>
          </w:p>
        </w:tc>
        <w:tc>
          <w:tcPr>
            <w:tcW w:w="3680" w:type="dxa"/>
            <w:gridSpan w:val="3"/>
            <w:noWrap w:val="0"/>
            <w:vAlign w:val="center"/>
          </w:tcPr>
          <w:p w14:paraId="40666238">
            <w:pPr>
              <w:widowControl/>
              <w:snapToGrid w:val="0"/>
              <w:jc w:val="center"/>
              <w:rPr>
                <w:kern w:val="0"/>
                <w:szCs w:val="21"/>
              </w:rPr>
            </w:pPr>
          </w:p>
        </w:tc>
        <w:tc>
          <w:tcPr>
            <w:tcW w:w="2680" w:type="dxa"/>
            <w:noWrap w:val="0"/>
            <w:vAlign w:val="center"/>
          </w:tcPr>
          <w:p w14:paraId="03267D5A">
            <w:pPr>
              <w:widowControl/>
              <w:snapToGrid w:val="0"/>
              <w:jc w:val="center"/>
              <w:rPr>
                <w:kern w:val="0"/>
                <w:szCs w:val="21"/>
              </w:rPr>
            </w:pPr>
          </w:p>
        </w:tc>
        <w:tc>
          <w:tcPr>
            <w:tcW w:w="1289" w:type="dxa"/>
            <w:noWrap w:val="0"/>
            <w:vAlign w:val="center"/>
          </w:tcPr>
          <w:p w14:paraId="0F0B37C6">
            <w:pPr>
              <w:widowControl/>
              <w:snapToGrid w:val="0"/>
              <w:jc w:val="center"/>
              <w:rPr>
                <w:kern w:val="0"/>
                <w:szCs w:val="21"/>
              </w:rPr>
            </w:pPr>
          </w:p>
        </w:tc>
        <w:tc>
          <w:tcPr>
            <w:tcW w:w="1315" w:type="dxa"/>
            <w:noWrap w:val="0"/>
            <w:vAlign w:val="center"/>
          </w:tcPr>
          <w:p w14:paraId="1749ABBC">
            <w:pPr>
              <w:widowControl/>
              <w:snapToGrid w:val="0"/>
              <w:jc w:val="center"/>
              <w:rPr>
                <w:kern w:val="0"/>
                <w:szCs w:val="21"/>
              </w:rPr>
            </w:pPr>
          </w:p>
        </w:tc>
      </w:tr>
      <w:tr w14:paraId="47F1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1677E169">
            <w:pPr>
              <w:widowControl/>
              <w:snapToGrid w:val="0"/>
              <w:jc w:val="center"/>
              <w:rPr>
                <w:kern w:val="0"/>
                <w:szCs w:val="21"/>
              </w:rPr>
            </w:pPr>
            <w:r>
              <w:rPr>
                <w:kern w:val="0"/>
                <w:szCs w:val="21"/>
              </w:rPr>
              <w:t>3</w:t>
            </w:r>
          </w:p>
        </w:tc>
        <w:tc>
          <w:tcPr>
            <w:tcW w:w="3680" w:type="dxa"/>
            <w:gridSpan w:val="3"/>
            <w:noWrap w:val="0"/>
            <w:vAlign w:val="center"/>
          </w:tcPr>
          <w:p w14:paraId="6D25E55A">
            <w:pPr>
              <w:widowControl/>
              <w:snapToGrid w:val="0"/>
              <w:jc w:val="center"/>
              <w:rPr>
                <w:kern w:val="0"/>
                <w:szCs w:val="21"/>
              </w:rPr>
            </w:pPr>
          </w:p>
        </w:tc>
        <w:tc>
          <w:tcPr>
            <w:tcW w:w="2680" w:type="dxa"/>
            <w:noWrap w:val="0"/>
            <w:vAlign w:val="center"/>
          </w:tcPr>
          <w:p w14:paraId="64737C2A">
            <w:pPr>
              <w:widowControl/>
              <w:snapToGrid w:val="0"/>
              <w:jc w:val="center"/>
              <w:rPr>
                <w:kern w:val="0"/>
                <w:szCs w:val="21"/>
              </w:rPr>
            </w:pPr>
          </w:p>
        </w:tc>
        <w:tc>
          <w:tcPr>
            <w:tcW w:w="1289" w:type="dxa"/>
            <w:noWrap w:val="0"/>
            <w:vAlign w:val="center"/>
          </w:tcPr>
          <w:p w14:paraId="13DB0A5C">
            <w:pPr>
              <w:widowControl/>
              <w:snapToGrid w:val="0"/>
              <w:jc w:val="center"/>
              <w:rPr>
                <w:kern w:val="0"/>
                <w:szCs w:val="21"/>
              </w:rPr>
            </w:pPr>
          </w:p>
        </w:tc>
        <w:tc>
          <w:tcPr>
            <w:tcW w:w="1315" w:type="dxa"/>
            <w:noWrap w:val="0"/>
            <w:vAlign w:val="center"/>
          </w:tcPr>
          <w:p w14:paraId="1875B82A">
            <w:pPr>
              <w:widowControl/>
              <w:snapToGrid w:val="0"/>
              <w:jc w:val="center"/>
              <w:rPr>
                <w:kern w:val="0"/>
                <w:szCs w:val="21"/>
              </w:rPr>
            </w:pPr>
          </w:p>
        </w:tc>
      </w:tr>
      <w:tr w14:paraId="5BBA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0A14EDED">
            <w:pPr>
              <w:widowControl/>
              <w:snapToGrid w:val="0"/>
              <w:jc w:val="center"/>
              <w:rPr>
                <w:kern w:val="0"/>
                <w:szCs w:val="21"/>
              </w:rPr>
            </w:pPr>
            <w:r>
              <w:rPr>
                <w:rFonts w:hint="eastAsia"/>
                <w:kern w:val="0"/>
                <w:szCs w:val="21"/>
              </w:rPr>
              <w:t>…</w:t>
            </w:r>
          </w:p>
        </w:tc>
        <w:tc>
          <w:tcPr>
            <w:tcW w:w="3680" w:type="dxa"/>
            <w:gridSpan w:val="3"/>
            <w:noWrap w:val="0"/>
            <w:vAlign w:val="center"/>
          </w:tcPr>
          <w:p w14:paraId="7D08B414">
            <w:pPr>
              <w:widowControl/>
              <w:snapToGrid w:val="0"/>
              <w:jc w:val="center"/>
              <w:rPr>
                <w:kern w:val="0"/>
                <w:szCs w:val="21"/>
              </w:rPr>
            </w:pPr>
          </w:p>
        </w:tc>
        <w:tc>
          <w:tcPr>
            <w:tcW w:w="2680" w:type="dxa"/>
            <w:noWrap w:val="0"/>
            <w:vAlign w:val="center"/>
          </w:tcPr>
          <w:p w14:paraId="17B8FB2B">
            <w:pPr>
              <w:widowControl/>
              <w:snapToGrid w:val="0"/>
              <w:jc w:val="center"/>
              <w:rPr>
                <w:kern w:val="0"/>
                <w:szCs w:val="21"/>
              </w:rPr>
            </w:pPr>
          </w:p>
        </w:tc>
        <w:tc>
          <w:tcPr>
            <w:tcW w:w="1289" w:type="dxa"/>
            <w:noWrap w:val="0"/>
            <w:vAlign w:val="center"/>
          </w:tcPr>
          <w:p w14:paraId="329F6C88">
            <w:pPr>
              <w:widowControl/>
              <w:snapToGrid w:val="0"/>
              <w:jc w:val="center"/>
              <w:rPr>
                <w:kern w:val="0"/>
                <w:szCs w:val="21"/>
              </w:rPr>
            </w:pPr>
          </w:p>
        </w:tc>
        <w:tc>
          <w:tcPr>
            <w:tcW w:w="1315" w:type="dxa"/>
            <w:noWrap w:val="0"/>
            <w:vAlign w:val="center"/>
          </w:tcPr>
          <w:p w14:paraId="2FADF148">
            <w:pPr>
              <w:widowControl/>
              <w:snapToGrid w:val="0"/>
              <w:jc w:val="center"/>
              <w:rPr>
                <w:kern w:val="0"/>
                <w:szCs w:val="21"/>
              </w:rPr>
            </w:pPr>
          </w:p>
        </w:tc>
      </w:tr>
      <w:tr w14:paraId="46B0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noWrap w:val="0"/>
            <w:vAlign w:val="center"/>
          </w:tcPr>
          <w:p w14:paraId="7EC053F0">
            <w:pPr>
              <w:widowControl/>
              <w:snapToGrid w:val="0"/>
              <w:rPr>
                <w:b/>
                <w:kern w:val="0"/>
                <w:szCs w:val="21"/>
              </w:rPr>
            </w:pPr>
            <w:r>
              <w:rPr>
                <w:rFonts w:hint="eastAsia"/>
                <w:b/>
                <w:kern w:val="0"/>
                <w:szCs w:val="21"/>
              </w:rPr>
              <w:t>采购</w:t>
            </w:r>
            <w:r>
              <w:rPr>
                <w:b/>
                <w:kern w:val="0"/>
                <w:szCs w:val="21"/>
              </w:rPr>
              <w:t>清单技术参数（</w:t>
            </w:r>
            <w:r>
              <w:rPr>
                <w:rFonts w:hint="eastAsia"/>
                <w:b/>
                <w:kern w:val="0"/>
                <w:szCs w:val="21"/>
              </w:rPr>
              <w:t>采购</w:t>
            </w:r>
            <w:r>
              <w:rPr>
                <w:b/>
                <w:kern w:val="0"/>
                <w:szCs w:val="21"/>
              </w:rPr>
              <w:t>清单技术参数要求须逐条应答）</w:t>
            </w:r>
          </w:p>
        </w:tc>
      </w:tr>
      <w:tr w14:paraId="40CA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33508D48">
            <w:pPr>
              <w:widowControl/>
              <w:snapToGrid w:val="0"/>
              <w:jc w:val="center"/>
              <w:rPr>
                <w:kern w:val="0"/>
                <w:szCs w:val="21"/>
              </w:rPr>
            </w:pPr>
            <w:r>
              <w:rPr>
                <w:kern w:val="0"/>
                <w:szCs w:val="21"/>
              </w:rPr>
              <w:t>序号</w:t>
            </w:r>
          </w:p>
        </w:tc>
        <w:tc>
          <w:tcPr>
            <w:tcW w:w="1039" w:type="dxa"/>
            <w:noWrap w:val="0"/>
            <w:vAlign w:val="center"/>
          </w:tcPr>
          <w:p w14:paraId="47754B29">
            <w:pPr>
              <w:widowControl/>
              <w:snapToGrid w:val="0"/>
              <w:jc w:val="center"/>
              <w:rPr>
                <w:kern w:val="0"/>
                <w:szCs w:val="21"/>
              </w:rPr>
            </w:pPr>
            <w:r>
              <w:rPr>
                <w:rFonts w:hint="eastAsia"/>
                <w:kern w:val="0"/>
                <w:szCs w:val="21"/>
              </w:rPr>
              <w:t>标的</w:t>
            </w:r>
          </w:p>
          <w:p w14:paraId="3509CF6D">
            <w:pPr>
              <w:widowControl/>
              <w:snapToGrid w:val="0"/>
              <w:jc w:val="center"/>
              <w:rPr>
                <w:kern w:val="0"/>
                <w:szCs w:val="21"/>
              </w:rPr>
            </w:pPr>
            <w:r>
              <w:rPr>
                <w:rFonts w:hint="eastAsia"/>
                <w:kern w:val="0"/>
                <w:szCs w:val="21"/>
              </w:rPr>
              <w:t>名称</w:t>
            </w:r>
          </w:p>
        </w:tc>
        <w:tc>
          <w:tcPr>
            <w:tcW w:w="851" w:type="dxa"/>
            <w:noWrap w:val="0"/>
            <w:vAlign w:val="center"/>
          </w:tcPr>
          <w:p w14:paraId="521F9CB3">
            <w:pPr>
              <w:snapToGrid w:val="0"/>
              <w:jc w:val="center"/>
              <w:rPr>
                <w:rFonts w:cs="宋体"/>
                <w:kern w:val="0"/>
                <w:szCs w:val="21"/>
              </w:rPr>
            </w:pPr>
            <w:r>
              <w:rPr>
                <w:rFonts w:hint="eastAsia" w:cs="宋体"/>
                <w:kern w:val="0"/>
                <w:szCs w:val="21"/>
              </w:rPr>
              <w:t>条款</w:t>
            </w:r>
          </w:p>
          <w:p w14:paraId="7EACF4A5">
            <w:pPr>
              <w:snapToGrid w:val="0"/>
              <w:jc w:val="center"/>
              <w:rPr>
                <w:kern w:val="0"/>
                <w:szCs w:val="21"/>
              </w:rPr>
            </w:pPr>
            <w:r>
              <w:rPr>
                <w:rFonts w:hint="eastAsia" w:cs="宋体"/>
                <w:kern w:val="0"/>
                <w:szCs w:val="21"/>
              </w:rPr>
              <w:t>序号</w:t>
            </w:r>
          </w:p>
        </w:tc>
        <w:tc>
          <w:tcPr>
            <w:tcW w:w="1790" w:type="dxa"/>
            <w:noWrap w:val="0"/>
            <w:vAlign w:val="center"/>
          </w:tcPr>
          <w:p w14:paraId="7B74A6CC">
            <w:pPr>
              <w:snapToGrid w:val="0"/>
              <w:jc w:val="center"/>
              <w:rPr>
                <w:kern w:val="0"/>
                <w:szCs w:val="21"/>
              </w:rPr>
            </w:pPr>
            <w:r>
              <w:rPr>
                <w:kern w:val="0"/>
                <w:szCs w:val="21"/>
              </w:rPr>
              <w:t>招标要求</w:t>
            </w:r>
          </w:p>
        </w:tc>
        <w:tc>
          <w:tcPr>
            <w:tcW w:w="2680" w:type="dxa"/>
            <w:noWrap w:val="0"/>
            <w:vAlign w:val="center"/>
          </w:tcPr>
          <w:p w14:paraId="3DEC11A6">
            <w:pPr>
              <w:widowControl/>
              <w:snapToGrid w:val="0"/>
              <w:jc w:val="center"/>
              <w:rPr>
                <w:kern w:val="0"/>
                <w:szCs w:val="21"/>
              </w:rPr>
            </w:pPr>
            <w:r>
              <w:rPr>
                <w:kern w:val="0"/>
                <w:szCs w:val="21"/>
              </w:rPr>
              <w:t>投标应答</w:t>
            </w:r>
          </w:p>
        </w:tc>
        <w:tc>
          <w:tcPr>
            <w:tcW w:w="1289" w:type="dxa"/>
            <w:noWrap w:val="0"/>
            <w:vAlign w:val="center"/>
          </w:tcPr>
          <w:p w14:paraId="46AF7F1A">
            <w:pPr>
              <w:widowControl/>
              <w:snapToGrid w:val="0"/>
              <w:jc w:val="center"/>
              <w:rPr>
                <w:kern w:val="0"/>
                <w:szCs w:val="21"/>
              </w:rPr>
            </w:pPr>
            <w:r>
              <w:rPr>
                <w:kern w:val="0"/>
                <w:szCs w:val="21"/>
              </w:rPr>
              <w:t>偏离</w:t>
            </w:r>
          </w:p>
          <w:p w14:paraId="492C85A6">
            <w:pPr>
              <w:widowControl/>
              <w:snapToGrid w:val="0"/>
              <w:jc w:val="center"/>
              <w:rPr>
                <w:kern w:val="0"/>
                <w:szCs w:val="21"/>
              </w:rPr>
            </w:pPr>
            <w:r>
              <w:rPr>
                <w:kern w:val="0"/>
                <w:szCs w:val="21"/>
              </w:rPr>
              <w:t>说明</w:t>
            </w:r>
          </w:p>
        </w:tc>
        <w:tc>
          <w:tcPr>
            <w:tcW w:w="1315" w:type="dxa"/>
            <w:noWrap w:val="0"/>
            <w:vAlign w:val="center"/>
          </w:tcPr>
          <w:p w14:paraId="4F45264F">
            <w:pPr>
              <w:widowControl/>
              <w:snapToGrid w:val="0"/>
              <w:jc w:val="center"/>
              <w:rPr>
                <w:kern w:val="0"/>
                <w:szCs w:val="21"/>
              </w:rPr>
            </w:pPr>
            <w:r>
              <w:rPr>
                <w:rFonts w:hint="eastAsia"/>
                <w:kern w:val="0"/>
                <w:szCs w:val="21"/>
              </w:rPr>
              <w:t>技术支撑材料所在页码</w:t>
            </w:r>
          </w:p>
        </w:tc>
      </w:tr>
      <w:tr w14:paraId="0934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1652DCA4">
            <w:pPr>
              <w:widowControl/>
              <w:snapToGrid w:val="0"/>
              <w:jc w:val="center"/>
              <w:rPr>
                <w:kern w:val="0"/>
                <w:szCs w:val="21"/>
              </w:rPr>
            </w:pPr>
          </w:p>
        </w:tc>
        <w:tc>
          <w:tcPr>
            <w:tcW w:w="1039" w:type="dxa"/>
            <w:noWrap w:val="0"/>
            <w:vAlign w:val="center"/>
          </w:tcPr>
          <w:p w14:paraId="031C1A4D">
            <w:pPr>
              <w:widowControl/>
              <w:snapToGrid w:val="0"/>
              <w:jc w:val="center"/>
              <w:rPr>
                <w:kern w:val="0"/>
                <w:szCs w:val="21"/>
              </w:rPr>
            </w:pPr>
          </w:p>
        </w:tc>
        <w:tc>
          <w:tcPr>
            <w:tcW w:w="851" w:type="dxa"/>
            <w:noWrap w:val="0"/>
            <w:vAlign w:val="center"/>
          </w:tcPr>
          <w:p w14:paraId="609DA8BD">
            <w:pPr>
              <w:widowControl/>
              <w:snapToGrid w:val="0"/>
              <w:jc w:val="center"/>
              <w:rPr>
                <w:kern w:val="0"/>
                <w:szCs w:val="21"/>
              </w:rPr>
            </w:pPr>
          </w:p>
        </w:tc>
        <w:tc>
          <w:tcPr>
            <w:tcW w:w="1790" w:type="dxa"/>
            <w:noWrap w:val="0"/>
            <w:vAlign w:val="center"/>
          </w:tcPr>
          <w:p w14:paraId="0923FD3F">
            <w:pPr>
              <w:widowControl/>
              <w:snapToGrid w:val="0"/>
              <w:jc w:val="center"/>
              <w:rPr>
                <w:kern w:val="0"/>
                <w:szCs w:val="21"/>
              </w:rPr>
            </w:pPr>
          </w:p>
        </w:tc>
        <w:tc>
          <w:tcPr>
            <w:tcW w:w="2680" w:type="dxa"/>
            <w:noWrap w:val="0"/>
            <w:vAlign w:val="center"/>
          </w:tcPr>
          <w:p w14:paraId="41EC1D68">
            <w:pPr>
              <w:widowControl/>
              <w:snapToGrid w:val="0"/>
              <w:jc w:val="center"/>
              <w:rPr>
                <w:kern w:val="0"/>
                <w:szCs w:val="21"/>
              </w:rPr>
            </w:pPr>
          </w:p>
        </w:tc>
        <w:tc>
          <w:tcPr>
            <w:tcW w:w="1289" w:type="dxa"/>
            <w:noWrap w:val="0"/>
            <w:vAlign w:val="center"/>
          </w:tcPr>
          <w:p w14:paraId="465396D0">
            <w:pPr>
              <w:widowControl/>
              <w:snapToGrid w:val="0"/>
              <w:jc w:val="center"/>
              <w:rPr>
                <w:kern w:val="0"/>
                <w:szCs w:val="21"/>
              </w:rPr>
            </w:pPr>
          </w:p>
        </w:tc>
        <w:tc>
          <w:tcPr>
            <w:tcW w:w="1315" w:type="dxa"/>
            <w:noWrap w:val="0"/>
            <w:vAlign w:val="center"/>
          </w:tcPr>
          <w:p w14:paraId="6EE22D3B">
            <w:pPr>
              <w:widowControl/>
              <w:snapToGrid w:val="0"/>
              <w:jc w:val="center"/>
              <w:rPr>
                <w:kern w:val="0"/>
                <w:szCs w:val="21"/>
              </w:rPr>
            </w:pPr>
          </w:p>
        </w:tc>
      </w:tr>
      <w:tr w14:paraId="4CDE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69AB5549">
            <w:pPr>
              <w:widowControl/>
              <w:snapToGrid w:val="0"/>
              <w:jc w:val="center"/>
              <w:rPr>
                <w:kern w:val="0"/>
                <w:szCs w:val="21"/>
              </w:rPr>
            </w:pPr>
          </w:p>
        </w:tc>
        <w:tc>
          <w:tcPr>
            <w:tcW w:w="1039" w:type="dxa"/>
            <w:noWrap w:val="0"/>
            <w:vAlign w:val="center"/>
          </w:tcPr>
          <w:p w14:paraId="7E5C7147">
            <w:pPr>
              <w:widowControl/>
              <w:snapToGrid w:val="0"/>
              <w:jc w:val="center"/>
              <w:rPr>
                <w:kern w:val="0"/>
                <w:szCs w:val="21"/>
              </w:rPr>
            </w:pPr>
          </w:p>
        </w:tc>
        <w:tc>
          <w:tcPr>
            <w:tcW w:w="851" w:type="dxa"/>
            <w:noWrap w:val="0"/>
            <w:vAlign w:val="center"/>
          </w:tcPr>
          <w:p w14:paraId="5790BAC2">
            <w:pPr>
              <w:widowControl/>
              <w:snapToGrid w:val="0"/>
              <w:jc w:val="center"/>
              <w:rPr>
                <w:kern w:val="0"/>
                <w:szCs w:val="21"/>
              </w:rPr>
            </w:pPr>
          </w:p>
        </w:tc>
        <w:tc>
          <w:tcPr>
            <w:tcW w:w="1790" w:type="dxa"/>
            <w:noWrap w:val="0"/>
            <w:vAlign w:val="center"/>
          </w:tcPr>
          <w:p w14:paraId="3E7C1C78">
            <w:pPr>
              <w:widowControl/>
              <w:snapToGrid w:val="0"/>
              <w:jc w:val="center"/>
              <w:rPr>
                <w:kern w:val="0"/>
                <w:szCs w:val="21"/>
              </w:rPr>
            </w:pPr>
          </w:p>
        </w:tc>
        <w:tc>
          <w:tcPr>
            <w:tcW w:w="2680" w:type="dxa"/>
            <w:noWrap w:val="0"/>
            <w:vAlign w:val="center"/>
          </w:tcPr>
          <w:p w14:paraId="0FD1CE46">
            <w:pPr>
              <w:widowControl/>
              <w:snapToGrid w:val="0"/>
              <w:jc w:val="center"/>
              <w:rPr>
                <w:kern w:val="0"/>
                <w:szCs w:val="21"/>
              </w:rPr>
            </w:pPr>
          </w:p>
        </w:tc>
        <w:tc>
          <w:tcPr>
            <w:tcW w:w="1289" w:type="dxa"/>
            <w:noWrap w:val="0"/>
            <w:vAlign w:val="center"/>
          </w:tcPr>
          <w:p w14:paraId="0977F329">
            <w:pPr>
              <w:widowControl/>
              <w:snapToGrid w:val="0"/>
              <w:jc w:val="center"/>
              <w:rPr>
                <w:kern w:val="0"/>
                <w:szCs w:val="21"/>
              </w:rPr>
            </w:pPr>
          </w:p>
        </w:tc>
        <w:tc>
          <w:tcPr>
            <w:tcW w:w="1315" w:type="dxa"/>
            <w:noWrap w:val="0"/>
            <w:vAlign w:val="center"/>
          </w:tcPr>
          <w:p w14:paraId="6CD255A7">
            <w:pPr>
              <w:widowControl/>
              <w:snapToGrid w:val="0"/>
              <w:jc w:val="center"/>
              <w:rPr>
                <w:kern w:val="0"/>
                <w:szCs w:val="21"/>
              </w:rPr>
            </w:pPr>
          </w:p>
        </w:tc>
      </w:tr>
    </w:tbl>
    <w:p w14:paraId="7C323EF8">
      <w:pPr>
        <w:snapToGrid w:val="0"/>
        <w:spacing w:line="480" w:lineRule="exact"/>
        <w:rPr>
          <w:szCs w:val="21"/>
        </w:rPr>
      </w:pPr>
      <w:r>
        <w:rPr>
          <w:szCs w:val="21"/>
        </w:rPr>
        <w:t>注：</w:t>
      </w:r>
    </w:p>
    <w:p w14:paraId="5E534101">
      <w:pPr>
        <w:snapToGrid w:val="0"/>
        <w:spacing w:line="480" w:lineRule="exact"/>
        <w:rPr>
          <w:szCs w:val="21"/>
        </w:rPr>
      </w:pPr>
      <w:r>
        <w:rPr>
          <w:szCs w:val="21"/>
        </w:rPr>
        <w:t>1. 不如实填写偏离情况的投标文件将视为虚假材料。</w:t>
      </w:r>
    </w:p>
    <w:p w14:paraId="07E56070">
      <w:pPr>
        <w:snapToGrid w:val="0"/>
        <w:spacing w:line="480" w:lineRule="exact"/>
        <w:rPr>
          <w:szCs w:val="21"/>
        </w:rPr>
      </w:pPr>
      <w:r>
        <w:rPr>
          <w:szCs w:val="21"/>
        </w:rPr>
        <w:t>2. 招标要求指招标文件中规定的具体要求，投标应答指投标</w:t>
      </w:r>
      <w:r>
        <w:rPr>
          <w:rFonts w:hint="eastAsia"/>
          <w:szCs w:val="21"/>
        </w:rPr>
        <w:t>文件</w:t>
      </w:r>
      <w:r>
        <w:rPr>
          <w:szCs w:val="21"/>
        </w:rPr>
        <w:t>的</w:t>
      </w:r>
      <w:r>
        <w:rPr>
          <w:rFonts w:hint="eastAsia"/>
          <w:szCs w:val="21"/>
        </w:rPr>
        <w:t>具体内容</w:t>
      </w:r>
      <w:r>
        <w:rPr>
          <w:szCs w:val="21"/>
        </w:rPr>
        <w:t>。</w:t>
      </w:r>
    </w:p>
    <w:p w14:paraId="7C2A7B3E">
      <w:pPr>
        <w:snapToGrid w:val="0"/>
        <w:spacing w:line="480" w:lineRule="exact"/>
        <w:rPr>
          <w:szCs w:val="21"/>
        </w:rPr>
      </w:pPr>
      <w:r>
        <w:rPr>
          <w:rFonts w:hint="eastAsia"/>
          <w:szCs w:val="21"/>
        </w:rPr>
        <w:t>3</w:t>
      </w:r>
      <w:r>
        <w:rPr>
          <w:szCs w:val="21"/>
        </w:rPr>
        <w:t>. 偏离说明指招标要求与投标应答之间的不同之处。</w:t>
      </w:r>
    </w:p>
    <w:p w14:paraId="5D4FE57F">
      <w:pPr>
        <w:snapToGrid w:val="0"/>
        <w:spacing w:line="480" w:lineRule="exact"/>
        <w:rPr>
          <w:szCs w:val="21"/>
        </w:rPr>
      </w:pPr>
      <w:r>
        <w:rPr>
          <w:rFonts w:hint="eastAsia"/>
          <w:szCs w:val="21"/>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25497C22">
      <w:pPr>
        <w:spacing w:line="360" w:lineRule="auto"/>
        <w:ind w:firstLine="3298" w:firstLineChars="1700"/>
        <w:rPr>
          <w:szCs w:val="21"/>
        </w:rPr>
      </w:pPr>
    </w:p>
    <w:p w14:paraId="4049D8B5">
      <w:pPr>
        <w:spacing w:line="360" w:lineRule="auto"/>
        <w:ind w:firstLine="3298" w:firstLineChars="1700"/>
        <w:rPr>
          <w:szCs w:val="21"/>
        </w:rPr>
      </w:pPr>
      <w:r>
        <w:rPr>
          <w:szCs w:val="21"/>
        </w:rPr>
        <w:t>投标人名称：</w:t>
      </w:r>
    </w:p>
    <w:p w14:paraId="20A4D551">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7B8C2DC">
      <w:pPr>
        <w:tabs>
          <w:tab w:val="left" w:pos="360"/>
        </w:tabs>
        <w:spacing w:after="285" w:afterLines="100" w:line="360" w:lineRule="auto"/>
        <w:rPr>
          <w:b/>
          <w:sz w:val="24"/>
        </w:rPr>
      </w:pPr>
      <w:r>
        <w:rPr>
          <w:szCs w:val="21"/>
        </w:rPr>
        <w:br w:type="page"/>
      </w:r>
      <w:r>
        <w:rPr>
          <w:b/>
          <w:sz w:val="24"/>
        </w:rPr>
        <w:t>附件</w:t>
      </w:r>
      <w:r>
        <w:rPr>
          <w:rFonts w:hint="eastAsia"/>
          <w:b/>
          <w:sz w:val="24"/>
        </w:rPr>
        <w:t>7</w:t>
      </w:r>
    </w:p>
    <w:p w14:paraId="18669D72">
      <w:pPr>
        <w:autoSpaceDN w:val="0"/>
        <w:spacing w:line="360" w:lineRule="auto"/>
        <w:jc w:val="center"/>
        <w:rPr>
          <w:b/>
          <w:bCs/>
          <w:szCs w:val="21"/>
        </w:rPr>
      </w:pPr>
      <w:r>
        <w:rPr>
          <w:rFonts w:hint="eastAsia"/>
          <w:b/>
          <w:bCs/>
          <w:szCs w:val="21"/>
        </w:rPr>
        <w:t>业绩</w:t>
      </w:r>
    </w:p>
    <w:p w14:paraId="6FA18023">
      <w:pPr>
        <w:spacing w:line="460" w:lineRule="exact"/>
        <w:ind w:left="192"/>
        <w:rPr>
          <w:szCs w:val="21"/>
        </w:rPr>
      </w:pPr>
    </w:p>
    <w:p w14:paraId="68B528FF">
      <w:pPr>
        <w:spacing w:line="460" w:lineRule="exact"/>
        <w:rPr>
          <w:szCs w:val="21"/>
        </w:rPr>
      </w:pPr>
      <w:r>
        <w:rPr>
          <w:szCs w:val="21"/>
        </w:rPr>
        <w:t>项目名称：</w:t>
      </w:r>
      <w:r>
        <w:rPr>
          <w:szCs w:val="21"/>
          <w:u w:val="single"/>
        </w:rPr>
        <w:t xml:space="preserve">                    </w:t>
      </w:r>
    </w:p>
    <w:p w14:paraId="0C3D299F">
      <w:pPr>
        <w:spacing w:line="460" w:lineRule="exact"/>
        <w:rPr>
          <w:szCs w:val="21"/>
        </w:rPr>
      </w:pPr>
      <w:r>
        <w:rPr>
          <w:szCs w:val="21"/>
        </w:rPr>
        <w:t>项目编号：</w:t>
      </w:r>
      <w:r>
        <w:rPr>
          <w:szCs w:val="21"/>
          <w:u w:val="single"/>
        </w:rPr>
        <w:t xml:space="preserve">                    </w:t>
      </w:r>
    </w:p>
    <w:p w14:paraId="17441514">
      <w:pPr>
        <w:spacing w:line="460" w:lineRule="exact"/>
        <w:rPr>
          <w:szCs w:val="21"/>
          <w:u w:val="single"/>
        </w:rPr>
      </w:pPr>
      <w:r>
        <w:rPr>
          <w:szCs w:val="21"/>
        </w:rPr>
        <w:t>包号：</w:t>
      </w:r>
      <w:r>
        <w:rPr>
          <w:szCs w:val="21"/>
          <w:u w:val="single"/>
        </w:rPr>
        <w:t xml:space="preserve">                        </w:t>
      </w:r>
    </w:p>
    <w:p w14:paraId="0092B5B7">
      <w:pPr>
        <w:spacing w:line="460" w:lineRule="exact"/>
        <w:ind w:left="192"/>
        <w:rPr>
          <w:szCs w:val="21"/>
        </w:rPr>
      </w:pPr>
    </w:p>
    <w:tbl>
      <w:tblPr>
        <w:tblStyle w:val="30"/>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14:paraId="2440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4A2E232">
            <w:pPr>
              <w:snapToGrid w:val="0"/>
              <w:jc w:val="center"/>
              <w:rPr>
                <w:szCs w:val="21"/>
              </w:rPr>
            </w:pPr>
            <w:r>
              <w:rPr>
                <w:szCs w:val="21"/>
              </w:rPr>
              <w:t>序号</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4566336">
            <w:pPr>
              <w:snapToGrid w:val="0"/>
              <w:jc w:val="center"/>
              <w:rPr>
                <w:szCs w:val="21"/>
              </w:rPr>
            </w:pPr>
            <w:r>
              <w:rPr>
                <w:szCs w:val="21"/>
              </w:rPr>
              <w:t>用户单位名称</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07D06EC">
            <w:pPr>
              <w:snapToGrid w:val="0"/>
              <w:jc w:val="center"/>
              <w:rPr>
                <w:szCs w:val="21"/>
              </w:rPr>
            </w:pPr>
            <w:r>
              <w:rPr>
                <w:szCs w:val="21"/>
              </w:rPr>
              <w:t>项目内容</w:t>
            </w:r>
          </w:p>
        </w:tc>
        <w:tc>
          <w:tcPr>
            <w:tcW w:w="640" w:type="pct"/>
            <w:tcBorders>
              <w:top w:val="single" w:color="auto" w:sz="4" w:space="0"/>
              <w:left w:val="single" w:color="auto" w:sz="4" w:space="0"/>
              <w:bottom w:val="single" w:color="auto" w:sz="4" w:space="0"/>
              <w:right w:val="single" w:color="auto" w:sz="4" w:space="0"/>
            </w:tcBorders>
            <w:noWrap w:val="0"/>
            <w:vAlign w:val="center"/>
          </w:tcPr>
          <w:p w14:paraId="7CCF5318">
            <w:pPr>
              <w:snapToGrid w:val="0"/>
              <w:jc w:val="center"/>
              <w:rPr>
                <w:szCs w:val="21"/>
              </w:rPr>
            </w:pPr>
            <w:r>
              <w:rPr>
                <w:szCs w:val="21"/>
              </w:rPr>
              <w:t>实施地点</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4B398653">
            <w:pPr>
              <w:snapToGrid w:val="0"/>
              <w:jc w:val="center"/>
              <w:rPr>
                <w:szCs w:val="21"/>
              </w:rPr>
            </w:pPr>
            <w:r>
              <w:rPr>
                <w:rFonts w:hint="eastAsia"/>
                <w:szCs w:val="21"/>
              </w:rPr>
              <w:t>用户</w:t>
            </w:r>
            <w:r>
              <w:rPr>
                <w:szCs w:val="21"/>
              </w:rPr>
              <w:t>联系人及联系方式</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46D89932">
            <w:pPr>
              <w:snapToGrid w:val="0"/>
              <w:jc w:val="center"/>
              <w:rPr>
                <w:szCs w:val="21"/>
              </w:rPr>
            </w:pPr>
            <w:r>
              <w:rPr>
                <w:szCs w:val="21"/>
              </w:rPr>
              <w:t>项目起止时间</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6B876800">
            <w:pPr>
              <w:snapToGrid w:val="0"/>
              <w:jc w:val="center"/>
              <w:rPr>
                <w:szCs w:val="21"/>
              </w:rPr>
            </w:pPr>
            <w:r>
              <w:rPr>
                <w:szCs w:val="21"/>
              </w:rPr>
              <w:t>合同金额</w:t>
            </w:r>
          </w:p>
        </w:tc>
        <w:tc>
          <w:tcPr>
            <w:tcW w:w="1302" w:type="pct"/>
            <w:tcBorders>
              <w:top w:val="single" w:color="auto" w:sz="4" w:space="0"/>
              <w:left w:val="single" w:color="auto" w:sz="4" w:space="0"/>
              <w:bottom w:val="single" w:color="auto" w:sz="4" w:space="0"/>
              <w:right w:val="single" w:color="auto" w:sz="4" w:space="0"/>
            </w:tcBorders>
            <w:noWrap w:val="0"/>
            <w:vAlign w:val="center"/>
          </w:tcPr>
          <w:p w14:paraId="61B115FF">
            <w:pPr>
              <w:snapToGrid w:val="0"/>
              <w:jc w:val="center"/>
              <w:rPr>
                <w:szCs w:val="21"/>
              </w:rPr>
            </w:pPr>
            <w:r>
              <w:rPr>
                <w:rFonts w:hint="eastAsia"/>
                <w:szCs w:val="21"/>
              </w:rPr>
              <w:t>用户盖章的成功履行合同的相关证明材料</w:t>
            </w:r>
            <w:r>
              <w:rPr>
                <w:rFonts w:hint="eastAsia"/>
                <w:bCs/>
                <w:szCs w:val="21"/>
              </w:rPr>
              <w:t>扫描件所在页码</w:t>
            </w:r>
          </w:p>
        </w:tc>
      </w:tr>
      <w:tr w14:paraId="506F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73B8D92C">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3ABBC32C">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71ADC6C7">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603BA2D4">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3D08D9C">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38FF0159">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51C20134">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10BF9F62">
            <w:pPr>
              <w:snapToGrid w:val="0"/>
              <w:jc w:val="center"/>
              <w:rPr>
                <w:szCs w:val="21"/>
              </w:rPr>
            </w:pPr>
          </w:p>
        </w:tc>
      </w:tr>
      <w:tr w14:paraId="214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A6F61AC">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46440139">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06FF54C1">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1286BF23">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13E0F75">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53C41AF">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33E3270B">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771CB26B">
            <w:pPr>
              <w:snapToGrid w:val="0"/>
              <w:jc w:val="center"/>
              <w:rPr>
                <w:szCs w:val="21"/>
              </w:rPr>
            </w:pPr>
          </w:p>
        </w:tc>
      </w:tr>
      <w:tr w14:paraId="201D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BFCF9F0">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34FFE098">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3CE218C6">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29C56DDC">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7EEE8424">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4FC5910B">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7F791319">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24ECBDEE">
            <w:pPr>
              <w:snapToGrid w:val="0"/>
              <w:jc w:val="center"/>
              <w:rPr>
                <w:szCs w:val="21"/>
              </w:rPr>
            </w:pPr>
          </w:p>
        </w:tc>
      </w:tr>
      <w:tr w14:paraId="43B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EBE2CDE">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21E65667">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997B68D">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308B1C50">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29B5229">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55CD0003">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26C913FE">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3A887BAB">
            <w:pPr>
              <w:snapToGrid w:val="0"/>
              <w:jc w:val="center"/>
              <w:rPr>
                <w:szCs w:val="21"/>
              </w:rPr>
            </w:pPr>
          </w:p>
        </w:tc>
      </w:tr>
      <w:tr w14:paraId="7506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0075A21">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6BEBBE51">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1A7C4976">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222B447D">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F948B7D">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79F1AA11">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04930BCF">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58D6D72A">
            <w:pPr>
              <w:snapToGrid w:val="0"/>
              <w:jc w:val="center"/>
              <w:rPr>
                <w:szCs w:val="21"/>
              </w:rPr>
            </w:pPr>
          </w:p>
        </w:tc>
      </w:tr>
      <w:tr w14:paraId="3F6F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7106177E">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68C9D3FB">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16C1EB90">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5014219F">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0291E8F9">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7B95D797">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3C13ABB9">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2B80C0F3">
            <w:pPr>
              <w:snapToGrid w:val="0"/>
              <w:jc w:val="center"/>
              <w:rPr>
                <w:szCs w:val="21"/>
              </w:rPr>
            </w:pPr>
          </w:p>
        </w:tc>
      </w:tr>
      <w:tr w14:paraId="796F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6147095">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7B6B486A">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6AB35C99">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4595D210">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748769C1">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4BD1E300">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0EEF9FA0">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0D35EF31">
            <w:pPr>
              <w:snapToGrid w:val="0"/>
              <w:jc w:val="center"/>
              <w:rPr>
                <w:szCs w:val="21"/>
              </w:rPr>
            </w:pPr>
          </w:p>
        </w:tc>
      </w:tr>
      <w:tr w14:paraId="604D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7A27BF3">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43E077B5">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6E0BBA9B">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0543CD53">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B243BB2">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5CAAD7AE">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26454E84">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5F92471B">
            <w:pPr>
              <w:snapToGrid w:val="0"/>
              <w:jc w:val="center"/>
              <w:rPr>
                <w:szCs w:val="21"/>
              </w:rPr>
            </w:pPr>
          </w:p>
        </w:tc>
      </w:tr>
      <w:tr w14:paraId="31D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FD2429D">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7F0F9D7F">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8CB2C23">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65DFB1B6">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75514432">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72812527">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1A9972B7">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04AFFA54">
            <w:pPr>
              <w:snapToGrid w:val="0"/>
              <w:jc w:val="center"/>
              <w:rPr>
                <w:szCs w:val="21"/>
              </w:rPr>
            </w:pPr>
          </w:p>
        </w:tc>
      </w:tr>
      <w:tr w14:paraId="6FF2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17DF20E">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5C526F74">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DAD4AE9">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635C5827">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9276937">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FCE1A9B">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11FA365B">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701CEB9D">
            <w:pPr>
              <w:snapToGrid w:val="0"/>
              <w:jc w:val="center"/>
              <w:rPr>
                <w:szCs w:val="21"/>
              </w:rPr>
            </w:pPr>
          </w:p>
        </w:tc>
      </w:tr>
      <w:tr w14:paraId="6D77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49E5820">
            <w:pPr>
              <w:snapToGrid w:val="0"/>
              <w:jc w:val="center"/>
              <w:rPr>
                <w:szCs w:val="21"/>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72DAB30A">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6B18099">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noWrap w:val="0"/>
            <w:vAlign w:val="center"/>
          </w:tcPr>
          <w:p w14:paraId="7FEBF697">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8120AA4">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50052433">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1DE0C4EB">
            <w:pPr>
              <w:snapToGrid w:val="0"/>
              <w:jc w:val="center"/>
              <w:rPr>
                <w:szCs w:val="21"/>
              </w:rPr>
            </w:pPr>
          </w:p>
        </w:tc>
        <w:tc>
          <w:tcPr>
            <w:tcW w:w="1302" w:type="pct"/>
            <w:tcBorders>
              <w:top w:val="single" w:color="auto" w:sz="4" w:space="0"/>
              <w:left w:val="single" w:color="auto" w:sz="4" w:space="0"/>
              <w:bottom w:val="single" w:color="auto" w:sz="4" w:space="0"/>
              <w:right w:val="single" w:color="auto" w:sz="4" w:space="0"/>
            </w:tcBorders>
            <w:noWrap w:val="0"/>
            <w:vAlign w:val="center"/>
          </w:tcPr>
          <w:p w14:paraId="10F48945">
            <w:pPr>
              <w:snapToGrid w:val="0"/>
              <w:jc w:val="center"/>
              <w:rPr>
                <w:szCs w:val="21"/>
              </w:rPr>
            </w:pPr>
          </w:p>
        </w:tc>
      </w:tr>
    </w:tbl>
    <w:p w14:paraId="6370E0D3">
      <w:pPr>
        <w:spacing w:line="560" w:lineRule="exact"/>
        <w:jc w:val="center"/>
        <w:rPr>
          <w:szCs w:val="21"/>
        </w:rPr>
      </w:pPr>
    </w:p>
    <w:p w14:paraId="6E36E0C2">
      <w:pPr>
        <w:spacing w:line="560" w:lineRule="exact"/>
        <w:rPr>
          <w:szCs w:val="21"/>
        </w:rPr>
      </w:pPr>
      <w:r>
        <w:rPr>
          <w:szCs w:val="21"/>
        </w:rPr>
        <w:t>备注：若</w:t>
      </w:r>
      <w:r>
        <w:rPr>
          <w:rFonts w:hint="eastAsia"/>
          <w:szCs w:val="21"/>
        </w:rPr>
        <w:t>招标文件第二部分评分因素及评标标准中</w:t>
      </w:r>
      <w:r>
        <w:rPr>
          <w:szCs w:val="21"/>
        </w:rPr>
        <w:t>要求提供</w:t>
      </w:r>
      <w:r>
        <w:rPr>
          <w:rFonts w:hint="eastAsia"/>
          <w:szCs w:val="21"/>
        </w:rPr>
        <w:t>业绩</w:t>
      </w:r>
      <w:r>
        <w:rPr>
          <w:szCs w:val="21"/>
        </w:rPr>
        <w:t>的，投标人所列业绩应按其要求将证明材料按顺序附后。</w:t>
      </w:r>
    </w:p>
    <w:p w14:paraId="1BAB4AAD">
      <w:pPr>
        <w:spacing w:line="560" w:lineRule="exact"/>
        <w:rPr>
          <w:szCs w:val="21"/>
        </w:rPr>
      </w:pPr>
    </w:p>
    <w:p w14:paraId="073C3BF1">
      <w:pPr>
        <w:spacing w:line="360" w:lineRule="auto"/>
        <w:ind w:firstLine="3298" w:firstLineChars="1700"/>
        <w:rPr>
          <w:szCs w:val="21"/>
        </w:rPr>
      </w:pPr>
      <w:r>
        <w:rPr>
          <w:szCs w:val="21"/>
        </w:rPr>
        <w:t>投标人名称：</w:t>
      </w:r>
    </w:p>
    <w:p w14:paraId="5FA33C85">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7FF8BFD">
      <w:pPr>
        <w:spacing w:line="460" w:lineRule="exact"/>
        <w:rPr>
          <w:szCs w:val="21"/>
        </w:rPr>
      </w:pPr>
    </w:p>
    <w:p w14:paraId="00323ECD">
      <w:pPr>
        <w:widowControl/>
        <w:jc w:val="left"/>
        <w:rPr>
          <w:szCs w:val="21"/>
        </w:rPr>
      </w:pPr>
      <w:r>
        <w:rPr>
          <w:szCs w:val="21"/>
        </w:rPr>
        <w:br w:type="page"/>
      </w:r>
    </w:p>
    <w:p w14:paraId="0CCF60AA">
      <w:pPr>
        <w:tabs>
          <w:tab w:val="left" w:pos="360"/>
        </w:tabs>
        <w:spacing w:after="285" w:afterLines="100" w:line="360" w:lineRule="auto"/>
        <w:rPr>
          <w:b/>
          <w:sz w:val="24"/>
        </w:rPr>
      </w:pPr>
      <w:r>
        <w:rPr>
          <w:rFonts w:hint="eastAsia"/>
          <w:b/>
          <w:sz w:val="24"/>
        </w:rPr>
        <w:t>附件8</w:t>
      </w:r>
    </w:p>
    <w:p w14:paraId="57DB335E">
      <w:pPr>
        <w:autoSpaceDN w:val="0"/>
        <w:spacing w:line="360" w:lineRule="auto"/>
        <w:jc w:val="center"/>
        <w:rPr>
          <w:b/>
          <w:bCs/>
          <w:szCs w:val="21"/>
        </w:rPr>
      </w:pPr>
      <w:r>
        <w:rPr>
          <w:rFonts w:hint="eastAsia"/>
          <w:b/>
          <w:bCs/>
          <w:szCs w:val="21"/>
        </w:rPr>
        <w:t>制造商售后服务承诺</w:t>
      </w:r>
    </w:p>
    <w:p w14:paraId="2DE29C47">
      <w:pPr>
        <w:autoSpaceDE w:val="0"/>
        <w:autoSpaceDN w:val="0"/>
        <w:adjustRightInd w:val="0"/>
        <w:spacing w:line="360" w:lineRule="auto"/>
        <w:ind w:firstLine="388" w:firstLineChars="200"/>
        <w:rPr>
          <w:szCs w:val="21"/>
        </w:rPr>
      </w:pPr>
    </w:p>
    <w:tbl>
      <w:tblPr>
        <w:tblStyle w:val="30"/>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1C1C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21C640E3">
            <w:pPr>
              <w:pStyle w:val="60"/>
              <w:spacing w:line="360" w:lineRule="auto"/>
              <w:jc w:val="center"/>
              <w:rPr>
                <w:rFonts w:cs="Arial"/>
                <w:szCs w:val="21"/>
              </w:rPr>
            </w:pPr>
            <w:r>
              <w:rPr>
                <w:rFonts w:hint="eastAsia" w:cs="Arial"/>
                <w:szCs w:val="21"/>
              </w:rPr>
              <w:t>序号</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53E5A6F5">
            <w:pPr>
              <w:pStyle w:val="60"/>
              <w:spacing w:line="360" w:lineRule="auto"/>
              <w:jc w:val="center"/>
              <w:rPr>
                <w:rFonts w:cs="Arial"/>
                <w:szCs w:val="21"/>
              </w:rPr>
            </w:pPr>
            <w:r>
              <w:rPr>
                <w:rFonts w:hint="eastAsia" w:cs="Arial"/>
                <w:szCs w:val="21"/>
              </w:rPr>
              <w:t>项目</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24555BAD">
            <w:pPr>
              <w:pStyle w:val="60"/>
              <w:spacing w:line="360" w:lineRule="auto"/>
              <w:jc w:val="center"/>
              <w:rPr>
                <w:rFonts w:cs="Arial"/>
                <w:szCs w:val="21"/>
              </w:rPr>
            </w:pPr>
            <w:r>
              <w:rPr>
                <w:rFonts w:hint="eastAsia" w:cs="Arial"/>
                <w:szCs w:val="21"/>
              </w:rPr>
              <w:t>承诺内容</w:t>
            </w:r>
          </w:p>
        </w:tc>
      </w:tr>
      <w:tr w14:paraId="424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195F2493">
            <w:pPr>
              <w:pStyle w:val="60"/>
              <w:spacing w:line="360" w:lineRule="auto"/>
              <w:jc w:val="center"/>
              <w:rPr>
                <w:rFonts w:cs="Arial"/>
                <w:bCs/>
                <w:szCs w:val="21"/>
              </w:rPr>
            </w:pPr>
            <w:r>
              <w:rPr>
                <w:rFonts w:hint="eastAsia" w:cs="Arial"/>
                <w:bCs/>
                <w:szCs w:val="21"/>
              </w:rPr>
              <w:t>1</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6429E303">
            <w:pPr>
              <w:pStyle w:val="60"/>
              <w:spacing w:line="360" w:lineRule="auto"/>
              <w:jc w:val="center"/>
              <w:rPr>
                <w:rFonts w:cs="Arial"/>
                <w:bCs/>
                <w:szCs w:val="21"/>
              </w:rPr>
            </w:pPr>
            <w:r>
              <w:rPr>
                <w:rFonts w:hint="eastAsia" w:cs="Arial"/>
                <w:bCs/>
                <w:szCs w:val="21"/>
              </w:rPr>
              <w:t>保修期内</w:t>
            </w:r>
          </w:p>
        </w:tc>
        <w:tc>
          <w:tcPr>
            <w:tcW w:w="3812" w:type="pct"/>
            <w:tcBorders>
              <w:top w:val="single" w:color="auto" w:sz="4" w:space="0"/>
              <w:left w:val="single" w:color="auto" w:sz="4" w:space="0"/>
              <w:right w:val="single" w:color="auto" w:sz="4" w:space="0"/>
            </w:tcBorders>
            <w:noWrap w:val="0"/>
            <w:vAlign w:val="center"/>
          </w:tcPr>
          <w:p w14:paraId="768E9872">
            <w:pPr>
              <w:pStyle w:val="60"/>
              <w:spacing w:line="360" w:lineRule="auto"/>
              <w:rPr>
                <w:rFonts w:cs="Arial"/>
                <w:bCs/>
                <w:szCs w:val="21"/>
              </w:rPr>
            </w:pPr>
          </w:p>
        </w:tc>
      </w:tr>
      <w:tr w14:paraId="4784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noWrap w:val="0"/>
            <w:vAlign w:val="center"/>
          </w:tcPr>
          <w:p w14:paraId="582E98AA">
            <w:pPr>
              <w:pStyle w:val="60"/>
              <w:spacing w:line="360" w:lineRule="auto"/>
              <w:jc w:val="center"/>
              <w:rPr>
                <w:rFonts w:cs="Arial"/>
                <w:bCs/>
                <w:szCs w:val="21"/>
              </w:rPr>
            </w:pPr>
            <w:r>
              <w:rPr>
                <w:rFonts w:hint="eastAsia" w:cs="Arial"/>
                <w:bCs/>
                <w:szCs w:val="21"/>
              </w:rPr>
              <w:t>2</w:t>
            </w:r>
          </w:p>
        </w:tc>
        <w:tc>
          <w:tcPr>
            <w:tcW w:w="718" w:type="pct"/>
            <w:tcBorders>
              <w:top w:val="single" w:color="auto" w:sz="4" w:space="0"/>
              <w:left w:val="single" w:color="auto" w:sz="4" w:space="0"/>
              <w:right w:val="single" w:color="auto" w:sz="4" w:space="0"/>
            </w:tcBorders>
            <w:noWrap w:val="0"/>
            <w:vAlign w:val="center"/>
          </w:tcPr>
          <w:p w14:paraId="7B335433">
            <w:pPr>
              <w:pStyle w:val="60"/>
              <w:spacing w:line="360" w:lineRule="auto"/>
              <w:jc w:val="center"/>
              <w:rPr>
                <w:rFonts w:cs="Arial"/>
                <w:bCs/>
                <w:szCs w:val="21"/>
              </w:rPr>
            </w:pPr>
            <w:r>
              <w:rPr>
                <w:rFonts w:hint="eastAsia" w:cs="Arial"/>
                <w:bCs/>
                <w:szCs w:val="21"/>
              </w:rPr>
              <w:t>保修期后</w:t>
            </w:r>
          </w:p>
        </w:tc>
        <w:tc>
          <w:tcPr>
            <w:tcW w:w="3812" w:type="pct"/>
            <w:tcBorders>
              <w:top w:val="single" w:color="auto" w:sz="4" w:space="0"/>
              <w:left w:val="single" w:color="auto" w:sz="4" w:space="0"/>
              <w:right w:val="single" w:color="auto" w:sz="4" w:space="0"/>
            </w:tcBorders>
            <w:noWrap w:val="0"/>
            <w:vAlign w:val="center"/>
          </w:tcPr>
          <w:p w14:paraId="40D05BE4">
            <w:pPr>
              <w:pStyle w:val="60"/>
              <w:spacing w:line="360" w:lineRule="auto"/>
              <w:rPr>
                <w:rFonts w:cs="Arial"/>
                <w:bCs/>
                <w:szCs w:val="21"/>
              </w:rPr>
            </w:pPr>
          </w:p>
        </w:tc>
      </w:tr>
      <w:tr w14:paraId="022B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3AF0B15E">
            <w:pPr>
              <w:pStyle w:val="60"/>
              <w:spacing w:line="360" w:lineRule="auto"/>
              <w:jc w:val="center"/>
              <w:rPr>
                <w:rFonts w:cs="Arial"/>
                <w:bCs/>
                <w:szCs w:val="21"/>
              </w:rPr>
            </w:pPr>
            <w:r>
              <w:rPr>
                <w:rFonts w:hint="eastAsia" w:cs="Arial"/>
                <w:bCs/>
                <w:szCs w:val="21"/>
              </w:rPr>
              <w:t>3</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39D24712">
            <w:pPr>
              <w:pStyle w:val="60"/>
              <w:spacing w:line="360" w:lineRule="auto"/>
              <w:jc w:val="center"/>
              <w:rPr>
                <w:rFonts w:cs="Arial"/>
                <w:bCs/>
                <w:szCs w:val="21"/>
              </w:rPr>
            </w:pPr>
            <w:r>
              <w:rPr>
                <w:rFonts w:hint="eastAsia" w:cs="Arial"/>
                <w:bCs/>
                <w:szCs w:val="21"/>
              </w:rPr>
              <w:t>培训方案</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3FB10381">
            <w:pPr>
              <w:pStyle w:val="60"/>
              <w:spacing w:line="360" w:lineRule="auto"/>
              <w:rPr>
                <w:rFonts w:cs="Arial"/>
                <w:bCs/>
                <w:szCs w:val="21"/>
              </w:rPr>
            </w:pPr>
          </w:p>
          <w:p w14:paraId="367442EA">
            <w:pPr>
              <w:pStyle w:val="60"/>
              <w:spacing w:line="360" w:lineRule="auto"/>
              <w:rPr>
                <w:rFonts w:cs="Arial"/>
                <w:bCs/>
                <w:szCs w:val="21"/>
              </w:rPr>
            </w:pPr>
          </w:p>
        </w:tc>
      </w:tr>
      <w:tr w14:paraId="5034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27D9DA7A">
            <w:pPr>
              <w:pStyle w:val="60"/>
              <w:spacing w:line="360" w:lineRule="auto"/>
              <w:jc w:val="center"/>
              <w:rPr>
                <w:rFonts w:cs="Arial"/>
                <w:bCs/>
                <w:szCs w:val="21"/>
              </w:rPr>
            </w:pPr>
            <w:r>
              <w:rPr>
                <w:rFonts w:hint="eastAsia" w:cs="Arial"/>
                <w:bCs/>
                <w:szCs w:val="21"/>
              </w:rPr>
              <w:t>4</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7FE4089E">
            <w:pPr>
              <w:pStyle w:val="60"/>
              <w:spacing w:line="360" w:lineRule="auto"/>
              <w:jc w:val="center"/>
              <w:rPr>
                <w:rFonts w:cs="Arial"/>
                <w:bCs/>
                <w:szCs w:val="21"/>
              </w:rPr>
            </w:pPr>
            <w:r>
              <w:rPr>
                <w:rFonts w:hint="eastAsia" w:cs="Arial"/>
                <w:bCs/>
                <w:szCs w:val="21"/>
              </w:rPr>
              <w:t>其他内容</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4FA91B05">
            <w:pPr>
              <w:pStyle w:val="60"/>
              <w:spacing w:line="360" w:lineRule="auto"/>
              <w:rPr>
                <w:rFonts w:cs="Arial"/>
                <w:bCs/>
                <w:szCs w:val="21"/>
              </w:rPr>
            </w:pPr>
          </w:p>
          <w:p w14:paraId="381DCCBE">
            <w:pPr>
              <w:pStyle w:val="60"/>
              <w:spacing w:line="360" w:lineRule="auto"/>
              <w:rPr>
                <w:rFonts w:cs="Arial"/>
                <w:bCs/>
                <w:szCs w:val="21"/>
              </w:rPr>
            </w:pPr>
          </w:p>
        </w:tc>
      </w:tr>
    </w:tbl>
    <w:p w14:paraId="30971CD5">
      <w:pPr>
        <w:spacing w:line="620" w:lineRule="exact"/>
        <w:rPr>
          <w:szCs w:val="21"/>
        </w:rPr>
      </w:pPr>
    </w:p>
    <w:p w14:paraId="2E7AA4B9">
      <w:pPr>
        <w:spacing w:line="360" w:lineRule="auto"/>
        <w:ind w:firstLine="3298" w:firstLineChars="1700"/>
        <w:rPr>
          <w:szCs w:val="21"/>
        </w:rPr>
      </w:pPr>
      <w:r>
        <w:rPr>
          <w:rFonts w:hint="eastAsia"/>
          <w:szCs w:val="21"/>
        </w:rPr>
        <w:t>制造商（加盖制造商公章）：</w:t>
      </w:r>
    </w:p>
    <w:p w14:paraId="709B51BB">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AE763EE">
      <w:pPr>
        <w:snapToGrid w:val="0"/>
        <w:spacing w:line="360" w:lineRule="auto"/>
        <w:rPr>
          <w:szCs w:val="21"/>
        </w:rPr>
      </w:pPr>
    </w:p>
    <w:p w14:paraId="5B73FAF2">
      <w:pPr>
        <w:snapToGrid w:val="0"/>
        <w:spacing w:line="360" w:lineRule="auto"/>
        <w:rPr>
          <w:szCs w:val="21"/>
        </w:rPr>
      </w:pPr>
      <w:r>
        <w:rPr>
          <w:rFonts w:hint="eastAsia"/>
          <w:szCs w:val="21"/>
        </w:rPr>
        <w:t>注：制造商售后服务承诺须加盖制造商公章原件扫描后放入电子投标文件，否则不予认定。</w:t>
      </w:r>
    </w:p>
    <w:p w14:paraId="0E5673DB">
      <w:pPr>
        <w:rPr>
          <w:szCs w:val="21"/>
        </w:rPr>
      </w:pPr>
    </w:p>
    <w:p w14:paraId="329985BD">
      <w:pPr>
        <w:widowControl/>
        <w:jc w:val="left"/>
        <w:rPr>
          <w:b/>
          <w:bCs/>
          <w:szCs w:val="21"/>
        </w:rPr>
      </w:pPr>
      <w:r>
        <w:rPr>
          <w:b/>
          <w:bCs/>
          <w:szCs w:val="21"/>
        </w:rPr>
        <w:br w:type="page"/>
      </w:r>
    </w:p>
    <w:p w14:paraId="55F53EB0">
      <w:pPr>
        <w:tabs>
          <w:tab w:val="left" w:pos="360"/>
        </w:tabs>
        <w:spacing w:line="360" w:lineRule="auto"/>
        <w:rPr>
          <w:b/>
          <w:bCs/>
          <w:sz w:val="24"/>
        </w:rPr>
      </w:pPr>
      <w:r>
        <w:rPr>
          <w:rFonts w:hint="eastAsia"/>
          <w:b/>
          <w:sz w:val="24"/>
        </w:rPr>
        <w:t>附件9</w:t>
      </w:r>
    </w:p>
    <w:p w14:paraId="74DD3372">
      <w:pPr>
        <w:autoSpaceDN w:val="0"/>
        <w:spacing w:line="360" w:lineRule="auto"/>
        <w:jc w:val="center"/>
        <w:rPr>
          <w:b/>
          <w:bCs/>
          <w:szCs w:val="21"/>
        </w:rPr>
      </w:pPr>
      <w:r>
        <w:rPr>
          <w:rFonts w:hint="eastAsia"/>
          <w:b/>
          <w:bCs/>
          <w:szCs w:val="21"/>
        </w:rPr>
        <w:t>投标人售后服务承诺</w:t>
      </w:r>
    </w:p>
    <w:p w14:paraId="75488D56">
      <w:pPr>
        <w:autoSpaceDE w:val="0"/>
        <w:autoSpaceDN w:val="0"/>
        <w:adjustRightInd w:val="0"/>
        <w:spacing w:line="360" w:lineRule="auto"/>
        <w:ind w:firstLine="388" w:firstLineChars="200"/>
        <w:rPr>
          <w:szCs w:val="21"/>
        </w:rPr>
      </w:pPr>
    </w:p>
    <w:tbl>
      <w:tblPr>
        <w:tblStyle w:val="30"/>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6452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201FC7EE">
            <w:pPr>
              <w:pStyle w:val="60"/>
              <w:spacing w:line="360" w:lineRule="auto"/>
              <w:jc w:val="center"/>
              <w:rPr>
                <w:rFonts w:cs="Arial"/>
                <w:szCs w:val="21"/>
              </w:rPr>
            </w:pPr>
            <w:r>
              <w:rPr>
                <w:rFonts w:hint="eastAsia" w:cs="Arial"/>
                <w:szCs w:val="21"/>
              </w:rPr>
              <w:t>序号</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176936DD">
            <w:pPr>
              <w:pStyle w:val="60"/>
              <w:spacing w:line="360" w:lineRule="auto"/>
              <w:jc w:val="center"/>
              <w:rPr>
                <w:rFonts w:cs="Arial"/>
                <w:szCs w:val="21"/>
              </w:rPr>
            </w:pPr>
            <w:r>
              <w:rPr>
                <w:rFonts w:hint="eastAsia" w:cs="Arial"/>
                <w:szCs w:val="21"/>
              </w:rPr>
              <w:t>项目</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586359E5">
            <w:pPr>
              <w:pStyle w:val="60"/>
              <w:spacing w:line="360" w:lineRule="auto"/>
              <w:jc w:val="center"/>
              <w:rPr>
                <w:rFonts w:cs="Arial"/>
                <w:szCs w:val="21"/>
              </w:rPr>
            </w:pPr>
            <w:r>
              <w:rPr>
                <w:rFonts w:hint="eastAsia" w:cs="Arial"/>
                <w:szCs w:val="21"/>
              </w:rPr>
              <w:t>承诺内容</w:t>
            </w:r>
          </w:p>
        </w:tc>
      </w:tr>
      <w:tr w14:paraId="4987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005C3F52">
            <w:pPr>
              <w:pStyle w:val="60"/>
              <w:spacing w:line="360" w:lineRule="auto"/>
              <w:jc w:val="center"/>
              <w:rPr>
                <w:rFonts w:cs="Arial"/>
                <w:bCs/>
                <w:szCs w:val="21"/>
              </w:rPr>
            </w:pPr>
            <w:r>
              <w:rPr>
                <w:rFonts w:hint="eastAsia" w:cs="Arial"/>
                <w:bCs/>
                <w:szCs w:val="21"/>
              </w:rPr>
              <w:t>1</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40EACC13">
            <w:pPr>
              <w:pStyle w:val="60"/>
              <w:spacing w:line="360" w:lineRule="auto"/>
              <w:jc w:val="center"/>
              <w:rPr>
                <w:rFonts w:cs="Arial"/>
                <w:bCs/>
                <w:szCs w:val="21"/>
              </w:rPr>
            </w:pPr>
            <w:r>
              <w:rPr>
                <w:rFonts w:hint="eastAsia" w:cs="Arial"/>
                <w:bCs/>
                <w:szCs w:val="21"/>
              </w:rPr>
              <w:t>保修期内</w:t>
            </w:r>
          </w:p>
        </w:tc>
        <w:tc>
          <w:tcPr>
            <w:tcW w:w="3812" w:type="pct"/>
            <w:tcBorders>
              <w:top w:val="single" w:color="auto" w:sz="4" w:space="0"/>
              <w:left w:val="single" w:color="auto" w:sz="4" w:space="0"/>
              <w:right w:val="single" w:color="auto" w:sz="4" w:space="0"/>
            </w:tcBorders>
            <w:noWrap w:val="0"/>
            <w:vAlign w:val="center"/>
          </w:tcPr>
          <w:p w14:paraId="0565C37D">
            <w:pPr>
              <w:pStyle w:val="60"/>
              <w:spacing w:line="360" w:lineRule="auto"/>
              <w:rPr>
                <w:rFonts w:cs="Arial"/>
                <w:bCs/>
                <w:szCs w:val="21"/>
              </w:rPr>
            </w:pPr>
          </w:p>
        </w:tc>
      </w:tr>
      <w:tr w14:paraId="47F6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noWrap w:val="0"/>
            <w:vAlign w:val="center"/>
          </w:tcPr>
          <w:p w14:paraId="213F2B4B">
            <w:pPr>
              <w:pStyle w:val="60"/>
              <w:spacing w:line="360" w:lineRule="auto"/>
              <w:jc w:val="center"/>
              <w:rPr>
                <w:rFonts w:cs="Arial"/>
                <w:bCs/>
                <w:szCs w:val="21"/>
              </w:rPr>
            </w:pPr>
            <w:r>
              <w:rPr>
                <w:rFonts w:hint="eastAsia" w:cs="Arial"/>
                <w:bCs/>
                <w:szCs w:val="21"/>
              </w:rPr>
              <w:t>2</w:t>
            </w:r>
          </w:p>
        </w:tc>
        <w:tc>
          <w:tcPr>
            <w:tcW w:w="718" w:type="pct"/>
            <w:tcBorders>
              <w:top w:val="single" w:color="auto" w:sz="4" w:space="0"/>
              <w:left w:val="single" w:color="auto" w:sz="4" w:space="0"/>
              <w:right w:val="single" w:color="auto" w:sz="4" w:space="0"/>
            </w:tcBorders>
            <w:noWrap w:val="0"/>
            <w:vAlign w:val="center"/>
          </w:tcPr>
          <w:p w14:paraId="191E3C98">
            <w:pPr>
              <w:pStyle w:val="60"/>
              <w:spacing w:line="360" w:lineRule="auto"/>
              <w:jc w:val="center"/>
              <w:rPr>
                <w:rFonts w:cs="Arial"/>
                <w:bCs/>
                <w:szCs w:val="21"/>
              </w:rPr>
            </w:pPr>
            <w:r>
              <w:rPr>
                <w:rFonts w:hint="eastAsia" w:cs="Arial"/>
                <w:bCs/>
                <w:szCs w:val="21"/>
              </w:rPr>
              <w:t>保修期后</w:t>
            </w:r>
          </w:p>
        </w:tc>
        <w:tc>
          <w:tcPr>
            <w:tcW w:w="3812" w:type="pct"/>
            <w:tcBorders>
              <w:top w:val="single" w:color="auto" w:sz="4" w:space="0"/>
              <w:left w:val="single" w:color="auto" w:sz="4" w:space="0"/>
              <w:right w:val="single" w:color="auto" w:sz="4" w:space="0"/>
            </w:tcBorders>
            <w:noWrap w:val="0"/>
            <w:vAlign w:val="center"/>
          </w:tcPr>
          <w:p w14:paraId="308C4C62">
            <w:pPr>
              <w:pStyle w:val="60"/>
              <w:spacing w:line="360" w:lineRule="auto"/>
              <w:rPr>
                <w:rFonts w:cs="Arial"/>
                <w:bCs/>
                <w:szCs w:val="21"/>
              </w:rPr>
            </w:pPr>
          </w:p>
        </w:tc>
      </w:tr>
      <w:tr w14:paraId="0289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05A0CB0A">
            <w:pPr>
              <w:pStyle w:val="60"/>
              <w:spacing w:line="360" w:lineRule="auto"/>
              <w:jc w:val="center"/>
              <w:rPr>
                <w:rFonts w:cs="Arial"/>
                <w:bCs/>
                <w:szCs w:val="21"/>
              </w:rPr>
            </w:pPr>
            <w:r>
              <w:rPr>
                <w:rFonts w:hint="eastAsia" w:cs="Arial"/>
                <w:bCs/>
                <w:szCs w:val="21"/>
              </w:rPr>
              <w:t>3</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47E59D01">
            <w:pPr>
              <w:pStyle w:val="60"/>
              <w:spacing w:line="360" w:lineRule="auto"/>
              <w:jc w:val="center"/>
              <w:rPr>
                <w:rFonts w:cs="Arial"/>
                <w:bCs/>
                <w:szCs w:val="21"/>
              </w:rPr>
            </w:pPr>
            <w:r>
              <w:rPr>
                <w:rFonts w:hint="eastAsia" w:cs="Arial"/>
                <w:bCs/>
                <w:szCs w:val="21"/>
              </w:rPr>
              <w:t>培训方案</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5BB47C4E">
            <w:pPr>
              <w:pStyle w:val="60"/>
              <w:spacing w:line="360" w:lineRule="auto"/>
              <w:rPr>
                <w:rFonts w:cs="Arial"/>
                <w:bCs/>
                <w:szCs w:val="21"/>
              </w:rPr>
            </w:pPr>
          </w:p>
          <w:p w14:paraId="7805D2B8">
            <w:pPr>
              <w:pStyle w:val="60"/>
              <w:spacing w:line="360" w:lineRule="auto"/>
              <w:rPr>
                <w:rFonts w:cs="Arial"/>
                <w:bCs/>
                <w:szCs w:val="21"/>
              </w:rPr>
            </w:pPr>
          </w:p>
        </w:tc>
      </w:tr>
      <w:tr w14:paraId="2107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3BC9E726">
            <w:pPr>
              <w:pStyle w:val="60"/>
              <w:spacing w:line="360" w:lineRule="auto"/>
              <w:jc w:val="center"/>
              <w:rPr>
                <w:rFonts w:cs="Arial"/>
                <w:bCs/>
                <w:szCs w:val="21"/>
              </w:rPr>
            </w:pPr>
            <w:r>
              <w:rPr>
                <w:rFonts w:hint="eastAsia" w:cs="Arial"/>
                <w:bCs/>
                <w:szCs w:val="21"/>
              </w:rPr>
              <w:t>4</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65F6E173">
            <w:pPr>
              <w:pStyle w:val="60"/>
              <w:spacing w:line="360" w:lineRule="auto"/>
              <w:jc w:val="center"/>
              <w:rPr>
                <w:rFonts w:cs="Arial"/>
                <w:bCs/>
                <w:szCs w:val="21"/>
              </w:rPr>
            </w:pPr>
            <w:r>
              <w:rPr>
                <w:rFonts w:hint="eastAsia" w:cs="Arial"/>
                <w:bCs/>
                <w:szCs w:val="21"/>
              </w:rPr>
              <w:t>其他内容</w:t>
            </w:r>
          </w:p>
        </w:tc>
        <w:tc>
          <w:tcPr>
            <w:tcW w:w="3812" w:type="pct"/>
            <w:tcBorders>
              <w:top w:val="single" w:color="auto" w:sz="4" w:space="0"/>
              <w:left w:val="single" w:color="auto" w:sz="4" w:space="0"/>
              <w:bottom w:val="single" w:color="auto" w:sz="4" w:space="0"/>
              <w:right w:val="single" w:color="auto" w:sz="4" w:space="0"/>
            </w:tcBorders>
            <w:noWrap w:val="0"/>
            <w:vAlign w:val="center"/>
          </w:tcPr>
          <w:p w14:paraId="359D72D0">
            <w:pPr>
              <w:pStyle w:val="60"/>
              <w:spacing w:line="360" w:lineRule="auto"/>
              <w:rPr>
                <w:rFonts w:cs="Arial"/>
                <w:bCs/>
                <w:szCs w:val="21"/>
              </w:rPr>
            </w:pPr>
          </w:p>
          <w:p w14:paraId="4A86C248">
            <w:pPr>
              <w:pStyle w:val="60"/>
              <w:spacing w:line="360" w:lineRule="auto"/>
              <w:rPr>
                <w:rFonts w:cs="Arial"/>
                <w:bCs/>
                <w:szCs w:val="21"/>
              </w:rPr>
            </w:pPr>
          </w:p>
        </w:tc>
      </w:tr>
    </w:tbl>
    <w:p w14:paraId="7F83F913">
      <w:pPr>
        <w:spacing w:line="620" w:lineRule="exact"/>
        <w:rPr>
          <w:szCs w:val="21"/>
        </w:rPr>
      </w:pPr>
    </w:p>
    <w:p w14:paraId="48F751A0">
      <w:pPr>
        <w:spacing w:line="360" w:lineRule="auto"/>
        <w:ind w:firstLine="3298" w:firstLineChars="1700"/>
        <w:rPr>
          <w:szCs w:val="21"/>
        </w:rPr>
      </w:pPr>
      <w:r>
        <w:rPr>
          <w:szCs w:val="21"/>
        </w:rPr>
        <w:t>投标人名称：</w:t>
      </w:r>
    </w:p>
    <w:p w14:paraId="6B74B1DE">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748628">
      <w:pPr>
        <w:spacing w:line="620" w:lineRule="exact"/>
        <w:rPr>
          <w:szCs w:val="21"/>
        </w:rPr>
      </w:pPr>
    </w:p>
    <w:p w14:paraId="107DCC5A">
      <w:pPr>
        <w:widowControl/>
        <w:jc w:val="left"/>
        <w:rPr>
          <w:sz w:val="24"/>
        </w:rPr>
      </w:pPr>
      <w:r>
        <w:rPr>
          <w:sz w:val="24"/>
        </w:rPr>
        <w:br w:type="page"/>
      </w:r>
    </w:p>
    <w:p w14:paraId="02F71B4A">
      <w:pPr>
        <w:tabs>
          <w:tab w:val="left" w:pos="360"/>
        </w:tabs>
        <w:spacing w:after="285" w:afterLines="100" w:line="360" w:lineRule="auto"/>
        <w:rPr>
          <w:b/>
          <w:sz w:val="24"/>
        </w:rPr>
      </w:pPr>
      <w:r>
        <w:rPr>
          <w:rFonts w:hint="eastAsia"/>
          <w:b/>
          <w:sz w:val="24"/>
        </w:rPr>
        <w:t>附件10</w:t>
      </w:r>
    </w:p>
    <w:p w14:paraId="6B3B2FCD">
      <w:pPr>
        <w:autoSpaceDN w:val="0"/>
        <w:spacing w:line="360" w:lineRule="auto"/>
        <w:jc w:val="center"/>
        <w:rPr>
          <w:b/>
          <w:bCs/>
          <w:szCs w:val="21"/>
        </w:rPr>
      </w:pPr>
      <w:r>
        <w:rPr>
          <w:rFonts w:hint="eastAsia"/>
          <w:b/>
          <w:bCs/>
          <w:szCs w:val="21"/>
        </w:rPr>
        <w:t>政府采购政策情况表</w:t>
      </w:r>
    </w:p>
    <w:p w14:paraId="0E629251">
      <w:pPr>
        <w:spacing w:line="460" w:lineRule="exact"/>
        <w:jc w:val="center"/>
        <w:rPr>
          <w:szCs w:val="21"/>
        </w:rPr>
      </w:pPr>
    </w:p>
    <w:p w14:paraId="5EFD076A">
      <w:pPr>
        <w:spacing w:line="460" w:lineRule="exact"/>
        <w:rPr>
          <w:szCs w:val="21"/>
        </w:rPr>
      </w:pPr>
      <w:r>
        <w:rPr>
          <w:szCs w:val="21"/>
        </w:rPr>
        <w:t>项目名称：</w:t>
      </w:r>
      <w:r>
        <w:rPr>
          <w:szCs w:val="21"/>
          <w:u w:val="single"/>
        </w:rPr>
        <w:t xml:space="preserve">                    </w:t>
      </w:r>
    </w:p>
    <w:p w14:paraId="780A5D57">
      <w:pPr>
        <w:spacing w:line="460" w:lineRule="exact"/>
        <w:rPr>
          <w:szCs w:val="21"/>
        </w:rPr>
      </w:pPr>
      <w:r>
        <w:rPr>
          <w:szCs w:val="21"/>
        </w:rPr>
        <w:t>项目编号：</w:t>
      </w:r>
      <w:r>
        <w:rPr>
          <w:szCs w:val="21"/>
          <w:u w:val="single"/>
        </w:rPr>
        <w:t xml:space="preserve">                    </w:t>
      </w:r>
    </w:p>
    <w:p w14:paraId="3812078C">
      <w:pPr>
        <w:spacing w:line="460" w:lineRule="exact"/>
        <w:rPr>
          <w:szCs w:val="21"/>
          <w:u w:val="single"/>
        </w:rPr>
      </w:pPr>
      <w:r>
        <w:rPr>
          <w:szCs w:val="21"/>
        </w:rPr>
        <w:t>包号：</w:t>
      </w:r>
      <w:r>
        <w:rPr>
          <w:szCs w:val="21"/>
          <w:u w:val="single"/>
        </w:rPr>
        <w:t xml:space="preserve">                        </w:t>
      </w:r>
    </w:p>
    <w:p w14:paraId="5E8EE0CB">
      <w:pPr>
        <w:spacing w:line="460" w:lineRule="exact"/>
        <w:rPr>
          <w:szCs w:val="21"/>
        </w:rPr>
      </w:pPr>
      <w:r>
        <w:rPr>
          <w:szCs w:val="21"/>
        </w:rPr>
        <w:t>填报要求：</w:t>
      </w:r>
    </w:p>
    <w:p w14:paraId="7937E173">
      <w:pPr>
        <w:spacing w:line="460" w:lineRule="exact"/>
        <w:rPr>
          <w:szCs w:val="21"/>
        </w:rPr>
      </w:pPr>
      <w:r>
        <w:rPr>
          <w:szCs w:val="21"/>
        </w:rPr>
        <w:t>1.本表的产品名称、品牌型号、金额应与《开标分项一览表》一致。</w:t>
      </w:r>
    </w:p>
    <w:p w14:paraId="35135231">
      <w:pPr>
        <w:spacing w:line="460" w:lineRule="exact"/>
        <w:rPr>
          <w:szCs w:val="21"/>
        </w:rPr>
      </w:pPr>
      <w:r>
        <w:rPr>
          <w:szCs w:val="21"/>
        </w:rPr>
        <w:t>2.“制造商企业类型”栏填写内容为“微型”、“小型”、“监狱企业”或“残疾人福利性单位”。</w:t>
      </w:r>
    </w:p>
    <w:p w14:paraId="483D636C">
      <w:pPr>
        <w:spacing w:line="460" w:lineRule="exact"/>
        <w:rPr>
          <w:szCs w:val="21"/>
        </w:rPr>
      </w:pPr>
      <w:r>
        <w:rPr>
          <w:szCs w:val="21"/>
        </w:rPr>
        <w:t>3. 环境标志产品是指财政部、生态环境部发布现行的《环境标志产品政府采购品目清单》中的产品；节能产品是指财政部和国家</w:t>
      </w:r>
      <w:r>
        <w:rPr>
          <w:rFonts w:hint="eastAsia"/>
          <w:szCs w:val="21"/>
          <w:lang w:eastAsia="zh-CN"/>
        </w:rPr>
        <w:t>发展和改革委员会</w:t>
      </w:r>
      <w:r>
        <w:rPr>
          <w:szCs w:val="21"/>
        </w:rPr>
        <w:t>公布现行的《节能产品政府采购品目清单》中的产品。提供相关产品认证证书。</w:t>
      </w:r>
    </w:p>
    <w:p w14:paraId="5CDD24E5">
      <w:pPr>
        <w:spacing w:line="460" w:lineRule="exact"/>
        <w:rPr>
          <w:szCs w:val="21"/>
        </w:rPr>
      </w:pPr>
      <w:r>
        <w:rPr>
          <w:szCs w:val="21"/>
        </w:rPr>
        <w:t>4. 请投标人正确填写本表，所填内容将作为评审的依据。其内容或数据应与对应的证明资料相符，如果填写不完整或有误，不再享受上述政策优惠。</w:t>
      </w:r>
    </w:p>
    <w:p w14:paraId="6998843F">
      <w:pPr>
        <w:spacing w:line="460" w:lineRule="exact"/>
        <w:ind w:firstLine="5820" w:firstLineChars="3000"/>
        <w:rPr>
          <w:szCs w:val="21"/>
        </w:rPr>
      </w:pPr>
      <w:r>
        <w:rPr>
          <w:szCs w:val="21"/>
        </w:rPr>
        <w:t>单位：元</w:t>
      </w:r>
    </w:p>
    <w:tbl>
      <w:tblPr>
        <w:tblStyle w:val="30"/>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2F8E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noWrap w:val="0"/>
            <w:vAlign w:val="center"/>
          </w:tcPr>
          <w:p w14:paraId="28588E9B">
            <w:pPr>
              <w:pStyle w:val="57"/>
              <w:tabs>
                <w:tab w:val="left" w:pos="1260"/>
              </w:tabs>
              <w:adjustRightInd w:val="0"/>
              <w:snapToGrid w:val="0"/>
              <w:jc w:val="center"/>
              <w:rPr>
                <w:szCs w:val="21"/>
                <w:lang w:val="en-GB"/>
              </w:rPr>
            </w:pPr>
            <w:r>
              <w:rPr>
                <w:szCs w:val="21"/>
                <w:lang w:val="en-GB"/>
              </w:rPr>
              <w:t>环境标志产品</w:t>
            </w:r>
          </w:p>
        </w:tc>
        <w:tc>
          <w:tcPr>
            <w:tcW w:w="886" w:type="pct"/>
            <w:noWrap w:val="0"/>
            <w:vAlign w:val="center"/>
          </w:tcPr>
          <w:p w14:paraId="35B5BB85">
            <w:pPr>
              <w:pStyle w:val="57"/>
              <w:tabs>
                <w:tab w:val="left" w:pos="1260"/>
              </w:tabs>
              <w:adjustRightInd w:val="0"/>
              <w:snapToGrid w:val="0"/>
              <w:jc w:val="center"/>
              <w:rPr>
                <w:szCs w:val="21"/>
                <w:lang w:val="en-GB"/>
              </w:rPr>
            </w:pPr>
            <w:r>
              <w:rPr>
                <w:szCs w:val="21"/>
                <w:lang w:val="en-GB"/>
              </w:rPr>
              <w:t>产品名称</w:t>
            </w:r>
          </w:p>
        </w:tc>
        <w:tc>
          <w:tcPr>
            <w:tcW w:w="929" w:type="pct"/>
            <w:noWrap w:val="0"/>
            <w:vAlign w:val="center"/>
          </w:tcPr>
          <w:p w14:paraId="20E69910">
            <w:pPr>
              <w:pStyle w:val="57"/>
              <w:tabs>
                <w:tab w:val="left" w:pos="1260"/>
              </w:tabs>
              <w:adjustRightInd w:val="0"/>
              <w:snapToGrid w:val="0"/>
              <w:jc w:val="center"/>
              <w:rPr>
                <w:szCs w:val="21"/>
                <w:lang w:val="en-GB"/>
              </w:rPr>
            </w:pPr>
            <w:r>
              <w:rPr>
                <w:szCs w:val="21"/>
                <w:lang w:val="en-GB"/>
              </w:rPr>
              <w:t>品牌型号</w:t>
            </w:r>
          </w:p>
        </w:tc>
        <w:tc>
          <w:tcPr>
            <w:tcW w:w="803" w:type="pct"/>
            <w:noWrap w:val="0"/>
            <w:vAlign w:val="center"/>
          </w:tcPr>
          <w:p w14:paraId="18864BB0">
            <w:pPr>
              <w:pStyle w:val="57"/>
              <w:tabs>
                <w:tab w:val="left" w:pos="1260"/>
              </w:tabs>
              <w:adjustRightInd w:val="0"/>
              <w:snapToGrid w:val="0"/>
              <w:jc w:val="center"/>
              <w:rPr>
                <w:szCs w:val="21"/>
                <w:lang w:val="en-GB"/>
              </w:rPr>
            </w:pPr>
            <w:r>
              <w:rPr>
                <w:szCs w:val="21"/>
                <w:lang w:val="en-GB"/>
              </w:rPr>
              <w:t>制造商</w:t>
            </w:r>
          </w:p>
        </w:tc>
        <w:tc>
          <w:tcPr>
            <w:tcW w:w="963" w:type="pct"/>
            <w:noWrap w:val="0"/>
            <w:vAlign w:val="center"/>
          </w:tcPr>
          <w:p w14:paraId="6D75C157">
            <w:pPr>
              <w:pStyle w:val="57"/>
              <w:tabs>
                <w:tab w:val="left" w:pos="1260"/>
              </w:tabs>
              <w:adjustRightInd w:val="0"/>
              <w:snapToGrid w:val="0"/>
              <w:jc w:val="center"/>
              <w:rPr>
                <w:szCs w:val="21"/>
                <w:lang w:val="en-GB"/>
              </w:rPr>
            </w:pPr>
            <w:r>
              <w:rPr>
                <w:szCs w:val="21"/>
                <w:lang w:val="en-GB"/>
              </w:rPr>
              <w:t>环境标志认证证书编号</w:t>
            </w:r>
          </w:p>
        </w:tc>
        <w:tc>
          <w:tcPr>
            <w:tcW w:w="863" w:type="pct"/>
            <w:noWrap w:val="0"/>
            <w:vAlign w:val="center"/>
          </w:tcPr>
          <w:p w14:paraId="16BFD1D6">
            <w:pPr>
              <w:pStyle w:val="57"/>
              <w:tabs>
                <w:tab w:val="left" w:pos="1260"/>
              </w:tabs>
              <w:adjustRightInd w:val="0"/>
              <w:snapToGrid w:val="0"/>
              <w:jc w:val="center"/>
              <w:rPr>
                <w:szCs w:val="21"/>
                <w:lang w:val="en-GB"/>
              </w:rPr>
            </w:pPr>
            <w:r>
              <w:rPr>
                <w:szCs w:val="21"/>
                <w:lang w:val="en-GB"/>
              </w:rPr>
              <w:t>金额</w:t>
            </w:r>
          </w:p>
        </w:tc>
      </w:tr>
      <w:tr w14:paraId="0C26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noWrap w:val="0"/>
            <w:vAlign w:val="center"/>
          </w:tcPr>
          <w:p w14:paraId="6089160D">
            <w:pPr>
              <w:pStyle w:val="57"/>
              <w:tabs>
                <w:tab w:val="left" w:pos="1260"/>
              </w:tabs>
              <w:adjustRightInd w:val="0"/>
              <w:snapToGrid w:val="0"/>
              <w:jc w:val="center"/>
              <w:rPr>
                <w:szCs w:val="21"/>
                <w:lang w:val="en-GB"/>
              </w:rPr>
            </w:pPr>
          </w:p>
        </w:tc>
        <w:tc>
          <w:tcPr>
            <w:tcW w:w="886" w:type="pct"/>
            <w:noWrap w:val="0"/>
            <w:vAlign w:val="center"/>
          </w:tcPr>
          <w:p w14:paraId="691DF8F7">
            <w:pPr>
              <w:pStyle w:val="57"/>
              <w:tabs>
                <w:tab w:val="left" w:pos="1260"/>
              </w:tabs>
              <w:adjustRightInd w:val="0"/>
              <w:snapToGrid w:val="0"/>
              <w:jc w:val="center"/>
              <w:rPr>
                <w:szCs w:val="21"/>
                <w:lang w:val="en-GB"/>
              </w:rPr>
            </w:pPr>
          </w:p>
        </w:tc>
        <w:tc>
          <w:tcPr>
            <w:tcW w:w="929" w:type="pct"/>
            <w:noWrap w:val="0"/>
            <w:vAlign w:val="center"/>
          </w:tcPr>
          <w:p w14:paraId="6BC00ACE">
            <w:pPr>
              <w:pStyle w:val="57"/>
              <w:tabs>
                <w:tab w:val="left" w:pos="1260"/>
              </w:tabs>
              <w:adjustRightInd w:val="0"/>
              <w:snapToGrid w:val="0"/>
              <w:jc w:val="center"/>
              <w:rPr>
                <w:szCs w:val="21"/>
                <w:lang w:val="en-GB"/>
              </w:rPr>
            </w:pPr>
          </w:p>
        </w:tc>
        <w:tc>
          <w:tcPr>
            <w:tcW w:w="803" w:type="pct"/>
            <w:noWrap w:val="0"/>
            <w:vAlign w:val="center"/>
          </w:tcPr>
          <w:p w14:paraId="064AA739">
            <w:pPr>
              <w:pStyle w:val="57"/>
              <w:tabs>
                <w:tab w:val="left" w:pos="1260"/>
              </w:tabs>
              <w:adjustRightInd w:val="0"/>
              <w:snapToGrid w:val="0"/>
              <w:jc w:val="center"/>
              <w:rPr>
                <w:szCs w:val="21"/>
                <w:lang w:val="en-GB"/>
              </w:rPr>
            </w:pPr>
          </w:p>
        </w:tc>
        <w:tc>
          <w:tcPr>
            <w:tcW w:w="963" w:type="pct"/>
            <w:noWrap w:val="0"/>
            <w:vAlign w:val="center"/>
          </w:tcPr>
          <w:p w14:paraId="0AF1B029">
            <w:pPr>
              <w:pStyle w:val="57"/>
              <w:tabs>
                <w:tab w:val="left" w:pos="1260"/>
              </w:tabs>
              <w:adjustRightInd w:val="0"/>
              <w:snapToGrid w:val="0"/>
              <w:jc w:val="center"/>
              <w:rPr>
                <w:szCs w:val="21"/>
                <w:lang w:val="en-GB"/>
              </w:rPr>
            </w:pPr>
          </w:p>
        </w:tc>
        <w:tc>
          <w:tcPr>
            <w:tcW w:w="863" w:type="pct"/>
            <w:noWrap w:val="0"/>
            <w:vAlign w:val="center"/>
          </w:tcPr>
          <w:p w14:paraId="67E84D25">
            <w:pPr>
              <w:pStyle w:val="57"/>
              <w:tabs>
                <w:tab w:val="left" w:pos="1260"/>
              </w:tabs>
              <w:adjustRightInd w:val="0"/>
              <w:snapToGrid w:val="0"/>
              <w:jc w:val="center"/>
              <w:rPr>
                <w:szCs w:val="21"/>
                <w:lang w:val="en-GB"/>
              </w:rPr>
            </w:pPr>
          </w:p>
        </w:tc>
      </w:tr>
      <w:tr w14:paraId="5AD4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noWrap w:val="0"/>
            <w:vAlign w:val="center"/>
          </w:tcPr>
          <w:p w14:paraId="59638CA2">
            <w:pPr>
              <w:pStyle w:val="57"/>
              <w:tabs>
                <w:tab w:val="left" w:pos="1260"/>
              </w:tabs>
              <w:adjustRightInd w:val="0"/>
              <w:snapToGrid w:val="0"/>
              <w:jc w:val="center"/>
              <w:rPr>
                <w:szCs w:val="21"/>
                <w:lang w:val="en-GB"/>
              </w:rPr>
            </w:pPr>
          </w:p>
        </w:tc>
        <w:tc>
          <w:tcPr>
            <w:tcW w:w="886" w:type="pct"/>
            <w:noWrap w:val="0"/>
            <w:vAlign w:val="center"/>
          </w:tcPr>
          <w:p w14:paraId="631980E8">
            <w:pPr>
              <w:pStyle w:val="57"/>
              <w:tabs>
                <w:tab w:val="left" w:pos="1260"/>
              </w:tabs>
              <w:adjustRightInd w:val="0"/>
              <w:snapToGrid w:val="0"/>
              <w:jc w:val="center"/>
              <w:rPr>
                <w:szCs w:val="21"/>
                <w:lang w:val="en-GB"/>
              </w:rPr>
            </w:pPr>
          </w:p>
        </w:tc>
        <w:tc>
          <w:tcPr>
            <w:tcW w:w="929" w:type="pct"/>
            <w:noWrap w:val="0"/>
            <w:vAlign w:val="center"/>
          </w:tcPr>
          <w:p w14:paraId="0DABFD00">
            <w:pPr>
              <w:pStyle w:val="57"/>
              <w:tabs>
                <w:tab w:val="left" w:pos="1260"/>
              </w:tabs>
              <w:adjustRightInd w:val="0"/>
              <w:snapToGrid w:val="0"/>
              <w:jc w:val="center"/>
              <w:rPr>
                <w:szCs w:val="21"/>
                <w:lang w:val="en-GB"/>
              </w:rPr>
            </w:pPr>
          </w:p>
        </w:tc>
        <w:tc>
          <w:tcPr>
            <w:tcW w:w="803" w:type="pct"/>
            <w:noWrap w:val="0"/>
            <w:vAlign w:val="center"/>
          </w:tcPr>
          <w:p w14:paraId="2D5FB465">
            <w:pPr>
              <w:pStyle w:val="57"/>
              <w:tabs>
                <w:tab w:val="left" w:pos="1260"/>
              </w:tabs>
              <w:adjustRightInd w:val="0"/>
              <w:snapToGrid w:val="0"/>
              <w:jc w:val="center"/>
              <w:rPr>
                <w:szCs w:val="21"/>
                <w:lang w:val="en-GB"/>
              </w:rPr>
            </w:pPr>
          </w:p>
        </w:tc>
        <w:tc>
          <w:tcPr>
            <w:tcW w:w="963" w:type="pct"/>
            <w:noWrap w:val="0"/>
            <w:vAlign w:val="center"/>
          </w:tcPr>
          <w:p w14:paraId="05094493">
            <w:pPr>
              <w:pStyle w:val="57"/>
              <w:tabs>
                <w:tab w:val="left" w:pos="1260"/>
              </w:tabs>
              <w:adjustRightInd w:val="0"/>
              <w:snapToGrid w:val="0"/>
              <w:jc w:val="center"/>
              <w:rPr>
                <w:szCs w:val="21"/>
                <w:lang w:val="en-GB"/>
              </w:rPr>
            </w:pPr>
          </w:p>
        </w:tc>
        <w:tc>
          <w:tcPr>
            <w:tcW w:w="863" w:type="pct"/>
            <w:noWrap w:val="0"/>
            <w:vAlign w:val="center"/>
          </w:tcPr>
          <w:p w14:paraId="55CCB74A">
            <w:pPr>
              <w:pStyle w:val="57"/>
              <w:tabs>
                <w:tab w:val="left" w:pos="1260"/>
              </w:tabs>
              <w:adjustRightInd w:val="0"/>
              <w:snapToGrid w:val="0"/>
              <w:jc w:val="center"/>
              <w:rPr>
                <w:szCs w:val="21"/>
                <w:lang w:val="en-GB"/>
              </w:rPr>
            </w:pPr>
          </w:p>
        </w:tc>
      </w:tr>
      <w:tr w14:paraId="56E0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noWrap w:val="0"/>
            <w:vAlign w:val="center"/>
          </w:tcPr>
          <w:p w14:paraId="3A2E0EBA">
            <w:pPr>
              <w:pStyle w:val="57"/>
              <w:tabs>
                <w:tab w:val="left" w:pos="1260"/>
              </w:tabs>
              <w:adjustRightInd w:val="0"/>
              <w:snapToGrid w:val="0"/>
              <w:jc w:val="center"/>
              <w:rPr>
                <w:szCs w:val="21"/>
                <w:lang w:val="en-GB"/>
              </w:rPr>
            </w:pPr>
          </w:p>
        </w:tc>
        <w:tc>
          <w:tcPr>
            <w:tcW w:w="3581" w:type="pct"/>
            <w:gridSpan w:val="4"/>
            <w:noWrap w:val="0"/>
            <w:vAlign w:val="center"/>
          </w:tcPr>
          <w:p w14:paraId="6D3FE137">
            <w:pPr>
              <w:pStyle w:val="57"/>
              <w:tabs>
                <w:tab w:val="left" w:pos="1260"/>
              </w:tabs>
              <w:adjustRightInd w:val="0"/>
              <w:snapToGrid w:val="0"/>
              <w:jc w:val="center"/>
              <w:rPr>
                <w:szCs w:val="21"/>
                <w:lang w:val="en-GB"/>
              </w:rPr>
            </w:pPr>
            <w:r>
              <w:rPr>
                <w:szCs w:val="21"/>
                <w:lang w:val="en-GB"/>
              </w:rPr>
              <w:t>环境标志产品金额合计</w:t>
            </w:r>
          </w:p>
        </w:tc>
        <w:tc>
          <w:tcPr>
            <w:tcW w:w="863" w:type="pct"/>
            <w:noWrap w:val="0"/>
            <w:vAlign w:val="center"/>
          </w:tcPr>
          <w:p w14:paraId="1BABB037">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4702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noWrap w:val="0"/>
            <w:vAlign w:val="center"/>
          </w:tcPr>
          <w:p w14:paraId="06B08A2B">
            <w:pPr>
              <w:pStyle w:val="57"/>
              <w:tabs>
                <w:tab w:val="left" w:pos="1260"/>
              </w:tabs>
              <w:adjustRightInd w:val="0"/>
              <w:snapToGrid w:val="0"/>
              <w:jc w:val="center"/>
              <w:rPr>
                <w:szCs w:val="21"/>
                <w:lang w:val="en-GB"/>
              </w:rPr>
            </w:pPr>
          </w:p>
        </w:tc>
        <w:tc>
          <w:tcPr>
            <w:tcW w:w="3581" w:type="pct"/>
            <w:gridSpan w:val="4"/>
            <w:noWrap w:val="0"/>
            <w:vAlign w:val="center"/>
          </w:tcPr>
          <w:p w14:paraId="5E166B29">
            <w:pPr>
              <w:pStyle w:val="57"/>
              <w:tabs>
                <w:tab w:val="left" w:pos="1260"/>
              </w:tabs>
              <w:adjustRightInd w:val="0"/>
              <w:snapToGrid w:val="0"/>
              <w:jc w:val="center"/>
              <w:rPr>
                <w:szCs w:val="21"/>
                <w:lang w:val="en-GB"/>
              </w:rPr>
            </w:pPr>
            <w:r>
              <w:rPr>
                <w:szCs w:val="21"/>
                <w:lang w:val="en-GB"/>
              </w:rPr>
              <w:t>比重（环境标志产品金额/所投包投标总价）*100%</w:t>
            </w:r>
          </w:p>
        </w:tc>
        <w:tc>
          <w:tcPr>
            <w:tcW w:w="863" w:type="pct"/>
            <w:noWrap w:val="0"/>
            <w:vAlign w:val="center"/>
          </w:tcPr>
          <w:p w14:paraId="41A6E066">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4DA1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noWrap w:val="0"/>
            <w:vAlign w:val="center"/>
          </w:tcPr>
          <w:p w14:paraId="06A0AC96">
            <w:pPr>
              <w:pStyle w:val="57"/>
              <w:tabs>
                <w:tab w:val="left" w:pos="1260"/>
              </w:tabs>
              <w:adjustRightInd w:val="0"/>
              <w:snapToGrid w:val="0"/>
              <w:jc w:val="center"/>
              <w:rPr>
                <w:szCs w:val="21"/>
                <w:lang w:val="en-GB"/>
              </w:rPr>
            </w:pPr>
          </w:p>
        </w:tc>
        <w:tc>
          <w:tcPr>
            <w:tcW w:w="4444" w:type="pct"/>
            <w:gridSpan w:val="5"/>
            <w:noWrap w:val="0"/>
            <w:vAlign w:val="center"/>
          </w:tcPr>
          <w:p w14:paraId="30C1567C">
            <w:pPr>
              <w:pStyle w:val="57"/>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69A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noWrap w:val="0"/>
            <w:vAlign w:val="center"/>
          </w:tcPr>
          <w:p w14:paraId="3AD73A8A">
            <w:pPr>
              <w:pStyle w:val="57"/>
              <w:tabs>
                <w:tab w:val="left" w:pos="1260"/>
              </w:tabs>
              <w:adjustRightInd w:val="0"/>
              <w:snapToGrid w:val="0"/>
              <w:jc w:val="center"/>
              <w:rPr>
                <w:szCs w:val="21"/>
                <w:lang w:val="en-GB"/>
              </w:rPr>
            </w:pPr>
            <w:r>
              <w:rPr>
                <w:szCs w:val="21"/>
                <w:lang w:val="en-GB"/>
              </w:rPr>
              <w:t>节能产品（非强制节能产品）</w:t>
            </w:r>
          </w:p>
        </w:tc>
        <w:tc>
          <w:tcPr>
            <w:tcW w:w="886" w:type="pct"/>
            <w:noWrap w:val="0"/>
            <w:vAlign w:val="center"/>
          </w:tcPr>
          <w:p w14:paraId="2912FC82">
            <w:pPr>
              <w:pStyle w:val="57"/>
              <w:tabs>
                <w:tab w:val="left" w:pos="1260"/>
              </w:tabs>
              <w:adjustRightInd w:val="0"/>
              <w:snapToGrid w:val="0"/>
              <w:jc w:val="center"/>
              <w:rPr>
                <w:szCs w:val="21"/>
                <w:lang w:val="en-GB"/>
              </w:rPr>
            </w:pPr>
            <w:r>
              <w:rPr>
                <w:szCs w:val="21"/>
                <w:lang w:val="en-GB"/>
              </w:rPr>
              <w:t>产品名称</w:t>
            </w:r>
          </w:p>
        </w:tc>
        <w:tc>
          <w:tcPr>
            <w:tcW w:w="929" w:type="pct"/>
            <w:noWrap w:val="0"/>
            <w:vAlign w:val="center"/>
          </w:tcPr>
          <w:p w14:paraId="11A3B7EF">
            <w:pPr>
              <w:pStyle w:val="57"/>
              <w:tabs>
                <w:tab w:val="left" w:pos="1260"/>
              </w:tabs>
              <w:adjustRightInd w:val="0"/>
              <w:snapToGrid w:val="0"/>
              <w:jc w:val="center"/>
              <w:rPr>
                <w:szCs w:val="21"/>
                <w:lang w:val="en-GB"/>
              </w:rPr>
            </w:pPr>
            <w:r>
              <w:rPr>
                <w:szCs w:val="21"/>
                <w:lang w:val="en-GB"/>
              </w:rPr>
              <w:t>品牌型号</w:t>
            </w:r>
          </w:p>
        </w:tc>
        <w:tc>
          <w:tcPr>
            <w:tcW w:w="803" w:type="pct"/>
            <w:noWrap w:val="0"/>
            <w:vAlign w:val="center"/>
          </w:tcPr>
          <w:p w14:paraId="6DA3B3C2">
            <w:pPr>
              <w:pStyle w:val="57"/>
              <w:tabs>
                <w:tab w:val="left" w:pos="1260"/>
              </w:tabs>
              <w:adjustRightInd w:val="0"/>
              <w:snapToGrid w:val="0"/>
              <w:jc w:val="center"/>
              <w:rPr>
                <w:szCs w:val="21"/>
                <w:lang w:val="en-GB"/>
              </w:rPr>
            </w:pPr>
            <w:r>
              <w:rPr>
                <w:szCs w:val="21"/>
                <w:lang w:val="en-GB"/>
              </w:rPr>
              <w:t>制造商</w:t>
            </w:r>
          </w:p>
        </w:tc>
        <w:tc>
          <w:tcPr>
            <w:tcW w:w="963" w:type="pct"/>
            <w:noWrap w:val="0"/>
            <w:vAlign w:val="center"/>
          </w:tcPr>
          <w:p w14:paraId="27A02851">
            <w:pPr>
              <w:pStyle w:val="57"/>
              <w:tabs>
                <w:tab w:val="left" w:pos="1260"/>
              </w:tabs>
              <w:adjustRightInd w:val="0"/>
              <w:snapToGrid w:val="0"/>
              <w:jc w:val="center"/>
              <w:rPr>
                <w:szCs w:val="21"/>
                <w:lang w:val="en-GB"/>
              </w:rPr>
            </w:pPr>
            <w:r>
              <w:rPr>
                <w:szCs w:val="21"/>
                <w:lang w:val="en-GB"/>
              </w:rPr>
              <w:t>节能认证证书编号</w:t>
            </w:r>
          </w:p>
        </w:tc>
        <w:tc>
          <w:tcPr>
            <w:tcW w:w="863" w:type="pct"/>
            <w:noWrap w:val="0"/>
            <w:vAlign w:val="center"/>
          </w:tcPr>
          <w:p w14:paraId="4F8E7984">
            <w:pPr>
              <w:pStyle w:val="57"/>
              <w:tabs>
                <w:tab w:val="left" w:pos="1260"/>
              </w:tabs>
              <w:adjustRightInd w:val="0"/>
              <w:snapToGrid w:val="0"/>
              <w:jc w:val="center"/>
              <w:rPr>
                <w:szCs w:val="21"/>
                <w:lang w:val="en-GB"/>
              </w:rPr>
            </w:pPr>
            <w:r>
              <w:rPr>
                <w:szCs w:val="21"/>
                <w:lang w:val="en-GB"/>
              </w:rPr>
              <w:t>金额</w:t>
            </w:r>
          </w:p>
        </w:tc>
      </w:tr>
      <w:tr w14:paraId="741C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noWrap w:val="0"/>
            <w:vAlign w:val="center"/>
          </w:tcPr>
          <w:p w14:paraId="1A9C7EAF">
            <w:pPr>
              <w:pStyle w:val="57"/>
              <w:tabs>
                <w:tab w:val="left" w:pos="1260"/>
              </w:tabs>
              <w:adjustRightInd w:val="0"/>
              <w:snapToGrid w:val="0"/>
              <w:jc w:val="center"/>
              <w:rPr>
                <w:szCs w:val="21"/>
                <w:lang w:val="en-GB"/>
              </w:rPr>
            </w:pPr>
          </w:p>
        </w:tc>
        <w:tc>
          <w:tcPr>
            <w:tcW w:w="886" w:type="pct"/>
            <w:noWrap w:val="0"/>
            <w:vAlign w:val="center"/>
          </w:tcPr>
          <w:p w14:paraId="664EC637">
            <w:pPr>
              <w:pStyle w:val="57"/>
              <w:tabs>
                <w:tab w:val="left" w:pos="1260"/>
              </w:tabs>
              <w:adjustRightInd w:val="0"/>
              <w:snapToGrid w:val="0"/>
              <w:jc w:val="center"/>
              <w:rPr>
                <w:szCs w:val="21"/>
                <w:lang w:val="en-GB"/>
              </w:rPr>
            </w:pPr>
          </w:p>
        </w:tc>
        <w:tc>
          <w:tcPr>
            <w:tcW w:w="929" w:type="pct"/>
            <w:noWrap w:val="0"/>
            <w:vAlign w:val="center"/>
          </w:tcPr>
          <w:p w14:paraId="30720E0C">
            <w:pPr>
              <w:pStyle w:val="57"/>
              <w:tabs>
                <w:tab w:val="left" w:pos="1260"/>
              </w:tabs>
              <w:adjustRightInd w:val="0"/>
              <w:snapToGrid w:val="0"/>
              <w:jc w:val="center"/>
              <w:rPr>
                <w:szCs w:val="21"/>
                <w:lang w:val="en-GB"/>
              </w:rPr>
            </w:pPr>
          </w:p>
        </w:tc>
        <w:tc>
          <w:tcPr>
            <w:tcW w:w="803" w:type="pct"/>
            <w:noWrap w:val="0"/>
            <w:vAlign w:val="center"/>
          </w:tcPr>
          <w:p w14:paraId="126BC181">
            <w:pPr>
              <w:pStyle w:val="57"/>
              <w:tabs>
                <w:tab w:val="left" w:pos="1260"/>
              </w:tabs>
              <w:adjustRightInd w:val="0"/>
              <w:snapToGrid w:val="0"/>
              <w:jc w:val="center"/>
              <w:rPr>
                <w:szCs w:val="21"/>
                <w:lang w:val="en-GB"/>
              </w:rPr>
            </w:pPr>
          </w:p>
        </w:tc>
        <w:tc>
          <w:tcPr>
            <w:tcW w:w="963" w:type="pct"/>
            <w:noWrap w:val="0"/>
            <w:vAlign w:val="center"/>
          </w:tcPr>
          <w:p w14:paraId="2D4831A2">
            <w:pPr>
              <w:pStyle w:val="57"/>
              <w:tabs>
                <w:tab w:val="left" w:pos="1260"/>
              </w:tabs>
              <w:adjustRightInd w:val="0"/>
              <w:snapToGrid w:val="0"/>
              <w:jc w:val="center"/>
              <w:rPr>
                <w:szCs w:val="21"/>
                <w:lang w:val="en-GB"/>
              </w:rPr>
            </w:pPr>
          </w:p>
        </w:tc>
        <w:tc>
          <w:tcPr>
            <w:tcW w:w="863" w:type="pct"/>
            <w:noWrap w:val="0"/>
            <w:vAlign w:val="center"/>
          </w:tcPr>
          <w:p w14:paraId="5D62610A">
            <w:pPr>
              <w:pStyle w:val="57"/>
              <w:tabs>
                <w:tab w:val="left" w:pos="1260"/>
              </w:tabs>
              <w:adjustRightInd w:val="0"/>
              <w:snapToGrid w:val="0"/>
              <w:jc w:val="center"/>
              <w:rPr>
                <w:szCs w:val="21"/>
                <w:lang w:val="en-GB"/>
              </w:rPr>
            </w:pPr>
          </w:p>
        </w:tc>
      </w:tr>
      <w:tr w14:paraId="2A2D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noWrap w:val="0"/>
            <w:vAlign w:val="center"/>
          </w:tcPr>
          <w:p w14:paraId="3B6A95F9">
            <w:pPr>
              <w:pStyle w:val="57"/>
              <w:tabs>
                <w:tab w:val="left" w:pos="1260"/>
              </w:tabs>
              <w:adjustRightInd w:val="0"/>
              <w:snapToGrid w:val="0"/>
              <w:jc w:val="center"/>
              <w:rPr>
                <w:szCs w:val="21"/>
                <w:lang w:val="en-GB"/>
              </w:rPr>
            </w:pPr>
          </w:p>
        </w:tc>
        <w:tc>
          <w:tcPr>
            <w:tcW w:w="886" w:type="pct"/>
            <w:noWrap w:val="0"/>
            <w:vAlign w:val="center"/>
          </w:tcPr>
          <w:p w14:paraId="40CE5895">
            <w:pPr>
              <w:pStyle w:val="57"/>
              <w:tabs>
                <w:tab w:val="left" w:pos="1260"/>
              </w:tabs>
              <w:adjustRightInd w:val="0"/>
              <w:snapToGrid w:val="0"/>
              <w:jc w:val="center"/>
              <w:rPr>
                <w:szCs w:val="21"/>
                <w:lang w:val="en-GB"/>
              </w:rPr>
            </w:pPr>
          </w:p>
        </w:tc>
        <w:tc>
          <w:tcPr>
            <w:tcW w:w="929" w:type="pct"/>
            <w:noWrap w:val="0"/>
            <w:vAlign w:val="center"/>
          </w:tcPr>
          <w:p w14:paraId="7957D236">
            <w:pPr>
              <w:pStyle w:val="57"/>
              <w:tabs>
                <w:tab w:val="left" w:pos="1260"/>
              </w:tabs>
              <w:adjustRightInd w:val="0"/>
              <w:snapToGrid w:val="0"/>
              <w:jc w:val="center"/>
              <w:rPr>
                <w:szCs w:val="21"/>
                <w:lang w:val="en-GB"/>
              </w:rPr>
            </w:pPr>
          </w:p>
        </w:tc>
        <w:tc>
          <w:tcPr>
            <w:tcW w:w="803" w:type="pct"/>
            <w:noWrap w:val="0"/>
            <w:vAlign w:val="center"/>
          </w:tcPr>
          <w:p w14:paraId="2A7DC589">
            <w:pPr>
              <w:pStyle w:val="57"/>
              <w:tabs>
                <w:tab w:val="left" w:pos="1260"/>
              </w:tabs>
              <w:adjustRightInd w:val="0"/>
              <w:snapToGrid w:val="0"/>
              <w:jc w:val="center"/>
              <w:rPr>
                <w:szCs w:val="21"/>
                <w:lang w:val="en-GB"/>
              </w:rPr>
            </w:pPr>
          </w:p>
        </w:tc>
        <w:tc>
          <w:tcPr>
            <w:tcW w:w="963" w:type="pct"/>
            <w:noWrap w:val="0"/>
            <w:vAlign w:val="center"/>
          </w:tcPr>
          <w:p w14:paraId="422C8BE6">
            <w:pPr>
              <w:pStyle w:val="57"/>
              <w:tabs>
                <w:tab w:val="left" w:pos="1260"/>
              </w:tabs>
              <w:adjustRightInd w:val="0"/>
              <w:snapToGrid w:val="0"/>
              <w:jc w:val="center"/>
              <w:rPr>
                <w:szCs w:val="21"/>
                <w:lang w:val="en-GB"/>
              </w:rPr>
            </w:pPr>
          </w:p>
        </w:tc>
        <w:tc>
          <w:tcPr>
            <w:tcW w:w="863" w:type="pct"/>
            <w:noWrap w:val="0"/>
            <w:vAlign w:val="center"/>
          </w:tcPr>
          <w:p w14:paraId="6507C590">
            <w:pPr>
              <w:pStyle w:val="57"/>
              <w:tabs>
                <w:tab w:val="left" w:pos="1260"/>
              </w:tabs>
              <w:adjustRightInd w:val="0"/>
              <w:snapToGrid w:val="0"/>
              <w:jc w:val="center"/>
              <w:rPr>
                <w:szCs w:val="21"/>
                <w:lang w:val="en-GB"/>
              </w:rPr>
            </w:pPr>
          </w:p>
        </w:tc>
      </w:tr>
      <w:tr w14:paraId="5FC1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noWrap w:val="0"/>
            <w:vAlign w:val="center"/>
          </w:tcPr>
          <w:p w14:paraId="54E9A2C3">
            <w:pPr>
              <w:pStyle w:val="57"/>
              <w:tabs>
                <w:tab w:val="left" w:pos="1260"/>
              </w:tabs>
              <w:adjustRightInd w:val="0"/>
              <w:snapToGrid w:val="0"/>
              <w:jc w:val="center"/>
              <w:rPr>
                <w:szCs w:val="21"/>
                <w:lang w:val="en-GB"/>
              </w:rPr>
            </w:pPr>
          </w:p>
        </w:tc>
        <w:tc>
          <w:tcPr>
            <w:tcW w:w="3581" w:type="pct"/>
            <w:gridSpan w:val="4"/>
            <w:noWrap w:val="0"/>
            <w:vAlign w:val="center"/>
          </w:tcPr>
          <w:p w14:paraId="4AA74FA3">
            <w:pPr>
              <w:pStyle w:val="57"/>
              <w:tabs>
                <w:tab w:val="left" w:pos="1260"/>
              </w:tabs>
              <w:adjustRightInd w:val="0"/>
              <w:snapToGrid w:val="0"/>
              <w:jc w:val="center"/>
              <w:rPr>
                <w:szCs w:val="21"/>
                <w:lang w:val="en-GB"/>
              </w:rPr>
            </w:pPr>
            <w:r>
              <w:rPr>
                <w:szCs w:val="21"/>
                <w:lang w:val="en-GB"/>
              </w:rPr>
              <w:t>节能产品（不包括强制节能产品）金额合计</w:t>
            </w:r>
          </w:p>
        </w:tc>
        <w:tc>
          <w:tcPr>
            <w:tcW w:w="863" w:type="pct"/>
            <w:noWrap w:val="0"/>
            <w:vAlign w:val="center"/>
          </w:tcPr>
          <w:p w14:paraId="561B5F8A">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7D36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noWrap w:val="0"/>
            <w:vAlign w:val="center"/>
          </w:tcPr>
          <w:p w14:paraId="0210E1C4">
            <w:pPr>
              <w:pStyle w:val="57"/>
              <w:tabs>
                <w:tab w:val="left" w:pos="1260"/>
              </w:tabs>
              <w:adjustRightInd w:val="0"/>
              <w:snapToGrid w:val="0"/>
              <w:jc w:val="center"/>
              <w:rPr>
                <w:szCs w:val="21"/>
                <w:lang w:val="en-GB"/>
              </w:rPr>
            </w:pPr>
          </w:p>
        </w:tc>
        <w:tc>
          <w:tcPr>
            <w:tcW w:w="3581" w:type="pct"/>
            <w:gridSpan w:val="4"/>
            <w:noWrap w:val="0"/>
            <w:vAlign w:val="center"/>
          </w:tcPr>
          <w:p w14:paraId="4D983389">
            <w:pPr>
              <w:pStyle w:val="57"/>
              <w:tabs>
                <w:tab w:val="left" w:pos="1260"/>
              </w:tabs>
              <w:adjustRightInd w:val="0"/>
              <w:snapToGrid w:val="0"/>
              <w:jc w:val="center"/>
              <w:rPr>
                <w:szCs w:val="21"/>
                <w:lang w:val="en-GB"/>
              </w:rPr>
            </w:pPr>
            <w:r>
              <w:rPr>
                <w:szCs w:val="21"/>
                <w:lang w:val="en-GB"/>
              </w:rPr>
              <w:t>比重（节能产品金额/投标所投包总价）*100%</w:t>
            </w:r>
          </w:p>
        </w:tc>
        <w:tc>
          <w:tcPr>
            <w:tcW w:w="863" w:type="pct"/>
            <w:noWrap w:val="0"/>
            <w:vAlign w:val="center"/>
          </w:tcPr>
          <w:p w14:paraId="27F4BC31">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2B5C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noWrap w:val="0"/>
            <w:vAlign w:val="center"/>
          </w:tcPr>
          <w:p w14:paraId="191998C3">
            <w:pPr>
              <w:pStyle w:val="57"/>
              <w:tabs>
                <w:tab w:val="left" w:pos="1260"/>
              </w:tabs>
              <w:adjustRightInd w:val="0"/>
              <w:snapToGrid w:val="0"/>
              <w:jc w:val="center"/>
              <w:rPr>
                <w:szCs w:val="21"/>
                <w:lang w:val="en-GB"/>
              </w:rPr>
            </w:pPr>
          </w:p>
        </w:tc>
        <w:tc>
          <w:tcPr>
            <w:tcW w:w="4444" w:type="pct"/>
            <w:gridSpan w:val="5"/>
            <w:noWrap w:val="0"/>
            <w:vAlign w:val="center"/>
          </w:tcPr>
          <w:p w14:paraId="655E0999">
            <w:pPr>
              <w:pStyle w:val="57"/>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25F2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noWrap w:val="0"/>
            <w:vAlign w:val="center"/>
          </w:tcPr>
          <w:p w14:paraId="0EC61888">
            <w:pPr>
              <w:pStyle w:val="57"/>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noWrap w:val="0"/>
            <w:vAlign w:val="center"/>
          </w:tcPr>
          <w:p w14:paraId="598B5CEE">
            <w:pPr>
              <w:pStyle w:val="57"/>
              <w:tabs>
                <w:tab w:val="left" w:pos="1260"/>
              </w:tabs>
              <w:adjustRightInd w:val="0"/>
              <w:snapToGrid w:val="0"/>
              <w:rPr>
                <w:b/>
                <w:szCs w:val="21"/>
              </w:rPr>
            </w:pPr>
            <w:r>
              <w:rPr>
                <w:b/>
                <w:szCs w:val="21"/>
              </w:rPr>
              <w:t>所投货物中有大型企业制造的，不享受中小企业扶持政策，无需填写以下内容；所投</w:t>
            </w:r>
            <w:bookmarkStart w:id="6" w:name="_GoBack"/>
            <w:bookmarkEnd w:id="6"/>
            <w:r>
              <w:rPr>
                <w:b/>
                <w:szCs w:val="21"/>
              </w:rPr>
              <w:t>货物</w:t>
            </w:r>
            <w:r>
              <w:rPr>
                <w:rFonts w:hint="eastAsia"/>
                <w:b/>
                <w:szCs w:val="21"/>
              </w:rPr>
              <w:t>全部为小型、微</w:t>
            </w:r>
            <w:r>
              <w:rPr>
                <w:b/>
                <w:szCs w:val="21"/>
              </w:rPr>
              <w:t>型企业制造的，只填写小型、微型企业制造的货物。</w:t>
            </w:r>
          </w:p>
        </w:tc>
      </w:tr>
      <w:tr w14:paraId="03D0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426A549E">
            <w:pPr>
              <w:pStyle w:val="57"/>
              <w:tabs>
                <w:tab w:val="left" w:pos="1260"/>
              </w:tabs>
              <w:adjustRightInd w:val="0"/>
              <w:snapToGrid w:val="0"/>
              <w:jc w:val="center"/>
              <w:rPr>
                <w:szCs w:val="21"/>
                <w:lang w:val="en-GB"/>
              </w:rPr>
            </w:pPr>
          </w:p>
        </w:tc>
        <w:tc>
          <w:tcPr>
            <w:tcW w:w="886" w:type="pct"/>
            <w:noWrap w:val="0"/>
            <w:vAlign w:val="center"/>
          </w:tcPr>
          <w:p w14:paraId="34F3B86B">
            <w:pPr>
              <w:pStyle w:val="57"/>
              <w:tabs>
                <w:tab w:val="left" w:pos="1260"/>
              </w:tabs>
              <w:adjustRightInd w:val="0"/>
              <w:snapToGrid w:val="0"/>
              <w:jc w:val="center"/>
              <w:rPr>
                <w:szCs w:val="21"/>
                <w:lang w:val="en-GB"/>
              </w:rPr>
            </w:pPr>
            <w:r>
              <w:rPr>
                <w:szCs w:val="21"/>
                <w:lang w:val="en-GB"/>
              </w:rPr>
              <w:t>产品名称</w:t>
            </w:r>
          </w:p>
        </w:tc>
        <w:tc>
          <w:tcPr>
            <w:tcW w:w="929" w:type="pct"/>
            <w:noWrap w:val="0"/>
            <w:vAlign w:val="center"/>
          </w:tcPr>
          <w:p w14:paraId="5ACB8229">
            <w:pPr>
              <w:pStyle w:val="57"/>
              <w:tabs>
                <w:tab w:val="left" w:pos="1260"/>
              </w:tabs>
              <w:adjustRightInd w:val="0"/>
              <w:snapToGrid w:val="0"/>
              <w:jc w:val="center"/>
              <w:rPr>
                <w:szCs w:val="21"/>
                <w:lang w:val="en-GB"/>
              </w:rPr>
            </w:pPr>
            <w:r>
              <w:rPr>
                <w:szCs w:val="21"/>
                <w:lang w:val="en-GB"/>
              </w:rPr>
              <w:t>品牌型号</w:t>
            </w:r>
          </w:p>
        </w:tc>
        <w:tc>
          <w:tcPr>
            <w:tcW w:w="803" w:type="pct"/>
            <w:noWrap w:val="0"/>
            <w:vAlign w:val="center"/>
          </w:tcPr>
          <w:p w14:paraId="4551B9CB">
            <w:pPr>
              <w:pStyle w:val="57"/>
              <w:tabs>
                <w:tab w:val="left" w:pos="1260"/>
              </w:tabs>
              <w:adjustRightInd w:val="0"/>
              <w:snapToGrid w:val="0"/>
              <w:jc w:val="center"/>
              <w:rPr>
                <w:szCs w:val="21"/>
                <w:lang w:val="en-GB"/>
              </w:rPr>
            </w:pPr>
            <w:r>
              <w:rPr>
                <w:szCs w:val="21"/>
                <w:lang w:val="en-GB"/>
              </w:rPr>
              <w:t>制造商</w:t>
            </w:r>
          </w:p>
        </w:tc>
        <w:tc>
          <w:tcPr>
            <w:tcW w:w="963" w:type="pct"/>
            <w:noWrap w:val="0"/>
            <w:vAlign w:val="center"/>
          </w:tcPr>
          <w:p w14:paraId="2C1A6645">
            <w:pPr>
              <w:pStyle w:val="57"/>
              <w:tabs>
                <w:tab w:val="left" w:pos="1260"/>
              </w:tabs>
              <w:adjustRightInd w:val="0"/>
              <w:snapToGrid w:val="0"/>
              <w:jc w:val="center"/>
              <w:rPr>
                <w:szCs w:val="21"/>
                <w:lang w:val="en-GB"/>
              </w:rPr>
            </w:pPr>
            <w:r>
              <w:rPr>
                <w:szCs w:val="21"/>
                <w:lang w:val="en-GB"/>
              </w:rPr>
              <w:t>制造商</w:t>
            </w:r>
          </w:p>
          <w:p w14:paraId="73EEEBA9">
            <w:pPr>
              <w:pStyle w:val="57"/>
              <w:tabs>
                <w:tab w:val="left" w:pos="1260"/>
              </w:tabs>
              <w:adjustRightInd w:val="0"/>
              <w:snapToGrid w:val="0"/>
              <w:jc w:val="center"/>
              <w:rPr>
                <w:szCs w:val="21"/>
                <w:lang w:val="en-GB"/>
              </w:rPr>
            </w:pPr>
            <w:r>
              <w:rPr>
                <w:szCs w:val="21"/>
                <w:lang w:val="en-GB"/>
              </w:rPr>
              <w:t>企业类型</w:t>
            </w:r>
          </w:p>
        </w:tc>
        <w:tc>
          <w:tcPr>
            <w:tcW w:w="863" w:type="pct"/>
            <w:noWrap w:val="0"/>
            <w:vAlign w:val="center"/>
          </w:tcPr>
          <w:p w14:paraId="7ACBFAC7">
            <w:pPr>
              <w:pStyle w:val="57"/>
              <w:tabs>
                <w:tab w:val="left" w:pos="1260"/>
              </w:tabs>
              <w:adjustRightInd w:val="0"/>
              <w:snapToGrid w:val="0"/>
              <w:jc w:val="center"/>
              <w:rPr>
                <w:szCs w:val="21"/>
                <w:lang w:val="en-GB"/>
              </w:rPr>
            </w:pPr>
            <w:r>
              <w:rPr>
                <w:szCs w:val="21"/>
                <w:lang w:val="en-GB"/>
              </w:rPr>
              <w:t>金额</w:t>
            </w:r>
          </w:p>
        </w:tc>
      </w:tr>
      <w:tr w14:paraId="66DD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088A01C4">
            <w:pPr>
              <w:pStyle w:val="57"/>
              <w:tabs>
                <w:tab w:val="left" w:pos="1260"/>
              </w:tabs>
              <w:adjustRightInd w:val="0"/>
              <w:snapToGrid w:val="0"/>
              <w:jc w:val="center"/>
              <w:rPr>
                <w:szCs w:val="21"/>
                <w:lang w:val="en-GB"/>
              </w:rPr>
            </w:pPr>
          </w:p>
        </w:tc>
        <w:tc>
          <w:tcPr>
            <w:tcW w:w="886" w:type="pct"/>
            <w:noWrap w:val="0"/>
            <w:vAlign w:val="center"/>
          </w:tcPr>
          <w:p w14:paraId="152DAB90">
            <w:pPr>
              <w:pStyle w:val="57"/>
              <w:tabs>
                <w:tab w:val="left" w:pos="1260"/>
              </w:tabs>
              <w:adjustRightInd w:val="0"/>
              <w:snapToGrid w:val="0"/>
              <w:jc w:val="center"/>
              <w:rPr>
                <w:szCs w:val="21"/>
                <w:lang w:val="en-GB"/>
              </w:rPr>
            </w:pPr>
          </w:p>
        </w:tc>
        <w:tc>
          <w:tcPr>
            <w:tcW w:w="929" w:type="pct"/>
            <w:noWrap w:val="0"/>
            <w:vAlign w:val="center"/>
          </w:tcPr>
          <w:p w14:paraId="5A2CEBF4">
            <w:pPr>
              <w:pStyle w:val="57"/>
              <w:tabs>
                <w:tab w:val="left" w:pos="1260"/>
              </w:tabs>
              <w:adjustRightInd w:val="0"/>
              <w:snapToGrid w:val="0"/>
              <w:jc w:val="center"/>
              <w:rPr>
                <w:szCs w:val="21"/>
                <w:lang w:val="en-GB"/>
              </w:rPr>
            </w:pPr>
          </w:p>
        </w:tc>
        <w:tc>
          <w:tcPr>
            <w:tcW w:w="803" w:type="pct"/>
            <w:noWrap w:val="0"/>
            <w:vAlign w:val="center"/>
          </w:tcPr>
          <w:p w14:paraId="2F628DE0">
            <w:pPr>
              <w:pStyle w:val="57"/>
              <w:tabs>
                <w:tab w:val="left" w:pos="1260"/>
              </w:tabs>
              <w:adjustRightInd w:val="0"/>
              <w:snapToGrid w:val="0"/>
              <w:jc w:val="center"/>
              <w:rPr>
                <w:szCs w:val="21"/>
                <w:lang w:val="en-GB"/>
              </w:rPr>
            </w:pPr>
          </w:p>
        </w:tc>
        <w:tc>
          <w:tcPr>
            <w:tcW w:w="963" w:type="pct"/>
            <w:noWrap w:val="0"/>
            <w:vAlign w:val="top"/>
          </w:tcPr>
          <w:p w14:paraId="4C9B8975">
            <w:pPr>
              <w:adjustRightInd w:val="0"/>
              <w:snapToGrid w:val="0"/>
              <w:rPr>
                <w:szCs w:val="21"/>
              </w:rPr>
            </w:pPr>
            <w:r>
              <w:rPr>
                <w:szCs w:val="21"/>
                <w:lang w:val="en-GB"/>
              </w:rPr>
              <w:t>只填写小型/微型/监狱/残疾人福利性单位</w:t>
            </w:r>
          </w:p>
        </w:tc>
        <w:tc>
          <w:tcPr>
            <w:tcW w:w="863" w:type="pct"/>
            <w:noWrap w:val="0"/>
            <w:vAlign w:val="center"/>
          </w:tcPr>
          <w:p w14:paraId="32ADFB74">
            <w:pPr>
              <w:pStyle w:val="57"/>
              <w:tabs>
                <w:tab w:val="left" w:pos="1260"/>
              </w:tabs>
              <w:adjustRightInd w:val="0"/>
              <w:snapToGrid w:val="0"/>
              <w:jc w:val="center"/>
              <w:rPr>
                <w:szCs w:val="21"/>
                <w:lang w:val="en-GB"/>
              </w:rPr>
            </w:pPr>
          </w:p>
        </w:tc>
      </w:tr>
      <w:tr w14:paraId="6838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1EF6C243">
            <w:pPr>
              <w:pStyle w:val="57"/>
              <w:tabs>
                <w:tab w:val="left" w:pos="1260"/>
              </w:tabs>
              <w:adjustRightInd w:val="0"/>
              <w:snapToGrid w:val="0"/>
              <w:jc w:val="center"/>
              <w:rPr>
                <w:szCs w:val="21"/>
                <w:lang w:val="en-GB"/>
              </w:rPr>
            </w:pPr>
          </w:p>
        </w:tc>
        <w:tc>
          <w:tcPr>
            <w:tcW w:w="886" w:type="pct"/>
            <w:noWrap w:val="0"/>
            <w:vAlign w:val="center"/>
          </w:tcPr>
          <w:p w14:paraId="1E20C214">
            <w:pPr>
              <w:pStyle w:val="57"/>
              <w:tabs>
                <w:tab w:val="left" w:pos="1260"/>
              </w:tabs>
              <w:adjustRightInd w:val="0"/>
              <w:snapToGrid w:val="0"/>
              <w:jc w:val="center"/>
              <w:rPr>
                <w:szCs w:val="21"/>
                <w:lang w:val="en-GB"/>
              </w:rPr>
            </w:pPr>
          </w:p>
        </w:tc>
        <w:tc>
          <w:tcPr>
            <w:tcW w:w="929" w:type="pct"/>
            <w:noWrap w:val="0"/>
            <w:vAlign w:val="center"/>
          </w:tcPr>
          <w:p w14:paraId="7F33AD89">
            <w:pPr>
              <w:pStyle w:val="57"/>
              <w:tabs>
                <w:tab w:val="left" w:pos="1260"/>
              </w:tabs>
              <w:adjustRightInd w:val="0"/>
              <w:snapToGrid w:val="0"/>
              <w:jc w:val="center"/>
              <w:rPr>
                <w:szCs w:val="21"/>
                <w:lang w:val="en-GB"/>
              </w:rPr>
            </w:pPr>
          </w:p>
        </w:tc>
        <w:tc>
          <w:tcPr>
            <w:tcW w:w="803" w:type="pct"/>
            <w:noWrap w:val="0"/>
            <w:vAlign w:val="center"/>
          </w:tcPr>
          <w:p w14:paraId="543596F2">
            <w:pPr>
              <w:pStyle w:val="57"/>
              <w:tabs>
                <w:tab w:val="left" w:pos="1260"/>
              </w:tabs>
              <w:adjustRightInd w:val="0"/>
              <w:snapToGrid w:val="0"/>
              <w:jc w:val="center"/>
              <w:rPr>
                <w:szCs w:val="21"/>
                <w:lang w:val="en-GB"/>
              </w:rPr>
            </w:pPr>
          </w:p>
        </w:tc>
        <w:tc>
          <w:tcPr>
            <w:tcW w:w="963" w:type="pct"/>
            <w:noWrap w:val="0"/>
            <w:vAlign w:val="top"/>
          </w:tcPr>
          <w:p w14:paraId="22CBB479">
            <w:pPr>
              <w:adjustRightInd w:val="0"/>
              <w:snapToGrid w:val="0"/>
              <w:rPr>
                <w:szCs w:val="21"/>
              </w:rPr>
            </w:pPr>
            <w:r>
              <w:rPr>
                <w:szCs w:val="21"/>
                <w:lang w:val="en-GB"/>
              </w:rPr>
              <w:t>只填写小型/微型/监狱/残疾人福利性单位</w:t>
            </w:r>
          </w:p>
        </w:tc>
        <w:tc>
          <w:tcPr>
            <w:tcW w:w="863" w:type="pct"/>
            <w:noWrap w:val="0"/>
            <w:vAlign w:val="center"/>
          </w:tcPr>
          <w:p w14:paraId="032E8AA9">
            <w:pPr>
              <w:pStyle w:val="57"/>
              <w:tabs>
                <w:tab w:val="left" w:pos="1260"/>
              </w:tabs>
              <w:adjustRightInd w:val="0"/>
              <w:snapToGrid w:val="0"/>
              <w:jc w:val="center"/>
              <w:rPr>
                <w:szCs w:val="21"/>
                <w:lang w:val="en-GB"/>
              </w:rPr>
            </w:pPr>
          </w:p>
        </w:tc>
      </w:tr>
      <w:tr w14:paraId="4F5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0A2BEA77">
            <w:pPr>
              <w:pStyle w:val="57"/>
              <w:tabs>
                <w:tab w:val="left" w:pos="1260"/>
              </w:tabs>
              <w:adjustRightInd w:val="0"/>
              <w:snapToGrid w:val="0"/>
              <w:jc w:val="center"/>
              <w:rPr>
                <w:szCs w:val="21"/>
                <w:lang w:val="en-GB"/>
              </w:rPr>
            </w:pPr>
          </w:p>
        </w:tc>
        <w:tc>
          <w:tcPr>
            <w:tcW w:w="886" w:type="pct"/>
            <w:noWrap w:val="0"/>
            <w:vAlign w:val="center"/>
          </w:tcPr>
          <w:p w14:paraId="11C67BAF">
            <w:pPr>
              <w:pStyle w:val="57"/>
              <w:tabs>
                <w:tab w:val="left" w:pos="1260"/>
              </w:tabs>
              <w:adjustRightInd w:val="0"/>
              <w:snapToGrid w:val="0"/>
              <w:jc w:val="center"/>
              <w:rPr>
                <w:szCs w:val="21"/>
                <w:lang w:val="en-GB"/>
              </w:rPr>
            </w:pPr>
          </w:p>
        </w:tc>
        <w:tc>
          <w:tcPr>
            <w:tcW w:w="929" w:type="pct"/>
            <w:noWrap w:val="0"/>
            <w:vAlign w:val="center"/>
          </w:tcPr>
          <w:p w14:paraId="716D27EB">
            <w:pPr>
              <w:pStyle w:val="57"/>
              <w:tabs>
                <w:tab w:val="left" w:pos="1260"/>
              </w:tabs>
              <w:adjustRightInd w:val="0"/>
              <w:snapToGrid w:val="0"/>
              <w:jc w:val="center"/>
              <w:rPr>
                <w:szCs w:val="21"/>
                <w:lang w:val="en-GB"/>
              </w:rPr>
            </w:pPr>
          </w:p>
        </w:tc>
        <w:tc>
          <w:tcPr>
            <w:tcW w:w="803" w:type="pct"/>
            <w:noWrap w:val="0"/>
            <w:vAlign w:val="center"/>
          </w:tcPr>
          <w:p w14:paraId="33CC711F">
            <w:pPr>
              <w:pStyle w:val="57"/>
              <w:tabs>
                <w:tab w:val="left" w:pos="1260"/>
              </w:tabs>
              <w:adjustRightInd w:val="0"/>
              <w:snapToGrid w:val="0"/>
              <w:jc w:val="center"/>
              <w:rPr>
                <w:szCs w:val="21"/>
                <w:lang w:val="en-GB"/>
              </w:rPr>
            </w:pPr>
          </w:p>
        </w:tc>
        <w:tc>
          <w:tcPr>
            <w:tcW w:w="963" w:type="pct"/>
            <w:noWrap w:val="0"/>
            <w:vAlign w:val="top"/>
          </w:tcPr>
          <w:p w14:paraId="07A83503">
            <w:pPr>
              <w:adjustRightInd w:val="0"/>
              <w:snapToGrid w:val="0"/>
              <w:rPr>
                <w:szCs w:val="21"/>
              </w:rPr>
            </w:pPr>
            <w:r>
              <w:rPr>
                <w:szCs w:val="21"/>
                <w:lang w:val="en-GB"/>
              </w:rPr>
              <w:t>只填写小型/微型/监狱/残疾人福利性单位</w:t>
            </w:r>
          </w:p>
        </w:tc>
        <w:tc>
          <w:tcPr>
            <w:tcW w:w="863" w:type="pct"/>
            <w:noWrap w:val="0"/>
            <w:vAlign w:val="center"/>
          </w:tcPr>
          <w:p w14:paraId="1C81AF33">
            <w:pPr>
              <w:pStyle w:val="57"/>
              <w:tabs>
                <w:tab w:val="left" w:pos="1260"/>
              </w:tabs>
              <w:adjustRightInd w:val="0"/>
              <w:snapToGrid w:val="0"/>
              <w:jc w:val="center"/>
              <w:rPr>
                <w:szCs w:val="21"/>
                <w:lang w:val="en-GB"/>
              </w:rPr>
            </w:pPr>
          </w:p>
        </w:tc>
      </w:tr>
      <w:tr w14:paraId="1E16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4861E81D">
            <w:pPr>
              <w:pStyle w:val="57"/>
              <w:tabs>
                <w:tab w:val="left" w:pos="1260"/>
              </w:tabs>
              <w:adjustRightInd w:val="0"/>
              <w:snapToGrid w:val="0"/>
              <w:jc w:val="center"/>
              <w:rPr>
                <w:szCs w:val="21"/>
                <w:lang w:val="en-GB"/>
              </w:rPr>
            </w:pPr>
          </w:p>
        </w:tc>
        <w:tc>
          <w:tcPr>
            <w:tcW w:w="886" w:type="pct"/>
            <w:noWrap w:val="0"/>
            <w:vAlign w:val="center"/>
          </w:tcPr>
          <w:p w14:paraId="0758D3B3">
            <w:pPr>
              <w:pStyle w:val="57"/>
              <w:tabs>
                <w:tab w:val="left" w:pos="1260"/>
              </w:tabs>
              <w:adjustRightInd w:val="0"/>
              <w:snapToGrid w:val="0"/>
              <w:jc w:val="center"/>
              <w:rPr>
                <w:szCs w:val="21"/>
                <w:lang w:val="en-GB"/>
              </w:rPr>
            </w:pPr>
          </w:p>
        </w:tc>
        <w:tc>
          <w:tcPr>
            <w:tcW w:w="929" w:type="pct"/>
            <w:noWrap w:val="0"/>
            <w:vAlign w:val="center"/>
          </w:tcPr>
          <w:p w14:paraId="7261A726">
            <w:pPr>
              <w:pStyle w:val="57"/>
              <w:tabs>
                <w:tab w:val="left" w:pos="1260"/>
              </w:tabs>
              <w:adjustRightInd w:val="0"/>
              <w:snapToGrid w:val="0"/>
              <w:jc w:val="center"/>
              <w:rPr>
                <w:szCs w:val="21"/>
                <w:lang w:val="en-GB"/>
              </w:rPr>
            </w:pPr>
          </w:p>
        </w:tc>
        <w:tc>
          <w:tcPr>
            <w:tcW w:w="803" w:type="pct"/>
            <w:noWrap w:val="0"/>
            <w:vAlign w:val="center"/>
          </w:tcPr>
          <w:p w14:paraId="52070BE5">
            <w:pPr>
              <w:pStyle w:val="57"/>
              <w:tabs>
                <w:tab w:val="left" w:pos="1260"/>
              </w:tabs>
              <w:adjustRightInd w:val="0"/>
              <w:snapToGrid w:val="0"/>
              <w:jc w:val="center"/>
              <w:rPr>
                <w:szCs w:val="21"/>
                <w:lang w:val="en-GB"/>
              </w:rPr>
            </w:pPr>
          </w:p>
        </w:tc>
        <w:tc>
          <w:tcPr>
            <w:tcW w:w="963" w:type="pct"/>
            <w:noWrap w:val="0"/>
            <w:vAlign w:val="top"/>
          </w:tcPr>
          <w:p w14:paraId="5CC6C629">
            <w:pPr>
              <w:adjustRightInd w:val="0"/>
              <w:snapToGrid w:val="0"/>
              <w:rPr>
                <w:szCs w:val="21"/>
              </w:rPr>
            </w:pPr>
            <w:r>
              <w:rPr>
                <w:szCs w:val="21"/>
                <w:lang w:val="en-GB"/>
              </w:rPr>
              <w:t>只填写小型/微型/监狱/残疾人福利性单位</w:t>
            </w:r>
          </w:p>
        </w:tc>
        <w:tc>
          <w:tcPr>
            <w:tcW w:w="863" w:type="pct"/>
            <w:noWrap w:val="0"/>
            <w:vAlign w:val="center"/>
          </w:tcPr>
          <w:p w14:paraId="3CBA01A9">
            <w:pPr>
              <w:pStyle w:val="57"/>
              <w:tabs>
                <w:tab w:val="left" w:pos="1260"/>
              </w:tabs>
              <w:adjustRightInd w:val="0"/>
              <w:snapToGrid w:val="0"/>
              <w:jc w:val="center"/>
              <w:rPr>
                <w:szCs w:val="21"/>
                <w:lang w:val="en-GB"/>
              </w:rPr>
            </w:pPr>
          </w:p>
        </w:tc>
      </w:tr>
      <w:tr w14:paraId="06FC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0BB2FBED">
            <w:pPr>
              <w:pStyle w:val="57"/>
              <w:tabs>
                <w:tab w:val="left" w:pos="1260"/>
              </w:tabs>
              <w:adjustRightInd w:val="0"/>
              <w:snapToGrid w:val="0"/>
              <w:jc w:val="center"/>
              <w:rPr>
                <w:szCs w:val="21"/>
                <w:lang w:val="en-GB"/>
              </w:rPr>
            </w:pPr>
          </w:p>
        </w:tc>
        <w:tc>
          <w:tcPr>
            <w:tcW w:w="886" w:type="pct"/>
            <w:noWrap w:val="0"/>
            <w:vAlign w:val="center"/>
          </w:tcPr>
          <w:p w14:paraId="73129EF7">
            <w:pPr>
              <w:pStyle w:val="57"/>
              <w:tabs>
                <w:tab w:val="left" w:pos="1260"/>
              </w:tabs>
              <w:adjustRightInd w:val="0"/>
              <w:snapToGrid w:val="0"/>
              <w:jc w:val="center"/>
              <w:rPr>
                <w:szCs w:val="21"/>
                <w:lang w:val="en-GB"/>
              </w:rPr>
            </w:pPr>
          </w:p>
        </w:tc>
        <w:tc>
          <w:tcPr>
            <w:tcW w:w="929" w:type="pct"/>
            <w:noWrap w:val="0"/>
            <w:vAlign w:val="center"/>
          </w:tcPr>
          <w:p w14:paraId="3FD65426">
            <w:pPr>
              <w:pStyle w:val="57"/>
              <w:tabs>
                <w:tab w:val="left" w:pos="1260"/>
              </w:tabs>
              <w:adjustRightInd w:val="0"/>
              <w:snapToGrid w:val="0"/>
              <w:jc w:val="center"/>
              <w:rPr>
                <w:szCs w:val="21"/>
                <w:lang w:val="en-GB"/>
              </w:rPr>
            </w:pPr>
          </w:p>
        </w:tc>
        <w:tc>
          <w:tcPr>
            <w:tcW w:w="803" w:type="pct"/>
            <w:noWrap w:val="0"/>
            <w:vAlign w:val="center"/>
          </w:tcPr>
          <w:p w14:paraId="0012AE3D">
            <w:pPr>
              <w:pStyle w:val="57"/>
              <w:tabs>
                <w:tab w:val="left" w:pos="1260"/>
              </w:tabs>
              <w:adjustRightInd w:val="0"/>
              <w:snapToGrid w:val="0"/>
              <w:jc w:val="center"/>
              <w:rPr>
                <w:szCs w:val="21"/>
                <w:lang w:val="en-GB"/>
              </w:rPr>
            </w:pPr>
          </w:p>
        </w:tc>
        <w:tc>
          <w:tcPr>
            <w:tcW w:w="963" w:type="pct"/>
            <w:noWrap w:val="0"/>
            <w:vAlign w:val="center"/>
          </w:tcPr>
          <w:p w14:paraId="5015D794">
            <w:pPr>
              <w:pStyle w:val="57"/>
              <w:tabs>
                <w:tab w:val="left" w:pos="1260"/>
              </w:tabs>
              <w:adjustRightInd w:val="0"/>
              <w:snapToGrid w:val="0"/>
              <w:jc w:val="center"/>
              <w:rPr>
                <w:szCs w:val="21"/>
                <w:lang w:val="en-GB"/>
              </w:rPr>
            </w:pPr>
          </w:p>
        </w:tc>
        <w:tc>
          <w:tcPr>
            <w:tcW w:w="863" w:type="pct"/>
            <w:noWrap w:val="0"/>
            <w:vAlign w:val="center"/>
          </w:tcPr>
          <w:p w14:paraId="2CB79AF8">
            <w:pPr>
              <w:pStyle w:val="57"/>
              <w:tabs>
                <w:tab w:val="left" w:pos="1260"/>
              </w:tabs>
              <w:adjustRightInd w:val="0"/>
              <w:snapToGrid w:val="0"/>
              <w:jc w:val="center"/>
              <w:rPr>
                <w:szCs w:val="21"/>
                <w:lang w:val="en-GB"/>
              </w:rPr>
            </w:pPr>
          </w:p>
        </w:tc>
      </w:tr>
      <w:tr w14:paraId="6FB3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040E8708">
            <w:pPr>
              <w:pStyle w:val="57"/>
              <w:tabs>
                <w:tab w:val="left" w:pos="1260"/>
              </w:tabs>
              <w:adjustRightInd w:val="0"/>
              <w:snapToGrid w:val="0"/>
              <w:jc w:val="center"/>
              <w:rPr>
                <w:szCs w:val="21"/>
                <w:lang w:val="en-GB"/>
              </w:rPr>
            </w:pPr>
          </w:p>
        </w:tc>
        <w:tc>
          <w:tcPr>
            <w:tcW w:w="886" w:type="pct"/>
            <w:noWrap w:val="0"/>
            <w:vAlign w:val="center"/>
          </w:tcPr>
          <w:p w14:paraId="4A921E2B">
            <w:pPr>
              <w:pStyle w:val="57"/>
              <w:tabs>
                <w:tab w:val="left" w:pos="1260"/>
              </w:tabs>
              <w:adjustRightInd w:val="0"/>
              <w:snapToGrid w:val="0"/>
              <w:jc w:val="center"/>
              <w:rPr>
                <w:szCs w:val="21"/>
                <w:lang w:val="en-GB"/>
              </w:rPr>
            </w:pPr>
          </w:p>
        </w:tc>
        <w:tc>
          <w:tcPr>
            <w:tcW w:w="929" w:type="pct"/>
            <w:noWrap w:val="0"/>
            <w:vAlign w:val="center"/>
          </w:tcPr>
          <w:p w14:paraId="02A6DD89">
            <w:pPr>
              <w:pStyle w:val="57"/>
              <w:tabs>
                <w:tab w:val="left" w:pos="1260"/>
              </w:tabs>
              <w:adjustRightInd w:val="0"/>
              <w:snapToGrid w:val="0"/>
              <w:jc w:val="center"/>
              <w:rPr>
                <w:szCs w:val="21"/>
                <w:lang w:val="en-GB"/>
              </w:rPr>
            </w:pPr>
          </w:p>
        </w:tc>
        <w:tc>
          <w:tcPr>
            <w:tcW w:w="803" w:type="pct"/>
            <w:noWrap w:val="0"/>
            <w:vAlign w:val="center"/>
          </w:tcPr>
          <w:p w14:paraId="2CBAA653">
            <w:pPr>
              <w:pStyle w:val="57"/>
              <w:tabs>
                <w:tab w:val="left" w:pos="1260"/>
              </w:tabs>
              <w:adjustRightInd w:val="0"/>
              <w:snapToGrid w:val="0"/>
              <w:jc w:val="center"/>
              <w:rPr>
                <w:szCs w:val="21"/>
                <w:lang w:val="en-GB"/>
              </w:rPr>
            </w:pPr>
          </w:p>
        </w:tc>
        <w:tc>
          <w:tcPr>
            <w:tcW w:w="963" w:type="pct"/>
            <w:noWrap w:val="0"/>
            <w:vAlign w:val="center"/>
          </w:tcPr>
          <w:p w14:paraId="33E302BC">
            <w:pPr>
              <w:pStyle w:val="57"/>
              <w:tabs>
                <w:tab w:val="left" w:pos="1260"/>
              </w:tabs>
              <w:adjustRightInd w:val="0"/>
              <w:snapToGrid w:val="0"/>
              <w:jc w:val="center"/>
              <w:rPr>
                <w:szCs w:val="21"/>
                <w:lang w:val="en-GB"/>
              </w:rPr>
            </w:pPr>
          </w:p>
        </w:tc>
        <w:tc>
          <w:tcPr>
            <w:tcW w:w="863" w:type="pct"/>
            <w:noWrap w:val="0"/>
            <w:vAlign w:val="center"/>
          </w:tcPr>
          <w:p w14:paraId="10CD014B">
            <w:pPr>
              <w:pStyle w:val="57"/>
              <w:tabs>
                <w:tab w:val="left" w:pos="1260"/>
              </w:tabs>
              <w:adjustRightInd w:val="0"/>
              <w:snapToGrid w:val="0"/>
              <w:jc w:val="center"/>
              <w:rPr>
                <w:szCs w:val="21"/>
                <w:lang w:val="en-GB"/>
              </w:rPr>
            </w:pPr>
          </w:p>
        </w:tc>
      </w:tr>
      <w:tr w14:paraId="156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noWrap w:val="0"/>
            <w:vAlign w:val="center"/>
          </w:tcPr>
          <w:p w14:paraId="282C1A81">
            <w:pPr>
              <w:pStyle w:val="57"/>
              <w:tabs>
                <w:tab w:val="left" w:pos="1260"/>
              </w:tabs>
              <w:adjustRightInd w:val="0"/>
              <w:snapToGrid w:val="0"/>
              <w:jc w:val="center"/>
              <w:rPr>
                <w:szCs w:val="21"/>
                <w:lang w:val="en-GB"/>
              </w:rPr>
            </w:pPr>
          </w:p>
        </w:tc>
        <w:tc>
          <w:tcPr>
            <w:tcW w:w="3581" w:type="pct"/>
            <w:gridSpan w:val="4"/>
            <w:noWrap w:val="0"/>
            <w:vAlign w:val="center"/>
          </w:tcPr>
          <w:p w14:paraId="4EE57310">
            <w:pPr>
              <w:pStyle w:val="57"/>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noWrap w:val="0"/>
            <w:vAlign w:val="center"/>
          </w:tcPr>
          <w:p w14:paraId="70840857">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1675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noWrap w:val="0"/>
            <w:vAlign w:val="center"/>
          </w:tcPr>
          <w:p w14:paraId="51BAEFFB">
            <w:pPr>
              <w:pStyle w:val="57"/>
              <w:tabs>
                <w:tab w:val="left" w:pos="1260"/>
              </w:tabs>
              <w:adjustRightInd w:val="0"/>
              <w:snapToGrid w:val="0"/>
              <w:jc w:val="center"/>
              <w:rPr>
                <w:szCs w:val="21"/>
                <w:lang w:val="en-GB"/>
              </w:rPr>
            </w:pPr>
          </w:p>
        </w:tc>
        <w:tc>
          <w:tcPr>
            <w:tcW w:w="3581" w:type="pct"/>
            <w:gridSpan w:val="4"/>
            <w:noWrap w:val="0"/>
            <w:vAlign w:val="center"/>
          </w:tcPr>
          <w:p w14:paraId="0E11BDD7">
            <w:pPr>
              <w:pStyle w:val="57"/>
              <w:tabs>
                <w:tab w:val="left" w:pos="1260"/>
              </w:tabs>
              <w:adjustRightInd w:val="0"/>
              <w:snapToGrid w:val="0"/>
              <w:jc w:val="center"/>
              <w:rPr>
                <w:szCs w:val="21"/>
                <w:lang w:val="en-GB"/>
              </w:rPr>
            </w:pPr>
            <w:r>
              <w:rPr>
                <w:szCs w:val="21"/>
                <w:lang w:val="en-GB"/>
              </w:rPr>
              <w:t>比重（小微企业（含监狱企业、残疾人福利性单位）制造的货物金额/所投包投标总价）*100%</w:t>
            </w:r>
          </w:p>
        </w:tc>
        <w:tc>
          <w:tcPr>
            <w:tcW w:w="863" w:type="pct"/>
            <w:noWrap w:val="0"/>
            <w:vAlign w:val="center"/>
          </w:tcPr>
          <w:p w14:paraId="459080ED">
            <w:pPr>
              <w:pStyle w:val="5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748E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noWrap w:val="0"/>
            <w:vAlign w:val="center"/>
          </w:tcPr>
          <w:p w14:paraId="6EC1810C">
            <w:pPr>
              <w:pStyle w:val="57"/>
              <w:tabs>
                <w:tab w:val="left" w:pos="1260"/>
              </w:tabs>
              <w:adjustRightInd w:val="0"/>
              <w:snapToGrid w:val="0"/>
              <w:jc w:val="center"/>
              <w:rPr>
                <w:szCs w:val="21"/>
                <w:lang w:val="en-GB"/>
              </w:rPr>
            </w:pPr>
            <w:r>
              <w:rPr>
                <w:szCs w:val="21"/>
                <w:lang w:val="en-GB"/>
              </w:rPr>
              <w:t>中小企业</w:t>
            </w:r>
          </w:p>
        </w:tc>
        <w:tc>
          <w:tcPr>
            <w:tcW w:w="4444" w:type="pct"/>
            <w:gridSpan w:val="5"/>
            <w:noWrap w:val="0"/>
            <w:vAlign w:val="center"/>
          </w:tcPr>
          <w:p w14:paraId="21A96D95">
            <w:pPr>
              <w:pStyle w:val="57"/>
              <w:tabs>
                <w:tab w:val="left" w:pos="1260"/>
              </w:tabs>
              <w:adjustRightInd w:val="0"/>
              <w:snapToGrid w:val="0"/>
              <w:rPr>
                <w:szCs w:val="21"/>
              </w:rPr>
            </w:pPr>
            <w:r>
              <w:rPr>
                <w:szCs w:val="21"/>
              </w:rPr>
              <w:t>如属于中小企业，须提供《中小企业声明函》。</w:t>
            </w:r>
          </w:p>
          <w:p w14:paraId="1086CB29">
            <w:pPr>
              <w:pStyle w:val="57"/>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14:paraId="2E18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noWrap w:val="0"/>
            <w:vAlign w:val="center"/>
          </w:tcPr>
          <w:p w14:paraId="7690333C">
            <w:pPr>
              <w:pStyle w:val="57"/>
              <w:tabs>
                <w:tab w:val="left" w:pos="1260"/>
              </w:tabs>
              <w:adjustRightInd w:val="0"/>
              <w:snapToGrid w:val="0"/>
              <w:jc w:val="center"/>
              <w:rPr>
                <w:szCs w:val="21"/>
                <w:lang w:val="en-GB"/>
              </w:rPr>
            </w:pPr>
            <w:r>
              <w:rPr>
                <w:szCs w:val="21"/>
                <w:lang w:val="en-GB"/>
              </w:rPr>
              <w:t>监狱企业</w:t>
            </w:r>
          </w:p>
        </w:tc>
        <w:tc>
          <w:tcPr>
            <w:tcW w:w="4444" w:type="pct"/>
            <w:gridSpan w:val="5"/>
            <w:noWrap w:val="0"/>
            <w:vAlign w:val="center"/>
          </w:tcPr>
          <w:p w14:paraId="75CB170B">
            <w:pPr>
              <w:pStyle w:val="57"/>
              <w:tabs>
                <w:tab w:val="left" w:pos="1260"/>
              </w:tabs>
              <w:adjustRightInd w:val="0"/>
              <w:snapToGrid w:val="0"/>
              <w:rPr>
                <w:szCs w:val="21"/>
              </w:rPr>
            </w:pPr>
            <w:r>
              <w:rPr>
                <w:szCs w:val="21"/>
              </w:rPr>
              <w:t>如属于监狱企业，须提供由省级以上监狱管理局、戒毒管理局(含新疆生产建设兵团)出具的属于监狱企业的证明文件。</w:t>
            </w:r>
          </w:p>
          <w:p w14:paraId="43F78C0C">
            <w:pPr>
              <w:pStyle w:val="57"/>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670B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noWrap w:val="0"/>
            <w:vAlign w:val="center"/>
          </w:tcPr>
          <w:p w14:paraId="559719DC">
            <w:pPr>
              <w:pStyle w:val="57"/>
              <w:tabs>
                <w:tab w:val="left" w:pos="1260"/>
              </w:tabs>
              <w:adjustRightInd w:val="0"/>
              <w:snapToGrid w:val="0"/>
              <w:jc w:val="center"/>
              <w:rPr>
                <w:szCs w:val="21"/>
                <w:lang w:val="en-GB"/>
              </w:rPr>
            </w:pPr>
            <w:r>
              <w:rPr>
                <w:szCs w:val="21"/>
                <w:lang w:val="en-GB"/>
              </w:rPr>
              <w:t>残疾人福利性单位</w:t>
            </w:r>
          </w:p>
        </w:tc>
        <w:tc>
          <w:tcPr>
            <w:tcW w:w="4444" w:type="pct"/>
            <w:gridSpan w:val="5"/>
            <w:noWrap w:val="0"/>
            <w:vAlign w:val="center"/>
          </w:tcPr>
          <w:p w14:paraId="15FC132E">
            <w:pPr>
              <w:pStyle w:val="57"/>
              <w:tabs>
                <w:tab w:val="left" w:pos="1260"/>
              </w:tabs>
              <w:adjustRightInd w:val="0"/>
              <w:snapToGrid w:val="0"/>
              <w:rPr>
                <w:szCs w:val="21"/>
              </w:rPr>
            </w:pPr>
            <w:r>
              <w:rPr>
                <w:szCs w:val="21"/>
              </w:rPr>
              <w:t>如属于残疾人福利性单位，须提供《残疾人福利性单位声明函》。</w:t>
            </w:r>
          </w:p>
          <w:p w14:paraId="53FFF3E0">
            <w:pPr>
              <w:pStyle w:val="57"/>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77ECE575">
      <w:pPr>
        <w:spacing w:line="360" w:lineRule="auto"/>
        <w:ind w:firstLine="388" w:firstLineChars="200"/>
        <w:outlineLvl w:val="0"/>
        <w:rPr>
          <w:szCs w:val="21"/>
        </w:rPr>
      </w:pPr>
    </w:p>
    <w:p w14:paraId="554FE771">
      <w:pPr>
        <w:spacing w:line="360" w:lineRule="auto"/>
        <w:ind w:firstLine="3298" w:firstLineChars="1700"/>
        <w:rPr>
          <w:szCs w:val="21"/>
        </w:rPr>
      </w:pPr>
      <w:r>
        <w:rPr>
          <w:szCs w:val="21"/>
        </w:rPr>
        <w:t>投标人名称：</w:t>
      </w:r>
    </w:p>
    <w:p w14:paraId="1AABF4CF">
      <w:pPr>
        <w:spacing w:line="360" w:lineRule="auto"/>
        <w:ind w:firstLine="3298" w:firstLineChars="1700"/>
        <w:rPr>
          <w:szCs w:val="21"/>
        </w:rPr>
      </w:pPr>
    </w:p>
    <w:p w14:paraId="004E5CAD">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999B0B6">
      <w:pPr>
        <w:spacing w:line="360" w:lineRule="auto"/>
        <w:ind w:firstLine="388" w:firstLineChars="200"/>
        <w:outlineLvl w:val="0"/>
        <w:rPr>
          <w:szCs w:val="21"/>
        </w:rPr>
      </w:pPr>
    </w:p>
    <w:p w14:paraId="64EFF9DA">
      <w:pPr>
        <w:spacing w:line="560" w:lineRule="exact"/>
        <w:jc w:val="center"/>
        <w:rPr>
          <w:szCs w:val="21"/>
        </w:rPr>
      </w:pPr>
    </w:p>
    <w:p w14:paraId="2995D9F0">
      <w:pPr>
        <w:spacing w:line="560" w:lineRule="exact"/>
        <w:jc w:val="center"/>
        <w:rPr>
          <w:sz w:val="24"/>
        </w:rPr>
      </w:pPr>
    </w:p>
    <w:p w14:paraId="41A1F5C6">
      <w:pPr>
        <w:spacing w:line="560" w:lineRule="exact"/>
        <w:jc w:val="center"/>
        <w:rPr>
          <w:sz w:val="24"/>
        </w:rPr>
      </w:pPr>
      <w:r>
        <w:rPr>
          <w:sz w:val="24"/>
        </w:rPr>
        <w:br w:type="page"/>
      </w:r>
    </w:p>
    <w:p w14:paraId="6A2303DF">
      <w:pPr>
        <w:tabs>
          <w:tab w:val="left" w:pos="360"/>
        </w:tabs>
        <w:spacing w:after="285" w:afterLines="100" w:line="360" w:lineRule="auto"/>
        <w:rPr>
          <w:b/>
          <w:sz w:val="24"/>
        </w:rPr>
      </w:pPr>
      <w:r>
        <w:rPr>
          <w:rFonts w:hint="eastAsia"/>
          <w:b/>
          <w:sz w:val="24"/>
        </w:rPr>
        <w:t>附件11</w:t>
      </w:r>
    </w:p>
    <w:p w14:paraId="53441515">
      <w:pPr>
        <w:autoSpaceDN w:val="0"/>
        <w:spacing w:line="360" w:lineRule="auto"/>
        <w:jc w:val="center"/>
        <w:rPr>
          <w:b/>
          <w:bCs/>
          <w:szCs w:val="21"/>
        </w:rPr>
      </w:pPr>
      <w:r>
        <w:rPr>
          <w:b/>
          <w:bCs/>
          <w:szCs w:val="21"/>
        </w:rPr>
        <w:t>投标产品配置清单</w:t>
      </w:r>
    </w:p>
    <w:p w14:paraId="32668686">
      <w:pPr>
        <w:spacing w:line="460" w:lineRule="exact"/>
        <w:rPr>
          <w:szCs w:val="21"/>
        </w:rPr>
      </w:pPr>
    </w:p>
    <w:p w14:paraId="4D5FFE32">
      <w:pPr>
        <w:spacing w:line="460" w:lineRule="exact"/>
        <w:rPr>
          <w:szCs w:val="21"/>
        </w:rPr>
      </w:pPr>
      <w:r>
        <w:rPr>
          <w:szCs w:val="21"/>
        </w:rPr>
        <w:t>项目名称：</w:t>
      </w:r>
      <w:r>
        <w:rPr>
          <w:szCs w:val="21"/>
          <w:u w:val="single"/>
        </w:rPr>
        <w:t xml:space="preserve">                    </w:t>
      </w:r>
    </w:p>
    <w:p w14:paraId="2C3796D8">
      <w:pPr>
        <w:spacing w:line="460" w:lineRule="exact"/>
        <w:rPr>
          <w:szCs w:val="21"/>
        </w:rPr>
      </w:pPr>
      <w:r>
        <w:rPr>
          <w:szCs w:val="21"/>
        </w:rPr>
        <w:t>项目编号：</w:t>
      </w:r>
      <w:r>
        <w:rPr>
          <w:szCs w:val="21"/>
          <w:u w:val="single"/>
        </w:rPr>
        <w:t xml:space="preserve">                    </w:t>
      </w:r>
    </w:p>
    <w:p w14:paraId="6114BB29">
      <w:pPr>
        <w:spacing w:line="460" w:lineRule="exact"/>
        <w:rPr>
          <w:szCs w:val="21"/>
          <w:u w:val="single"/>
        </w:rPr>
      </w:pPr>
      <w:r>
        <w:rPr>
          <w:szCs w:val="21"/>
        </w:rPr>
        <w:t>包号：</w:t>
      </w:r>
      <w:r>
        <w:rPr>
          <w:szCs w:val="21"/>
          <w:u w:val="single"/>
        </w:rPr>
        <w:t xml:space="preserve">                        </w:t>
      </w:r>
    </w:p>
    <w:p w14:paraId="08D5DB76">
      <w:pPr>
        <w:spacing w:line="460" w:lineRule="exact"/>
        <w:rPr>
          <w:szCs w:val="21"/>
          <w:u w:val="single"/>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14:paraId="4FDA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14:paraId="5C5A739E">
            <w:pPr>
              <w:spacing w:line="560" w:lineRule="exact"/>
              <w:jc w:val="center"/>
              <w:rPr>
                <w:szCs w:val="21"/>
              </w:rPr>
            </w:pPr>
            <w:r>
              <w:rPr>
                <w:szCs w:val="21"/>
              </w:rPr>
              <w:t>序号</w:t>
            </w:r>
          </w:p>
        </w:tc>
        <w:tc>
          <w:tcPr>
            <w:tcW w:w="996" w:type="pct"/>
            <w:noWrap w:val="0"/>
            <w:vAlign w:val="center"/>
          </w:tcPr>
          <w:p w14:paraId="1748F686">
            <w:pPr>
              <w:spacing w:line="560" w:lineRule="exact"/>
              <w:jc w:val="center"/>
              <w:rPr>
                <w:szCs w:val="21"/>
              </w:rPr>
            </w:pPr>
            <w:r>
              <w:rPr>
                <w:rFonts w:hint="eastAsia"/>
                <w:szCs w:val="21"/>
              </w:rPr>
              <w:t>标的</w:t>
            </w:r>
            <w:r>
              <w:rPr>
                <w:szCs w:val="21"/>
              </w:rPr>
              <w:t>名称</w:t>
            </w:r>
          </w:p>
        </w:tc>
        <w:tc>
          <w:tcPr>
            <w:tcW w:w="915" w:type="pct"/>
            <w:noWrap w:val="0"/>
            <w:vAlign w:val="center"/>
          </w:tcPr>
          <w:p w14:paraId="14035090">
            <w:pPr>
              <w:spacing w:line="560" w:lineRule="exact"/>
              <w:jc w:val="center"/>
              <w:rPr>
                <w:szCs w:val="21"/>
              </w:rPr>
            </w:pPr>
            <w:r>
              <w:rPr>
                <w:szCs w:val="21"/>
              </w:rPr>
              <w:t>规格型号</w:t>
            </w:r>
          </w:p>
        </w:tc>
        <w:tc>
          <w:tcPr>
            <w:tcW w:w="2525" w:type="pct"/>
            <w:noWrap w:val="0"/>
            <w:vAlign w:val="center"/>
          </w:tcPr>
          <w:p w14:paraId="55F3E7A3">
            <w:pPr>
              <w:spacing w:line="560" w:lineRule="exact"/>
              <w:jc w:val="center"/>
              <w:rPr>
                <w:szCs w:val="21"/>
              </w:rPr>
            </w:pPr>
            <w:r>
              <w:rPr>
                <w:szCs w:val="21"/>
              </w:rPr>
              <w:t>详细配置及技术标准</w:t>
            </w:r>
          </w:p>
        </w:tc>
      </w:tr>
      <w:tr w14:paraId="594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14:paraId="1655BDBD">
            <w:pPr>
              <w:spacing w:line="560" w:lineRule="exact"/>
              <w:jc w:val="center"/>
              <w:rPr>
                <w:szCs w:val="21"/>
              </w:rPr>
            </w:pPr>
            <w:r>
              <w:rPr>
                <w:szCs w:val="21"/>
              </w:rPr>
              <w:t>1</w:t>
            </w:r>
          </w:p>
        </w:tc>
        <w:tc>
          <w:tcPr>
            <w:tcW w:w="996" w:type="pct"/>
            <w:noWrap w:val="0"/>
            <w:vAlign w:val="center"/>
          </w:tcPr>
          <w:p w14:paraId="52542018">
            <w:pPr>
              <w:spacing w:line="560" w:lineRule="exact"/>
              <w:jc w:val="center"/>
              <w:rPr>
                <w:szCs w:val="21"/>
              </w:rPr>
            </w:pPr>
          </w:p>
        </w:tc>
        <w:tc>
          <w:tcPr>
            <w:tcW w:w="915" w:type="pct"/>
            <w:noWrap w:val="0"/>
            <w:vAlign w:val="center"/>
          </w:tcPr>
          <w:p w14:paraId="6165320C">
            <w:pPr>
              <w:spacing w:line="560" w:lineRule="exact"/>
              <w:jc w:val="center"/>
              <w:rPr>
                <w:szCs w:val="21"/>
              </w:rPr>
            </w:pPr>
          </w:p>
        </w:tc>
        <w:tc>
          <w:tcPr>
            <w:tcW w:w="2525" w:type="pct"/>
            <w:noWrap w:val="0"/>
            <w:vAlign w:val="center"/>
          </w:tcPr>
          <w:p w14:paraId="4C58B940">
            <w:pPr>
              <w:spacing w:line="560" w:lineRule="exact"/>
              <w:jc w:val="center"/>
              <w:rPr>
                <w:szCs w:val="21"/>
              </w:rPr>
            </w:pPr>
          </w:p>
        </w:tc>
      </w:tr>
      <w:tr w14:paraId="247A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14:paraId="229FE7F6">
            <w:pPr>
              <w:spacing w:line="560" w:lineRule="exact"/>
              <w:jc w:val="center"/>
              <w:rPr>
                <w:szCs w:val="21"/>
              </w:rPr>
            </w:pPr>
            <w:r>
              <w:rPr>
                <w:szCs w:val="21"/>
              </w:rPr>
              <w:t>2</w:t>
            </w:r>
          </w:p>
        </w:tc>
        <w:tc>
          <w:tcPr>
            <w:tcW w:w="996" w:type="pct"/>
            <w:noWrap w:val="0"/>
            <w:vAlign w:val="center"/>
          </w:tcPr>
          <w:p w14:paraId="352A05ED">
            <w:pPr>
              <w:spacing w:line="560" w:lineRule="exact"/>
              <w:jc w:val="center"/>
              <w:rPr>
                <w:szCs w:val="21"/>
              </w:rPr>
            </w:pPr>
          </w:p>
        </w:tc>
        <w:tc>
          <w:tcPr>
            <w:tcW w:w="915" w:type="pct"/>
            <w:noWrap w:val="0"/>
            <w:vAlign w:val="center"/>
          </w:tcPr>
          <w:p w14:paraId="25DE1971">
            <w:pPr>
              <w:spacing w:line="560" w:lineRule="exact"/>
              <w:jc w:val="center"/>
              <w:rPr>
                <w:szCs w:val="21"/>
              </w:rPr>
            </w:pPr>
          </w:p>
        </w:tc>
        <w:tc>
          <w:tcPr>
            <w:tcW w:w="2525" w:type="pct"/>
            <w:noWrap w:val="0"/>
            <w:vAlign w:val="center"/>
          </w:tcPr>
          <w:p w14:paraId="10DA1810">
            <w:pPr>
              <w:spacing w:line="560" w:lineRule="exact"/>
              <w:jc w:val="center"/>
              <w:rPr>
                <w:szCs w:val="21"/>
              </w:rPr>
            </w:pPr>
          </w:p>
        </w:tc>
      </w:tr>
      <w:tr w14:paraId="1831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14:paraId="725DFF3B">
            <w:pPr>
              <w:spacing w:line="560" w:lineRule="exact"/>
              <w:jc w:val="center"/>
              <w:rPr>
                <w:szCs w:val="21"/>
              </w:rPr>
            </w:pPr>
            <w:r>
              <w:rPr>
                <w:szCs w:val="21"/>
              </w:rPr>
              <w:t>3</w:t>
            </w:r>
          </w:p>
        </w:tc>
        <w:tc>
          <w:tcPr>
            <w:tcW w:w="996" w:type="pct"/>
            <w:noWrap w:val="0"/>
            <w:vAlign w:val="center"/>
          </w:tcPr>
          <w:p w14:paraId="6FEFB9B0">
            <w:pPr>
              <w:spacing w:line="560" w:lineRule="exact"/>
              <w:jc w:val="center"/>
              <w:rPr>
                <w:szCs w:val="21"/>
              </w:rPr>
            </w:pPr>
          </w:p>
        </w:tc>
        <w:tc>
          <w:tcPr>
            <w:tcW w:w="915" w:type="pct"/>
            <w:noWrap w:val="0"/>
            <w:vAlign w:val="center"/>
          </w:tcPr>
          <w:p w14:paraId="7566CB3D">
            <w:pPr>
              <w:spacing w:line="560" w:lineRule="exact"/>
              <w:jc w:val="center"/>
              <w:rPr>
                <w:szCs w:val="21"/>
              </w:rPr>
            </w:pPr>
          </w:p>
        </w:tc>
        <w:tc>
          <w:tcPr>
            <w:tcW w:w="2525" w:type="pct"/>
            <w:noWrap w:val="0"/>
            <w:vAlign w:val="center"/>
          </w:tcPr>
          <w:p w14:paraId="1001FF11">
            <w:pPr>
              <w:spacing w:line="560" w:lineRule="exact"/>
              <w:jc w:val="center"/>
              <w:rPr>
                <w:szCs w:val="21"/>
              </w:rPr>
            </w:pPr>
          </w:p>
        </w:tc>
      </w:tr>
      <w:tr w14:paraId="684A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14:paraId="23528B73">
            <w:pPr>
              <w:spacing w:line="560" w:lineRule="exact"/>
              <w:jc w:val="center"/>
              <w:rPr>
                <w:szCs w:val="21"/>
              </w:rPr>
            </w:pPr>
            <w:r>
              <w:rPr>
                <w:szCs w:val="21"/>
              </w:rPr>
              <w:t>…</w:t>
            </w:r>
          </w:p>
        </w:tc>
        <w:tc>
          <w:tcPr>
            <w:tcW w:w="996" w:type="pct"/>
            <w:noWrap w:val="0"/>
            <w:vAlign w:val="center"/>
          </w:tcPr>
          <w:p w14:paraId="786F31B8">
            <w:pPr>
              <w:spacing w:line="560" w:lineRule="exact"/>
              <w:jc w:val="center"/>
              <w:rPr>
                <w:szCs w:val="21"/>
              </w:rPr>
            </w:pPr>
          </w:p>
        </w:tc>
        <w:tc>
          <w:tcPr>
            <w:tcW w:w="915" w:type="pct"/>
            <w:noWrap w:val="0"/>
            <w:vAlign w:val="center"/>
          </w:tcPr>
          <w:p w14:paraId="2437755D">
            <w:pPr>
              <w:spacing w:line="560" w:lineRule="exact"/>
              <w:jc w:val="center"/>
              <w:rPr>
                <w:szCs w:val="21"/>
              </w:rPr>
            </w:pPr>
          </w:p>
        </w:tc>
        <w:tc>
          <w:tcPr>
            <w:tcW w:w="2525" w:type="pct"/>
            <w:noWrap w:val="0"/>
            <w:vAlign w:val="center"/>
          </w:tcPr>
          <w:p w14:paraId="57542B40">
            <w:pPr>
              <w:spacing w:line="560" w:lineRule="exact"/>
              <w:jc w:val="center"/>
              <w:rPr>
                <w:szCs w:val="21"/>
              </w:rPr>
            </w:pPr>
          </w:p>
        </w:tc>
      </w:tr>
    </w:tbl>
    <w:p w14:paraId="2909173C">
      <w:pPr>
        <w:spacing w:line="560" w:lineRule="exact"/>
        <w:jc w:val="left"/>
        <w:rPr>
          <w:szCs w:val="21"/>
        </w:rPr>
      </w:pPr>
    </w:p>
    <w:p w14:paraId="3BC077E6">
      <w:pPr>
        <w:spacing w:line="560" w:lineRule="exact"/>
        <w:jc w:val="left"/>
        <w:rPr>
          <w:szCs w:val="21"/>
        </w:rPr>
      </w:pPr>
    </w:p>
    <w:p w14:paraId="098C9EB6">
      <w:pPr>
        <w:spacing w:line="560" w:lineRule="exact"/>
        <w:jc w:val="left"/>
        <w:rPr>
          <w:szCs w:val="21"/>
        </w:rPr>
      </w:pPr>
    </w:p>
    <w:p w14:paraId="3C2AA4D5">
      <w:pPr>
        <w:spacing w:line="560" w:lineRule="exact"/>
        <w:jc w:val="left"/>
        <w:rPr>
          <w:szCs w:val="21"/>
        </w:rPr>
      </w:pPr>
    </w:p>
    <w:p w14:paraId="08F92BE7">
      <w:pPr>
        <w:spacing w:line="560" w:lineRule="exact"/>
        <w:jc w:val="left"/>
        <w:rPr>
          <w:szCs w:val="21"/>
        </w:rPr>
      </w:pPr>
    </w:p>
    <w:p w14:paraId="1000CDE2">
      <w:pPr>
        <w:spacing w:line="360" w:lineRule="auto"/>
        <w:ind w:firstLine="3298" w:firstLineChars="1700"/>
        <w:rPr>
          <w:szCs w:val="21"/>
        </w:rPr>
      </w:pPr>
      <w:r>
        <w:rPr>
          <w:szCs w:val="21"/>
        </w:rPr>
        <w:t>投标人名称：</w:t>
      </w:r>
    </w:p>
    <w:p w14:paraId="180AA718">
      <w:pPr>
        <w:spacing w:line="360" w:lineRule="auto"/>
        <w:ind w:firstLine="3298" w:firstLineChars="170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CEE32F3">
      <w:pPr>
        <w:tabs>
          <w:tab w:val="left" w:pos="210"/>
        </w:tabs>
        <w:autoSpaceDE w:val="0"/>
        <w:autoSpaceDN w:val="0"/>
        <w:adjustRightInd w:val="0"/>
        <w:spacing w:line="460" w:lineRule="exact"/>
        <w:ind w:firstLine="388" w:firstLineChars="200"/>
        <w:rPr>
          <w:szCs w:val="21"/>
        </w:rPr>
      </w:pPr>
      <w:r>
        <w:rPr>
          <w:szCs w:val="21"/>
        </w:rPr>
        <w:br w:type="page"/>
      </w:r>
    </w:p>
    <w:p w14:paraId="2D4ED422">
      <w:pPr>
        <w:tabs>
          <w:tab w:val="left" w:pos="360"/>
        </w:tabs>
        <w:spacing w:after="285" w:afterLines="100" w:line="360" w:lineRule="auto"/>
        <w:rPr>
          <w:b/>
          <w:sz w:val="24"/>
        </w:rPr>
      </w:pPr>
      <w:r>
        <w:rPr>
          <w:b/>
          <w:sz w:val="24"/>
        </w:rPr>
        <w:t>附件</w:t>
      </w:r>
      <w:r>
        <w:rPr>
          <w:rFonts w:hint="eastAsia"/>
          <w:b/>
          <w:sz w:val="24"/>
        </w:rPr>
        <w:t>12</w:t>
      </w:r>
    </w:p>
    <w:p w14:paraId="51520E2E">
      <w:pPr>
        <w:autoSpaceDE w:val="0"/>
        <w:autoSpaceDN w:val="0"/>
        <w:spacing w:line="480" w:lineRule="auto"/>
        <w:jc w:val="center"/>
        <w:rPr>
          <w:b/>
          <w:szCs w:val="21"/>
        </w:rPr>
      </w:pPr>
      <w:r>
        <w:rPr>
          <w:b/>
          <w:szCs w:val="21"/>
        </w:rPr>
        <w:t>中小企业声明函（货物）</w:t>
      </w:r>
    </w:p>
    <w:p w14:paraId="32BC3A9C">
      <w:pPr>
        <w:widowControl/>
        <w:spacing w:line="500" w:lineRule="exact"/>
        <w:ind w:firstLine="388" w:firstLineChars="200"/>
        <w:jc w:val="left"/>
        <w:rPr>
          <w:szCs w:val="21"/>
        </w:rPr>
      </w:pPr>
      <w:r>
        <w:rPr>
          <w:szCs w:val="21"/>
        </w:rPr>
        <w:t>本公司（联合体）郑重声明，针对本项目提供的货物</w:t>
      </w:r>
      <w:r>
        <w:rPr>
          <w:szCs w:val="21"/>
          <w:u w:val="single"/>
        </w:rPr>
        <w:t xml:space="preserve">      （</w:t>
      </w:r>
      <w:r>
        <w:rPr>
          <w:b/>
          <w:szCs w:val="21"/>
        </w:rPr>
        <w:t>请填写有/无）</w:t>
      </w:r>
      <w:r>
        <w:rPr>
          <w:szCs w:val="21"/>
        </w:rPr>
        <w:t>大型企业制造的货物。</w:t>
      </w:r>
      <w:r>
        <w:rPr>
          <w:b/>
          <w:szCs w:val="21"/>
        </w:rPr>
        <w:t>（若有大型企业制造的货物，则无需填写以下内容；若无大型企业制造的货物，则继续填写以下内容）</w:t>
      </w:r>
    </w:p>
    <w:p w14:paraId="2A879A24">
      <w:pPr>
        <w:widowControl/>
        <w:spacing w:line="500" w:lineRule="exact"/>
        <w:ind w:firstLine="388" w:firstLineChars="200"/>
        <w:jc w:val="left"/>
        <w:rPr>
          <w:szCs w:val="21"/>
        </w:rPr>
      </w:pPr>
      <w:r>
        <w:rPr>
          <w:szCs w:val="21"/>
        </w:rPr>
        <w:t>本公司（联合体）郑重声明，根据《政府采购促进中小企业发展管理办法》（财库﹝2020﹞46号）的规定，本公司（联合体）参加</w:t>
      </w:r>
      <w:r>
        <w:rPr>
          <w:szCs w:val="21"/>
          <w:u w:val="single"/>
        </w:rPr>
        <w:t xml:space="preserve">            （</w:t>
      </w:r>
      <w:r>
        <w:rPr>
          <w:b/>
          <w:szCs w:val="21"/>
        </w:rPr>
        <w:t>请填写项目名称）</w:t>
      </w:r>
      <w:r>
        <w:rPr>
          <w:szCs w:val="21"/>
        </w:rPr>
        <w:t>采购活动，提供的货物全部由符合政策要求的中小企业制造。相关企业（含联合体中的中小企业、签订分包意向协议的中小企业）的具体情况如下：</w:t>
      </w:r>
    </w:p>
    <w:p w14:paraId="33CC7B37">
      <w:pPr>
        <w:autoSpaceDE w:val="0"/>
        <w:autoSpaceDN w:val="0"/>
        <w:spacing w:line="500" w:lineRule="exact"/>
        <w:ind w:firstLine="388" w:firstLineChars="200"/>
        <w:jc w:val="left"/>
        <w:rPr>
          <w:szCs w:val="21"/>
        </w:rPr>
      </w:pPr>
      <w:r>
        <w:rPr>
          <w:szCs w:val="21"/>
        </w:rPr>
        <w:t>1.</w:t>
      </w:r>
      <w:r>
        <w:rPr>
          <w:szCs w:val="21"/>
          <w:u w:val="single"/>
        </w:rPr>
        <w:t xml:space="preserve">            （</w:t>
      </w:r>
      <w:r>
        <w:rPr>
          <w:b/>
          <w:szCs w:val="21"/>
        </w:rPr>
        <w:t>请填写标的名称</w:t>
      </w:r>
      <w:r>
        <w:rPr>
          <w:szCs w:val="21"/>
        </w:rPr>
        <w:t>），属于</w:t>
      </w:r>
      <w:r>
        <w:rPr>
          <w:szCs w:val="21"/>
          <w:u w:val="single"/>
        </w:rPr>
        <w:t xml:space="preserve"> </w:t>
      </w:r>
      <w:r>
        <w:rPr>
          <w:rFonts w:hint="eastAsia"/>
          <w:szCs w:val="21"/>
          <w:u w:val="single"/>
        </w:rPr>
        <w:t>工业</w:t>
      </w:r>
      <w:r>
        <w:rPr>
          <w:szCs w:val="21"/>
          <w:u w:val="single"/>
        </w:rPr>
        <w:t xml:space="preserve"> </w:t>
      </w:r>
      <w:r>
        <w:rPr>
          <w:b/>
          <w:szCs w:val="21"/>
        </w:rPr>
        <w:t>（请填写本项目采购文件中明确的所属行业）</w:t>
      </w:r>
      <w:r>
        <w:rPr>
          <w:szCs w:val="21"/>
        </w:rPr>
        <w:t>行业；制造商为</w:t>
      </w:r>
      <w:r>
        <w:rPr>
          <w:szCs w:val="21"/>
          <w:u w:val="single"/>
        </w:rPr>
        <w:t xml:space="preserve">         （</w:t>
      </w:r>
      <w:r>
        <w:rPr>
          <w:b/>
          <w:szCs w:val="21"/>
        </w:rPr>
        <w:t>请填写该标的制造商的企业名称</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万元，属于</w:t>
      </w:r>
      <w:r>
        <w:rPr>
          <w:szCs w:val="21"/>
          <w:u w:val="single"/>
        </w:rPr>
        <w:t xml:space="preserve">        （</w:t>
      </w:r>
      <w:r>
        <w:rPr>
          <w:b/>
          <w:szCs w:val="21"/>
        </w:rPr>
        <w:t>请根据中小企业划分标准填写中型企业/小型企业/微型企业</w:t>
      </w:r>
      <w:r>
        <w:rPr>
          <w:szCs w:val="21"/>
        </w:rPr>
        <w:t>）；</w:t>
      </w:r>
    </w:p>
    <w:p w14:paraId="364DDCCF">
      <w:pPr>
        <w:autoSpaceDE w:val="0"/>
        <w:autoSpaceDN w:val="0"/>
        <w:spacing w:line="500" w:lineRule="exact"/>
        <w:ind w:firstLine="388" w:firstLineChars="200"/>
        <w:jc w:val="left"/>
        <w:rPr>
          <w:szCs w:val="21"/>
        </w:rPr>
      </w:pPr>
      <w:r>
        <w:rPr>
          <w:szCs w:val="21"/>
        </w:rPr>
        <w:t>2.</w:t>
      </w:r>
      <w:r>
        <w:rPr>
          <w:szCs w:val="21"/>
          <w:u w:val="single"/>
        </w:rPr>
        <w:t xml:space="preserve">            （</w:t>
      </w:r>
      <w:r>
        <w:rPr>
          <w:b/>
          <w:szCs w:val="21"/>
        </w:rPr>
        <w:t>请填写标的名称</w:t>
      </w:r>
      <w:r>
        <w:rPr>
          <w:szCs w:val="21"/>
        </w:rPr>
        <w:t>），属于</w:t>
      </w:r>
      <w:r>
        <w:rPr>
          <w:szCs w:val="21"/>
          <w:u w:val="single"/>
        </w:rPr>
        <w:t xml:space="preserve">           </w:t>
      </w:r>
      <w:r>
        <w:rPr>
          <w:b/>
          <w:szCs w:val="21"/>
        </w:rPr>
        <w:t>（请填写本项目采购文件中明确的所属行业）</w:t>
      </w:r>
      <w:r>
        <w:rPr>
          <w:szCs w:val="21"/>
        </w:rPr>
        <w:t>行业；制造商为</w:t>
      </w:r>
      <w:r>
        <w:rPr>
          <w:szCs w:val="21"/>
          <w:u w:val="single"/>
        </w:rPr>
        <w:t xml:space="preserve">         （</w:t>
      </w:r>
      <w:r>
        <w:rPr>
          <w:b/>
          <w:szCs w:val="21"/>
        </w:rPr>
        <w:t>请填写该标的制造商的企业名称</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万元，属于</w:t>
      </w:r>
      <w:r>
        <w:rPr>
          <w:szCs w:val="21"/>
          <w:u w:val="single"/>
        </w:rPr>
        <w:t xml:space="preserve">        （</w:t>
      </w:r>
      <w:r>
        <w:rPr>
          <w:b/>
          <w:szCs w:val="21"/>
        </w:rPr>
        <w:t>请根据中小企业划分标准填写中型企业/小型企业/微型企业</w:t>
      </w:r>
      <w:r>
        <w:rPr>
          <w:szCs w:val="21"/>
        </w:rPr>
        <w:t>）；</w:t>
      </w:r>
    </w:p>
    <w:p w14:paraId="0F9DF270">
      <w:pPr>
        <w:autoSpaceDE w:val="0"/>
        <w:autoSpaceDN w:val="0"/>
        <w:spacing w:line="500" w:lineRule="exact"/>
        <w:ind w:left="641"/>
        <w:jc w:val="left"/>
        <w:rPr>
          <w:szCs w:val="21"/>
        </w:rPr>
      </w:pPr>
      <w:r>
        <w:rPr>
          <w:szCs w:val="21"/>
        </w:rPr>
        <w:t>……</w:t>
      </w:r>
    </w:p>
    <w:p w14:paraId="3589D72A">
      <w:pPr>
        <w:autoSpaceDE w:val="0"/>
        <w:autoSpaceDN w:val="0"/>
        <w:spacing w:line="500" w:lineRule="exact"/>
        <w:ind w:firstLine="388" w:firstLineChars="200"/>
        <w:jc w:val="left"/>
        <w:rPr>
          <w:szCs w:val="21"/>
        </w:rPr>
      </w:pPr>
      <w:r>
        <w:rPr>
          <w:szCs w:val="21"/>
        </w:rPr>
        <w:t>以上企业，不属于大型企业的分支机构，不存在控股股东为大型企业的情形，也不存在与大型企业的负责人为同一人的情形。</w:t>
      </w:r>
    </w:p>
    <w:p w14:paraId="4A5EA1AF">
      <w:pPr>
        <w:autoSpaceDE w:val="0"/>
        <w:autoSpaceDN w:val="0"/>
        <w:spacing w:line="500" w:lineRule="exact"/>
        <w:ind w:firstLine="388" w:firstLineChars="200"/>
        <w:jc w:val="left"/>
        <w:rPr>
          <w:szCs w:val="21"/>
        </w:rPr>
      </w:pPr>
      <w:r>
        <w:rPr>
          <w:szCs w:val="21"/>
        </w:rPr>
        <w:t>本企业对上述声明内容的真实性负责。如有虚假，将依法承担相应责任。</w:t>
      </w:r>
    </w:p>
    <w:p w14:paraId="04559861">
      <w:pPr>
        <w:autoSpaceDE w:val="0"/>
        <w:autoSpaceDN w:val="0"/>
        <w:spacing w:line="500" w:lineRule="exact"/>
        <w:ind w:left="3840"/>
        <w:jc w:val="left"/>
        <w:rPr>
          <w:szCs w:val="21"/>
        </w:rPr>
      </w:pPr>
      <w:r>
        <w:rPr>
          <w:szCs w:val="21"/>
        </w:rPr>
        <w:t>投标人名称：</w:t>
      </w:r>
    </w:p>
    <w:p w14:paraId="3054B210">
      <w:pPr>
        <w:autoSpaceDE w:val="0"/>
        <w:autoSpaceDN w:val="0"/>
        <w:spacing w:line="500" w:lineRule="exact"/>
        <w:ind w:left="3840"/>
        <w:jc w:val="left"/>
        <w:rPr>
          <w:b/>
          <w:szCs w:val="21"/>
        </w:rPr>
      </w:pPr>
      <w:r>
        <w:rPr>
          <w:szCs w:val="21"/>
        </w:rPr>
        <w:t>日期：</w:t>
      </w:r>
    </w:p>
    <w:p w14:paraId="40A952DB">
      <w:pPr>
        <w:spacing w:line="360" w:lineRule="auto"/>
        <w:ind w:right="84" w:firstLine="194" w:firstLineChars="100"/>
        <w:rPr>
          <w:b/>
          <w:szCs w:val="21"/>
        </w:rPr>
      </w:pPr>
      <w:r>
        <w:rPr>
          <w:b/>
          <w:szCs w:val="21"/>
        </w:rPr>
        <w:t>注：</w:t>
      </w:r>
    </w:p>
    <w:p w14:paraId="4C079233">
      <w:pPr>
        <w:spacing w:line="360" w:lineRule="auto"/>
        <w:ind w:right="84" w:firstLine="194" w:firstLineChars="100"/>
        <w:rPr>
          <w:b/>
          <w:szCs w:val="21"/>
        </w:rPr>
      </w:pPr>
      <w:r>
        <w:rPr>
          <w:b/>
          <w:szCs w:val="21"/>
        </w:rPr>
        <w:t>1.标的名称须按照采购文件“</w:t>
      </w:r>
      <w:r>
        <w:rPr>
          <w:rFonts w:hint="eastAsia"/>
          <w:b/>
          <w:szCs w:val="21"/>
        </w:rPr>
        <w:t>采购</w:t>
      </w:r>
      <w:r>
        <w:rPr>
          <w:b/>
          <w:szCs w:val="21"/>
        </w:rPr>
        <w:t>清单”中明确的标的名称进行填写；所属行业须按照采购文件中明确的所属行业进行填写，否则不享受中小企业扶持政策。</w:t>
      </w:r>
    </w:p>
    <w:p w14:paraId="419818C5">
      <w:pPr>
        <w:spacing w:line="360" w:lineRule="auto"/>
        <w:ind w:right="84" w:firstLine="194" w:firstLineChars="100"/>
        <w:rPr>
          <w:b/>
          <w:szCs w:val="21"/>
        </w:rPr>
      </w:pPr>
      <w:r>
        <w:rPr>
          <w:b/>
          <w:szCs w:val="21"/>
        </w:rPr>
        <w:t>2.从业人员、营业收入、资产总额填报上一年度数据，无上一年度数据的新成立企业可不填报。除新成立企业外，上表填写不全的，不享受中小企业扶持政策。</w:t>
      </w:r>
    </w:p>
    <w:p w14:paraId="6D0C3587">
      <w:pPr>
        <w:spacing w:line="360" w:lineRule="auto"/>
        <w:ind w:right="84" w:firstLine="194" w:firstLineChars="100"/>
        <w:rPr>
          <w:b/>
          <w:szCs w:val="21"/>
        </w:rPr>
      </w:pPr>
      <w:r>
        <w:rPr>
          <w:b/>
          <w:szCs w:val="21"/>
        </w:rPr>
        <w:t>3.中标（成交）供应商享受中小企业扶持政策的，将随中标（成交）结果同时公告其《中小企业声明函》，接受社会监督。</w:t>
      </w:r>
    </w:p>
    <w:p w14:paraId="296F1A78">
      <w:pPr>
        <w:widowControl/>
        <w:jc w:val="left"/>
        <w:rPr>
          <w:sz w:val="24"/>
          <w:szCs w:val="21"/>
        </w:rPr>
      </w:pPr>
      <w:r>
        <w:rPr>
          <w:sz w:val="24"/>
          <w:szCs w:val="21"/>
        </w:rPr>
        <w:br w:type="page"/>
      </w:r>
    </w:p>
    <w:p w14:paraId="5468F6D6">
      <w:pPr>
        <w:widowControl/>
        <w:jc w:val="left"/>
        <w:rPr>
          <w:sz w:val="24"/>
          <w:szCs w:val="21"/>
        </w:rPr>
      </w:pPr>
    </w:p>
    <w:p w14:paraId="7420B920">
      <w:pPr>
        <w:autoSpaceDN w:val="0"/>
        <w:spacing w:line="360" w:lineRule="auto"/>
        <w:jc w:val="left"/>
        <w:rPr>
          <w:b/>
          <w:bCs/>
          <w:szCs w:val="21"/>
        </w:rPr>
      </w:pPr>
      <w:r>
        <w:rPr>
          <w:rFonts w:hint="eastAsia"/>
          <w:b/>
          <w:kern w:val="0"/>
          <w:szCs w:val="21"/>
        </w:rPr>
        <w:t>若不是残疾人福利性单位，投标文件中可不提供此声明函</w:t>
      </w:r>
    </w:p>
    <w:p w14:paraId="35DBBB95">
      <w:pPr>
        <w:autoSpaceDN w:val="0"/>
        <w:spacing w:line="360" w:lineRule="auto"/>
        <w:jc w:val="center"/>
        <w:rPr>
          <w:b/>
          <w:bCs/>
          <w:szCs w:val="21"/>
        </w:rPr>
      </w:pPr>
    </w:p>
    <w:p w14:paraId="0E005EB2">
      <w:pPr>
        <w:snapToGrid w:val="0"/>
        <w:spacing w:line="360" w:lineRule="auto"/>
        <w:jc w:val="center"/>
        <w:rPr>
          <w:b/>
          <w:bCs/>
          <w:szCs w:val="21"/>
        </w:rPr>
      </w:pPr>
      <w:r>
        <w:rPr>
          <w:rFonts w:hint="eastAsia"/>
          <w:b/>
          <w:bCs/>
          <w:szCs w:val="21"/>
        </w:rPr>
        <w:t>残疾人福利性单位声明函</w:t>
      </w:r>
    </w:p>
    <w:p w14:paraId="4F2F4E4A">
      <w:pPr>
        <w:snapToGrid w:val="0"/>
        <w:spacing w:line="360" w:lineRule="auto"/>
        <w:ind w:firstLine="388" w:firstLineChars="200"/>
        <w:jc w:val="left"/>
        <w:rPr>
          <w:b/>
          <w:bCs/>
          <w:szCs w:val="21"/>
        </w:rPr>
      </w:pPr>
    </w:p>
    <w:p w14:paraId="5B9AD58B">
      <w:pPr>
        <w:snapToGrid w:val="0"/>
        <w:spacing w:line="360" w:lineRule="auto"/>
        <w:ind w:firstLine="388" w:firstLineChars="200"/>
        <w:jc w:val="left"/>
        <w:rPr>
          <w:bCs/>
          <w:szCs w:val="21"/>
        </w:rPr>
      </w:pPr>
      <w:r>
        <w:rPr>
          <w:rFonts w:hint="eastAsia"/>
          <w:bCs/>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AABD71">
      <w:pPr>
        <w:snapToGrid w:val="0"/>
        <w:spacing w:line="360" w:lineRule="auto"/>
        <w:ind w:firstLine="388" w:firstLineChars="200"/>
        <w:jc w:val="left"/>
        <w:rPr>
          <w:bCs/>
          <w:szCs w:val="21"/>
        </w:rPr>
      </w:pPr>
      <w:r>
        <w:rPr>
          <w:rFonts w:hint="eastAsia"/>
          <w:bCs/>
          <w:szCs w:val="21"/>
        </w:rPr>
        <w:t>本单位对上述声明的真实性负责。如有虚假，将依法承担相应责任。</w:t>
      </w:r>
    </w:p>
    <w:p w14:paraId="1580287A">
      <w:pPr>
        <w:snapToGrid w:val="0"/>
        <w:spacing w:line="360" w:lineRule="auto"/>
        <w:ind w:firstLine="388" w:firstLineChars="200"/>
        <w:jc w:val="left"/>
        <w:rPr>
          <w:bCs/>
          <w:szCs w:val="21"/>
        </w:rPr>
      </w:pPr>
    </w:p>
    <w:p w14:paraId="24ABD6AA">
      <w:pPr>
        <w:snapToGrid w:val="0"/>
        <w:spacing w:line="360" w:lineRule="auto"/>
        <w:ind w:firstLine="388" w:firstLineChars="200"/>
        <w:jc w:val="left"/>
        <w:rPr>
          <w:bCs/>
          <w:szCs w:val="21"/>
        </w:rPr>
      </w:pPr>
    </w:p>
    <w:p w14:paraId="78C87166">
      <w:pPr>
        <w:snapToGrid w:val="0"/>
        <w:spacing w:line="360" w:lineRule="auto"/>
        <w:ind w:firstLine="388" w:firstLineChars="200"/>
        <w:jc w:val="left"/>
        <w:rPr>
          <w:bCs/>
          <w:szCs w:val="21"/>
        </w:rPr>
      </w:pPr>
      <w:r>
        <w:rPr>
          <w:rFonts w:hint="eastAsia"/>
          <w:bCs/>
          <w:szCs w:val="21"/>
        </w:rPr>
        <w:t xml:space="preserve">               </w:t>
      </w:r>
      <w:r>
        <w:rPr>
          <w:szCs w:val="21"/>
        </w:rPr>
        <w:t>投标人名称：</w:t>
      </w:r>
    </w:p>
    <w:p w14:paraId="02DDA060">
      <w:pPr>
        <w:snapToGrid w:val="0"/>
        <w:spacing w:line="360" w:lineRule="auto"/>
        <w:ind w:firstLine="388" w:firstLineChars="200"/>
        <w:jc w:val="left"/>
        <w:rPr>
          <w:bCs/>
          <w:szCs w:val="21"/>
        </w:rPr>
      </w:pPr>
    </w:p>
    <w:p w14:paraId="1A0B7EF3">
      <w:pPr>
        <w:snapToGrid w:val="0"/>
        <w:spacing w:line="360" w:lineRule="auto"/>
        <w:ind w:firstLine="388" w:firstLineChars="200"/>
        <w:jc w:val="left"/>
        <w:rPr>
          <w:szCs w:val="21"/>
        </w:rPr>
      </w:pPr>
      <w:r>
        <w:rPr>
          <w:rFonts w:hint="eastAsia"/>
          <w:bCs/>
          <w:szCs w:val="21"/>
        </w:rPr>
        <w:t xml:space="preserve">               日  期：</w:t>
      </w:r>
    </w:p>
    <w:p w14:paraId="607C97F7">
      <w:pPr>
        <w:snapToGrid w:val="0"/>
        <w:spacing w:line="360" w:lineRule="auto"/>
        <w:ind w:firstLine="388" w:firstLineChars="200"/>
        <w:jc w:val="left"/>
        <w:rPr>
          <w:szCs w:val="21"/>
        </w:rPr>
      </w:pPr>
    </w:p>
    <w:p w14:paraId="3B6BA910">
      <w:pPr>
        <w:snapToGrid w:val="0"/>
        <w:spacing w:line="360" w:lineRule="auto"/>
        <w:ind w:firstLine="388" w:firstLineChars="200"/>
        <w:rPr>
          <w:szCs w:val="21"/>
        </w:rPr>
      </w:pPr>
      <w:r>
        <w:rPr>
          <w:szCs w:val="21"/>
        </w:rPr>
        <w:t>注：</w:t>
      </w:r>
    </w:p>
    <w:p w14:paraId="3D1FC13A">
      <w:pPr>
        <w:snapToGrid w:val="0"/>
        <w:spacing w:line="360" w:lineRule="auto"/>
        <w:ind w:firstLine="388" w:firstLineChars="200"/>
        <w:rPr>
          <w:b/>
          <w:szCs w:val="21"/>
        </w:rPr>
      </w:pPr>
      <w:r>
        <w:rPr>
          <w:b/>
          <w:szCs w:val="21"/>
        </w:rPr>
        <w:t>中标供应商为残疾人福利性单位的，将随中标结果同时公告其《残疾人福利性单位声明函》，接受社会监督。</w:t>
      </w:r>
    </w:p>
    <w:p w14:paraId="6003C42E">
      <w:pPr>
        <w:snapToGrid w:val="0"/>
        <w:spacing w:line="360" w:lineRule="auto"/>
        <w:ind w:firstLine="388" w:firstLineChars="200"/>
        <w:rPr>
          <w:b/>
          <w:szCs w:val="21"/>
        </w:rPr>
      </w:pPr>
      <w:r>
        <w:rPr>
          <w:b/>
          <w:kern w:val="0"/>
          <w:szCs w:val="21"/>
        </w:rPr>
        <w:t>若不是残疾人福利性单位，投标文件中可不提供此声明函。</w:t>
      </w:r>
    </w:p>
    <w:p w14:paraId="01F1E725">
      <w:pPr>
        <w:snapToGrid w:val="0"/>
        <w:spacing w:line="360" w:lineRule="auto"/>
        <w:ind w:firstLine="388" w:firstLineChars="200"/>
        <w:rPr>
          <w:szCs w:val="21"/>
        </w:rPr>
      </w:pPr>
    </w:p>
    <w:p w14:paraId="577546EB">
      <w:pPr>
        <w:snapToGrid w:val="0"/>
        <w:spacing w:line="360" w:lineRule="auto"/>
        <w:ind w:firstLine="448" w:firstLineChars="200"/>
        <w:rPr>
          <w:sz w:val="24"/>
          <w:szCs w:val="21"/>
        </w:rPr>
      </w:pPr>
    </w:p>
    <w:p w14:paraId="262149E0">
      <w:pPr>
        <w:snapToGrid w:val="0"/>
        <w:spacing w:line="360" w:lineRule="auto"/>
        <w:rPr>
          <w:sz w:val="24"/>
          <w:szCs w:val="21"/>
        </w:rPr>
      </w:pPr>
    </w:p>
    <w:p w14:paraId="7B52D656">
      <w:pPr>
        <w:widowControl/>
        <w:jc w:val="left"/>
        <w:rPr>
          <w:sz w:val="24"/>
        </w:rPr>
      </w:pPr>
      <w:r>
        <w:rPr>
          <w:sz w:val="24"/>
        </w:rPr>
        <w:br w:type="page"/>
      </w:r>
    </w:p>
    <w:p w14:paraId="3B0E65B7">
      <w:pPr>
        <w:autoSpaceDN w:val="0"/>
        <w:spacing w:line="360" w:lineRule="auto"/>
        <w:rPr>
          <w:b/>
          <w:bCs/>
          <w:sz w:val="24"/>
        </w:rPr>
      </w:pPr>
      <w:r>
        <w:rPr>
          <w:rFonts w:hint="eastAsia"/>
          <w:b/>
          <w:bCs/>
          <w:sz w:val="24"/>
        </w:rPr>
        <w:t>附件13</w:t>
      </w:r>
    </w:p>
    <w:p w14:paraId="41AF21EC">
      <w:pPr>
        <w:autoSpaceDN w:val="0"/>
        <w:spacing w:line="360" w:lineRule="auto"/>
        <w:jc w:val="center"/>
        <w:rPr>
          <w:b/>
          <w:bCs/>
          <w:sz w:val="24"/>
        </w:rPr>
      </w:pPr>
      <w:r>
        <w:rPr>
          <w:b/>
          <w:bCs/>
          <w:sz w:val="24"/>
        </w:rPr>
        <w:t>投标人认为需要提供的其他资料</w:t>
      </w:r>
    </w:p>
    <w:p w14:paraId="0092E76D">
      <w:pPr>
        <w:spacing w:line="360" w:lineRule="auto"/>
        <w:jc w:val="left"/>
        <w:rPr>
          <w:rFonts w:ascii="宋体" w:hAnsi="宋体"/>
          <w:sz w:val="28"/>
        </w:rPr>
      </w:pPr>
    </w:p>
    <w:p w14:paraId="4DCEC67D">
      <w:pPr>
        <w:tabs>
          <w:tab w:val="left" w:pos="412"/>
          <w:tab w:val="left" w:pos="618"/>
        </w:tabs>
        <w:spacing w:line="520" w:lineRule="exact"/>
        <w:jc w:val="center"/>
        <w:rPr>
          <w:sz w:val="24"/>
          <w:szCs w:val="21"/>
        </w:rPr>
      </w:pPr>
    </w:p>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4D0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83A648">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F83A648">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7BA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7F889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7F889F">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E038">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D52299">
                          <w:pPr>
                            <w:pStyle w:val="17"/>
                            <w:jc w:val="center"/>
                          </w:pPr>
                          <w:r>
                            <w:rPr>
                              <w:b/>
                            </w:rPr>
                            <w:fldChar w:fldCharType="begin"/>
                          </w:r>
                          <w:r>
                            <w:rPr>
                              <w:b/>
                            </w:rPr>
                            <w:instrText xml:space="preserve">PAGE  \* Arabic  \* MERGEFORMAT</w:instrText>
                          </w:r>
                          <w:r>
                            <w:rPr>
                              <w:b/>
                            </w:rPr>
                            <w:fldChar w:fldCharType="separate"/>
                          </w:r>
                          <w:r>
                            <w:rPr>
                              <w:b/>
                              <w:lang w:val="zh-CN"/>
                            </w:rPr>
                            <w:t>20</w:t>
                          </w:r>
                          <w:r>
                            <w:rPr>
                              <w: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BD52299">
                    <w:pPr>
                      <w:pStyle w:val="17"/>
                      <w:jc w:val="center"/>
                    </w:pPr>
                    <w:r>
                      <w:rPr>
                        <w:b/>
                      </w:rPr>
                      <w:fldChar w:fldCharType="begin"/>
                    </w:r>
                    <w:r>
                      <w:rPr>
                        <w:b/>
                      </w:rPr>
                      <w:instrText xml:space="preserve">PAGE  \* Arabic  \* MERGEFORMAT</w:instrText>
                    </w:r>
                    <w:r>
                      <w:rPr>
                        <w:b/>
                      </w:rPr>
                      <w:fldChar w:fldCharType="separate"/>
                    </w:r>
                    <w:r>
                      <w:rPr>
                        <w:b/>
                        <w:lang w:val="zh-CN"/>
                      </w:rPr>
                      <w:t>20</w:t>
                    </w:r>
                    <w:r>
                      <w:rPr>
                        <w:b/>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C417">
    <w:pPr>
      <w:pStyle w:val="19"/>
      <w:pBdr>
        <w:bottom w:val="none" w:color="auto" w:sz="0" w:space="0"/>
      </w:pBdr>
      <w:jc w:val="both"/>
    </w:pPr>
  </w:p>
  <w:p w14:paraId="07021E5C">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29BF">
    <w:pPr>
      <w:pStyle w:val="19"/>
      <w:pBdr>
        <w:bottom w:val="none" w:color="auto" w:sz="0" w:space="0"/>
      </w:pBdr>
      <w:jc w:val="both"/>
    </w:pPr>
  </w:p>
  <w:p w14:paraId="5B165AA6">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1D4C">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5967"/>
    <w:multiLevelType w:val="singleLevel"/>
    <w:tmpl w:val="997E5967"/>
    <w:lvl w:ilvl="0" w:tentative="0">
      <w:start w:val="12"/>
      <w:numFmt w:val="decimal"/>
      <w:lvlText w:val="%1."/>
      <w:lvlJc w:val="left"/>
      <w:pPr>
        <w:tabs>
          <w:tab w:val="left" w:pos="312"/>
        </w:tabs>
      </w:pPr>
    </w:lvl>
  </w:abstractNum>
  <w:abstractNum w:abstractNumId="1">
    <w:nsid w:val="B18BFFE6"/>
    <w:multiLevelType w:val="singleLevel"/>
    <w:tmpl w:val="B18BFFE6"/>
    <w:lvl w:ilvl="0" w:tentative="0">
      <w:start w:val="1"/>
      <w:numFmt w:val="decimal"/>
      <w:suff w:val="nothing"/>
      <w:lvlText w:val="（%1）"/>
      <w:lvlJc w:val="left"/>
    </w:lvl>
  </w:abstractNum>
  <w:abstractNum w:abstractNumId="2">
    <w:nsid w:val="B3BE8374"/>
    <w:multiLevelType w:val="singleLevel"/>
    <w:tmpl w:val="B3BE8374"/>
    <w:lvl w:ilvl="0" w:tentative="0">
      <w:start w:val="1"/>
      <w:numFmt w:val="decimal"/>
      <w:suff w:val="space"/>
      <w:lvlText w:val="%1."/>
      <w:lvlJc w:val="left"/>
      <w:rPr>
        <w:rFonts w:cs="Times New Roman"/>
      </w:rPr>
    </w:lvl>
  </w:abstractNum>
  <w:abstractNum w:abstractNumId="3">
    <w:nsid w:val="BB448074"/>
    <w:multiLevelType w:val="singleLevel"/>
    <w:tmpl w:val="BB448074"/>
    <w:lvl w:ilvl="0" w:tentative="0">
      <w:start w:val="1"/>
      <w:numFmt w:val="decimal"/>
      <w:lvlText w:val="%1."/>
      <w:lvlJc w:val="left"/>
      <w:pPr>
        <w:tabs>
          <w:tab w:val="left" w:pos="312"/>
        </w:tabs>
      </w:pPr>
    </w:lvl>
  </w:abstractNum>
  <w:abstractNum w:abstractNumId="4">
    <w:nsid w:val="DDD6F669"/>
    <w:multiLevelType w:val="singleLevel"/>
    <w:tmpl w:val="DDD6F669"/>
    <w:lvl w:ilvl="0" w:tentative="0">
      <w:start w:val="1"/>
      <w:numFmt w:val="decimal"/>
      <w:lvlText w:val="%1."/>
      <w:lvlJc w:val="left"/>
      <w:pPr>
        <w:tabs>
          <w:tab w:val="left" w:pos="312"/>
        </w:tabs>
      </w:pPr>
    </w:lvl>
  </w:abstractNum>
  <w:abstractNum w:abstractNumId="5">
    <w:nsid w:val="1064755A"/>
    <w:multiLevelType w:val="singleLevel"/>
    <w:tmpl w:val="1064755A"/>
    <w:lvl w:ilvl="0" w:tentative="0">
      <w:start w:val="1"/>
      <w:numFmt w:val="chineseCounting"/>
      <w:suff w:val="space"/>
      <w:lvlText w:val="第%1部分"/>
      <w:lvlJc w:val="left"/>
      <w:rPr>
        <w:rFonts w:hint="eastAsia"/>
      </w:rPr>
    </w:lvl>
  </w:abstractNum>
  <w:abstractNum w:abstractNumId="6">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7">
    <w:nsid w:val="367F6A45"/>
    <w:multiLevelType w:val="multilevel"/>
    <w:tmpl w:val="367F6A45"/>
    <w:lvl w:ilvl="0" w:tentative="0">
      <w:start w:val="1"/>
      <w:numFmt w:val="decimal"/>
      <w:pStyle w:val="7"/>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1"/>
      <w:lvlText w:val="%3."/>
      <w:lvlJc w:val="left"/>
      <w:pPr>
        <w:ind w:left="792" w:hanging="360"/>
      </w:pPr>
      <w:rPr>
        <w:rFonts w:hint="default"/>
      </w:rPr>
    </w:lvl>
    <w:lvl w:ilvl="3" w:tentative="0">
      <w:start w:val="1"/>
      <w:numFmt w:val="lowerRoman"/>
      <w:pStyle w:val="13"/>
      <w:lvlText w:val="%4."/>
      <w:lvlJc w:val="left"/>
      <w:pPr>
        <w:ind w:left="1152" w:hanging="360"/>
      </w:pPr>
      <w:rPr>
        <w:rFonts w:hint="default"/>
      </w:rPr>
    </w:lvl>
    <w:lvl w:ilvl="4" w:tentative="0">
      <w:start w:val="1"/>
      <w:numFmt w:val="lowerLetter"/>
      <w:pStyle w:val="22"/>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8">
    <w:nsid w:val="57371AD4"/>
    <w:multiLevelType w:val="multilevel"/>
    <w:tmpl w:val="57371A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484299"/>
    <w:multiLevelType w:val="singleLevel"/>
    <w:tmpl w:val="5A484299"/>
    <w:lvl w:ilvl="0" w:tentative="0">
      <w:start w:val="2"/>
      <w:numFmt w:val="chineseCounting"/>
      <w:suff w:val="space"/>
      <w:lvlText w:val="第%1部分"/>
      <w:lvlJc w:val="left"/>
      <w:rPr>
        <w:rFonts w:hint="eastAsia"/>
      </w:rPr>
    </w:lvl>
  </w:abstractNum>
  <w:abstractNum w:abstractNumId="10">
    <w:nsid w:val="78D2C71A"/>
    <w:multiLevelType w:val="singleLevel"/>
    <w:tmpl w:val="78D2C71A"/>
    <w:lvl w:ilvl="0" w:tentative="0">
      <w:start w:val="1"/>
      <w:numFmt w:val="chineseCounting"/>
      <w:suff w:val="nothing"/>
      <w:lvlText w:val="%1、"/>
      <w:lvlJc w:val="left"/>
      <w:rPr>
        <w:rFonts w:hint="eastAsia"/>
      </w:rPr>
    </w:lvl>
  </w:abstractNum>
  <w:abstractNum w:abstractNumId="11">
    <w:nsid w:val="79A86296"/>
    <w:multiLevelType w:val="multilevel"/>
    <w:tmpl w:val="79A862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9"/>
  </w:num>
  <w:num w:numId="4">
    <w:abstractNumId w:val="10"/>
  </w:num>
  <w:num w:numId="5">
    <w:abstractNumId w:val="3"/>
  </w:num>
  <w:num w:numId="6">
    <w:abstractNumId w:val="0"/>
  </w:num>
  <w:num w:numId="7">
    <w:abstractNumId w:val="4"/>
  </w:num>
  <w:num w:numId="8">
    <w:abstractNumId w:val="11"/>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25718"/>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32A9"/>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1E81"/>
    <w:rsid w:val="00092093"/>
    <w:rsid w:val="00092400"/>
    <w:rsid w:val="00093E5B"/>
    <w:rsid w:val="00094246"/>
    <w:rsid w:val="000A1142"/>
    <w:rsid w:val="000A1F05"/>
    <w:rsid w:val="000A4146"/>
    <w:rsid w:val="000A54B8"/>
    <w:rsid w:val="000A5CEA"/>
    <w:rsid w:val="000A62E5"/>
    <w:rsid w:val="000B068A"/>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6C7"/>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13FA"/>
    <w:rsid w:val="001B22D1"/>
    <w:rsid w:val="001B5BEA"/>
    <w:rsid w:val="001B7A36"/>
    <w:rsid w:val="001C0132"/>
    <w:rsid w:val="001C0E64"/>
    <w:rsid w:val="001C1981"/>
    <w:rsid w:val="001C2B28"/>
    <w:rsid w:val="001C50CC"/>
    <w:rsid w:val="001C7055"/>
    <w:rsid w:val="001D1850"/>
    <w:rsid w:val="001D32CF"/>
    <w:rsid w:val="001D3ACD"/>
    <w:rsid w:val="001D4188"/>
    <w:rsid w:val="001D4FB9"/>
    <w:rsid w:val="001D501D"/>
    <w:rsid w:val="001D5E41"/>
    <w:rsid w:val="001D7D0F"/>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176C1"/>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421"/>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D15"/>
    <w:rsid w:val="003159EF"/>
    <w:rsid w:val="00320416"/>
    <w:rsid w:val="00321DA5"/>
    <w:rsid w:val="00322EA4"/>
    <w:rsid w:val="00324441"/>
    <w:rsid w:val="003246AC"/>
    <w:rsid w:val="00324A4F"/>
    <w:rsid w:val="00324DDC"/>
    <w:rsid w:val="00325832"/>
    <w:rsid w:val="00330B45"/>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3D30"/>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6213"/>
    <w:rsid w:val="003B6D2D"/>
    <w:rsid w:val="003B7218"/>
    <w:rsid w:val="003B78E0"/>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C82"/>
    <w:rsid w:val="004740E4"/>
    <w:rsid w:val="0047534C"/>
    <w:rsid w:val="00476B86"/>
    <w:rsid w:val="004805BE"/>
    <w:rsid w:val="00480BCD"/>
    <w:rsid w:val="004826E0"/>
    <w:rsid w:val="00482F3C"/>
    <w:rsid w:val="004849F6"/>
    <w:rsid w:val="00485319"/>
    <w:rsid w:val="00486F1E"/>
    <w:rsid w:val="00491047"/>
    <w:rsid w:val="0049363D"/>
    <w:rsid w:val="00495ECD"/>
    <w:rsid w:val="004A0F57"/>
    <w:rsid w:val="004A18BA"/>
    <w:rsid w:val="004A1E95"/>
    <w:rsid w:val="004A2A47"/>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DC3"/>
    <w:rsid w:val="004D563B"/>
    <w:rsid w:val="004D5F22"/>
    <w:rsid w:val="004D6293"/>
    <w:rsid w:val="004D6546"/>
    <w:rsid w:val="004D6ABE"/>
    <w:rsid w:val="004E0B40"/>
    <w:rsid w:val="004E1922"/>
    <w:rsid w:val="004E1CA8"/>
    <w:rsid w:val="004E2FAC"/>
    <w:rsid w:val="004E38E3"/>
    <w:rsid w:val="004E4AE9"/>
    <w:rsid w:val="004E4F0B"/>
    <w:rsid w:val="004E55ED"/>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600F"/>
    <w:rsid w:val="00506A46"/>
    <w:rsid w:val="00506AB1"/>
    <w:rsid w:val="00506C8E"/>
    <w:rsid w:val="00506CD1"/>
    <w:rsid w:val="00506EDA"/>
    <w:rsid w:val="00507428"/>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4DFF"/>
    <w:rsid w:val="00575DF4"/>
    <w:rsid w:val="00576189"/>
    <w:rsid w:val="00580546"/>
    <w:rsid w:val="00581766"/>
    <w:rsid w:val="005823AD"/>
    <w:rsid w:val="005842A0"/>
    <w:rsid w:val="005845A5"/>
    <w:rsid w:val="0058472E"/>
    <w:rsid w:val="00584D37"/>
    <w:rsid w:val="00585C24"/>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11A86"/>
    <w:rsid w:val="00612BD3"/>
    <w:rsid w:val="00613EAC"/>
    <w:rsid w:val="00613F54"/>
    <w:rsid w:val="00614E3A"/>
    <w:rsid w:val="00615DA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52AB"/>
    <w:rsid w:val="00685987"/>
    <w:rsid w:val="006871AB"/>
    <w:rsid w:val="0068721C"/>
    <w:rsid w:val="00687A9B"/>
    <w:rsid w:val="00687D0B"/>
    <w:rsid w:val="00692004"/>
    <w:rsid w:val="006960F5"/>
    <w:rsid w:val="00697818"/>
    <w:rsid w:val="006A0D80"/>
    <w:rsid w:val="006A1852"/>
    <w:rsid w:val="006A1ABF"/>
    <w:rsid w:val="006A1C8A"/>
    <w:rsid w:val="006A29E0"/>
    <w:rsid w:val="006A2FF7"/>
    <w:rsid w:val="006A3C4A"/>
    <w:rsid w:val="006A3D1C"/>
    <w:rsid w:val="006A437D"/>
    <w:rsid w:val="006A4BDB"/>
    <w:rsid w:val="006A5D28"/>
    <w:rsid w:val="006A5E01"/>
    <w:rsid w:val="006A62BC"/>
    <w:rsid w:val="006A6621"/>
    <w:rsid w:val="006A6F51"/>
    <w:rsid w:val="006A75E7"/>
    <w:rsid w:val="006B00FC"/>
    <w:rsid w:val="006B0EC3"/>
    <w:rsid w:val="006B3128"/>
    <w:rsid w:val="006B33DB"/>
    <w:rsid w:val="006B52A7"/>
    <w:rsid w:val="006B6EF7"/>
    <w:rsid w:val="006C0461"/>
    <w:rsid w:val="006C16C6"/>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66D"/>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C79E9"/>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5CFD"/>
    <w:rsid w:val="00945DE8"/>
    <w:rsid w:val="009470D2"/>
    <w:rsid w:val="00947EC9"/>
    <w:rsid w:val="009513F7"/>
    <w:rsid w:val="00951A8D"/>
    <w:rsid w:val="009533CE"/>
    <w:rsid w:val="00954E5D"/>
    <w:rsid w:val="00955B43"/>
    <w:rsid w:val="0095612C"/>
    <w:rsid w:val="0095726E"/>
    <w:rsid w:val="00961108"/>
    <w:rsid w:val="00962A82"/>
    <w:rsid w:val="009641D3"/>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1DAD"/>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58EE"/>
    <w:rsid w:val="009E6E62"/>
    <w:rsid w:val="009E7D35"/>
    <w:rsid w:val="009F090B"/>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451"/>
    <w:rsid w:val="00A12C8D"/>
    <w:rsid w:val="00A13505"/>
    <w:rsid w:val="00A148A6"/>
    <w:rsid w:val="00A14CD9"/>
    <w:rsid w:val="00A163A6"/>
    <w:rsid w:val="00A1748C"/>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22DD"/>
    <w:rsid w:val="00A77740"/>
    <w:rsid w:val="00A8009D"/>
    <w:rsid w:val="00A8016E"/>
    <w:rsid w:val="00A80AAB"/>
    <w:rsid w:val="00A80EDB"/>
    <w:rsid w:val="00A82C4D"/>
    <w:rsid w:val="00A84363"/>
    <w:rsid w:val="00A86DA4"/>
    <w:rsid w:val="00A9070D"/>
    <w:rsid w:val="00A90C1C"/>
    <w:rsid w:val="00A90E13"/>
    <w:rsid w:val="00A92667"/>
    <w:rsid w:val="00A92A1A"/>
    <w:rsid w:val="00A936E7"/>
    <w:rsid w:val="00A9562A"/>
    <w:rsid w:val="00A97408"/>
    <w:rsid w:val="00A97998"/>
    <w:rsid w:val="00A979D9"/>
    <w:rsid w:val="00AA0092"/>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3E91"/>
    <w:rsid w:val="00BC5201"/>
    <w:rsid w:val="00BC5D73"/>
    <w:rsid w:val="00BC6742"/>
    <w:rsid w:val="00BC74D7"/>
    <w:rsid w:val="00BC78CE"/>
    <w:rsid w:val="00BD03F2"/>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4B01"/>
    <w:rsid w:val="00C55371"/>
    <w:rsid w:val="00C553EC"/>
    <w:rsid w:val="00C555A4"/>
    <w:rsid w:val="00C55AB7"/>
    <w:rsid w:val="00C55ACC"/>
    <w:rsid w:val="00C6143B"/>
    <w:rsid w:val="00C637D6"/>
    <w:rsid w:val="00C64582"/>
    <w:rsid w:val="00C6657F"/>
    <w:rsid w:val="00C67013"/>
    <w:rsid w:val="00C67308"/>
    <w:rsid w:val="00C67560"/>
    <w:rsid w:val="00C720A2"/>
    <w:rsid w:val="00C7230E"/>
    <w:rsid w:val="00C72A5F"/>
    <w:rsid w:val="00C73869"/>
    <w:rsid w:val="00C73B5E"/>
    <w:rsid w:val="00C74A53"/>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1E4C"/>
    <w:rsid w:val="00CC2F82"/>
    <w:rsid w:val="00CC353A"/>
    <w:rsid w:val="00CC3889"/>
    <w:rsid w:val="00CC3D49"/>
    <w:rsid w:val="00CC4687"/>
    <w:rsid w:val="00CC4B50"/>
    <w:rsid w:val="00CC4C89"/>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8D1"/>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3801"/>
    <w:rsid w:val="00E66052"/>
    <w:rsid w:val="00E67265"/>
    <w:rsid w:val="00E67745"/>
    <w:rsid w:val="00E70592"/>
    <w:rsid w:val="00E70BF4"/>
    <w:rsid w:val="00E716E0"/>
    <w:rsid w:val="00E718EB"/>
    <w:rsid w:val="00E71BED"/>
    <w:rsid w:val="00E71FE6"/>
    <w:rsid w:val="00E741D3"/>
    <w:rsid w:val="00E749BF"/>
    <w:rsid w:val="00E753DF"/>
    <w:rsid w:val="00E77325"/>
    <w:rsid w:val="00E81B33"/>
    <w:rsid w:val="00E81D71"/>
    <w:rsid w:val="00E839EF"/>
    <w:rsid w:val="00E85C37"/>
    <w:rsid w:val="00E86DBB"/>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29736A9"/>
    <w:rsid w:val="03B31B39"/>
    <w:rsid w:val="03EE1218"/>
    <w:rsid w:val="04904FA7"/>
    <w:rsid w:val="056D0130"/>
    <w:rsid w:val="05B80C59"/>
    <w:rsid w:val="05F64A9A"/>
    <w:rsid w:val="08552189"/>
    <w:rsid w:val="089E4BCC"/>
    <w:rsid w:val="094535EB"/>
    <w:rsid w:val="0980114D"/>
    <w:rsid w:val="0AC7529E"/>
    <w:rsid w:val="0B2E4DBA"/>
    <w:rsid w:val="0BB86502"/>
    <w:rsid w:val="0C3D1CE4"/>
    <w:rsid w:val="0DAE649D"/>
    <w:rsid w:val="0EA0672E"/>
    <w:rsid w:val="11F552D1"/>
    <w:rsid w:val="126857B5"/>
    <w:rsid w:val="140C00FF"/>
    <w:rsid w:val="14551D69"/>
    <w:rsid w:val="15126DDA"/>
    <w:rsid w:val="1607608E"/>
    <w:rsid w:val="16BC1C2B"/>
    <w:rsid w:val="17433166"/>
    <w:rsid w:val="176F79A0"/>
    <w:rsid w:val="18A263DA"/>
    <w:rsid w:val="19CF7EC7"/>
    <w:rsid w:val="1A7D50B4"/>
    <w:rsid w:val="1CAC7BED"/>
    <w:rsid w:val="1D4D2ECF"/>
    <w:rsid w:val="1DA23780"/>
    <w:rsid w:val="1DF223D6"/>
    <w:rsid w:val="1E2C7696"/>
    <w:rsid w:val="1F451E30"/>
    <w:rsid w:val="1F5C1D8E"/>
    <w:rsid w:val="1F8601BD"/>
    <w:rsid w:val="1F9265E5"/>
    <w:rsid w:val="20106B9E"/>
    <w:rsid w:val="21743AB2"/>
    <w:rsid w:val="222A213F"/>
    <w:rsid w:val="23F35707"/>
    <w:rsid w:val="241E671A"/>
    <w:rsid w:val="242106F2"/>
    <w:rsid w:val="244C12A0"/>
    <w:rsid w:val="25643BBA"/>
    <w:rsid w:val="256736AA"/>
    <w:rsid w:val="25865035"/>
    <w:rsid w:val="262C525D"/>
    <w:rsid w:val="27D50D9F"/>
    <w:rsid w:val="28B40790"/>
    <w:rsid w:val="28C60797"/>
    <w:rsid w:val="29437D99"/>
    <w:rsid w:val="29C76D42"/>
    <w:rsid w:val="2A257690"/>
    <w:rsid w:val="2A4A6DE2"/>
    <w:rsid w:val="2A6B7798"/>
    <w:rsid w:val="2A726AEF"/>
    <w:rsid w:val="2A8933A2"/>
    <w:rsid w:val="2E426974"/>
    <w:rsid w:val="2E8E614B"/>
    <w:rsid w:val="2FE66A8B"/>
    <w:rsid w:val="300C50E2"/>
    <w:rsid w:val="316D3DF6"/>
    <w:rsid w:val="322D17D7"/>
    <w:rsid w:val="32F41C3F"/>
    <w:rsid w:val="34EF0FC6"/>
    <w:rsid w:val="35ED19A9"/>
    <w:rsid w:val="35F61A83"/>
    <w:rsid w:val="368470CC"/>
    <w:rsid w:val="368C4D1E"/>
    <w:rsid w:val="38296DA3"/>
    <w:rsid w:val="38455BFE"/>
    <w:rsid w:val="39774280"/>
    <w:rsid w:val="3B1F643F"/>
    <w:rsid w:val="3C04151F"/>
    <w:rsid w:val="3CBE4C0D"/>
    <w:rsid w:val="3CF44182"/>
    <w:rsid w:val="3D6F7148"/>
    <w:rsid w:val="3D804EB1"/>
    <w:rsid w:val="3E591B49"/>
    <w:rsid w:val="3ECE4ADB"/>
    <w:rsid w:val="3F0A7128"/>
    <w:rsid w:val="3F3E7844"/>
    <w:rsid w:val="40AD4BFF"/>
    <w:rsid w:val="4139613B"/>
    <w:rsid w:val="4242019A"/>
    <w:rsid w:val="4679602C"/>
    <w:rsid w:val="4686391A"/>
    <w:rsid w:val="46C7081F"/>
    <w:rsid w:val="46D35142"/>
    <w:rsid w:val="47D614BF"/>
    <w:rsid w:val="47F866B8"/>
    <w:rsid w:val="48774487"/>
    <w:rsid w:val="48DE4868"/>
    <w:rsid w:val="48E21A6E"/>
    <w:rsid w:val="491B2615"/>
    <w:rsid w:val="49425710"/>
    <w:rsid w:val="4944592C"/>
    <w:rsid w:val="498B083F"/>
    <w:rsid w:val="49A4479F"/>
    <w:rsid w:val="49C20CE8"/>
    <w:rsid w:val="49D96DCD"/>
    <w:rsid w:val="4A6F5EEA"/>
    <w:rsid w:val="4B0B5621"/>
    <w:rsid w:val="4B5E0DC1"/>
    <w:rsid w:val="4BEE392E"/>
    <w:rsid w:val="4D782049"/>
    <w:rsid w:val="4DE818F3"/>
    <w:rsid w:val="4E231FB4"/>
    <w:rsid w:val="4E3E128A"/>
    <w:rsid w:val="4FCA59B1"/>
    <w:rsid w:val="4FDA6D9A"/>
    <w:rsid w:val="4FF23E7B"/>
    <w:rsid w:val="504004BC"/>
    <w:rsid w:val="50B63D69"/>
    <w:rsid w:val="50F23D8F"/>
    <w:rsid w:val="51D84E64"/>
    <w:rsid w:val="5248427D"/>
    <w:rsid w:val="52C06137"/>
    <w:rsid w:val="52F9259A"/>
    <w:rsid w:val="536B35C5"/>
    <w:rsid w:val="538441AD"/>
    <w:rsid w:val="53F83E6C"/>
    <w:rsid w:val="54406759"/>
    <w:rsid w:val="5470375B"/>
    <w:rsid w:val="54970C32"/>
    <w:rsid w:val="55264138"/>
    <w:rsid w:val="555D4BD2"/>
    <w:rsid w:val="55DA32D0"/>
    <w:rsid w:val="56FF7C54"/>
    <w:rsid w:val="57003E35"/>
    <w:rsid w:val="576C30D0"/>
    <w:rsid w:val="58E07EBE"/>
    <w:rsid w:val="597834B9"/>
    <w:rsid w:val="5A4F6DDB"/>
    <w:rsid w:val="5A61455F"/>
    <w:rsid w:val="5AA37D30"/>
    <w:rsid w:val="5ABE6994"/>
    <w:rsid w:val="5B36298B"/>
    <w:rsid w:val="5C073926"/>
    <w:rsid w:val="5CB66787"/>
    <w:rsid w:val="5CD31049"/>
    <w:rsid w:val="5F1B4FD9"/>
    <w:rsid w:val="5FA171DD"/>
    <w:rsid w:val="5FE07D05"/>
    <w:rsid w:val="60BA5175"/>
    <w:rsid w:val="611759A9"/>
    <w:rsid w:val="62CC7F3B"/>
    <w:rsid w:val="642854C7"/>
    <w:rsid w:val="64722EF6"/>
    <w:rsid w:val="652266CA"/>
    <w:rsid w:val="65E022C7"/>
    <w:rsid w:val="674E548A"/>
    <w:rsid w:val="678673E4"/>
    <w:rsid w:val="67AA4E8D"/>
    <w:rsid w:val="67B650F1"/>
    <w:rsid w:val="67FD5521"/>
    <w:rsid w:val="68304B94"/>
    <w:rsid w:val="684417DD"/>
    <w:rsid w:val="68F87A5C"/>
    <w:rsid w:val="69FC4DA1"/>
    <w:rsid w:val="6A102F95"/>
    <w:rsid w:val="6AA75CAD"/>
    <w:rsid w:val="6AC61699"/>
    <w:rsid w:val="6B2D0932"/>
    <w:rsid w:val="6BA170EF"/>
    <w:rsid w:val="6BD67709"/>
    <w:rsid w:val="6C7F3D0E"/>
    <w:rsid w:val="6D8B0907"/>
    <w:rsid w:val="6D95570C"/>
    <w:rsid w:val="6DF645F4"/>
    <w:rsid w:val="6FBB4455"/>
    <w:rsid w:val="6FE70E97"/>
    <w:rsid w:val="6FF62C2D"/>
    <w:rsid w:val="70294DB1"/>
    <w:rsid w:val="70906D36"/>
    <w:rsid w:val="71FF56B9"/>
    <w:rsid w:val="72052541"/>
    <w:rsid w:val="72C65A98"/>
    <w:rsid w:val="72F11860"/>
    <w:rsid w:val="73F676A0"/>
    <w:rsid w:val="744D6AE5"/>
    <w:rsid w:val="74CF1C9F"/>
    <w:rsid w:val="758940A9"/>
    <w:rsid w:val="764F1ED0"/>
    <w:rsid w:val="777A29FA"/>
    <w:rsid w:val="77EB0E51"/>
    <w:rsid w:val="78007817"/>
    <w:rsid w:val="78320482"/>
    <w:rsid w:val="78AA7DB3"/>
    <w:rsid w:val="7A801A3E"/>
    <w:rsid w:val="7AA8546C"/>
    <w:rsid w:val="7B4B291D"/>
    <w:rsid w:val="7BA17347"/>
    <w:rsid w:val="7BB22780"/>
    <w:rsid w:val="7C246D74"/>
    <w:rsid w:val="7CE746E5"/>
    <w:rsid w:val="7D8558F5"/>
    <w:rsid w:val="7D994735"/>
    <w:rsid w:val="7DE30FCA"/>
    <w:rsid w:val="7DFD4F3F"/>
    <w:rsid w:val="7F8E07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7"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5">
    <w:name w:val="List Number 2"/>
    <w:basedOn w:val="1"/>
    <w:unhideWhenUsed/>
    <w:qFormat/>
    <w:uiPriority w:val="1"/>
    <w:pPr>
      <w:widowControl/>
      <w:numPr>
        <w:ilvl w:val="1"/>
        <w:numId w:val="1"/>
      </w:numPr>
      <w:ind w:left="431" w:hanging="431"/>
      <w:contextualSpacing/>
      <w:jc w:val="left"/>
    </w:pPr>
    <w:rPr>
      <w:rFonts w:ascii="Calibri" w:hAnsi="Calibri" w:eastAsia="微软雅黑" w:cs="Times New Roman"/>
      <w:color w:val="595959"/>
      <w:kern w:val="20"/>
      <w:lang w:val="zh-CN"/>
    </w:rPr>
  </w:style>
  <w:style w:type="paragraph" w:styleId="6">
    <w:name w:val="index 8"/>
    <w:basedOn w:val="1"/>
    <w:next w:val="1"/>
    <w:qFormat/>
    <w:uiPriority w:val="0"/>
    <w:pPr>
      <w:ind w:left="1400" w:leftChars="1400"/>
    </w:pPr>
    <w:rPr>
      <w:szCs w:val="24"/>
    </w:rPr>
  </w:style>
  <w:style w:type="paragraph" w:styleId="7">
    <w:name w:val="List Number"/>
    <w:basedOn w:val="1"/>
    <w:unhideWhenUsed/>
    <w:qFormat/>
    <w:uiPriority w:val="1"/>
    <w:pPr>
      <w:widowControl/>
      <w:numPr>
        <w:ilvl w:val="0"/>
        <w:numId w:val="1"/>
      </w:numPr>
      <w:ind w:left="357" w:hanging="357"/>
      <w:contextualSpacing/>
      <w:jc w:val="left"/>
    </w:pPr>
    <w:rPr>
      <w:rFonts w:ascii="Calibri" w:hAnsi="Calibri" w:eastAsia="微软雅黑" w:cs="Times New Roman"/>
      <w:color w:val="595959"/>
      <w:kern w:val="20"/>
      <w:lang w:val="zh-CN"/>
    </w:rPr>
  </w:style>
  <w:style w:type="paragraph" w:styleId="8">
    <w:name w:val="annotation text"/>
    <w:basedOn w:val="1"/>
    <w:link w:val="38"/>
    <w:unhideWhenUsed/>
    <w:qFormat/>
    <w:uiPriority w:val="99"/>
    <w:pPr>
      <w:jc w:val="left"/>
    </w:pPr>
  </w:style>
  <w:style w:type="paragraph" w:styleId="9">
    <w:name w:val="Body Text"/>
    <w:basedOn w:val="1"/>
    <w:unhideWhenUsed/>
    <w:qFormat/>
    <w:uiPriority w:val="99"/>
  </w:style>
  <w:style w:type="paragraph" w:styleId="10">
    <w:name w:val="Body Text Indent"/>
    <w:basedOn w:val="1"/>
    <w:link w:val="39"/>
    <w:qFormat/>
    <w:uiPriority w:val="0"/>
    <w:pPr>
      <w:tabs>
        <w:tab w:val="left" w:pos="480"/>
      </w:tabs>
      <w:spacing w:line="560" w:lineRule="exact"/>
      <w:ind w:firstLine="480"/>
      <w:jc w:val="left"/>
    </w:pPr>
    <w:rPr>
      <w:rFonts w:ascii="宋体" w:hAnsi="宋体"/>
      <w:sz w:val="24"/>
    </w:rPr>
  </w:style>
  <w:style w:type="paragraph" w:styleId="11">
    <w:name w:val="List Number 3"/>
    <w:basedOn w:val="1"/>
    <w:unhideWhenUsed/>
    <w:qFormat/>
    <w:uiPriority w:val="18"/>
    <w:pPr>
      <w:widowControl/>
      <w:numPr>
        <w:ilvl w:val="2"/>
        <w:numId w:val="1"/>
      </w:numPr>
      <w:spacing w:before="40" w:after="160"/>
      <w:contextualSpacing/>
      <w:jc w:val="left"/>
    </w:pPr>
    <w:rPr>
      <w:rFonts w:ascii="Calibri" w:hAnsi="Calibri" w:eastAsia="微软雅黑" w:cs="Times New Roman"/>
      <w:color w:val="595959"/>
      <w:kern w:val="20"/>
      <w:lang w:val="zh-CN"/>
    </w:rPr>
  </w:style>
  <w:style w:type="paragraph" w:styleId="12">
    <w:name w:val="Plain Text"/>
    <w:basedOn w:val="1"/>
    <w:link w:val="40"/>
    <w:qFormat/>
    <w:uiPriority w:val="0"/>
    <w:rPr>
      <w:rFonts w:ascii="宋体" w:hAnsi="Courier New"/>
      <w:lang w:val="zh-CN"/>
    </w:rPr>
  </w:style>
  <w:style w:type="paragraph" w:styleId="13">
    <w:name w:val="List Number 4"/>
    <w:basedOn w:val="1"/>
    <w:unhideWhenUsed/>
    <w:qFormat/>
    <w:uiPriority w:val="18"/>
    <w:pPr>
      <w:widowControl/>
      <w:numPr>
        <w:ilvl w:val="3"/>
        <w:numId w:val="1"/>
      </w:numPr>
      <w:spacing w:before="40" w:after="160"/>
      <w:contextualSpacing/>
      <w:jc w:val="left"/>
    </w:pPr>
    <w:rPr>
      <w:rFonts w:ascii="Calibri" w:hAnsi="Calibri" w:eastAsia="微软雅黑" w:cs="Times New Roman"/>
      <w:color w:val="595959"/>
      <w:kern w:val="20"/>
      <w:lang w:val="zh-CN"/>
    </w:rPr>
  </w:style>
  <w:style w:type="paragraph" w:styleId="14">
    <w:name w:val="Date"/>
    <w:basedOn w:val="1"/>
    <w:next w:val="1"/>
    <w:link w:val="41"/>
    <w:qFormat/>
    <w:uiPriority w:val="0"/>
    <w:pPr>
      <w:adjustRightInd w:val="0"/>
      <w:spacing w:line="360" w:lineRule="atLeast"/>
      <w:textAlignment w:val="baseline"/>
    </w:pPr>
    <w:rPr>
      <w:sz w:val="32"/>
    </w:rPr>
  </w:style>
  <w:style w:type="paragraph" w:styleId="15">
    <w:name w:val="Body Text Indent 2"/>
    <w:basedOn w:val="1"/>
    <w:link w:val="42"/>
    <w:unhideWhenUsed/>
    <w:qFormat/>
    <w:uiPriority w:val="99"/>
    <w:pPr>
      <w:spacing w:after="120" w:line="480" w:lineRule="auto"/>
      <w:ind w:left="420" w:leftChars="200"/>
    </w:pPr>
  </w:style>
  <w:style w:type="paragraph" w:styleId="16">
    <w:name w:val="Balloon Text"/>
    <w:basedOn w:val="1"/>
    <w:link w:val="43"/>
    <w:unhideWhenUsed/>
    <w:qFormat/>
    <w:uiPriority w:val="99"/>
    <w:rPr>
      <w:sz w:val="18"/>
      <w:szCs w:val="18"/>
    </w:rPr>
  </w:style>
  <w:style w:type="paragraph" w:styleId="17">
    <w:name w:val="footer"/>
    <w:basedOn w:val="1"/>
    <w:link w:val="44"/>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middleDot" w:pos="8302"/>
      </w:tabs>
      <w:spacing w:line="360" w:lineRule="auto"/>
    </w:pPr>
  </w:style>
  <w:style w:type="paragraph" w:styleId="21">
    <w:name w:val="Subtitle"/>
    <w:basedOn w:val="1"/>
    <w:next w:val="1"/>
    <w:link w:val="46"/>
    <w:qFormat/>
    <w:uiPriority w:val="0"/>
    <w:pPr>
      <w:spacing w:before="240" w:after="60" w:line="312" w:lineRule="auto"/>
      <w:jc w:val="center"/>
      <w:outlineLvl w:val="1"/>
    </w:pPr>
    <w:rPr>
      <w:rFonts w:ascii="Cambria" w:hAnsi="Cambria"/>
      <w:b/>
      <w:bCs/>
      <w:kern w:val="28"/>
      <w:sz w:val="32"/>
      <w:szCs w:val="32"/>
      <w:lang w:val="zh-CN"/>
    </w:rPr>
  </w:style>
  <w:style w:type="paragraph" w:styleId="22">
    <w:name w:val="List Number 5"/>
    <w:basedOn w:val="1"/>
    <w:unhideWhenUsed/>
    <w:qFormat/>
    <w:uiPriority w:val="18"/>
    <w:pPr>
      <w:widowControl/>
      <w:numPr>
        <w:ilvl w:val="4"/>
        <w:numId w:val="1"/>
      </w:numPr>
      <w:spacing w:before="40" w:after="160"/>
      <w:contextualSpacing/>
      <w:jc w:val="left"/>
    </w:pPr>
    <w:rPr>
      <w:rFonts w:ascii="Calibri" w:hAnsi="Calibri" w:eastAsia="微软雅黑" w:cs="Times New Roman"/>
      <w:color w:val="595959"/>
      <w:kern w:val="20"/>
      <w:lang w:val="zh-CN"/>
    </w:rPr>
  </w:style>
  <w:style w:type="paragraph" w:styleId="23">
    <w:name w:val="Body Text Indent 3"/>
    <w:basedOn w:val="1"/>
    <w:link w:val="47"/>
    <w:unhideWhenUsed/>
    <w:qFormat/>
    <w:uiPriority w:val="99"/>
    <w:pPr>
      <w:spacing w:after="120"/>
      <w:ind w:left="420" w:leftChars="200"/>
    </w:pPr>
    <w:rPr>
      <w:sz w:val="16"/>
      <w:szCs w:val="16"/>
    </w:rPr>
  </w:style>
  <w:style w:type="paragraph" w:styleId="24">
    <w:name w:val="Body Text 2"/>
    <w:basedOn w:val="1"/>
    <w:link w:val="48"/>
    <w:unhideWhenUsed/>
    <w:qFormat/>
    <w:uiPriority w:val="99"/>
    <w:pPr>
      <w:spacing w:after="120" w:line="480" w:lineRule="auto"/>
    </w:pPr>
  </w:style>
  <w:style w:type="paragraph" w:styleId="25">
    <w:name w:val="Normal (Web)"/>
    <w:basedOn w:val="1"/>
    <w:qFormat/>
    <w:uiPriority w:val="7"/>
    <w:pPr>
      <w:jc w:val="both"/>
    </w:pPr>
    <w:rPr>
      <w:rFonts w:ascii="Calibri" w:hAnsi="Calibri" w:eastAsia="宋体" w:cs="Calibri"/>
      <w:kern w:val="1"/>
      <w:sz w:val="24"/>
      <w:szCs w:val="22"/>
      <w:lang w:val="en-US" w:eastAsia="zh-CN" w:bidi="ar-SA"/>
    </w:rPr>
  </w:style>
  <w:style w:type="paragraph" w:styleId="26">
    <w:name w:val="Title"/>
    <w:basedOn w:val="1"/>
    <w:next w:val="1"/>
    <w:qFormat/>
    <w:uiPriority w:val="0"/>
    <w:pPr>
      <w:spacing w:before="240" w:after="60"/>
      <w:jc w:val="center"/>
      <w:outlineLvl w:val="0"/>
    </w:pPr>
    <w:rPr>
      <w:rFonts w:ascii="Cambria" w:hAnsi="Cambria" w:cs="Times New Roman"/>
      <w:b/>
      <w:bCs/>
      <w:sz w:val="32"/>
      <w:szCs w:val="32"/>
    </w:rPr>
  </w:style>
  <w:style w:type="paragraph" w:styleId="27">
    <w:name w:val="annotation subject"/>
    <w:basedOn w:val="8"/>
    <w:next w:val="8"/>
    <w:link w:val="49"/>
    <w:unhideWhenUsed/>
    <w:qFormat/>
    <w:uiPriority w:val="99"/>
    <w:rPr>
      <w:b/>
      <w:bCs/>
    </w:rPr>
  </w:style>
  <w:style w:type="paragraph" w:styleId="28">
    <w:name w:val="Body Text First Indent"/>
    <w:basedOn w:val="9"/>
    <w:qFormat/>
    <w:uiPriority w:val="99"/>
    <w:pPr>
      <w:spacing w:after="120"/>
      <w:ind w:firstLine="420" w:firstLineChars="100"/>
    </w:pPr>
  </w:style>
  <w:style w:type="paragraph" w:styleId="29">
    <w:name w:val="Body Text First Indent 2"/>
    <w:basedOn w:val="10"/>
    <w:next w:val="1"/>
    <w:qFormat/>
    <w:uiPriority w:val="0"/>
    <w:pPr>
      <w:tabs>
        <w:tab w:val="left" w:pos="0"/>
        <w:tab w:val="left" w:pos="993"/>
        <w:tab w:val="left" w:pos="1134"/>
      </w:tabs>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Hyperlink"/>
    <w:unhideWhenUsed/>
    <w:qFormat/>
    <w:uiPriority w:val="99"/>
    <w:rPr>
      <w:color w:val="0000FF"/>
      <w:u w:val="single"/>
    </w:rPr>
  </w:style>
  <w:style w:type="character" w:styleId="35">
    <w:name w:val="annotation reference"/>
    <w:unhideWhenUsed/>
    <w:qFormat/>
    <w:uiPriority w:val="99"/>
    <w:rPr>
      <w:sz w:val="21"/>
      <w:szCs w:val="21"/>
    </w:rPr>
  </w:style>
  <w:style w:type="paragraph" w:customStyle="1" w:styleId="36">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批注文字 字符"/>
    <w:link w:val="8"/>
    <w:semiHidden/>
    <w:qFormat/>
    <w:uiPriority w:val="99"/>
    <w:rPr>
      <w:rFonts w:ascii="Times New Roman" w:hAnsi="Times New Roman" w:eastAsia="宋体" w:cs="Times New Roman"/>
      <w:szCs w:val="20"/>
    </w:rPr>
  </w:style>
  <w:style w:type="character" w:customStyle="1" w:styleId="39">
    <w:name w:val="正文文本缩进 字符"/>
    <w:link w:val="10"/>
    <w:qFormat/>
    <w:uiPriority w:val="0"/>
    <w:rPr>
      <w:rFonts w:ascii="宋体" w:hAnsi="宋体" w:eastAsia="宋体" w:cs="Times New Roman"/>
      <w:sz w:val="24"/>
      <w:szCs w:val="20"/>
    </w:rPr>
  </w:style>
  <w:style w:type="character" w:customStyle="1" w:styleId="40">
    <w:name w:val="纯文本 字符"/>
    <w:link w:val="12"/>
    <w:qFormat/>
    <w:locked/>
    <w:uiPriority w:val="0"/>
    <w:rPr>
      <w:rFonts w:ascii="宋体" w:hAnsi="Courier New" w:eastAsia="宋体" w:cs="Times New Roman"/>
      <w:szCs w:val="20"/>
      <w:lang w:val="zh-CN" w:eastAsia="zh-CN"/>
    </w:rPr>
  </w:style>
  <w:style w:type="character" w:customStyle="1" w:styleId="41">
    <w:name w:val="日期 字符"/>
    <w:link w:val="14"/>
    <w:qFormat/>
    <w:uiPriority w:val="0"/>
    <w:rPr>
      <w:rFonts w:ascii="Times New Roman" w:hAnsi="Times New Roman" w:eastAsia="宋体" w:cs="Times New Roman"/>
      <w:sz w:val="32"/>
      <w:szCs w:val="20"/>
    </w:rPr>
  </w:style>
  <w:style w:type="character" w:customStyle="1" w:styleId="42">
    <w:name w:val="正文文本缩进 2 字符"/>
    <w:link w:val="15"/>
    <w:semiHidden/>
    <w:qFormat/>
    <w:uiPriority w:val="99"/>
    <w:rPr>
      <w:rFonts w:ascii="Times New Roman" w:hAnsi="Times New Roman" w:eastAsia="宋体" w:cs="Times New Roman"/>
      <w:szCs w:val="20"/>
    </w:rPr>
  </w:style>
  <w:style w:type="character" w:customStyle="1" w:styleId="43">
    <w:name w:val="批注框文本 字符"/>
    <w:link w:val="16"/>
    <w:semiHidden/>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Times New Roman" w:hAnsi="Times New Roman" w:eastAsia="宋体" w:cs="Times New Roman"/>
      <w:sz w:val="18"/>
      <w:szCs w:val="18"/>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副标题 字符"/>
    <w:link w:val="21"/>
    <w:qFormat/>
    <w:uiPriority w:val="0"/>
    <w:rPr>
      <w:rFonts w:ascii="Cambria" w:hAnsi="Cambria" w:eastAsia="宋体" w:cs="Times New Roman"/>
      <w:b/>
      <w:bCs/>
      <w:kern w:val="28"/>
      <w:sz w:val="32"/>
      <w:szCs w:val="32"/>
      <w:lang w:val="zh-CN" w:eastAsia="zh-CN"/>
    </w:rPr>
  </w:style>
  <w:style w:type="character" w:customStyle="1" w:styleId="47">
    <w:name w:val="正文文本缩进 3 字符"/>
    <w:link w:val="23"/>
    <w:semiHidden/>
    <w:qFormat/>
    <w:uiPriority w:val="99"/>
    <w:rPr>
      <w:rFonts w:ascii="Times New Roman" w:hAnsi="Times New Roman" w:eastAsia="宋体" w:cs="Times New Roman"/>
      <w:sz w:val="16"/>
      <w:szCs w:val="16"/>
    </w:rPr>
  </w:style>
  <w:style w:type="character" w:customStyle="1" w:styleId="48">
    <w:name w:val="正文文本 2 字符"/>
    <w:link w:val="24"/>
    <w:semiHidden/>
    <w:qFormat/>
    <w:uiPriority w:val="99"/>
    <w:rPr>
      <w:rFonts w:ascii="Times New Roman" w:hAnsi="Times New Roman" w:eastAsia="宋体" w:cs="Times New Roman"/>
      <w:szCs w:val="20"/>
    </w:rPr>
  </w:style>
  <w:style w:type="character" w:customStyle="1" w:styleId="49">
    <w:name w:val="批注主题 字符"/>
    <w:link w:val="27"/>
    <w:semiHidden/>
    <w:qFormat/>
    <w:uiPriority w:val="99"/>
    <w:rPr>
      <w:rFonts w:ascii="Times New Roman" w:hAnsi="Times New Roman" w:eastAsia="宋体" w:cs="Times New Roman"/>
      <w:b/>
      <w:bCs/>
      <w:szCs w:val="20"/>
    </w:rPr>
  </w:style>
  <w:style w:type="paragraph" w:styleId="50">
    <w:name w:val="Intense Quote"/>
    <w:basedOn w:val="1"/>
    <w:next w:val="1"/>
    <w:qFormat/>
    <w:uiPriority w:val="0"/>
    <w:pPr>
      <w:wordWrap w:val="0"/>
      <w:spacing w:before="360" w:after="360"/>
      <w:ind w:left="950" w:right="950"/>
      <w:jc w:val="center"/>
    </w:pPr>
    <w:rPr>
      <w:rFonts w:ascii="宋体" w:hAnsi="宋体" w:eastAsia="Times New Roman"/>
      <w:i/>
    </w:rPr>
  </w:style>
  <w:style w:type="paragraph" w:customStyle="1" w:styleId="51">
    <w:name w:val="Default"/>
    <w:link w:val="52"/>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52">
    <w:name w:val="Default Char"/>
    <w:link w:val="51"/>
    <w:qFormat/>
    <w:locked/>
    <w:uiPriority w:val="0"/>
    <w:rPr>
      <w:rFonts w:ascii="......." w:hAnsi="Calibri" w:eastAsia="......." w:cs="......."/>
      <w:color w:val="000000"/>
      <w:kern w:val="0"/>
      <w:sz w:val="24"/>
      <w:szCs w:val="24"/>
    </w:rPr>
  </w:style>
  <w:style w:type="paragraph" w:styleId="53">
    <w:name w:val="List Paragraph"/>
    <w:basedOn w:val="1"/>
    <w:link w:val="54"/>
    <w:qFormat/>
    <w:uiPriority w:val="34"/>
    <w:pPr>
      <w:ind w:firstLine="420" w:firstLineChars="200"/>
    </w:pPr>
  </w:style>
  <w:style w:type="character" w:customStyle="1" w:styleId="54">
    <w:name w:val="列出段落 字符"/>
    <w:link w:val="53"/>
    <w:qFormat/>
    <w:uiPriority w:val="34"/>
    <w:rPr>
      <w:rFonts w:ascii="Times New Roman" w:hAnsi="Times New Roman" w:eastAsia="宋体" w:cs="Times New Roman"/>
      <w:szCs w:val="20"/>
    </w:rPr>
  </w:style>
  <w:style w:type="paragraph" w:customStyle="1" w:styleId="55">
    <w:name w:val="Char"/>
    <w:basedOn w:val="1"/>
    <w:qFormat/>
    <w:uiPriority w:val="0"/>
    <w:pPr>
      <w:tabs>
        <w:tab w:val="left" w:pos="360"/>
      </w:tabs>
    </w:pPr>
    <w:rPr>
      <w:sz w:val="24"/>
      <w:szCs w:val="24"/>
    </w:rPr>
  </w:style>
  <w:style w:type="character" w:customStyle="1" w:styleId="56">
    <w:name w:val="纯文本 Char"/>
    <w:semiHidden/>
    <w:qFormat/>
    <w:uiPriority w:val="99"/>
    <w:rPr>
      <w:rFonts w:ascii="宋体" w:hAnsi="Courier New" w:eastAsia="宋体" w:cs="Courier New"/>
      <w:szCs w:val="21"/>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har2"/>
    <w:basedOn w:val="1"/>
    <w:qFormat/>
    <w:uiPriority w:val="0"/>
    <w:pPr>
      <w:tabs>
        <w:tab w:val="left" w:pos="360"/>
      </w:tabs>
    </w:pPr>
    <w:rPr>
      <w:sz w:val="24"/>
      <w:szCs w:val="24"/>
    </w:rPr>
  </w:style>
  <w:style w:type="paragraph" w:customStyle="1" w:styleId="62">
    <w:name w:val="列出段落1"/>
    <w:basedOn w:val="1"/>
    <w:semiHidden/>
    <w:qFormat/>
    <w:uiPriority w:val="34"/>
    <w:pPr>
      <w:widowControl/>
      <w:spacing w:before="40" w:after="160"/>
      <w:ind w:firstLine="420" w:firstLineChars="200"/>
      <w:jc w:val="left"/>
    </w:pPr>
    <w:rPr>
      <w:rFonts w:ascii="Calibri" w:hAnsi="Calibri" w:eastAsia="微软雅黑" w:cs="Times New Roman"/>
      <w:color w:val="595959"/>
      <w:kern w:val="20"/>
      <w:lang w:val="zh-CN"/>
    </w:rPr>
  </w:style>
  <w:style w:type="paragraph" w:customStyle="1" w:styleId="63">
    <w:name w:val="_Style 92"/>
    <w:basedOn w:val="1"/>
    <w:next w:val="53"/>
    <w:qFormat/>
    <w:uiPriority w:val="0"/>
    <w:pPr>
      <w:spacing w:line="360" w:lineRule="auto"/>
      <w:ind w:firstLine="420" w:firstLineChars="200"/>
    </w:pPr>
    <w:rPr>
      <w:rFonts w:ascii="Calibri" w:hAnsi="Calibri"/>
      <w:kern w:val="0"/>
      <w:sz w:val="24"/>
      <w:szCs w:val="24"/>
    </w:rPr>
  </w:style>
  <w:style w:type="paragraph" w:customStyle="1" w:styleId="64">
    <w:name w:val="Table Paragraph"/>
    <w:basedOn w:val="1"/>
    <w:qFormat/>
    <w:uiPriority w:val="1"/>
    <w:pPr>
      <w:autoSpaceDE w:val="0"/>
      <w:autoSpaceDN w:val="0"/>
      <w:jc w:val="left"/>
    </w:pPr>
    <w:rPr>
      <w:rFonts w:ascii="宋体" w:hAnsi="宋体" w:cs="宋体"/>
      <w:kern w:val="0"/>
      <w:sz w:val="22"/>
      <w:lang w:eastAsia="en-US"/>
    </w:rPr>
  </w:style>
  <w:style w:type="character" w:customStyle="1" w:styleId="65">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73</Pages>
  <Words>39961</Words>
  <Characters>44227</Characters>
  <Lines>252</Lines>
  <Paragraphs>71</Paragraphs>
  <TotalTime>46</TotalTime>
  <ScaleCrop>false</ScaleCrop>
  <LinksUpToDate>false</LinksUpToDate>
  <CharactersWithSpaces>46848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2023-07-11T01:35:00Z</dcterms:created>
  <dc:creator>未定义</dc:creator>
  <cp:lastModifiedBy>张鱼小婉子</cp:lastModifiedBy>
  <cp:lastPrinted>2024-07-10T00:09:00Z</cp:lastPrinted>
  <dcterms:modified xsi:type="dcterms:W3CDTF">2024-08-28T09:16:58Z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22C96555555E4B5EA78FA876D750026B_13</vt:lpwstr>
  </property>
</Properties>
</file>