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黑体"/>
          <w:b/>
          <w:w w:val="85"/>
          <w:sz w:val="44"/>
          <w:szCs w:val="44"/>
        </w:rPr>
      </w:pPr>
    </w:p>
    <w:p>
      <w:pPr>
        <w:spacing w:line="360" w:lineRule="auto"/>
        <w:jc w:val="center"/>
        <w:rPr>
          <w:rFonts w:ascii="宋体" w:hAnsi="宋体" w:cs="黑体"/>
          <w:b/>
          <w:w w:val="85"/>
          <w:sz w:val="44"/>
          <w:szCs w:val="44"/>
        </w:rPr>
      </w:pPr>
      <w:r>
        <w:rPr>
          <w:rFonts w:hint="eastAsia" w:ascii="宋体" w:hAnsi="宋体" w:cs="黑体"/>
          <w:b/>
          <w:w w:val="85"/>
          <w:sz w:val="44"/>
          <w:szCs w:val="44"/>
        </w:rPr>
        <w:t>天津市东丽区市场监管局2024年物业管理服务项目</w:t>
      </w:r>
    </w:p>
    <w:p>
      <w:pPr>
        <w:spacing w:line="360" w:lineRule="auto"/>
        <w:jc w:val="center"/>
        <w:rPr>
          <w:rFonts w:ascii="宋体" w:hAnsi="宋体" w:cs="黑体"/>
          <w:b/>
          <w:w w:val="85"/>
          <w:sz w:val="44"/>
          <w:szCs w:val="44"/>
        </w:rPr>
      </w:pPr>
      <w:r>
        <w:rPr>
          <w:rFonts w:hint="eastAsia" w:ascii="宋体" w:hAnsi="宋体" w:cs="黑体"/>
          <w:b/>
          <w:w w:val="85"/>
          <w:sz w:val="44"/>
          <w:szCs w:val="44"/>
        </w:rPr>
        <w:t>竞争性磋商文件</w:t>
      </w:r>
    </w:p>
    <w:p>
      <w:pPr>
        <w:spacing w:line="360" w:lineRule="auto"/>
        <w:jc w:val="center"/>
        <w:rPr>
          <w:rFonts w:ascii="宋体" w:hAnsi="宋体" w:cs="宋体"/>
          <w:b/>
          <w:w w:val="85"/>
          <w:sz w:val="44"/>
          <w:szCs w:val="44"/>
        </w:rPr>
      </w:pPr>
    </w:p>
    <w:p>
      <w:pPr>
        <w:spacing w:line="360" w:lineRule="auto"/>
        <w:jc w:val="center"/>
        <w:rPr>
          <w:rFonts w:ascii="宋体" w:hAnsi="宋体" w:cs="黑体"/>
          <w:bCs/>
          <w:w w:val="85"/>
          <w:sz w:val="36"/>
          <w:szCs w:val="36"/>
        </w:rPr>
      </w:pPr>
      <w:r>
        <w:rPr>
          <w:rFonts w:hint="eastAsia" w:ascii="宋体" w:hAnsi="宋体" w:cs="黑体"/>
          <w:bCs/>
          <w:w w:val="85"/>
          <w:sz w:val="36"/>
          <w:szCs w:val="36"/>
        </w:rPr>
        <w:t>（项目编号： TJDL-202</w:t>
      </w:r>
      <w:r>
        <w:rPr>
          <w:rFonts w:hint="eastAsia" w:ascii="宋体" w:hAnsi="宋体" w:cs="黑体"/>
          <w:bCs/>
          <w:w w:val="85"/>
          <w:sz w:val="36"/>
          <w:szCs w:val="36"/>
          <w:lang w:val="en-US" w:eastAsia="zh-CN"/>
        </w:rPr>
        <w:t>4</w:t>
      </w:r>
      <w:r>
        <w:rPr>
          <w:rFonts w:hint="eastAsia" w:ascii="宋体" w:hAnsi="宋体" w:cs="黑体"/>
          <w:bCs/>
          <w:w w:val="85"/>
          <w:sz w:val="36"/>
          <w:szCs w:val="36"/>
        </w:rPr>
        <w:t>-D-00</w:t>
      </w:r>
      <w:r>
        <w:rPr>
          <w:rFonts w:hint="eastAsia" w:ascii="宋体" w:hAnsi="宋体" w:cs="黑体"/>
          <w:bCs/>
          <w:w w:val="85"/>
          <w:sz w:val="36"/>
          <w:szCs w:val="36"/>
          <w:lang w:val="en-US" w:eastAsia="zh-CN"/>
        </w:rPr>
        <w:t>03</w:t>
      </w:r>
      <w:r>
        <w:rPr>
          <w:rFonts w:hint="eastAsia" w:ascii="宋体" w:hAnsi="宋体" w:cs="黑体"/>
          <w:bCs/>
          <w:w w:val="85"/>
          <w:sz w:val="36"/>
          <w:szCs w:val="36"/>
        </w:rPr>
        <w:t>）</w:t>
      </w:r>
    </w:p>
    <w:p>
      <w:pPr>
        <w:spacing w:line="360" w:lineRule="auto"/>
        <w:rPr>
          <w:rFonts w:ascii="宋体" w:hAnsi="宋体" w:cs="黑体"/>
          <w:sz w:val="40"/>
        </w:rPr>
      </w:pPr>
    </w:p>
    <w:p>
      <w:pPr>
        <w:spacing w:line="360" w:lineRule="auto"/>
        <w:rPr>
          <w:rFonts w:ascii="宋体" w:hAnsi="宋体"/>
          <w:sz w:val="36"/>
        </w:rPr>
      </w:pPr>
    </w:p>
    <w:p>
      <w:pPr>
        <w:spacing w:line="360" w:lineRule="auto"/>
        <w:rPr>
          <w:rFonts w:ascii="宋体" w:hAnsi="宋体"/>
          <w:sz w:val="36"/>
        </w:rPr>
      </w:pPr>
    </w:p>
    <w:p>
      <w:pPr>
        <w:spacing w:line="360" w:lineRule="auto"/>
        <w:rPr>
          <w:rFonts w:ascii="宋体" w:hAnsi="宋体"/>
          <w:sz w:val="36"/>
        </w:rPr>
      </w:pPr>
    </w:p>
    <w:p>
      <w:pPr>
        <w:spacing w:line="360" w:lineRule="auto"/>
        <w:rPr>
          <w:rFonts w:ascii="宋体" w:hAnsi="宋体"/>
          <w:sz w:val="36"/>
        </w:rPr>
      </w:pPr>
    </w:p>
    <w:p>
      <w:pPr>
        <w:spacing w:line="360" w:lineRule="auto"/>
        <w:rPr>
          <w:rFonts w:ascii="宋体" w:hAnsi="宋体"/>
          <w:sz w:val="36"/>
        </w:rPr>
      </w:pPr>
    </w:p>
    <w:p>
      <w:pPr>
        <w:spacing w:line="360" w:lineRule="auto"/>
        <w:rPr>
          <w:rFonts w:ascii="宋体" w:hAnsi="宋体"/>
          <w:sz w:val="36"/>
        </w:rPr>
      </w:pPr>
    </w:p>
    <w:p>
      <w:pPr>
        <w:spacing w:line="360" w:lineRule="auto"/>
        <w:rPr>
          <w:rFonts w:ascii="宋体" w:hAnsi="宋体"/>
          <w:sz w:val="36"/>
        </w:rPr>
      </w:pPr>
    </w:p>
    <w:p>
      <w:pPr>
        <w:spacing w:line="360" w:lineRule="auto"/>
        <w:rPr>
          <w:rFonts w:ascii="宋体" w:hAnsi="宋体"/>
          <w:sz w:val="36"/>
        </w:rPr>
      </w:pPr>
    </w:p>
    <w:p>
      <w:pPr>
        <w:spacing w:line="360" w:lineRule="auto"/>
        <w:jc w:val="center"/>
        <w:rPr>
          <w:rFonts w:ascii="宋体" w:hAnsi="宋体" w:cs="宋体"/>
          <w:b/>
          <w:bCs/>
          <w:spacing w:val="20"/>
          <w:w w:val="66"/>
          <w:sz w:val="36"/>
          <w:szCs w:val="36"/>
        </w:rPr>
      </w:pPr>
      <w:r>
        <w:rPr>
          <w:rFonts w:hint="eastAsia" w:ascii="宋体" w:hAnsi="宋体" w:cs="宋体"/>
          <w:b/>
          <w:bCs/>
          <w:spacing w:val="20"/>
          <w:w w:val="66"/>
          <w:sz w:val="36"/>
          <w:szCs w:val="36"/>
        </w:rPr>
        <w:t>天津市东丽区政府采购中心</w:t>
      </w:r>
    </w:p>
    <w:p>
      <w:pPr>
        <w:tabs>
          <w:tab w:val="left" w:pos="3281"/>
          <w:tab w:val="center" w:pos="4711"/>
        </w:tabs>
        <w:spacing w:line="360" w:lineRule="auto"/>
        <w:jc w:val="center"/>
        <w:rPr>
          <w:rFonts w:ascii="宋体" w:hAnsi="宋体" w:cs="宋体"/>
          <w:b/>
          <w:bCs/>
          <w:kern w:val="0"/>
          <w:sz w:val="36"/>
          <w:szCs w:val="36"/>
        </w:rPr>
      </w:pPr>
      <w:r>
        <w:rPr>
          <w:rFonts w:hint="eastAsia" w:ascii="宋体" w:hAnsi="宋体" w:cs="宋体"/>
          <w:b/>
          <w:bCs/>
          <w:kern w:val="0"/>
          <w:sz w:val="36"/>
          <w:szCs w:val="36"/>
        </w:rPr>
        <w:t>202</w:t>
      </w:r>
      <w:r>
        <w:rPr>
          <w:rFonts w:hint="eastAsia" w:ascii="宋体" w:hAnsi="宋体" w:cs="宋体"/>
          <w:b/>
          <w:bCs/>
          <w:kern w:val="0"/>
          <w:sz w:val="36"/>
          <w:szCs w:val="36"/>
          <w:lang w:val="en-US" w:eastAsia="zh-CN"/>
        </w:rPr>
        <w:t>4</w:t>
      </w:r>
      <w:r>
        <w:rPr>
          <w:rFonts w:hint="eastAsia" w:ascii="宋体" w:hAnsi="宋体" w:cs="宋体"/>
          <w:b/>
          <w:bCs/>
          <w:kern w:val="0"/>
          <w:sz w:val="36"/>
          <w:szCs w:val="36"/>
        </w:rPr>
        <w:t>年</w:t>
      </w:r>
      <w:r>
        <w:rPr>
          <w:rFonts w:hint="eastAsia" w:ascii="宋体" w:hAnsi="宋体" w:cs="宋体"/>
          <w:b/>
          <w:bCs/>
          <w:kern w:val="0"/>
          <w:sz w:val="36"/>
          <w:szCs w:val="36"/>
          <w:lang w:val="en-US" w:eastAsia="zh-CN"/>
        </w:rPr>
        <w:t>1</w:t>
      </w:r>
      <w:r>
        <w:rPr>
          <w:rFonts w:hint="eastAsia" w:ascii="宋体" w:hAnsi="宋体" w:cs="宋体"/>
          <w:b/>
          <w:bCs/>
          <w:kern w:val="0"/>
          <w:sz w:val="36"/>
          <w:szCs w:val="36"/>
        </w:rPr>
        <w:t>月</w:t>
      </w:r>
    </w:p>
    <w:p>
      <w:pPr>
        <w:sectPr>
          <w:headerReference r:id="rId3" w:type="default"/>
          <w:pgSz w:w="11906" w:h="16838"/>
          <w:pgMar w:top="1440" w:right="1797" w:bottom="1440" w:left="1797" w:header="851" w:footer="992" w:gutter="0"/>
          <w:pgNumType w:start="1"/>
          <w:cols w:space="425" w:num="1"/>
          <w:docGrid w:type="linesAndChars" w:linePitch="285" w:charSpace="-3449"/>
        </w:sectPr>
      </w:pPr>
    </w:p>
    <w:p>
      <w:pPr>
        <w:ind w:firstLine="408" w:firstLineChars="100"/>
        <w:jc w:val="center"/>
        <w:rPr>
          <w:b/>
          <w:spacing w:val="20"/>
          <w:w w:val="80"/>
          <w:sz w:val="48"/>
          <w:szCs w:val="48"/>
        </w:rPr>
      </w:pPr>
      <w:r>
        <w:rPr>
          <w:b/>
          <w:spacing w:val="20"/>
          <w:w w:val="80"/>
          <w:sz w:val="48"/>
          <w:szCs w:val="48"/>
        </w:rPr>
        <w:t>目  录</w:t>
      </w:r>
    </w:p>
    <w:p>
      <w:pPr>
        <w:spacing w:line="560" w:lineRule="exact"/>
        <w:ind w:right="-141" w:rightChars="-73"/>
        <w:rPr>
          <w:b/>
          <w:sz w:val="24"/>
        </w:rPr>
      </w:pPr>
      <w:r>
        <w:rPr>
          <w:b/>
          <w:sz w:val="24"/>
        </w:rPr>
        <w:t xml:space="preserve">第一部分  </w:t>
      </w:r>
      <w:r>
        <w:rPr>
          <w:rFonts w:hint="eastAsia"/>
          <w:b/>
          <w:sz w:val="24"/>
        </w:rPr>
        <w:t>磋商</w:t>
      </w:r>
      <w:r>
        <w:rPr>
          <w:b/>
          <w:sz w:val="24"/>
        </w:rPr>
        <w:t>邀请函</w:t>
      </w:r>
    </w:p>
    <w:p>
      <w:pPr>
        <w:spacing w:line="560" w:lineRule="exact"/>
        <w:ind w:right="-141" w:rightChars="-73"/>
        <w:rPr>
          <w:b/>
          <w:sz w:val="24"/>
        </w:rPr>
      </w:pPr>
    </w:p>
    <w:p>
      <w:pPr>
        <w:spacing w:line="560" w:lineRule="exact"/>
        <w:ind w:right="-141" w:rightChars="-73"/>
        <w:rPr>
          <w:b/>
          <w:sz w:val="24"/>
        </w:rPr>
      </w:pPr>
      <w:r>
        <w:rPr>
          <w:b/>
          <w:sz w:val="24"/>
        </w:rPr>
        <w:t xml:space="preserve">第二部分  </w:t>
      </w:r>
      <w:r>
        <w:rPr>
          <w:rFonts w:hint="eastAsia"/>
          <w:b/>
          <w:sz w:val="24"/>
        </w:rPr>
        <w:t>磋商</w:t>
      </w:r>
      <w:r>
        <w:rPr>
          <w:b/>
          <w:sz w:val="24"/>
        </w:rPr>
        <w:t>项目要求</w:t>
      </w:r>
    </w:p>
    <w:p>
      <w:pPr>
        <w:spacing w:line="560" w:lineRule="exact"/>
        <w:ind w:right="-141" w:rightChars="-73"/>
        <w:rPr>
          <w:b/>
          <w:sz w:val="24"/>
        </w:rPr>
      </w:pPr>
    </w:p>
    <w:p>
      <w:pPr>
        <w:spacing w:line="560" w:lineRule="exact"/>
        <w:ind w:right="-141" w:rightChars="-73"/>
        <w:rPr>
          <w:b/>
          <w:sz w:val="24"/>
        </w:rPr>
      </w:pPr>
      <w:r>
        <w:rPr>
          <w:b/>
          <w:sz w:val="24"/>
        </w:rPr>
        <w:t xml:space="preserve">第三部分  </w:t>
      </w:r>
      <w:r>
        <w:rPr>
          <w:rFonts w:hint="eastAsia"/>
          <w:b/>
          <w:sz w:val="24"/>
        </w:rPr>
        <w:t>供应商</w:t>
      </w:r>
      <w:r>
        <w:rPr>
          <w:b/>
          <w:sz w:val="24"/>
        </w:rPr>
        <w:t>须知</w:t>
      </w:r>
    </w:p>
    <w:p>
      <w:pPr>
        <w:spacing w:line="560" w:lineRule="exact"/>
        <w:ind w:right="-141" w:rightChars="-73"/>
        <w:rPr>
          <w:sz w:val="24"/>
        </w:rPr>
      </w:pPr>
    </w:p>
    <w:p>
      <w:pPr>
        <w:spacing w:line="560" w:lineRule="exact"/>
        <w:rPr>
          <w:b/>
          <w:sz w:val="24"/>
        </w:rPr>
      </w:pPr>
      <w:r>
        <w:rPr>
          <w:b/>
          <w:sz w:val="24"/>
        </w:rPr>
        <w:t>第四部分  合同条款</w:t>
      </w:r>
    </w:p>
    <w:p>
      <w:pPr>
        <w:spacing w:line="560" w:lineRule="exact"/>
        <w:rPr>
          <w:sz w:val="24"/>
        </w:rPr>
      </w:pPr>
    </w:p>
    <w:p>
      <w:pPr>
        <w:spacing w:line="560" w:lineRule="exact"/>
        <w:rPr>
          <w:sz w:val="24"/>
        </w:rPr>
      </w:pPr>
      <w:r>
        <w:rPr>
          <w:b/>
          <w:sz w:val="24"/>
        </w:rPr>
        <w:t xml:space="preserve">第五部分  </w:t>
      </w:r>
      <w:r>
        <w:rPr>
          <w:rFonts w:hint="eastAsia"/>
          <w:b/>
          <w:sz w:val="24"/>
        </w:rPr>
        <w:t>响应</w:t>
      </w:r>
      <w:r>
        <w:rPr>
          <w:b/>
          <w:sz w:val="24"/>
        </w:rPr>
        <w:t>文件格式</w:t>
      </w:r>
    </w:p>
    <w:p>
      <w:pPr>
        <w:rPr>
          <w:sz w:val="24"/>
        </w:rPr>
      </w:pPr>
    </w:p>
    <w:p>
      <w:pPr>
        <w:rPr>
          <w:sz w:val="24"/>
        </w:rPr>
      </w:pPr>
    </w:p>
    <w:p>
      <w:pPr>
        <w:rPr>
          <w:sz w:val="24"/>
        </w:rPr>
      </w:pPr>
    </w:p>
    <w:p>
      <w:pPr>
        <w:tabs>
          <w:tab w:val="left" w:pos="3281"/>
          <w:tab w:val="center" w:pos="4711"/>
        </w:tabs>
        <w:rPr>
          <w:rFonts w:eastAsia="仿宋_GB2312"/>
          <w:b/>
          <w:bCs/>
          <w:spacing w:val="20"/>
          <w:w w:val="66"/>
          <w:sz w:val="44"/>
          <w:szCs w:val="44"/>
        </w:rPr>
        <w:sectPr>
          <w:headerReference r:id="rId4" w:type="default"/>
          <w:footerReference r:id="rId5" w:type="default"/>
          <w:pgSz w:w="11906" w:h="16838"/>
          <w:pgMar w:top="1440" w:right="1797" w:bottom="1440" w:left="1797" w:header="851" w:footer="992" w:gutter="0"/>
          <w:pgNumType w:start="1"/>
          <w:cols w:space="720" w:num="1"/>
          <w:docGrid w:type="linesAndChars" w:linePitch="285" w:charSpace="-3449"/>
        </w:sectPr>
      </w:pPr>
    </w:p>
    <w:p>
      <w:pPr>
        <w:pStyle w:val="15"/>
        <w:numPr>
          <w:ilvl w:val="0"/>
          <w:numId w:val="1"/>
        </w:numPr>
        <w:jc w:val="center"/>
        <w:rPr>
          <w:rFonts w:ascii="Times New Roman" w:hAnsi="Times New Roman"/>
        </w:rPr>
      </w:pPr>
      <w:bookmarkStart w:id="0" w:name="_Toc411426748"/>
      <w:bookmarkStart w:id="1" w:name="_Toc411426750"/>
      <w:r>
        <w:rPr>
          <w:rFonts w:ascii="Times New Roman" w:hAnsi="Times New Roman"/>
        </w:rPr>
        <w:t xml:space="preserve"> 磋商邀请函</w:t>
      </w:r>
      <w:bookmarkEnd w:id="0"/>
    </w:p>
    <w:p>
      <w:pPr>
        <w:numPr>
          <w:ilvl w:val="0"/>
          <w:numId w:val="0"/>
        </w:numPr>
      </w:pPr>
    </w:p>
    <w:p>
      <w:pPr>
        <w:pStyle w:val="32"/>
        <w:spacing w:line="360" w:lineRule="auto"/>
        <w:ind w:firstLine="420" w:firstLineChars="200"/>
        <w:jc w:val="both"/>
        <w:rPr>
          <w:rFonts w:ascii="宋体" w:hAnsi="宋体" w:eastAsia="宋体" w:cs="宋体"/>
          <w:color w:val="auto"/>
          <w:kern w:val="2"/>
          <w:sz w:val="21"/>
          <w:szCs w:val="21"/>
        </w:rPr>
      </w:pPr>
      <w:bookmarkStart w:id="2" w:name="_Toc411426749"/>
      <w:r>
        <w:rPr>
          <w:rFonts w:hint="default" w:ascii="Times New Roman" w:hAnsi="Times New Roman" w:eastAsia="宋体" w:cs="Times New Roman"/>
          <w:color w:val="auto"/>
          <w:kern w:val="2"/>
          <w:sz w:val="21"/>
          <w:szCs w:val="21"/>
        </w:rPr>
        <w:t>受天津市东丽区市场监督管理局委托，</w:t>
      </w:r>
      <w:r>
        <w:rPr>
          <w:rFonts w:hint="eastAsia" w:ascii="宋体" w:hAnsi="宋体" w:eastAsia="宋体" w:cs="宋体"/>
          <w:color w:val="auto"/>
          <w:kern w:val="2"/>
          <w:sz w:val="21"/>
          <w:szCs w:val="21"/>
        </w:rPr>
        <w:t>天津市东丽区政府采购中心将以竞争性磋商方式，对天津市东丽区市场监管局2024年物业管理服务项目实施政府采购。现欢迎合格的供应商参加磋商。</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本项目为远程招投标，一律不接受纸质响应文件，只接受加盖投标人电子签章的PDF格式电子响应文件（以通过天津公共资源电子签章客户端正确读取签章信息为准）。供应商参加投标前须办理CA数字证书（USBKEY）和电子签章。投标人须按竞争性磋商文件的规定在天津市政府采购中心招投标系统中提交网上应答并上传加盖投标人电子签章的PDF格式电子响应文件（以通过天津公共资源电子签章客户端正确读取签章信息为准）。</w:t>
      </w:r>
    </w:p>
    <w:p>
      <w:pPr>
        <w:pStyle w:val="32"/>
        <w:spacing w:line="360" w:lineRule="auto"/>
        <w:ind w:firstLine="420" w:firstLineChars="200"/>
        <w:jc w:val="both"/>
        <w:rPr>
          <w:rFonts w:ascii="宋体" w:hAnsi="宋体" w:eastAsia="宋体" w:cs="宋体"/>
          <w:color w:val="auto"/>
          <w:kern w:val="2"/>
          <w:sz w:val="21"/>
          <w:szCs w:val="21"/>
        </w:rPr>
      </w:pPr>
      <w:r>
        <w:rPr>
          <w:rFonts w:hint="eastAsia" w:ascii="宋体" w:hAnsi="宋体" w:eastAsia="宋体" w:cs="宋体"/>
          <w:color w:val="auto"/>
          <w:kern w:val="2"/>
          <w:sz w:val="21"/>
          <w:szCs w:val="21"/>
        </w:rPr>
        <w:t>一、项目名称和编号</w:t>
      </w:r>
    </w:p>
    <w:p>
      <w:pPr>
        <w:pStyle w:val="32"/>
        <w:spacing w:line="360" w:lineRule="auto"/>
        <w:ind w:firstLine="420" w:firstLineChars="200"/>
        <w:jc w:val="both"/>
        <w:rPr>
          <w:rFonts w:ascii="宋体" w:hAnsi="宋体" w:eastAsia="宋体" w:cs="宋体"/>
          <w:color w:val="auto"/>
          <w:kern w:val="2"/>
          <w:sz w:val="21"/>
          <w:szCs w:val="21"/>
        </w:rPr>
      </w:pPr>
      <w:r>
        <w:rPr>
          <w:rFonts w:hint="eastAsia" w:ascii="宋体" w:hAnsi="宋体" w:eastAsia="宋体" w:cs="宋体"/>
          <w:color w:val="auto"/>
          <w:kern w:val="2"/>
          <w:sz w:val="21"/>
          <w:szCs w:val="21"/>
        </w:rPr>
        <w:t>（一）项目名称：天津市东丽区市场监管局2024年物业管理服务项目</w:t>
      </w:r>
    </w:p>
    <w:p>
      <w:pPr>
        <w:pStyle w:val="32"/>
        <w:spacing w:line="360" w:lineRule="auto"/>
        <w:ind w:firstLine="420" w:firstLineChars="200"/>
        <w:jc w:val="both"/>
        <w:rPr>
          <w:rFonts w:hint="default" w:ascii="Times New Roman" w:hAnsi="Times New Roman" w:eastAsia="宋体" w:cs="Times New Roman"/>
          <w:color w:val="auto"/>
          <w:sz w:val="21"/>
          <w:szCs w:val="21"/>
          <w:lang w:val="en-US" w:eastAsia="zh-CN"/>
        </w:rPr>
      </w:pPr>
      <w:r>
        <w:rPr>
          <w:rFonts w:hint="eastAsia" w:ascii="宋体" w:hAnsi="宋体" w:eastAsia="宋体" w:cs="宋体"/>
          <w:color w:val="auto"/>
          <w:kern w:val="2"/>
          <w:sz w:val="21"/>
          <w:szCs w:val="21"/>
        </w:rPr>
        <w:t>（二）项目编号：</w:t>
      </w:r>
      <w:r>
        <w:rPr>
          <w:rFonts w:hint="eastAsia" w:ascii="Times New Roman" w:hAnsi="Times New Roman" w:eastAsia="宋体" w:cs="Times New Roman"/>
          <w:color w:val="auto"/>
          <w:sz w:val="21"/>
          <w:szCs w:val="21"/>
        </w:rPr>
        <w:t>TJDL-202</w:t>
      </w:r>
      <w:r>
        <w:rPr>
          <w:rFonts w:hint="eastAsia" w:ascii="Times New Roman" w:hAnsi="Times New Roman" w:eastAsia="宋体" w:cs="Times New Roman"/>
          <w:color w:val="auto"/>
          <w:sz w:val="21"/>
          <w:szCs w:val="21"/>
          <w:lang w:val="en-US" w:eastAsia="zh-CN"/>
        </w:rPr>
        <w:t>4</w:t>
      </w:r>
      <w:r>
        <w:rPr>
          <w:rFonts w:hint="eastAsia" w:ascii="Times New Roman" w:hAnsi="Times New Roman" w:eastAsia="宋体" w:cs="Times New Roman"/>
          <w:color w:val="auto"/>
          <w:sz w:val="21"/>
          <w:szCs w:val="21"/>
        </w:rPr>
        <w:t>-D-00</w:t>
      </w:r>
      <w:r>
        <w:rPr>
          <w:rFonts w:hint="eastAsia" w:ascii="Times New Roman" w:hAnsi="Times New Roman" w:eastAsia="宋体" w:cs="Times New Roman"/>
          <w:color w:val="auto"/>
          <w:sz w:val="21"/>
          <w:szCs w:val="21"/>
          <w:lang w:val="en-US" w:eastAsia="zh-CN"/>
        </w:rPr>
        <w:t>03</w:t>
      </w:r>
    </w:p>
    <w:p>
      <w:pPr>
        <w:pStyle w:val="32"/>
        <w:spacing w:line="360" w:lineRule="auto"/>
        <w:ind w:firstLine="420" w:firstLineChars="200"/>
        <w:jc w:val="both"/>
        <w:rPr>
          <w:rFonts w:ascii="宋体" w:hAnsi="宋体" w:eastAsia="宋体" w:cs="宋体"/>
          <w:color w:val="auto"/>
          <w:kern w:val="2"/>
          <w:sz w:val="21"/>
          <w:szCs w:val="21"/>
        </w:rPr>
      </w:pPr>
      <w:r>
        <w:rPr>
          <w:rFonts w:hint="eastAsia" w:ascii="宋体" w:hAnsi="宋体" w:eastAsia="宋体" w:cs="宋体"/>
          <w:color w:val="auto"/>
          <w:kern w:val="2"/>
          <w:sz w:val="21"/>
          <w:szCs w:val="21"/>
        </w:rPr>
        <w:t>二、项目内容</w:t>
      </w:r>
    </w:p>
    <w:p>
      <w:pPr>
        <w:autoSpaceDE w:val="0"/>
        <w:autoSpaceDN w:val="0"/>
        <w:adjustRightInd w:val="0"/>
        <w:spacing w:line="360" w:lineRule="auto"/>
        <w:ind w:firstLine="420" w:firstLineChars="200"/>
        <w:rPr>
          <w:szCs w:val="21"/>
        </w:rPr>
      </w:pPr>
      <w:r>
        <w:rPr>
          <w:szCs w:val="21"/>
        </w:rPr>
        <w:t>第一包：物业管理服务1项，合同履行期限：2024年</w:t>
      </w:r>
      <w:r>
        <w:rPr>
          <w:rFonts w:hint="eastAsia"/>
          <w:szCs w:val="21"/>
          <w:lang w:val="en-US" w:eastAsia="zh-CN"/>
        </w:rPr>
        <w:t>1</w:t>
      </w:r>
      <w:r>
        <w:rPr>
          <w:szCs w:val="21"/>
        </w:rPr>
        <w:t>月</w:t>
      </w:r>
      <w:r>
        <w:rPr>
          <w:rFonts w:hint="eastAsia"/>
          <w:szCs w:val="21"/>
          <w:lang w:val="en-US" w:eastAsia="zh-CN"/>
        </w:rPr>
        <w:t>24</w:t>
      </w:r>
      <w:bookmarkStart w:id="12" w:name="_GoBack"/>
      <w:bookmarkEnd w:id="12"/>
      <w:r>
        <w:rPr>
          <w:szCs w:val="21"/>
        </w:rPr>
        <w:t>日至2024年12月31日。</w:t>
      </w:r>
    </w:p>
    <w:p>
      <w:pPr>
        <w:pStyle w:val="32"/>
        <w:spacing w:line="360" w:lineRule="auto"/>
        <w:ind w:firstLine="420" w:firstLineChars="200"/>
        <w:jc w:val="both"/>
        <w:rPr>
          <w:rFonts w:ascii="宋体" w:hAnsi="宋体" w:eastAsia="宋体" w:cs="宋体"/>
          <w:color w:val="auto"/>
          <w:kern w:val="2"/>
          <w:sz w:val="21"/>
          <w:szCs w:val="21"/>
        </w:rPr>
      </w:pPr>
      <w:r>
        <w:rPr>
          <w:rFonts w:hint="eastAsia" w:ascii="宋体" w:hAnsi="宋体" w:eastAsia="宋体" w:cs="宋体"/>
          <w:color w:val="auto"/>
          <w:kern w:val="2"/>
          <w:sz w:val="21"/>
          <w:szCs w:val="21"/>
        </w:rPr>
        <w:t>三、项目预算</w:t>
      </w:r>
    </w:p>
    <w:p>
      <w:pPr>
        <w:pStyle w:val="32"/>
        <w:spacing w:line="360" w:lineRule="auto"/>
        <w:ind w:firstLine="420" w:firstLineChars="200"/>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第一包：</w:t>
      </w:r>
      <w:r>
        <w:rPr>
          <w:rFonts w:hint="eastAsia" w:ascii="Times New Roman" w:hAnsi="Times New Roman" w:eastAsia="宋体" w:cs="Times New Roman"/>
          <w:color w:val="auto"/>
          <w:kern w:val="2"/>
          <w:sz w:val="21"/>
          <w:szCs w:val="21"/>
        </w:rPr>
        <w:t>1091952</w:t>
      </w:r>
      <w:r>
        <w:rPr>
          <w:rFonts w:ascii="Times New Roman" w:hAnsi="Times New Roman" w:eastAsia="宋体" w:cs="Times New Roman"/>
          <w:color w:val="auto"/>
          <w:kern w:val="2"/>
          <w:sz w:val="21"/>
          <w:szCs w:val="21"/>
        </w:rPr>
        <w:t>元。</w:t>
      </w:r>
    </w:p>
    <w:p>
      <w:pPr>
        <w:pStyle w:val="32"/>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四、供应商资格要求（实质性要求）</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（一）供应商应具备独立法人资格。</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（二）投标人须具备《中华人民共和国政府采购法》第二十二条第一款规定的条件，提供以下材料：</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 营业执照副本或事业单位法人证书或民办非企业单位登记证书或社会团体法人登记证书或基金会法人登记证书扫描件或自然人的身份证明扫描件。</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 财务状况报告等相关材料：</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A.经第三方会计师事务所审计的2022年度财务报告扫描件。</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B. 具有良好的商业信誉和健全的财务会计制度的书面声明。</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注：A、B两项提供任意一项均可。</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 依法缴纳税收和社会保障资金的书面声明。</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 提交响应文件截止日前</w:t>
      </w:r>
      <w:r>
        <w:rPr>
          <w:rFonts w:ascii="Times New Roman" w:hAnsi="Times New Roman" w:eastAsia="宋体" w:cs="Times New Roman"/>
          <w:color w:val="auto"/>
          <w:sz w:val="21"/>
          <w:szCs w:val="21"/>
        </w:rPr>
        <w:t>3</w:t>
      </w:r>
      <w:r>
        <w:rPr>
          <w:rFonts w:hint="eastAsia" w:ascii="Times New Roman" w:hAnsi="Times New Roman" w:eastAsia="宋体" w:cs="Times New Roman"/>
          <w:color w:val="auto"/>
          <w:sz w:val="21"/>
          <w:szCs w:val="21"/>
        </w:rPr>
        <w:t>年在经营活动中没有重大违法记录的书面声明（截至提交响应文件截止日成立不足</w:t>
      </w:r>
      <w:r>
        <w:rPr>
          <w:rFonts w:ascii="Times New Roman" w:hAnsi="Times New Roman" w:eastAsia="宋体" w:cs="Times New Roman"/>
          <w:color w:val="auto"/>
          <w:sz w:val="21"/>
          <w:szCs w:val="21"/>
        </w:rPr>
        <w:t>3</w:t>
      </w:r>
      <w:r>
        <w:rPr>
          <w:rFonts w:hint="eastAsia" w:ascii="Times New Roman" w:hAnsi="Times New Roman" w:eastAsia="宋体" w:cs="Times New Roman"/>
          <w:color w:val="auto"/>
          <w:sz w:val="21"/>
          <w:szCs w:val="21"/>
        </w:rPr>
        <w:t>年的供应商可提供自成立以来无重大违法记录的书面声明）。</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 提交具备履行合同所必需的设备和专业技术能力证明材料。</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（三）本项目不接受联合体参与磋商。</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（四）本项目专门面向小型、微型企业采购，提供《中小企业声明函》。</w:t>
      </w:r>
    </w:p>
    <w:p>
      <w:pPr>
        <w:pStyle w:val="32"/>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五、项目需要落实的政府采购政策</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（一）本项目专门面向小型、微型企业采购。</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（二）根据财政部发布的《关于政府采购支持监狱企业发展有关问题的通知》规定，监狱企业视同小微企业。</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（三）</w:t>
      </w:r>
      <w:r>
        <w:rPr>
          <w:rFonts w:hint="eastAsia" w:ascii="Times New Roman" w:hAnsi="Times New Roman" w:eastAsia="宋体"/>
          <w:color w:val="auto"/>
          <w:sz w:val="21"/>
          <w:szCs w:val="21"/>
        </w:rPr>
        <w:t>根据财政部、民政部、中国残疾人联合会发布的《关于促进残疾人就业政府采购政策的通知》规定，残疾人福利性单位视同小微企业。</w:t>
      </w:r>
    </w:p>
    <w:p>
      <w:pPr>
        <w:pStyle w:val="32"/>
        <w:spacing w:line="360" w:lineRule="auto"/>
        <w:ind w:firstLine="420" w:firstLineChars="200"/>
        <w:jc w:val="both"/>
        <w:rPr>
          <w:rFonts w:ascii="Times New Roman" w:hAnsi="Times New Roman" w:eastAsia="宋体"/>
          <w:color w:val="auto"/>
          <w:sz w:val="21"/>
          <w:szCs w:val="21"/>
        </w:rPr>
      </w:pPr>
      <w:r>
        <w:rPr>
          <w:rFonts w:hint="eastAsia" w:ascii="Times New Roman" w:hAnsi="Times New Roman" w:eastAsia="宋体"/>
          <w:color w:val="auto"/>
          <w:sz w:val="21"/>
          <w:szCs w:val="21"/>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pPr>
        <w:pStyle w:val="32"/>
        <w:spacing w:line="360" w:lineRule="auto"/>
        <w:ind w:firstLine="420" w:firstLineChars="200"/>
        <w:jc w:val="both"/>
        <w:rPr>
          <w:rFonts w:ascii="Times New Roman" w:hAnsi="Times New Roman" w:eastAsia="宋体"/>
          <w:color w:val="auto"/>
          <w:sz w:val="21"/>
          <w:szCs w:val="21"/>
        </w:rPr>
      </w:pPr>
      <w:r>
        <w:rPr>
          <w:rFonts w:hint="eastAsia" w:ascii="Times New Roman" w:hAnsi="Times New Roman" w:eastAsia="宋体"/>
          <w:color w:val="auto"/>
          <w:sz w:val="21"/>
          <w:szCs w:val="21"/>
        </w:rPr>
        <w:t>（四）涉及商品包装或快递包装的，按照《财政部办公厅、生态环境部办公厅、国家邮政局办公室关于印发&lt;商品包装政府采购需求标准（试行）&gt;、&lt;快递包装政府采购需求标准（试行）&gt;的通知》（财办库〔2020〕123号）要求执行。</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pPr>
        <w:pStyle w:val="32"/>
        <w:spacing w:line="360" w:lineRule="auto"/>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六、获取竞争性磋商文件时间、方式</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宋体" w:hAnsi="宋体" w:eastAsia="宋体" w:cs="宋体"/>
          <w:color w:val="auto"/>
          <w:sz w:val="21"/>
          <w:szCs w:val="21"/>
        </w:rPr>
        <w:t>（一）获取竞争性磋商文件的时间：</w:t>
      </w:r>
      <w:r>
        <w:rPr>
          <w:rFonts w:ascii="Times New Roman" w:hAnsi="Times New Roman" w:eastAsia="宋体" w:cs="Times New Roman"/>
          <w:color w:val="auto"/>
          <w:sz w:val="21"/>
          <w:szCs w:val="21"/>
        </w:rPr>
        <w:t>202</w:t>
      </w:r>
      <w:r>
        <w:rPr>
          <w:rFonts w:hint="eastAsia" w:ascii="Times New Roman" w:hAnsi="Times New Roman" w:eastAsia="宋体" w:cs="Times New Roman"/>
          <w:color w:val="auto"/>
          <w:sz w:val="21"/>
          <w:szCs w:val="21"/>
          <w:lang w:val="en-US" w:eastAsia="zh-CN"/>
        </w:rPr>
        <w:t>4</w:t>
      </w:r>
      <w:r>
        <w:rPr>
          <w:rFonts w:ascii="Times New Roman" w:hAnsi="Times New Roman" w:eastAsia="宋体" w:cs="Times New Roman"/>
          <w:color w:val="auto"/>
          <w:sz w:val="21"/>
          <w:szCs w:val="21"/>
        </w:rPr>
        <w:t>年</w:t>
      </w:r>
      <w:r>
        <w:rPr>
          <w:rFonts w:hint="eastAsia" w:ascii="Times New Roman" w:hAnsi="Times New Roman" w:eastAsia="宋体" w:cs="Times New Roman"/>
          <w:color w:val="auto"/>
          <w:sz w:val="21"/>
          <w:szCs w:val="21"/>
          <w:lang w:val="en-US" w:eastAsia="zh-CN"/>
        </w:rPr>
        <w:t>1</w:t>
      </w:r>
      <w:r>
        <w:rPr>
          <w:rFonts w:ascii="Times New Roman" w:hAnsi="Times New Roman" w:eastAsia="宋体" w:cs="Times New Roman"/>
          <w:color w:val="auto"/>
          <w:sz w:val="21"/>
          <w:szCs w:val="21"/>
        </w:rPr>
        <w:t>月</w:t>
      </w:r>
      <w:r>
        <w:rPr>
          <w:rFonts w:hint="eastAsia" w:ascii="Times New Roman" w:hAnsi="Times New Roman" w:eastAsia="宋体" w:cs="Times New Roman"/>
          <w:color w:val="auto"/>
          <w:sz w:val="21"/>
          <w:szCs w:val="21"/>
          <w:lang w:val="en-US" w:eastAsia="zh-CN"/>
        </w:rPr>
        <w:t>12</w:t>
      </w:r>
      <w:r>
        <w:rPr>
          <w:rFonts w:ascii="Times New Roman" w:hAnsi="Times New Roman" w:eastAsia="宋体" w:cs="Times New Roman"/>
          <w:color w:val="auto"/>
          <w:sz w:val="21"/>
          <w:szCs w:val="21"/>
        </w:rPr>
        <w:t>日至202</w:t>
      </w:r>
      <w:r>
        <w:rPr>
          <w:rFonts w:hint="eastAsia" w:ascii="Times New Roman" w:hAnsi="Times New Roman" w:eastAsia="宋体" w:cs="Times New Roman"/>
          <w:color w:val="auto"/>
          <w:sz w:val="21"/>
          <w:szCs w:val="21"/>
          <w:lang w:val="en-US" w:eastAsia="zh-CN"/>
        </w:rPr>
        <w:t>4</w:t>
      </w:r>
      <w:r>
        <w:rPr>
          <w:rFonts w:ascii="Times New Roman" w:hAnsi="Times New Roman" w:eastAsia="宋体" w:cs="Times New Roman"/>
          <w:color w:val="auto"/>
          <w:sz w:val="21"/>
          <w:szCs w:val="21"/>
        </w:rPr>
        <w:t>年</w:t>
      </w:r>
      <w:r>
        <w:rPr>
          <w:rFonts w:hint="eastAsia" w:ascii="Times New Roman" w:hAnsi="Times New Roman" w:eastAsia="宋体" w:cs="Times New Roman"/>
          <w:color w:val="auto"/>
          <w:sz w:val="21"/>
          <w:szCs w:val="21"/>
          <w:lang w:val="en-US" w:eastAsia="zh-CN"/>
        </w:rPr>
        <w:t>1</w:t>
      </w:r>
      <w:r>
        <w:rPr>
          <w:rFonts w:ascii="Times New Roman" w:hAnsi="Times New Roman" w:eastAsia="宋体" w:cs="Times New Roman"/>
          <w:color w:val="auto"/>
          <w:sz w:val="21"/>
          <w:szCs w:val="21"/>
        </w:rPr>
        <w:t>月</w:t>
      </w:r>
      <w:r>
        <w:rPr>
          <w:rFonts w:hint="eastAsia" w:ascii="Times New Roman" w:hAnsi="Times New Roman" w:eastAsia="宋体" w:cs="Times New Roman"/>
          <w:color w:val="auto"/>
          <w:sz w:val="21"/>
          <w:szCs w:val="21"/>
          <w:lang w:val="en-US" w:eastAsia="zh-CN"/>
        </w:rPr>
        <w:t>19</w:t>
      </w:r>
      <w:r>
        <w:rPr>
          <w:rFonts w:ascii="Times New Roman" w:hAnsi="Times New Roman" w:eastAsia="宋体" w:cs="Times New Roman"/>
          <w:color w:val="auto"/>
          <w:sz w:val="21"/>
          <w:szCs w:val="21"/>
        </w:rPr>
        <w:t>日，每日9:00至17:00（北京时间，法定节假日除外）。</w:t>
      </w:r>
    </w:p>
    <w:p>
      <w:pPr>
        <w:pStyle w:val="32"/>
        <w:spacing w:line="360" w:lineRule="auto"/>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（二）获取竞争性磋商文件的方式：</w:t>
      </w:r>
    </w:p>
    <w:p>
      <w:pPr>
        <w:pStyle w:val="32"/>
        <w:spacing w:line="360" w:lineRule="auto"/>
        <w:ind w:firstLine="420"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1.获取竞争性磋商文件网址：使用天津市中环认证服务有限公司发出的CA数字证书（原天津市电子认证中心发出尚在有效期内的CA数字证书仍可使用）登录天津市政府采购中心网（网址：</w:t>
      </w:r>
      <w:r>
        <w:rPr>
          <w:rFonts w:hint="eastAsia" w:ascii="Times New Roman" w:hAnsi="Times New Roman" w:eastAsia="宋体" w:cs="Times New Roman"/>
          <w:sz w:val="21"/>
          <w:szCs w:val="21"/>
        </w:rPr>
        <w:t>http://tjgpc.zwfwb.tj.gov.cn</w:t>
      </w:r>
      <w:r>
        <w:rPr>
          <w:rFonts w:hint="eastAsia" w:ascii="Times New Roman" w:hAnsi="Times New Roman" w:eastAsia="宋体" w:cs="Times New Roman"/>
          <w:color w:val="auto"/>
          <w:sz w:val="21"/>
          <w:szCs w:val="21"/>
        </w:rPr>
        <w:t>）-”网上招投标”-“供应商登录”-“区级集采机构入口”</w:t>
      </w:r>
      <w:r>
        <w:rPr>
          <w:rFonts w:ascii="Times New Roman" w:hAnsi="Times New Roman" w:eastAsia="宋体" w:cs="Times New Roman"/>
          <w:color w:val="auto"/>
          <w:sz w:val="21"/>
          <w:szCs w:val="21"/>
        </w:rPr>
        <w:t>下载竞争性磋商文件。</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 供应商注册、</w:t>
      </w:r>
      <w:r>
        <w:rPr>
          <w:rFonts w:ascii="Times New Roman" w:hAnsi="Times New Roman" w:eastAsia="宋体" w:cs="Times New Roman"/>
          <w:color w:val="auto"/>
          <w:sz w:val="21"/>
          <w:szCs w:val="21"/>
        </w:rPr>
        <w:t>CA数字证书（USBKey）</w:t>
      </w:r>
      <w:r>
        <w:rPr>
          <w:rFonts w:hint="eastAsia" w:ascii="Times New Roman" w:hAnsi="Times New Roman" w:eastAsia="宋体" w:cs="Times New Roman"/>
          <w:color w:val="auto"/>
          <w:sz w:val="21"/>
          <w:szCs w:val="21"/>
        </w:rPr>
        <w:t>领取、</w:t>
      </w:r>
      <w:r>
        <w:rPr>
          <w:rFonts w:hint="eastAsia" w:ascii="Times New Roman" w:hAnsi="Times New Roman" w:eastAsia="宋体"/>
          <w:color w:val="auto"/>
          <w:sz w:val="21"/>
          <w:szCs w:val="21"/>
        </w:rPr>
        <w:t>电子签章办理</w:t>
      </w:r>
      <w:r>
        <w:rPr>
          <w:rFonts w:hint="eastAsia" w:ascii="Times New Roman" w:hAnsi="Times New Roman" w:eastAsia="宋体" w:cs="Times New Roman"/>
          <w:color w:val="auto"/>
          <w:sz w:val="21"/>
          <w:szCs w:val="21"/>
        </w:rPr>
        <w:t>办法：</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（1）天津市政府采购中心网注册：登录天津市政府采购中心网（</w:t>
      </w:r>
      <w:r>
        <w:rPr>
          <w:rFonts w:ascii="Times New Roman" w:hAnsi="Times New Roman" w:eastAsia="宋体" w:cs="Times New Roman"/>
          <w:color w:val="auto"/>
          <w:sz w:val="21"/>
          <w:szCs w:val="21"/>
        </w:rPr>
        <w:t>http://tjgpc.zwfwb.tj.gov.cn</w:t>
      </w:r>
      <w:r>
        <w:rPr>
          <w:rFonts w:hint="eastAsia" w:ascii="Times New Roman" w:hAnsi="Times New Roman" w:eastAsia="宋体" w:cs="Times New Roman"/>
          <w:color w:val="auto"/>
          <w:sz w:val="21"/>
          <w:szCs w:val="21"/>
        </w:rPr>
        <w:t>）首页点击“供应商注册”，填写相关内容。天津市政府采购中心</w:t>
      </w:r>
      <w:r>
        <w:rPr>
          <w:rFonts w:hint="eastAsia" w:ascii="Times New Roman" w:hAnsi="Times New Roman" w:eastAsia="宋体"/>
          <w:color w:val="auto"/>
          <w:sz w:val="21"/>
          <w:szCs w:val="21"/>
        </w:rPr>
        <w:t>注册窗口联系电话：</w:t>
      </w:r>
      <w:r>
        <w:rPr>
          <w:rFonts w:ascii="Times New Roman" w:hAnsi="Times New Roman" w:eastAsia="宋体"/>
          <w:color w:val="auto"/>
          <w:sz w:val="21"/>
          <w:szCs w:val="21"/>
        </w:rPr>
        <w:t>022-</w:t>
      </w:r>
      <w:r>
        <w:rPr>
          <w:rFonts w:hint="eastAsia" w:ascii="Times New Roman" w:hAnsi="Times New Roman" w:eastAsia="宋体" w:cs="Times New Roman"/>
          <w:color w:val="auto"/>
          <w:sz w:val="21"/>
          <w:szCs w:val="21"/>
        </w:rPr>
        <w:t>24538316</w:t>
      </w:r>
      <w:r>
        <w:rPr>
          <w:rFonts w:hint="eastAsia" w:ascii="Times New Roman" w:hAnsi="Times New Roman" w:eastAsia="宋体"/>
          <w:color w:val="auto"/>
          <w:sz w:val="21"/>
          <w:szCs w:val="21"/>
        </w:rPr>
        <w:t>。</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（2）天津市政府采购网注册：登录天津市政府采购网（</w:t>
      </w:r>
      <w:r>
        <w:rPr>
          <w:rFonts w:ascii="Times New Roman" w:hAnsi="Times New Roman" w:eastAsia="宋体" w:cs="Times New Roman"/>
          <w:color w:val="auto"/>
          <w:sz w:val="21"/>
          <w:szCs w:val="21"/>
        </w:rPr>
        <w:t>http://tjgp.cz.tj.gov.cn/gys_login.jsp</w:t>
      </w:r>
      <w:r>
        <w:rPr>
          <w:rFonts w:hint="eastAsia" w:ascii="Times New Roman" w:hAnsi="Times New Roman" w:eastAsia="宋体" w:cs="Times New Roman"/>
          <w:color w:val="auto"/>
          <w:sz w:val="21"/>
          <w:szCs w:val="21"/>
        </w:rPr>
        <w:t>）点击“申报注册”，完成网上注册。</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（3）CA数字证书（USBKey）领取及</w:t>
      </w:r>
      <w:r>
        <w:rPr>
          <w:rFonts w:hint="eastAsia" w:ascii="Times New Roman" w:hAnsi="Times New Roman" w:eastAsia="宋体"/>
          <w:color w:val="auto"/>
          <w:sz w:val="21"/>
          <w:szCs w:val="21"/>
        </w:rPr>
        <w:t>电子签章办理</w:t>
      </w:r>
      <w:r>
        <w:rPr>
          <w:rFonts w:hint="eastAsia" w:ascii="Times New Roman" w:hAnsi="Times New Roman" w:eastAsia="宋体" w:cs="Times New Roman"/>
          <w:color w:val="auto"/>
          <w:sz w:val="21"/>
          <w:szCs w:val="21"/>
        </w:rPr>
        <w:t>：参见天津市政府采购中心网（http://tjgpc.zwfwb.tj.gov.cn）--服务指南--供应商注册、领取CA数字证书（USBKey）及电子签章制章的流程。</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CA数字证书办理联系电话：400-0566-110或022-24538059。</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电子签章办理联系电话：022-24538059。</w:t>
      </w:r>
    </w:p>
    <w:p>
      <w:pPr>
        <w:pStyle w:val="32"/>
        <w:spacing w:line="360" w:lineRule="auto"/>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（三）下载竞争性磋商文件后如放弃投标，请于网上应答截止时间之前取消参与磋商。</w:t>
      </w:r>
    </w:p>
    <w:p>
      <w:pPr>
        <w:pStyle w:val="32"/>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（四）本项目不组织踏勘现场。</w:t>
      </w:r>
    </w:p>
    <w:p>
      <w:pPr>
        <w:pStyle w:val="32"/>
        <w:spacing w:line="360" w:lineRule="auto"/>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（五）本项目不组织标前答疑会。</w:t>
      </w:r>
    </w:p>
    <w:p>
      <w:pPr>
        <w:pStyle w:val="32"/>
        <w:spacing w:line="360" w:lineRule="auto"/>
        <w:ind w:firstLine="422" w:firstLineChars="200"/>
        <w:jc w:val="both"/>
        <w:rPr>
          <w:rFonts w:ascii="宋体" w:hAnsi="宋体" w:eastAsia="宋体" w:cs="宋体"/>
          <w:color w:val="auto"/>
          <w:sz w:val="21"/>
          <w:szCs w:val="21"/>
        </w:rPr>
      </w:pPr>
      <w:r>
        <w:rPr>
          <w:rFonts w:hint="eastAsia" w:ascii="宋体" w:hAnsi="宋体" w:eastAsia="宋体" w:cs="宋体"/>
          <w:b/>
          <w:bCs/>
          <w:color w:val="auto"/>
          <w:sz w:val="21"/>
          <w:szCs w:val="21"/>
        </w:rPr>
        <w:t>（六）成交公司在天津市政府采购中心网上领取成交通知书</w:t>
      </w:r>
      <w:r>
        <w:rPr>
          <w:rFonts w:hint="eastAsia" w:ascii="宋体" w:hAnsi="宋体" w:eastAsia="宋体" w:cs="宋体"/>
          <w:b/>
          <w:bCs/>
          <w:color w:val="auto"/>
          <w:sz w:val="21"/>
          <w:szCs w:val="21"/>
          <w:lang w:val="en-US" w:eastAsia="zh-CN"/>
        </w:rPr>
        <w:t>,</w:t>
      </w:r>
      <w:r>
        <w:rPr>
          <w:rFonts w:hint="eastAsia" w:ascii="宋体" w:hAnsi="宋体" w:eastAsia="宋体" w:cs="宋体"/>
          <w:b/>
          <w:bCs/>
          <w:color w:val="auto"/>
          <w:sz w:val="21"/>
          <w:szCs w:val="21"/>
        </w:rPr>
        <w:t>纸质响应文件须提供天津市东丽区政府采购中心、采购单位</w:t>
      </w:r>
      <w:r>
        <w:rPr>
          <w:rFonts w:hint="eastAsia" w:ascii="宋体" w:hAnsi="宋体" w:eastAsia="宋体" w:cs="宋体"/>
          <w:b/>
          <w:bCs/>
          <w:color w:val="auto"/>
          <w:sz w:val="21"/>
          <w:szCs w:val="21"/>
          <w:lang w:eastAsia="zh-CN"/>
        </w:rPr>
        <w:t>各一套</w:t>
      </w:r>
      <w:r>
        <w:rPr>
          <w:rFonts w:hint="eastAsia" w:ascii="宋体" w:hAnsi="宋体" w:eastAsia="宋体" w:cs="宋体"/>
          <w:b/>
          <w:bCs/>
          <w:color w:val="auto"/>
          <w:sz w:val="21"/>
          <w:szCs w:val="21"/>
        </w:rPr>
        <w:t>。</w:t>
      </w:r>
    </w:p>
    <w:p>
      <w:pPr>
        <w:pStyle w:val="32"/>
        <w:spacing w:line="360" w:lineRule="auto"/>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七、网上应答时间</w:t>
      </w:r>
    </w:p>
    <w:p>
      <w:pPr>
        <w:pStyle w:val="32"/>
        <w:spacing w:line="360" w:lineRule="auto"/>
        <w:ind w:firstLine="420"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202</w:t>
      </w:r>
      <w:r>
        <w:rPr>
          <w:rFonts w:hint="eastAsia" w:ascii="Times New Roman" w:hAnsi="Times New Roman" w:eastAsia="宋体" w:cs="Times New Roman"/>
          <w:color w:val="auto"/>
          <w:sz w:val="21"/>
          <w:szCs w:val="21"/>
          <w:lang w:val="en-US" w:eastAsia="zh-CN"/>
        </w:rPr>
        <w:t>4</w:t>
      </w:r>
      <w:r>
        <w:rPr>
          <w:rFonts w:ascii="Times New Roman" w:hAnsi="Times New Roman" w:eastAsia="宋体" w:cs="Times New Roman"/>
          <w:color w:val="auto"/>
          <w:sz w:val="21"/>
          <w:szCs w:val="21"/>
        </w:rPr>
        <w:t>年</w:t>
      </w:r>
      <w:r>
        <w:rPr>
          <w:rFonts w:hint="eastAsia" w:ascii="Times New Roman" w:hAnsi="Times New Roman" w:eastAsia="宋体" w:cs="Times New Roman"/>
          <w:color w:val="auto"/>
          <w:sz w:val="21"/>
          <w:szCs w:val="21"/>
          <w:lang w:val="en-US" w:eastAsia="zh-CN"/>
        </w:rPr>
        <w:t>1</w:t>
      </w:r>
      <w:r>
        <w:rPr>
          <w:rFonts w:ascii="Times New Roman" w:hAnsi="Times New Roman" w:eastAsia="宋体" w:cs="Times New Roman"/>
          <w:color w:val="auto"/>
          <w:sz w:val="21"/>
          <w:szCs w:val="21"/>
        </w:rPr>
        <w:t>月</w:t>
      </w:r>
      <w:r>
        <w:rPr>
          <w:rFonts w:hint="eastAsia" w:ascii="Times New Roman" w:hAnsi="Times New Roman" w:eastAsia="宋体" w:cs="Times New Roman"/>
          <w:color w:val="auto"/>
          <w:sz w:val="21"/>
          <w:szCs w:val="21"/>
          <w:lang w:val="en-US" w:eastAsia="zh-CN"/>
        </w:rPr>
        <w:t>12</w:t>
      </w:r>
      <w:r>
        <w:rPr>
          <w:rFonts w:ascii="Times New Roman" w:hAnsi="Times New Roman" w:eastAsia="宋体" w:cs="Times New Roman"/>
          <w:color w:val="auto"/>
          <w:sz w:val="21"/>
          <w:szCs w:val="21"/>
        </w:rPr>
        <w:t>日9:00至202</w:t>
      </w:r>
      <w:r>
        <w:rPr>
          <w:rFonts w:hint="eastAsia" w:ascii="Times New Roman" w:hAnsi="Times New Roman" w:eastAsia="宋体" w:cs="Times New Roman"/>
          <w:color w:val="auto"/>
          <w:sz w:val="21"/>
          <w:szCs w:val="21"/>
        </w:rPr>
        <w:t>4</w:t>
      </w:r>
      <w:r>
        <w:rPr>
          <w:rFonts w:ascii="Times New Roman" w:hAnsi="Times New Roman" w:eastAsia="宋体" w:cs="Times New Roman"/>
          <w:color w:val="auto"/>
          <w:sz w:val="21"/>
          <w:szCs w:val="21"/>
        </w:rPr>
        <w:t>年</w:t>
      </w:r>
      <w:r>
        <w:rPr>
          <w:rFonts w:hint="eastAsia" w:ascii="Times New Roman" w:hAnsi="Times New Roman" w:eastAsia="宋体" w:cs="Times New Roman"/>
          <w:color w:val="auto"/>
          <w:sz w:val="21"/>
          <w:szCs w:val="21"/>
        </w:rPr>
        <w:t>1</w:t>
      </w:r>
      <w:r>
        <w:rPr>
          <w:rFonts w:ascii="Times New Roman" w:hAnsi="Times New Roman" w:eastAsia="宋体" w:cs="Times New Roman"/>
          <w:color w:val="auto"/>
          <w:sz w:val="21"/>
          <w:szCs w:val="21"/>
        </w:rPr>
        <w:t>月</w:t>
      </w:r>
      <w:r>
        <w:rPr>
          <w:rFonts w:hint="eastAsia" w:ascii="Times New Roman" w:hAnsi="Times New Roman" w:eastAsia="宋体" w:cs="Times New Roman"/>
          <w:color w:val="auto"/>
          <w:sz w:val="21"/>
          <w:szCs w:val="21"/>
          <w:lang w:val="en-US" w:eastAsia="zh-CN"/>
        </w:rPr>
        <w:t>23</w:t>
      </w:r>
      <w:r>
        <w:rPr>
          <w:rFonts w:ascii="Times New Roman" w:hAnsi="Times New Roman" w:eastAsia="宋体" w:cs="Times New Roman"/>
          <w:color w:val="auto"/>
          <w:sz w:val="21"/>
          <w:szCs w:val="21"/>
        </w:rPr>
        <w:t>日</w:t>
      </w:r>
      <w:r>
        <w:rPr>
          <w:rFonts w:hint="eastAsia" w:ascii="Times New Roman" w:hAnsi="Times New Roman" w:eastAsia="宋体" w:cs="Times New Roman"/>
          <w:color w:val="auto"/>
          <w:sz w:val="21"/>
          <w:szCs w:val="21"/>
        </w:rPr>
        <w:t>08</w:t>
      </w:r>
      <w:r>
        <w:rPr>
          <w:rFonts w:ascii="Times New Roman" w:hAnsi="Times New Roman" w:eastAsia="宋体" w:cs="Times New Roman"/>
          <w:color w:val="auto"/>
          <w:sz w:val="21"/>
          <w:szCs w:val="21"/>
        </w:rPr>
        <w:t>:30，使用天津市中环认证服务有限公司发出的CA数字证书（原天津市电子认证中心发出尚在有效期内的CA数字证书仍可使用）</w:t>
      </w:r>
      <w:r>
        <w:rPr>
          <w:rFonts w:hint="eastAsia" w:ascii="Times New Roman" w:hAnsi="Times New Roman" w:eastAsia="宋体" w:cs="Times New Roman"/>
          <w:color w:val="auto"/>
          <w:sz w:val="21"/>
          <w:szCs w:val="21"/>
        </w:rPr>
        <w:t>登陆天津市政府采购中心网（网址：http://tjgpc.zwfwb.tj.gov.cn）-“网上招投标”-“供应商登录”-“区级集采机构入口”</w:t>
      </w:r>
      <w:r>
        <w:rPr>
          <w:rFonts w:ascii="Times New Roman" w:hAnsi="Times New Roman" w:eastAsia="宋体" w:cs="Times New Roman"/>
          <w:color w:val="auto"/>
          <w:sz w:val="21"/>
          <w:szCs w:val="21"/>
        </w:rPr>
        <w:t>进行应答</w:t>
      </w:r>
      <w:r>
        <w:rPr>
          <w:rFonts w:hint="eastAsia" w:ascii="Times New Roman" w:hAnsi="Times New Roman" w:eastAsia="宋体" w:cs="Times New Roman"/>
          <w:color w:val="auto"/>
          <w:sz w:val="21"/>
          <w:szCs w:val="21"/>
        </w:rPr>
        <w:t>并提交</w:t>
      </w:r>
      <w:r>
        <w:rPr>
          <w:rFonts w:ascii="Times New Roman" w:hAnsi="Times New Roman" w:eastAsia="宋体" w:cs="Times New Roman"/>
          <w:color w:val="auto"/>
          <w:sz w:val="21"/>
          <w:szCs w:val="21"/>
        </w:rPr>
        <w:t>。</w:t>
      </w:r>
    </w:p>
    <w:p>
      <w:pPr>
        <w:pStyle w:val="32"/>
        <w:spacing w:line="360" w:lineRule="auto"/>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网上应答帮助链接：http://tjgpc.zwfwb.tj.gov.cn/webInfo/getWebInfoListForwebInfoClass.do?fkWebInfoclassId=W008</w:t>
      </w:r>
    </w:p>
    <w:p>
      <w:pPr>
        <w:pStyle w:val="32"/>
        <w:spacing w:line="360" w:lineRule="auto"/>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八、提交电子响应文件截止时间及方式</w:t>
      </w:r>
    </w:p>
    <w:p>
      <w:pPr>
        <w:pStyle w:val="32"/>
        <w:spacing w:line="360" w:lineRule="auto"/>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（一）提交电子响应文件截止时间：</w:t>
      </w:r>
      <w:r>
        <w:rPr>
          <w:rFonts w:ascii="Times New Roman" w:hAnsi="Times New Roman" w:eastAsia="宋体" w:cs="Times New Roman"/>
          <w:color w:val="auto"/>
          <w:sz w:val="21"/>
          <w:szCs w:val="21"/>
        </w:rPr>
        <w:t>202</w:t>
      </w:r>
      <w:r>
        <w:rPr>
          <w:rFonts w:hint="eastAsia" w:ascii="Times New Roman" w:hAnsi="Times New Roman" w:eastAsia="宋体" w:cs="Times New Roman"/>
          <w:color w:val="auto"/>
          <w:sz w:val="21"/>
          <w:szCs w:val="21"/>
        </w:rPr>
        <w:t>4</w:t>
      </w:r>
      <w:r>
        <w:rPr>
          <w:rFonts w:ascii="Times New Roman" w:hAnsi="Times New Roman" w:eastAsia="宋体" w:cs="Times New Roman"/>
          <w:color w:val="auto"/>
          <w:sz w:val="21"/>
          <w:szCs w:val="21"/>
        </w:rPr>
        <w:t>年</w:t>
      </w:r>
      <w:r>
        <w:rPr>
          <w:rFonts w:hint="eastAsia" w:ascii="Times New Roman" w:hAnsi="Times New Roman" w:eastAsia="宋体" w:cs="Times New Roman"/>
          <w:color w:val="auto"/>
          <w:sz w:val="21"/>
          <w:szCs w:val="21"/>
        </w:rPr>
        <w:t>1</w:t>
      </w:r>
      <w:r>
        <w:rPr>
          <w:rFonts w:ascii="Times New Roman" w:hAnsi="Times New Roman" w:eastAsia="宋体" w:cs="Times New Roman"/>
          <w:color w:val="auto"/>
          <w:sz w:val="21"/>
          <w:szCs w:val="21"/>
        </w:rPr>
        <w:t>月</w:t>
      </w:r>
      <w:r>
        <w:rPr>
          <w:rFonts w:hint="eastAsia" w:ascii="Times New Roman" w:hAnsi="Times New Roman" w:eastAsia="宋体" w:cs="Times New Roman"/>
          <w:color w:val="auto"/>
          <w:sz w:val="21"/>
          <w:szCs w:val="21"/>
          <w:lang w:val="en-US" w:eastAsia="zh-CN"/>
        </w:rPr>
        <w:t>23</w:t>
      </w:r>
      <w:r>
        <w:rPr>
          <w:rFonts w:ascii="Times New Roman" w:hAnsi="Times New Roman" w:eastAsia="宋体" w:cs="Times New Roman"/>
          <w:color w:val="auto"/>
          <w:sz w:val="21"/>
          <w:szCs w:val="21"/>
        </w:rPr>
        <w:t>日</w:t>
      </w:r>
      <w:r>
        <w:rPr>
          <w:rFonts w:hint="eastAsia" w:ascii="Times New Roman" w:hAnsi="Times New Roman" w:eastAsia="宋体" w:cs="Times New Roman"/>
          <w:color w:val="auto"/>
          <w:sz w:val="21"/>
          <w:szCs w:val="21"/>
        </w:rPr>
        <w:t>08</w:t>
      </w:r>
      <w:r>
        <w:rPr>
          <w:rFonts w:ascii="Times New Roman" w:hAnsi="Times New Roman" w:eastAsia="宋体" w:cs="Times New Roman"/>
          <w:color w:val="auto"/>
          <w:sz w:val="21"/>
          <w:szCs w:val="21"/>
        </w:rPr>
        <w:t>:30</w:t>
      </w:r>
      <w:r>
        <w:rPr>
          <w:rFonts w:hint="eastAsia" w:ascii="Times New Roman" w:hAnsi="Times New Roman" w:eastAsia="宋体" w:cs="Times New Roman"/>
          <w:color w:val="auto"/>
          <w:sz w:val="21"/>
          <w:szCs w:val="21"/>
        </w:rPr>
        <w:t>。</w:t>
      </w:r>
      <w:r>
        <w:rPr>
          <w:rFonts w:hint="eastAsia" w:ascii="宋体" w:hAnsi="宋体" w:eastAsia="宋体" w:cs="宋体"/>
          <w:color w:val="auto"/>
          <w:sz w:val="21"/>
          <w:szCs w:val="21"/>
        </w:rPr>
        <w:t>提交电子响应文件截止时间前提交网上应答并分别上传加盖电子签章的第一、第二阶段电子响应文件（以通过天津公共资源电子签章客户端正确读取签章信息为准）方为有效响应。</w:t>
      </w:r>
    </w:p>
    <w:p>
      <w:pPr>
        <w:pStyle w:val="32"/>
        <w:spacing w:line="360" w:lineRule="auto"/>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二）提交电子响应文件方式：本项目采用网上电子投标方式，投标人须于上述规定的时间使用天津市中环认证服务有限公司发出的CA数字证书（原天津市电子认证中心发出尚在有效期内的CA数字证书仍可使用）登陆天津市政府采购中心网（网址：</w:t>
      </w:r>
      <w:r>
        <w:rPr>
          <w:rFonts w:ascii="Times New Roman" w:hAnsi="Times New Roman" w:eastAsia="宋体" w:cs="Times New Roman"/>
          <w:color w:val="auto"/>
          <w:sz w:val="21"/>
          <w:szCs w:val="21"/>
        </w:rPr>
        <w:t>http://tjgpc.zwfwb.tj.gov.cn</w:t>
      </w:r>
      <w:r>
        <w:rPr>
          <w:rFonts w:hint="eastAsia" w:ascii="宋体" w:hAnsi="宋体" w:eastAsia="宋体" w:cs="宋体"/>
          <w:color w:val="auto"/>
          <w:sz w:val="21"/>
          <w:szCs w:val="21"/>
        </w:rPr>
        <w:t>）-”网上招投标”-“供应商登录”-“区级集采机构入口”提交网上应答和分别上传加盖电子签章的第一、第二阶段电子响应文件（以通过天津公共资源电子签章客户端正确读取签章信息为准）。</w:t>
      </w:r>
    </w:p>
    <w:p>
      <w:pPr>
        <w:pStyle w:val="32"/>
        <w:spacing w:line="360" w:lineRule="auto"/>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九、解密时间、方式及磋商地点</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（一）第一阶段解密时间：2024年1月</w:t>
      </w:r>
      <w:r>
        <w:rPr>
          <w:rFonts w:hint="eastAsia" w:ascii="Times New Roman" w:hAnsi="Times New Roman" w:eastAsia="宋体" w:cs="Times New Roman"/>
          <w:color w:val="auto"/>
          <w:sz w:val="21"/>
          <w:szCs w:val="21"/>
          <w:lang w:val="en-US" w:eastAsia="zh-CN"/>
        </w:rPr>
        <w:t>23</w:t>
      </w:r>
      <w:r>
        <w:rPr>
          <w:rFonts w:hint="eastAsia" w:ascii="Times New Roman" w:hAnsi="Times New Roman" w:eastAsia="宋体" w:cs="Times New Roman"/>
          <w:color w:val="auto"/>
          <w:sz w:val="21"/>
          <w:szCs w:val="21"/>
        </w:rPr>
        <w:t>日8:30至9:30完成第一阶段解密的方为有效响应。</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（二）第二阶段解密时间：通过第一阶段磋商的供应商在磋商小组要求的时间内（一般是磋商当日）完成第二阶段解密，否则视为放弃磋商。</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（三）解密方式：供应商</w:t>
      </w:r>
      <w:r>
        <w:rPr>
          <w:rFonts w:ascii="Times New Roman" w:hAnsi="Times New Roman" w:eastAsia="宋体" w:cs="Times New Roman"/>
          <w:color w:val="auto"/>
          <w:sz w:val="21"/>
          <w:szCs w:val="21"/>
        </w:rPr>
        <w:t>须于</w:t>
      </w:r>
      <w:r>
        <w:rPr>
          <w:rFonts w:hint="eastAsia" w:ascii="Times New Roman" w:hAnsi="Times New Roman" w:eastAsia="宋体" w:cs="Times New Roman"/>
          <w:color w:val="auto"/>
          <w:sz w:val="21"/>
          <w:szCs w:val="21"/>
        </w:rPr>
        <w:t>上述规定时间</w:t>
      </w:r>
      <w:r>
        <w:rPr>
          <w:rFonts w:ascii="Times New Roman" w:hAnsi="Times New Roman" w:eastAsia="宋体" w:cs="Times New Roman"/>
          <w:color w:val="auto"/>
          <w:sz w:val="21"/>
          <w:szCs w:val="21"/>
        </w:rPr>
        <w:t>内使用天津市中环认证服务有限公司发出的CA数字证书（原天津市电子认证中心发出尚在有效期内的CA数字证书仍可使用）</w:t>
      </w:r>
      <w:r>
        <w:rPr>
          <w:rFonts w:hint="eastAsia" w:ascii="Times New Roman" w:hAnsi="Times New Roman" w:eastAsia="宋体" w:cs="Times New Roman"/>
          <w:color w:val="auto"/>
          <w:sz w:val="21"/>
          <w:szCs w:val="21"/>
        </w:rPr>
        <w:t>登陆天津市政府采购中心网（网址：http://tjgpc.zwfwb.tj.gov.cn）-”网上招投标”-“供应商登录”-“区级集采机构入口”</w:t>
      </w:r>
      <w:r>
        <w:rPr>
          <w:rFonts w:ascii="Times New Roman" w:hAnsi="Times New Roman" w:eastAsia="宋体" w:cs="Times New Roman"/>
          <w:color w:val="auto"/>
          <w:sz w:val="21"/>
          <w:szCs w:val="21"/>
        </w:rPr>
        <w:t>完成解密。</w:t>
      </w:r>
    </w:p>
    <w:p>
      <w:pPr>
        <w:pStyle w:val="32"/>
        <w:spacing w:line="360" w:lineRule="auto"/>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（四）磋商地点：天津市政府采购中心网。</w:t>
      </w:r>
    </w:p>
    <w:p>
      <w:pPr>
        <w:pStyle w:val="32"/>
        <w:spacing w:line="360" w:lineRule="auto"/>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十、采购代理机构名称、地址、联系人及联系方式</w:t>
      </w:r>
    </w:p>
    <w:p>
      <w:pPr>
        <w:pStyle w:val="32"/>
        <w:spacing w:line="360" w:lineRule="auto"/>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（一）采购代理机构名称：天津市东丽区政府采购中心</w:t>
      </w:r>
    </w:p>
    <w:p>
      <w:pPr>
        <w:pStyle w:val="32"/>
        <w:spacing w:line="360" w:lineRule="auto"/>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（二）采购代理机构地址：天津市东丽区先锋路9号</w:t>
      </w:r>
    </w:p>
    <w:p>
      <w:pPr>
        <w:pStyle w:val="32"/>
        <w:spacing w:line="360" w:lineRule="auto"/>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（三）联系人：郝雨 张晓娇</w:t>
      </w:r>
    </w:p>
    <w:p>
      <w:pPr>
        <w:pStyle w:val="32"/>
        <w:spacing w:line="360" w:lineRule="auto"/>
        <w:ind w:firstLine="420"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（四）网址：http://tjgpc.zwfwb.tj.gov.cn</w:t>
      </w:r>
    </w:p>
    <w:p>
      <w:pPr>
        <w:pStyle w:val="32"/>
        <w:spacing w:line="360" w:lineRule="auto"/>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（五）对外办公时间：法定工作日9:00～12:00，14:00～17:00</w:t>
      </w:r>
    </w:p>
    <w:p>
      <w:pPr>
        <w:pStyle w:val="32"/>
        <w:spacing w:line="360" w:lineRule="auto"/>
        <w:ind w:firstLine="420"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（六）咨询服务电话：</w:t>
      </w:r>
    </w:p>
    <w:p>
      <w:pPr>
        <w:pStyle w:val="32"/>
        <w:spacing w:line="360" w:lineRule="auto"/>
        <w:ind w:firstLine="420"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 供应商注册咨询</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022-24538316</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 CA证书和</w:t>
      </w:r>
      <w:r>
        <w:rPr>
          <w:rFonts w:ascii="Times New Roman" w:hAnsi="Times New Roman" w:eastAsia="宋体" w:cs="Times New Roman"/>
          <w:color w:val="auto"/>
          <w:sz w:val="21"/>
          <w:szCs w:val="21"/>
        </w:rPr>
        <w:t>电子签章办理咨询：</w:t>
      </w:r>
      <w:r>
        <w:rPr>
          <w:rFonts w:hint="eastAsia" w:ascii="Times New Roman" w:hAnsi="Times New Roman" w:eastAsia="宋体" w:cs="Times New Roman"/>
          <w:color w:val="auto"/>
          <w:sz w:val="21"/>
          <w:szCs w:val="21"/>
        </w:rPr>
        <w:t>022-24538059</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w:t>
      </w:r>
      <w:r>
        <w:rPr>
          <w:rFonts w:ascii="Times New Roman" w:hAnsi="Times New Roman" w:eastAsia="宋体" w:cs="Times New Roman"/>
          <w:color w:val="auto"/>
          <w:sz w:val="21"/>
          <w:szCs w:val="21"/>
        </w:rPr>
        <w:t>. 采购文件咨询：022-</w:t>
      </w:r>
      <w:r>
        <w:rPr>
          <w:rFonts w:hint="eastAsia" w:ascii="Times New Roman" w:hAnsi="Times New Roman" w:eastAsia="宋体" w:cs="Times New Roman"/>
          <w:color w:val="auto"/>
          <w:sz w:val="21"/>
          <w:szCs w:val="21"/>
        </w:rPr>
        <w:t>84375903</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w:t>
      </w:r>
      <w:r>
        <w:rPr>
          <w:rFonts w:ascii="Times New Roman" w:hAnsi="Times New Roman" w:eastAsia="宋体" w:cs="Times New Roman"/>
          <w:color w:val="auto"/>
          <w:sz w:val="21"/>
          <w:szCs w:val="21"/>
        </w:rPr>
        <w:t>. 网上应答</w:t>
      </w:r>
      <w:r>
        <w:rPr>
          <w:rFonts w:hint="eastAsia" w:ascii="Times New Roman" w:hAnsi="Times New Roman" w:eastAsia="宋体" w:cs="Times New Roman"/>
          <w:color w:val="auto"/>
          <w:sz w:val="21"/>
          <w:szCs w:val="21"/>
        </w:rPr>
        <w:t>及</w:t>
      </w:r>
      <w:r>
        <w:rPr>
          <w:rFonts w:ascii="Times New Roman" w:hAnsi="Times New Roman" w:eastAsia="宋体" w:cs="Times New Roman"/>
          <w:color w:val="auto"/>
          <w:sz w:val="21"/>
          <w:szCs w:val="21"/>
        </w:rPr>
        <w:t>解密操作咨询：022-</w:t>
      </w:r>
      <w:r>
        <w:rPr>
          <w:rFonts w:hint="eastAsia" w:ascii="Times New Roman" w:hAnsi="Times New Roman" w:eastAsia="宋体" w:cs="Times New Roman"/>
          <w:color w:val="auto"/>
          <w:sz w:val="21"/>
          <w:szCs w:val="21"/>
        </w:rPr>
        <w:t>84375903</w:t>
      </w:r>
    </w:p>
    <w:p>
      <w:pPr>
        <w:pStyle w:val="32"/>
        <w:spacing w:line="360" w:lineRule="auto"/>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十一、采购人的名称、地址和联系方式</w:t>
      </w:r>
    </w:p>
    <w:p>
      <w:pPr>
        <w:pStyle w:val="32"/>
        <w:spacing w:line="360" w:lineRule="auto"/>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（一）采购人名称：天津市东丽区市场监督管理局</w:t>
      </w:r>
    </w:p>
    <w:p>
      <w:pPr>
        <w:pStyle w:val="32"/>
        <w:spacing w:line="360" w:lineRule="auto"/>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（二）采购人地址：天津市东丽区先锋路14号</w:t>
      </w:r>
    </w:p>
    <w:p>
      <w:pPr>
        <w:pStyle w:val="32"/>
        <w:spacing w:line="360" w:lineRule="auto"/>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（三）采购人联系人：刘喜全</w:t>
      </w:r>
    </w:p>
    <w:p>
      <w:pPr>
        <w:pStyle w:val="32"/>
        <w:spacing w:line="360" w:lineRule="auto"/>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（四）采购人联系电话：022-84375926</w:t>
      </w:r>
    </w:p>
    <w:p>
      <w:pPr>
        <w:pStyle w:val="32"/>
        <w:spacing w:line="360" w:lineRule="auto"/>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十二、质疑方式</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pPr>
        <w:pStyle w:val="32"/>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采购人质疑受理：</w:t>
      </w:r>
    </w:p>
    <w:p>
      <w:pPr>
        <w:pStyle w:val="32"/>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 联系部门：</w:t>
      </w:r>
      <w:r>
        <w:rPr>
          <w:rFonts w:hint="default" w:ascii="Times New Roman" w:hAnsi="Times New Roman" w:eastAsia="宋体" w:cs="Times New Roman"/>
          <w:color w:val="auto"/>
          <w:sz w:val="21"/>
          <w:szCs w:val="21"/>
        </w:rPr>
        <w:t>天津市东丽区市场监督管理局</w:t>
      </w:r>
    </w:p>
    <w:p>
      <w:pPr>
        <w:pStyle w:val="32"/>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 联系地址：</w:t>
      </w:r>
      <w:r>
        <w:rPr>
          <w:rFonts w:hint="default" w:ascii="Times New Roman" w:hAnsi="Times New Roman" w:eastAsia="宋体" w:cs="Times New Roman"/>
          <w:color w:val="auto"/>
          <w:sz w:val="21"/>
          <w:szCs w:val="21"/>
        </w:rPr>
        <w:t>天津市东丽区先锋路14号</w:t>
      </w:r>
    </w:p>
    <w:p>
      <w:pPr>
        <w:pStyle w:val="32"/>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 联 系 人：</w:t>
      </w:r>
      <w:r>
        <w:rPr>
          <w:rFonts w:hint="default" w:ascii="Times New Roman" w:hAnsi="Times New Roman" w:eastAsia="宋体" w:cs="Times New Roman"/>
          <w:color w:val="auto"/>
          <w:sz w:val="21"/>
          <w:szCs w:val="21"/>
        </w:rPr>
        <w:t>刘喜全</w:t>
      </w:r>
    </w:p>
    <w:p>
      <w:pPr>
        <w:pStyle w:val="32"/>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 联系方式：</w:t>
      </w:r>
      <w:r>
        <w:rPr>
          <w:rFonts w:hint="default" w:ascii="Times New Roman" w:hAnsi="Times New Roman" w:eastAsia="宋体" w:cs="Times New Roman"/>
          <w:color w:val="auto"/>
          <w:sz w:val="21"/>
          <w:szCs w:val="21"/>
        </w:rPr>
        <w:t>022-84375926</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（二）供应商对质疑答复不满意的，或者采购人、天津市政府采购中心未在规定期限内作出答复的，供应商可以在质疑答复期满后15个工作日内，向采购人同级财政部门提出投诉，逾期不予受理。</w:t>
      </w:r>
    </w:p>
    <w:p>
      <w:pPr>
        <w:pStyle w:val="32"/>
        <w:spacing w:line="360" w:lineRule="auto"/>
        <w:ind w:firstLine="420"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十</w:t>
      </w:r>
      <w:r>
        <w:rPr>
          <w:rFonts w:hint="eastAsia" w:ascii="Times New Roman" w:hAnsi="Times New Roman" w:eastAsia="宋体" w:cs="Times New Roman"/>
          <w:color w:val="auto"/>
          <w:sz w:val="21"/>
          <w:szCs w:val="21"/>
        </w:rPr>
        <w:t>三</w:t>
      </w:r>
      <w:r>
        <w:rPr>
          <w:rFonts w:ascii="Times New Roman" w:hAnsi="Times New Roman" w:eastAsia="宋体" w:cs="Times New Roman"/>
          <w:color w:val="auto"/>
          <w:sz w:val="21"/>
          <w:szCs w:val="21"/>
        </w:rPr>
        <w:t>、公告期限</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磋商</w:t>
      </w:r>
      <w:r>
        <w:rPr>
          <w:rFonts w:ascii="Times New Roman" w:hAnsi="Times New Roman" w:eastAsia="宋体" w:cs="Times New Roman"/>
          <w:color w:val="auto"/>
          <w:sz w:val="21"/>
          <w:szCs w:val="21"/>
        </w:rPr>
        <w:t>公告的公告期限为</w:t>
      </w:r>
      <w:r>
        <w:rPr>
          <w:rFonts w:hint="eastAsia" w:ascii="Times New Roman" w:hAnsi="Times New Roman" w:eastAsia="宋体" w:cs="Times New Roman"/>
          <w:color w:val="auto"/>
          <w:sz w:val="21"/>
          <w:szCs w:val="21"/>
        </w:rPr>
        <w:t>3</w:t>
      </w:r>
      <w:r>
        <w:rPr>
          <w:rFonts w:ascii="Times New Roman" w:hAnsi="Times New Roman" w:eastAsia="宋体" w:cs="Times New Roman"/>
          <w:color w:val="auto"/>
          <w:sz w:val="21"/>
          <w:szCs w:val="21"/>
        </w:rPr>
        <w:t>个工作日。</w:t>
      </w:r>
    </w:p>
    <w:p>
      <w:pPr>
        <w:pStyle w:val="32"/>
        <w:spacing w:line="360" w:lineRule="auto"/>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十四、招标代理服务费</w:t>
      </w:r>
    </w:p>
    <w:p>
      <w:pPr>
        <w:pStyle w:val="32"/>
        <w:spacing w:line="360" w:lineRule="auto"/>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本项目不收取招标代理服务费。</w:t>
      </w:r>
    </w:p>
    <w:p>
      <w:pPr>
        <w:pStyle w:val="32"/>
        <w:spacing w:line="360" w:lineRule="auto"/>
        <w:ind w:firstLine="420" w:firstLineChars="200"/>
        <w:jc w:val="both"/>
        <w:rPr>
          <w:rFonts w:ascii="宋体" w:hAnsi="宋体" w:eastAsia="宋体" w:cs="宋体"/>
          <w:color w:val="auto"/>
          <w:sz w:val="21"/>
          <w:szCs w:val="21"/>
          <w:lang w:val="zh-CN"/>
        </w:rPr>
      </w:pPr>
      <w:r>
        <w:rPr>
          <w:rFonts w:hint="eastAsia" w:ascii="宋体" w:hAnsi="宋体" w:eastAsia="宋体" w:cs="宋体"/>
          <w:color w:val="auto"/>
          <w:sz w:val="21"/>
          <w:szCs w:val="21"/>
          <w:lang w:val="zh-CN"/>
        </w:rPr>
        <w:t>十五、《</w:t>
      </w:r>
      <w:r>
        <w:rPr>
          <w:rFonts w:hint="eastAsia" w:ascii="宋体" w:hAnsi="宋体" w:eastAsia="宋体" w:cs="宋体"/>
          <w:bCs/>
          <w:sz w:val="21"/>
          <w:szCs w:val="21"/>
        </w:rPr>
        <w:t>“政采贷”业务提示函</w:t>
      </w:r>
      <w:r>
        <w:rPr>
          <w:rFonts w:hint="eastAsia" w:ascii="宋体" w:hAnsi="宋体" w:eastAsia="宋体" w:cs="宋体"/>
          <w:color w:val="auto"/>
          <w:sz w:val="21"/>
          <w:szCs w:val="21"/>
          <w:lang w:val="zh-CN"/>
        </w:rPr>
        <w:t>》</w:t>
      </w:r>
      <w:r>
        <w:rPr>
          <w:rFonts w:hint="eastAsia" w:ascii="宋体" w:hAnsi="宋体" w:eastAsia="宋体" w:cs="宋体"/>
          <w:bCs/>
          <w:sz w:val="21"/>
          <w:szCs w:val="21"/>
        </w:rPr>
        <w:t>和《政府采购支持中小企业政策提示函》</w:t>
      </w:r>
    </w:p>
    <w:p>
      <w:pPr>
        <w:pStyle w:val="32"/>
        <w:spacing w:line="360" w:lineRule="auto"/>
        <w:ind w:firstLine="420" w:firstLineChars="200"/>
        <w:jc w:val="both"/>
        <w:rPr>
          <w:rFonts w:ascii="Times New Roman" w:hAnsi="Times New Roman" w:eastAsia="宋体" w:cs="Times New Roman"/>
          <w:color w:val="auto"/>
          <w:sz w:val="21"/>
          <w:szCs w:val="21"/>
        </w:rPr>
      </w:pPr>
    </w:p>
    <w:p>
      <w:pPr>
        <w:pStyle w:val="32"/>
        <w:spacing w:line="360" w:lineRule="auto"/>
        <w:ind w:firstLine="5670" w:firstLineChars="2700"/>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202</w:t>
      </w:r>
      <w:r>
        <w:rPr>
          <w:rFonts w:hint="eastAsia" w:ascii="Times New Roman" w:hAnsi="Times New Roman" w:eastAsia="宋体" w:cs="Times New Roman"/>
          <w:color w:val="auto"/>
          <w:kern w:val="2"/>
          <w:sz w:val="21"/>
          <w:szCs w:val="21"/>
          <w:lang w:val="en-US" w:eastAsia="zh-CN"/>
        </w:rPr>
        <w:t>4</w:t>
      </w:r>
      <w:r>
        <w:rPr>
          <w:rFonts w:ascii="Times New Roman" w:hAnsi="Times New Roman" w:eastAsia="宋体" w:cs="Times New Roman"/>
          <w:color w:val="auto"/>
          <w:kern w:val="2"/>
          <w:sz w:val="21"/>
          <w:szCs w:val="21"/>
        </w:rPr>
        <w:t>年</w:t>
      </w:r>
      <w:r>
        <w:rPr>
          <w:rFonts w:hint="eastAsia" w:ascii="Times New Roman" w:hAnsi="Times New Roman" w:eastAsia="宋体" w:cs="Times New Roman"/>
          <w:color w:val="auto"/>
          <w:kern w:val="2"/>
          <w:sz w:val="21"/>
          <w:szCs w:val="21"/>
          <w:lang w:val="en-US" w:eastAsia="zh-CN"/>
        </w:rPr>
        <w:t>1</w:t>
      </w:r>
      <w:r>
        <w:rPr>
          <w:rFonts w:ascii="Times New Roman" w:hAnsi="Times New Roman" w:eastAsia="宋体" w:cs="Times New Roman"/>
          <w:color w:val="auto"/>
          <w:kern w:val="2"/>
          <w:sz w:val="21"/>
          <w:szCs w:val="21"/>
        </w:rPr>
        <w:t>月</w:t>
      </w:r>
      <w:r>
        <w:rPr>
          <w:rFonts w:hint="eastAsia" w:ascii="Times New Roman" w:hAnsi="Times New Roman" w:eastAsia="宋体" w:cs="Times New Roman"/>
          <w:color w:val="auto"/>
          <w:kern w:val="2"/>
          <w:sz w:val="21"/>
          <w:szCs w:val="21"/>
          <w:lang w:val="en-US" w:eastAsia="zh-CN"/>
        </w:rPr>
        <w:t>12</w:t>
      </w:r>
      <w:r>
        <w:rPr>
          <w:rFonts w:ascii="Times New Roman" w:hAnsi="Times New Roman" w:eastAsia="宋体" w:cs="Times New Roman"/>
          <w:color w:val="auto"/>
          <w:kern w:val="2"/>
          <w:sz w:val="21"/>
          <w:szCs w:val="21"/>
        </w:rPr>
        <w:t>日</w:t>
      </w:r>
    </w:p>
    <w:p>
      <w:pPr>
        <w:pStyle w:val="32"/>
        <w:spacing w:line="360" w:lineRule="auto"/>
        <w:jc w:val="both"/>
        <w:rPr>
          <w:rFonts w:ascii="Times New Roman" w:hAnsi="Times New Roman" w:eastAsia="宋体" w:cs="Times New Roman"/>
          <w:color w:val="auto"/>
          <w:kern w:val="2"/>
          <w:sz w:val="21"/>
          <w:szCs w:val="21"/>
        </w:rPr>
        <w:sectPr>
          <w:headerReference r:id="rId6" w:type="default"/>
          <w:footerReference r:id="rId7" w:type="default"/>
          <w:pgSz w:w="11907" w:h="16840"/>
          <w:pgMar w:top="1440" w:right="1797" w:bottom="1440" w:left="1797" w:header="720" w:footer="720" w:gutter="0"/>
          <w:pgNumType w:start="1"/>
          <w:cols w:space="720" w:num="1"/>
          <w:docGrid w:linePitch="312" w:charSpace="0"/>
        </w:sectPr>
      </w:pPr>
    </w:p>
    <w:p>
      <w:pPr>
        <w:spacing w:line="360"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“政采贷”业务提示函</w:t>
      </w:r>
    </w:p>
    <w:p>
      <w:pPr>
        <w:spacing w:line="360" w:lineRule="auto"/>
        <w:jc w:val="center"/>
        <w:rPr>
          <w:rFonts w:eastAsia="方正小标宋简体"/>
          <w:bCs/>
          <w:kern w:val="0"/>
          <w:szCs w:val="21"/>
        </w:rPr>
      </w:pPr>
    </w:p>
    <w:p>
      <w:pPr>
        <w:spacing w:line="360" w:lineRule="auto"/>
        <w:ind w:firstLine="420" w:firstLineChars="200"/>
        <w:rPr>
          <w:bCs/>
          <w:kern w:val="0"/>
          <w:szCs w:val="21"/>
        </w:rPr>
      </w:pPr>
      <w:r>
        <w:rPr>
          <w:bCs/>
          <w:kern w:val="0"/>
          <w:szCs w:val="21"/>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Cs w:val="21"/>
        </w:rPr>
        <w:t>并享受商业银行优惠利率以及人民银行支小再贷款政策等。</w:t>
      </w:r>
    </w:p>
    <w:p>
      <w:pPr>
        <w:spacing w:line="360" w:lineRule="auto"/>
        <w:ind w:firstLine="420" w:firstLineChars="200"/>
        <w:rPr>
          <w:szCs w:val="21"/>
        </w:rPr>
      </w:pPr>
      <w:r>
        <w:rPr>
          <w:bCs/>
          <w:kern w:val="0"/>
          <w:szCs w:val="21"/>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pPr>
        <w:spacing w:line="360" w:lineRule="auto"/>
        <w:ind w:firstLine="420" w:firstLineChars="200"/>
        <w:rPr>
          <w:szCs w:val="21"/>
        </w:rPr>
      </w:pPr>
      <w:r>
        <w:rPr>
          <w:bCs/>
          <w:kern w:val="0"/>
          <w:szCs w:val="21"/>
        </w:rPr>
        <w:t>【</w:t>
      </w:r>
      <w:r>
        <w:rPr>
          <w:szCs w:val="21"/>
        </w:rPr>
        <w:t>特别提示</w:t>
      </w:r>
      <w:r>
        <w:rPr>
          <w:bCs/>
          <w:kern w:val="0"/>
          <w:szCs w:val="21"/>
        </w:rPr>
        <w:t>】“政采贷”业务坚持“政府引导、市场运作、企业自愿、风险自担”的原则，</w:t>
      </w:r>
      <w:r>
        <w:rPr>
          <w:szCs w:val="21"/>
        </w:rPr>
        <w:t>供应商自愿申请“政采贷”业务并自由选择商业银行，任何单位和个人不得干预或限制。</w:t>
      </w:r>
    </w:p>
    <w:p>
      <w:pPr>
        <w:spacing w:line="360" w:lineRule="auto"/>
        <w:jc w:val="center"/>
        <w:rPr>
          <w:rFonts w:eastAsia="方正小标宋简体"/>
          <w:spacing w:val="-10"/>
          <w:szCs w:val="21"/>
        </w:rPr>
      </w:pPr>
    </w:p>
    <w:p>
      <w:pPr>
        <w:spacing w:line="360" w:lineRule="auto"/>
        <w:jc w:val="center"/>
        <w:rPr>
          <w:rFonts w:eastAsia="方正小标宋简体"/>
          <w:spacing w:val="-10"/>
          <w:szCs w:val="21"/>
        </w:rPr>
      </w:pPr>
    </w:p>
    <w:p>
      <w:pPr>
        <w:widowControl/>
        <w:jc w:val="left"/>
        <w:rPr>
          <w:rFonts w:asciiTheme="minorEastAsia" w:hAnsiTheme="minorEastAsia" w:eastAsiaTheme="minorEastAsia"/>
          <w:b/>
          <w:bCs/>
          <w:kern w:val="0"/>
          <w:szCs w:val="21"/>
        </w:rPr>
      </w:pPr>
      <w:r>
        <w:rPr>
          <w:rFonts w:asciiTheme="minorEastAsia" w:hAnsiTheme="minorEastAsia" w:eastAsiaTheme="minorEastAsia"/>
          <w:b/>
          <w:bCs/>
          <w:kern w:val="0"/>
          <w:szCs w:val="21"/>
        </w:rPr>
        <w:br w:type="page"/>
      </w:r>
    </w:p>
    <w:p>
      <w:pPr>
        <w:spacing w:line="360"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政府采购支持中小企业政策提示函</w:t>
      </w:r>
    </w:p>
    <w:p>
      <w:pPr>
        <w:spacing w:line="360" w:lineRule="exact"/>
        <w:ind w:firstLine="420" w:firstLineChars="200"/>
        <w:rPr>
          <w:rFonts w:eastAsiaTheme="minorEastAsia"/>
          <w:szCs w:val="21"/>
        </w:rPr>
      </w:pPr>
      <w:r>
        <w:rPr>
          <w:rFonts w:hint="eastAsia" w:eastAsiaTheme="minorEastAsia"/>
          <w:szCs w:val="21"/>
        </w:rPr>
        <w:t>【政策概述】促进中小企业发展是政府采购法定的政策功能。在政府采购活动中，应当通过</w:t>
      </w:r>
      <w:r>
        <w:rPr>
          <w:rFonts w:hint="eastAsia" w:eastAsiaTheme="minorEastAsia"/>
          <w:snapToGrid w:val="0"/>
          <w:szCs w:val="21"/>
        </w:rPr>
        <w:t>加强采购需求管理，落实预留采购份额、价格评审优惠、优先采购等措施，提高中小企业在政府采购中的份额，支持中小企业发展。</w:t>
      </w:r>
    </w:p>
    <w:p>
      <w:pPr>
        <w:spacing w:line="360" w:lineRule="exact"/>
        <w:ind w:firstLine="420" w:firstLineChars="200"/>
        <w:rPr>
          <w:rFonts w:eastAsiaTheme="minorEastAsia"/>
          <w:szCs w:val="21"/>
        </w:rPr>
      </w:pPr>
      <w:r>
        <w:rPr>
          <w:rFonts w:hint="eastAsia" w:eastAsiaTheme="minorEastAsia"/>
          <w:szCs w:val="21"/>
        </w:rPr>
        <w:t>【支持对象】以下对象可享受支持政策：</w:t>
      </w:r>
      <w:r>
        <w:rPr>
          <w:rFonts w:eastAsiaTheme="minorEastAsia"/>
          <w:szCs w:val="21"/>
        </w:rPr>
        <w:t>1.</w:t>
      </w:r>
      <w:r>
        <w:rPr>
          <w:rFonts w:hint="eastAsia" w:eastAsiaTheme="minorEastAsia"/>
          <w:szCs w:val="21"/>
        </w:rPr>
        <w:t>在境内依法设立，依据国务院批准的中小企业划分标准确定的</w:t>
      </w:r>
      <w:r>
        <w:rPr>
          <w:rFonts w:hint="eastAsia" w:eastAsiaTheme="minorEastAsia"/>
          <w:b/>
          <w:szCs w:val="21"/>
        </w:rPr>
        <w:t>中型企业、小型企业和微型企业</w:t>
      </w:r>
      <w:r>
        <w:rPr>
          <w:rFonts w:hint="eastAsia" w:eastAsiaTheme="minorEastAsia"/>
          <w:szCs w:val="21"/>
        </w:rPr>
        <w:t>，但与大企业的负责人为同一人，或者与大企业存在直接控股、管理关系的除外；</w:t>
      </w:r>
      <w:r>
        <w:rPr>
          <w:rFonts w:eastAsiaTheme="minorEastAsia"/>
          <w:szCs w:val="21"/>
        </w:rPr>
        <w:t>2.</w:t>
      </w:r>
      <w:r>
        <w:rPr>
          <w:rFonts w:hint="eastAsia" w:eastAsiaTheme="minorEastAsia"/>
          <w:szCs w:val="21"/>
        </w:rPr>
        <w:t>符合中小企业划分标准的</w:t>
      </w:r>
      <w:r>
        <w:rPr>
          <w:rFonts w:hint="eastAsia" w:eastAsiaTheme="minorEastAsia"/>
          <w:b/>
          <w:szCs w:val="21"/>
        </w:rPr>
        <w:t>个体工商户</w:t>
      </w:r>
      <w:r>
        <w:rPr>
          <w:rFonts w:hint="eastAsia" w:eastAsiaTheme="minorEastAsia"/>
          <w:szCs w:val="21"/>
        </w:rPr>
        <w:t>。</w:t>
      </w:r>
    </w:p>
    <w:p>
      <w:pPr>
        <w:spacing w:line="360" w:lineRule="exact"/>
        <w:ind w:firstLine="420" w:firstLineChars="200"/>
        <w:rPr>
          <w:rFonts w:eastAsiaTheme="minorEastAsia"/>
          <w:snapToGrid w:val="0"/>
          <w:szCs w:val="21"/>
        </w:rPr>
      </w:pPr>
      <w:r>
        <w:rPr>
          <w:rFonts w:hint="eastAsia" w:eastAsiaTheme="minorEastAsia"/>
          <w:snapToGrid w:val="0"/>
          <w:szCs w:val="21"/>
        </w:rPr>
        <w:t>【支持情形】在政府采购活动中，供应商提供的货物、工程或者服务符合下列情形的，享受支持政策：</w:t>
      </w:r>
    </w:p>
    <w:p>
      <w:pPr>
        <w:spacing w:line="360" w:lineRule="exact"/>
        <w:ind w:firstLine="420" w:firstLineChars="200"/>
        <w:rPr>
          <w:rFonts w:eastAsiaTheme="minorEastAsia"/>
          <w:snapToGrid w:val="0"/>
          <w:szCs w:val="21"/>
        </w:rPr>
      </w:pPr>
      <w:r>
        <w:rPr>
          <w:rFonts w:hint="eastAsia" w:eastAsiaTheme="minorEastAsia"/>
          <w:snapToGrid w:val="0"/>
          <w:szCs w:val="21"/>
        </w:rPr>
        <w:t>（一）在货物采购项目中，货物由中小企业制造，即货物由</w:t>
      </w:r>
      <w:r>
        <w:rPr>
          <w:rFonts w:hint="eastAsia" w:eastAsiaTheme="minorEastAsia"/>
          <w:b/>
          <w:snapToGrid w:val="0"/>
          <w:szCs w:val="21"/>
        </w:rPr>
        <w:t>中小企业生产且使用该中小企业商号或者注册商标</w:t>
      </w:r>
      <w:r>
        <w:rPr>
          <w:rFonts w:hint="eastAsia" w:eastAsiaTheme="minorEastAsia"/>
          <w:snapToGrid w:val="0"/>
          <w:szCs w:val="21"/>
        </w:rPr>
        <w:t>；</w:t>
      </w:r>
    </w:p>
    <w:p>
      <w:pPr>
        <w:spacing w:line="360" w:lineRule="exact"/>
        <w:ind w:firstLine="420" w:firstLineChars="200"/>
        <w:rPr>
          <w:rFonts w:eastAsiaTheme="minorEastAsia"/>
          <w:snapToGrid w:val="0"/>
          <w:szCs w:val="21"/>
        </w:rPr>
      </w:pPr>
      <w:r>
        <w:rPr>
          <w:rFonts w:hint="eastAsia" w:eastAsiaTheme="minorEastAsia"/>
          <w:snapToGrid w:val="0"/>
          <w:szCs w:val="21"/>
        </w:rPr>
        <w:t>（二）在工程采购项目中，工程由中小企业承建，即工程施工单位为中小企业；</w:t>
      </w:r>
    </w:p>
    <w:p>
      <w:pPr>
        <w:spacing w:line="360" w:lineRule="exact"/>
        <w:ind w:firstLine="420" w:firstLineChars="200"/>
        <w:rPr>
          <w:rFonts w:eastAsiaTheme="minorEastAsia"/>
          <w:snapToGrid w:val="0"/>
          <w:szCs w:val="21"/>
        </w:rPr>
      </w:pPr>
      <w:r>
        <w:rPr>
          <w:rFonts w:hint="eastAsia" w:eastAsiaTheme="minorEastAsia"/>
          <w:snapToGrid w:val="0"/>
          <w:szCs w:val="21"/>
        </w:rPr>
        <w:t>（三）在服务采购项目中，服务由中小企业承接，即提供服务的人员为中小企业依照《中华人民共和国劳动合同法》</w:t>
      </w:r>
      <w:r>
        <w:rPr>
          <w:rFonts w:hint="eastAsia" w:eastAsiaTheme="minorEastAsia"/>
          <w:b/>
          <w:snapToGrid w:val="0"/>
          <w:szCs w:val="21"/>
        </w:rPr>
        <w:t>订立劳动合同</w:t>
      </w:r>
      <w:r>
        <w:rPr>
          <w:rFonts w:hint="eastAsia" w:eastAsiaTheme="minorEastAsia"/>
          <w:snapToGrid w:val="0"/>
          <w:szCs w:val="21"/>
        </w:rPr>
        <w:t>的从业人员。</w:t>
      </w:r>
    </w:p>
    <w:p>
      <w:pPr>
        <w:spacing w:line="360" w:lineRule="exact"/>
        <w:ind w:firstLine="420" w:firstLineChars="200"/>
        <w:rPr>
          <w:rFonts w:eastAsiaTheme="minorEastAsia"/>
          <w:szCs w:val="21"/>
        </w:rPr>
      </w:pPr>
      <w:r>
        <w:rPr>
          <w:rFonts w:hint="eastAsia" w:eastAsiaTheme="minorEastAsia"/>
          <w:snapToGrid w:val="0"/>
          <w:szCs w:val="21"/>
        </w:rPr>
        <w:t>以联合体形式参加政府采购活动，联合体各方</w:t>
      </w:r>
      <w:r>
        <w:rPr>
          <w:rFonts w:hint="eastAsia" w:eastAsiaTheme="minorEastAsia"/>
          <w:b/>
          <w:snapToGrid w:val="0"/>
          <w:szCs w:val="21"/>
        </w:rPr>
        <w:t>均为</w:t>
      </w:r>
      <w:r>
        <w:rPr>
          <w:rFonts w:hint="eastAsia" w:eastAsiaTheme="minorEastAsia"/>
          <w:snapToGrid w:val="0"/>
          <w:szCs w:val="21"/>
        </w:rPr>
        <w:t>中小企业的，联合体视同中小企业。其中，联合体各方</w:t>
      </w:r>
      <w:r>
        <w:rPr>
          <w:rFonts w:hint="eastAsia" w:eastAsiaTheme="minorEastAsia"/>
          <w:b/>
          <w:snapToGrid w:val="0"/>
          <w:szCs w:val="21"/>
        </w:rPr>
        <w:t>均为</w:t>
      </w:r>
      <w:r>
        <w:rPr>
          <w:rFonts w:hint="eastAsia" w:eastAsiaTheme="minorEastAsia"/>
          <w:snapToGrid w:val="0"/>
          <w:szCs w:val="21"/>
        </w:rPr>
        <w:t>小微企业的，联合体视同小微企业。</w:t>
      </w:r>
    </w:p>
    <w:p>
      <w:pPr>
        <w:spacing w:line="360" w:lineRule="exact"/>
        <w:ind w:firstLine="420" w:firstLineChars="200"/>
        <w:rPr>
          <w:rFonts w:eastAsiaTheme="minorEastAsia"/>
          <w:color w:val="000000"/>
          <w:szCs w:val="21"/>
        </w:rPr>
      </w:pPr>
      <w:r>
        <w:rPr>
          <w:rFonts w:hint="eastAsia" w:eastAsiaTheme="minorEastAsia"/>
          <w:color w:val="000000"/>
          <w:szCs w:val="21"/>
        </w:rPr>
        <w:t>【注意事项】</w:t>
      </w:r>
    </w:p>
    <w:p>
      <w:pPr>
        <w:spacing w:line="360" w:lineRule="exact"/>
        <w:ind w:firstLine="420" w:firstLineChars="200"/>
        <w:rPr>
          <w:rFonts w:eastAsiaTheme="minorEastAsia"/>
          <w:color w:val="000000"/>
          <w:szCs w:val="21"/>
        </w:rPr>
      </w:pPr>
      <w:r>
        <w:rPr>
          <w:rFonts w:eastAsiaTheme="minorEastAsia"/>
          <w:color w:val="000000"/>
          <w:szCs w:val="21"/>
        </w:rPr>
        <w:t>1.</w:t>
      </w:r>
      <w:r>
        <w:rPr>
          <w:rFonts w:hint="eastAsia" w:eastAsiaTheme="minorEastAsia"/>
          <w:color w:val="000000"/>
          <w:szCs w:val="21"/>
        </w:rPr>
        <w:t>中小企业参加政府采购活动，应当出具规定的《中小企业声明函》，否则不得享受相关中小企业扶持政策。任何单位和个人不得要求供应商提供《中小企业声明函》之外的中小企业身份证明文件。</w:t>
      </w:r>
    </w:p>
    <w:p>
      <w:pPr>
        <w:spacing w:line="360" w:lineRule="exact"/>
        <w:ind w:firstLine="420" w:firstLineChars="200"/>
        <w:rPr>
          <w:rFonts w:eastAsiaTheme="minorEastAsia"/>
          <w:color w:val="000000"/>
          <w:szCs w:val="21"/>
        </w:rPr>
      </w:pPr>
      <w:r>
        <w:rPr>
          <w:rFonts w:eastAsiaTheme="minorEastAsia"/>
          <w:color w:val="000000"/>
          <w:szCs w:val="21"/>
        </w:rPr>
        <w:t>2.</w:t>
      </w:r>
      <w:r>
        <w:rPr>
          <w:rFonts w:hint="eastAsia" w:eastAsiaTheme="minorEastAsia"/>
          <w:color w:val="000000"/>
          <w:szCs w:val="21"/>
        </w:rPr>
        <w:t>中小企业应当对声明函的内容的真实性负责。声明内容如有不实，则构成提供虚假材料谋取中标、成交的情形，需承担相应的法律责任。</w:t>
      </w:r>
    </w:p>
    <w:p>
      <w:pPr>
        <w:spacing w:line="360" w:lineRule="exact"/>
        <w:ind w:firstLine="420" w:firstLineChars="200"/>
        <w:rPr>
          <w:rFonts w:eastAsiaTheme="minorEastAsia"/>
          <w:color w:val="000000"/>
          <w:szCs w:val="21"/>
        </w:rPr>
      </w:pPr>
      <w:r>
        <w:rPr>
          <w:rFonts w:eastAsiaTheme="minorEastAsia"/>
          <w:color w:val="000000"/>
          <w:szCs w:val="21"/>
        </w:rPr>
        <w:t>3.</w:t>
      </w:r>
      <w:r>
        <w:rPr>
          <w:rFonts w:hint="eastAsia" w:eastAsiaTheme="minorEastAsia"/>
          <w:color w:val="000000"/>
          <w:szCs w:val="21"/>
        </w:rPr>
        <w:t>政府采购项目的采购意向、采购公告和招标文件（谈判文件、磋商文件等）中，应当明确本项目执行支持中小企业的具体措施，如预留份额、评审优惠（应当明确具体优惠比例）或者优先采购等。</w:t>
      </w:r>
    </w:p>
    <w:p>
      <w:pPr>
        <w:spacing w:line="360" w:lineRule="exact"/>
        <w:ind w:firstLine="420" w:firstLineChars="200"/>
        <w:rPr>
          <w:rFonts w:eastAsiaTheme="minorEastAsia"/>
          <w:color w:val="000000"/>
          <w:szCs w:val="21"/>
        </w:rPr>
      </w:pPr>
      <w:r>
        <w:rPr>
          <w:rFonts w:hint="eastAsia" w:eastAsiaTheme="minorEastAsia"/>
          <w:color w:val="000000"/>
          <w:szCs w:val="21"/>
        </w:rPr>
        <w:t>【政策目录】</w:t>
      </w:r>
    </w:p>
    <w:p>
      <w:pPr>
        <w:spacing w:line="360" w:lineRule="exact"/>
        <w:ind w:firstLine="420" w:firstLineChars="200"/>
        <w:rPr>
          <w:rFonts w:eastAsiaTheme="minorEastAsia"/>
          <w:color w:val="000000"/>
          <w:szCs w:val="21"/>
        </w:rPr>
      </w:pPr>
      <w:r>
        <w:rPr>
          <w:rFonts w:eastAsiaTheme="minorEastAsia"/>
          <w:color w:val="000000"/>
          <w:szCs w:val="21"/>
        </w:rPr>
        <w:t>1.</w:t>
      </w:r>
      <w:r>
        <w:rPr>
          <w:rFonts w:hint="eastAsia" w:eastAsiaTheme="minorEastAsia"/>
          <w:color w:val="000000"/>
          <w:szCs w:val="21"/>
        </w:rPr>
        <w:t>《中华人民共和国政府采购法》第九条</w:t>
      </w:r>
    </w:p>
    <w:p>
      <w:pPr>
        <w:spacing w:line="360" w:lineRule="exact"/>
        <w:ind w:firstLine="420" w:firstLineChars="200"/>
        <w:rPr>
          <w:rFonts w:eastAsiaTheme="minorEastAsia"/>
          <w:color w:val="000000"/>
          <w:szCs w:val="21"/>
        </w:rPr>
      </w:pPr>
      <w:r>
        <w:rPr>
          <w:rFonts w:eastAsiaTheme="minorEastAsia"/>
          <w:color w:val="000000"/>
          <w:szCs w:val="21"/>
        </w:rPr>
        <w:t>2.</w:t>
      </w:r>
      <w:r>
        <w:rPr>
          <w:rFonts w:hint="eastAsia" w:eastAsiaTheme="minorEastAsia"/>
          <w:color w:val="000000"/>
          <w:szCs w:val="21"/>
        </w:rPr>
        <w:t>《中华人民共和国政府采购法实施条例》第六条</w:t>
      </w:r>
    </w:p>
    <w:p>
      <w:pPr>
        <w:spacing w:line="360" w:lineRule="exact"/>
        <w:ind w:firstLine="420" w:firstLineChars="200"/>
        <w:rPr>
          <w:rFonts w:eastAsiaTheme="minorEastAsia"/>
          <w:color w:val="000000"/>
          <w:szCs w:val="21"/>
        </w:rPr>
      </w:pPr>
      <w:r>
        <w:rPr>
          <w:rFonts w:eastAsiaTheme="minorEastAsia"/>
          <w:color w:val="000000"/>
          <w:szCs w:val="21"/>
        </w:rPr>
        <w:t>3.</w:t>
      </w:r>
      <w:r>
        <w:rPr>
          <w:rFonts w:hint="eastAsia" w:eastAsiaTheme="minorEastAsia"/>
          <w:color w:val="000000"/>
          <w:szCs w:val="21"/>
        </w:rPr>
        <w:t>财政部工业和信息化部关于印发《政府采购促进中小企业发展管理办法》的通知（财库〔</w:t>
      </w:r>
      <w:r>
        <w:rPr>
          <w:rFonts w:eastAsiaTheme="minorEastAsia"/>
          <w:color w:val="000000"/>
          <w:szCs w:val="21"/>
        </w:rPr>
        <w:t>2020</w:t>
      </w:r>
      <w:r>
        <w:rPr>
          <w:rFonts w:hint="eastAsia" w:eastAsiaTheme="minorEastAsia"/>
          <w:color w:val="000000"/>
          <w:szCs w:val="21"/>
        </w:rPr>
        <w:t>〕</w:t>
      </w:r>
      <w:r>
        <w:rPr>
          <w:rFonts w:eastAsiaTheme="minorEastAsia"/>
          <w:color w:val="000000"/>
          <w:szCs w:val="21"/>
        </w:rPr>
        <w:t>46</w:t>
      </w:r>
      <w:r>
        <w:rPr>
          <w:rFonts w:hint="eastAsia" w:eastAsiaTheme="minorEastAsia"/>
          <w:color w:val="000000"/>
          <w:szCs w:val="21"/>
        </w:rPr>
        <w:t>号）</w:t>
      </w:r>
    </w:p>
    <w:p>
      <w:pPr>
        <w:spacing w:line="360" w:lineRule="exact"/>
        <w:ind w:firstLine="420" w:firstLineChars="200"/>
        <w:rPr>
          <w:rFonts w:eastAsiaTheme="minorEastAsia"/>
          <w:color w:val="000000"/>
          <w:szCs w:val="21"/>
        </w:rPr>
      </w:pPr>
      <w:r>
        <w:rPr>
          <w:rFonts w:eastAsiaTheme="minorEastAsia"/>
          <w:color w:val="000000"/>
          <w:szCs w:val="21"/>
        </w:rPr>
        <w:t>4.</w:t>
      </w:r>
      <w:r>
        <w:rPr>
          <w:rFonts w:hint="eastAsia" w:eastAsiaTheme="minorEastAsia"/>
          <w:color w:val="000000"/>
          <w:szCs w:val="21"/>
        </w:rPr>
        <w:t>财政部关于进一步加大政府采购支持中小企业力度的通知（财库〔</w:t>
      </w:r>
      <w:r>
        <w:rPr>
          <w:rFonts w:eastAsiaTheme="minorEastAsia"/>
          <w:color w:val="000000"/>
          <w:szCs w:val="21"/>
        </w:rPr>
        <w:t>2022</w:t>
      </w:r>
      <w:r>
        <w:rPr>
          <w:rFonts w:hint="eastAsia" w:eastAsiaTheme="minorEastAsia"/>
          <w:color w:val="000000"/>
          <w:szCs w:val="21"/>
        </w:rPr>
        <w:t>〕</w:t>
      </w:r>
      <w:r>
        <w:rPr>
          <w:rFonts w:eastAsiaTheme="minorEastAsia"/>
          <w:color w:val="000000"/>
          <w:szCs w:val="21"/>
        </w:rPr>
        <w:t>19</w:t>
      </w:r>
      <w:r>
        <w:rPr>
          <w:rFonts w:hint="eastAsia" w:eastAsiaTheme="minorEastAsia"/>
          <w:color w:val="000000"/>
          <w:szCs w:val="21"/>
        </w:rPr>
        <w:t>号）</w:t>
      </w:r>
    </w:p>
    <w:p>
      <w:pPr>
        <w:spacing w:line="360" w:lineRule="exact"/>
        <w:ind w:firstLine="420" w:firstLineChars="200"/>
        <w:rPr>
          <w:rFonts w:eastAsiaTheme="minorEastAsia"/>
          <w:color w:val="000000"/>
          <w:szCs w:val="21"/>
        </w:rPr>
      </w:pPr>
      <w:r>
        <w:rPr>
          <w:rFonts w:eastAsiaTheme="minorEastAsia"/>
          <w:color w:val="000000"/>
          <w:szCs w:val="21"/>
        </w:rPr>
        <w:t>5.</w:t>
      </w:r>
      <w:r>
        <w:rPr>
          <w:rFonts w:hint="eastAsia" w:eastAsiaTheme="minorEastAsia"/>
          <w:color w:val="000000"/>
          <w:szCs w:val="21"/>
        </w:rPr>
        <w:t>天津市财政局天津市工业和信息化局关于贯彻落实《政府采购促进中小企业发展管理办法》的通知（津财采〔</w:t>
      </w:r>
      <w:r>
        <w:rPr>
          <w:rFonts w:eastAsiaTheme="minorEastAsia"/>
          <w:color w:val="000000"/>
          <w:szCs w:val="21"/>
        </w:rPr>
        <w:t>2021</w:t>
      </w:r>
      <w:r>
        <w:rPr>
          <w:rFonts w:hint="eastAsia" w:eastAsiaTheme="minorEastAsia"/>
          <w:color w:val="000000"/>
          <w:szCs w:val="21"/>
        </w:rPr>
        <w:t>〕</w:t>
      </w:r>
      <w:r>
        <w:rPr>
          <w:rFonts w:eastAsiaTheme="minorEastAsia"/>
          <w:color w:val="000000"/>
          <w:szCs w:val="21"/>
        </w:rPr>
        <w:t>12</w:t>
      </w:r>
      <w:r>
        <w:rPr>
          <w:rFonts w:hint="eastAsia" w:eastAsiaTheme="minorEastAsia"/>
          <w:color w:val="000000"/>
          <w:szCs w:val="21"/>
        </w:rPr>
        <w:t>号）</w:t>
      </w:r>
    </w:p>
    <w:p>
      <w:pPr>
        <w:spacing w:line="360" w:lineRule="exact"/>
        <w:ind w:firstLine="420" w:firstLineChars="200"/>
        <w:rPr>
          <w:b/>
          <w:bCs/>
          <w:kern w:val="28"/>
          <w:szCs w:val="21"/>
        </w:rPr>
      </w:pPr>
      <w:r>
        <w:rPr>
          <w:rFonts w:eastAsiaTheme="minorEastAsia"/>
          <w:szCs w:val="21"/>
        </w:rPr>
        <w:t>6.</w:t>
      </w:r>
      <w:r>
        <w:rPr>
          <w:rFonts w:hint="eastAsia" w:eastAsiaTheme="minorEastAsia"/>
          <w:szCs w:val="21"/>
        </w:rPr>
        <w:t>市财政局市发展改革委市住房城乡建设委市交通运输委市水务局市政务服务办关于进一步贯彻落实政府采购支持中小企业政策的通知（津财采〔</w:t>
      </w:r>
      <w:r>
        <w:rPr>
          <w:rFonts w:eastAsiaTheme="minorEastAsia"/>
          <w:szCs w:val="21"/>
        </w:rPr>
        <w:t>2022</w:t>
      </w:r>
      <w:r>
        <w:rPr>
          <w:rFonts w:hint="eastAsia" w:eastAsiaTheme="minorEastAsia"/>
          <w:szCs w:val="21"/>
        </w:rPr>
        <w:t>〕</w:t>
      </w:r>
      <w:r>
        <w:rPr>
          <w:rFonts w:eastAsiaTheme="minorEastAsia"/>
          <w:szCs w:val="21"/>
        </w:rPr>
        <w:t>11</w:t>
      </w:r>
      <w:r>
        <w:rPr>
          <w:rFonts w:hint="eastAsia" w:eastAsiaTheme="minorEastAsia"/>
          <w:szCs w:val="21"/>
        </w:rPr>
        <w:t>号）</w:t>
      </w:r>
    </w:p>
    <w:p>
      <w:pPr>
        <w:widowControl/>
        <w:jc w:val="left"/>
      </w:pPr>
      <w:r>
        <w:rPr>
          <w:szCs w:val="21"/>
        </w:rPr>
        <w:br w:type="page"/>
      </w:r>
    </w:p>
    <w:p>
      <w:pPr>
        <w:pStyle w:val="15"/>
        <w:rPr>
          <w:rFonts w:ascii="Times New Roman" w:hAnsi="Times New Roman"/>
        </w:rPr>
      </w:pPr>
      <w:r>
        <w:rPr>
          <w:rFonts w:ascii="Times New Roman" w:hAnsi="Times New Roman"/>
        </w:rPr>
        <w:t>第二部分  磋商项目要求</w:t>
      </w:r>
      <w:bookmarkEnd w:id="2"/>
    </w:p>
    <w:p>
      <w:pPr>
        <w:tabs>
          <w:tab w:val="left" w:pos="210"/>
        </w:tabs>
        <w:autoSpaceDE w:val="0"/>
        <w:autoSpaceDN w:val="0"/>
        <w:adjustRightInd w:val="0"/>
        <w:spacing w:line="360" w:lineRule="auto"/>
        <w:ind w:firstLine="420" w:firstLineChars="200"/>
        <w:outlineLvl w:val="0"/>
        <w:rPr>
          <w:color w:val="000000"/>
          <w:szCs w:val="21"/>
        </w:rPr>
      </w:pPr>
      <w:r>
        <w:rPr>
          <w:color w:val="000000"/>
          <w:szCs w:val="21"/>
        </w:rPr>
        <w:t>一、</w:t>
      </w:r>
      <w:r>
        <w:rPr>
          <w:rFonts w:hint="eastAsia"/>
          <w:szCs w:val="21"/>
        </w:rPr>
        <w:t>商务要求</w:t>
      </w:r>
    </w:p>
    <w:p>
      <w:pPr>
        <w:autoSpaceDE w:val="0"/>
        <w:autoSpaceDN w:val="0"/>
        <w:adjustRightInd w:val="0"/>
        <w:spacing w:line="360" w:lineRule="auto"/>
        <w:ind w:firstLine="420" w:firstLineChars="200"/>
        <w:rPr>
          <w:color w:val="000000"/>
          <w:szCs w:val="21"/>
        </w:rPr>
      </w:pPr>
      <w:r>
        <w:rPr>
          <w:rFonts w:hint="eastAsia"/>
          <w:szCs w:val="21"/>
        </w:rPr>
        <w:t>（一）报价</w:t>
      </w:r>
      <w:r>
        <w:rPr>
          <w:rFonts w:hint="eastAsia"/>
          <w:color w:val="000000"/>
          <w:szCs w:val="21"/>
        </w:rPr>
        <w:t>要求</w:t>
      </w:r>
    </w:p>
    <w:p>
      <w:pPr>
        <w:spacing w:line="360" w:lineRule="auto"/>
        <w:ind w:firstLine="420" w:firstLineChars="200"/>
        <w:rPr>
          <w:szCs w:val="21"/>
        </w:rPr>
      </w:pPr>
      <w:r>
        <w:rPr>
          <w:szCs w:val="21"/>
        </w:rPr>
        <w:t>1. 投标报价以人民币填列。</w:t>
      </w:r>
    </w:p>
    <w:p>
      <w:pPr>
        <w:spacing w:line="360" w:lineRule="auto"/>
        <w:ind w:firstLine="420" w:firstLineChars="200"/>
        <w:rPr>
          <w:szCs w:val="21"/>
        </w:rPr>
      </w:pPr>
      <w:r>
        <w:rPr>
          <w:szCs w:val="21"/>
        </w:rPr>
        <w:t>2. 投标人的报价应包括：人员工资、福利、社险</w:t>
      </w:r>
      <w:r>
        <w:rPr>
          <w:rFonts w:hint="eastAsia"/>
          <w:szCs w:val="21"/>
        </w:rPr>
        <w:t>、住房公积金</w:t>
      </w:r>
      <w:r>
        <w:rPr>
          <w:szCs w:val="21"/>
        </w:rPr>
        <w:t>等人工费用、服装费、</w:t>
      </w:r>
      <w:r>
        <w:rPr>
          <w:rFonts w:hint="eastAsia"/>
          <w:szCs w:val="21"/>
        </w:rPr>
        <w:t>工具耗材费用、</w:t>
      </w:r>
      <w:r>
        <w:rPr>
          <w:szCs w:val="21"/>
        </w:rPr>
        <w:t>办公费、企业利润及税金等</w:t>
      </w:r>
      <w:r>
        <w:rPr>
          <w:rFonts w:hint="eastAsia"/>
          <w:szCs w:val="21"/>
        </w:rPr>
        <w:t>为完成磋商文件规定的一切工作所需的全部费用</w:t>
      </w:r>
      <w:r>
        <w:rPr>
          <w:szCs w:val="21"/>
        </w:rPr>
        <w:t>。</w:t>
      </w:r>
    </w:p>
    <w:p>
      <w:pPr>
        <w:spacing w:line="360" w:lineRule="auto"/>
        <w:ind w:firstLine="420" w:firstLineChars="200"/>
        <w:rPr>
          <w:szCs w:val="21"/>
        </w:rPr>
      </w:pPr>
      <w:r>
        <w:rPr>
          <w:rFonts w:hint="eastAsia"/>
          <w:szCs w:val="21"/>
        </w:rPr>
        <w:t>3. 投标报价在不超采购预算的前提下，其合理性由磋商小组在评分中予以考虑。</w:t>
      </w:r>
    </w:p>
    <w:p>
      <w:pPr>
        <w:spacing w:line="360" w:lineRule="auto"/>
        <w:ind w:firstLine="420" w:firstLineChars="200"/>
        <w:rPr>
          <w:szCs w:val="21"/>
        </w:rPr>
      </w:pPr>
      <w:r>
        <w:rPr>
          <w:rFonts w:hint="eastAsia"/>
          <w:szCs w:val="21"/>
        </w:rPr>
        <w:t xml:space="preserve">4. </w:t>
      </w:r>
      <w:r>
        <w:rPr>
          <w:szCs w:val="21"/>
        </w:rPr>
        <w:t>验收相关费用由投标人负责。</w:t>
      </w:r>
    </w:p>
    <w:p>
      <w:pPr>
        <w:spacing w:line="360" w:lineRule="auto"/>
        <w:ind w:firstLine="420" w:firstLineChars="200"/>
        <w:rPr>
          <w:szCs w:val="21"/>
        </w:rPr>
      </w:pPr>
      <w:r>
        <w:rPr>
          <w:szCs w:val="21"/>
        </w:rPr>
        <w:t>（二）时间、地点要求：</w:t>
      </w:r>
    </w:p>
    <w:p>
      <w:pPr>
        <w:autoSpaceDE w:val="0"/>
        <w:autoSpaceDN w:val="0"/>
        <w:adjustRightInd w:val="0"/>
        <w:spacing w:line="360" w:lineRule="auto"/>
        <w:ind w:firstLine="420" w:firstLineChars="200"/>
        <w:rPr>
          <w:szCs w:val="21"/>
        </w:rPr>
      </w:pPr>
      <w:r>
        <w:rPr>
          <w:szCs w:val="21"/>
        </w:rPr>
        <w:t>1. 服务期：2024年</w:t>
      </w:r>
      <w:r>
        <w:rPr>
          <w:rFonts w:hint="eastAsia"/>
          <w:szCs w:val="21"/>
          <w:lang w:val="en-US" w:eastAsia="zh-CN"/>
        </w:rPr>
        <w:t>1</w:t>
      </w:r>
      <w:r>
        <w:rPr>
          <w:szCs w:val="21"/>
        </w:rPr>
        <w:t>月</w:t>
      </w:r>
      <w:r>
        <w:rPr>
          <w:rFonts w:hint="eastAsia"/>
          <w:szCs w:val="21"/>
          <w:lang w:val="en-US" w:eastAsia="zh-CN"/>
        </w:rPr>
        <w:t>24</w:t>
      </w:r>
      <w:r>
        <w:rPr>
          <w:szCs w:val="21"/>
        </w:rPr>
        <w:t>日至2024年12月31日。（特殊情况以合同为准）。</w:t>
      </w:r>
    </w:p>
    <w:p>
      <w:pPr>
        <w:spacing w:line="360" w:lineRule="auto"/>
        <w:ind w:firstLine="420" w:firstLineChars="200"/>
        <w:rPr>
          <w:szCs w:val="21"/>
        </w:rPr>
      </w:pPr>
      <w:r>
        <w:rPr>
          <w:szCs w:val="21"/>
        </w:rPr>
        <w:t xml:space="preserve">2. </w:t>
      </w:r>
      <w:r>
        <w:rPr>
          <w:rFonts w:hint="eastAsia"/>
          <w:szCs w:val="21"/>
        </w:rPr>
        <w:t>服务</w:t>
      </w:r>
      <w:r>
        <w:rPr>
          <w:szCs w:val="21"/>
        </w:rPr>
        <w:t>地点：</w:t>
      </w:r>
      <w:r>
        <w:rPr>
          <w:rFonts w:hint="eastAsia"/>
          <w:szCs w:val="21"/>
        </w:rPr>
        <w:t>详见项目需求书</w:t>
      </w:r>
      <w:r>
        <w:rPr>
          <w:szCs w:val="21"/>
        </w:rPr>
        <w:t>（特殊情况以合同为准）。</w:t>
      </w:r>
    </w:p>
    <w:p>
      <w:pPr>
        <w:spacing w:line="360" w:lineRule="auto"/>
        <w:ind w:firstLine="420" w:firstLineChars="200"/>
        <w:rPr>
          <w:szCs w:val="21"/>
        </w:rPr>
      </w:pPr>
      <w:r>
        <w:rPr>
          <w:szCs w:val="21"/>
        </w:rPr>
        <w:t>（三）供应商须整包进行磋商，不得拆包分项磋商。</w:t>
      </w:r>
    </w:p>
    <w:p>
      <w:pPr>
        <w:spacing w:line="360" w:lineRule="auto"/>
        <w:ind w:firstLine="420" w:firstLineChars="200"/>
        <w:rPr>
          <w:szCs w:val="21"/>
        </w:rPr>
      </w:pPr>
      <w:r>
        <w:rPr>
          <w:szCs w:val="21"/>
        </w:rPr>
        <w:t>（四）磋商有效期：本项目磋商有效期为60天。</w:t>
      </w:r>
    </w:p>
    <w:p>
      <w:pPr>
        <w:spacing w:line="360" w:lineRule="auto"/>
        <w:ind w:firstLine="420" w:firstLineChars="200"/>
        <w:rPr>
          <w:szCs w:val="21"/>
        </w:rPr>
      </w:pPr>
      <w:r>
        <w:rPr>
          <w:szCs w:val="21"/>
        </w:rPr>
        <w:t>（五）付款方式</w:t>
      </w:r>
    </w:p>
    <w:p>
      <w:pPr>
        <w:spacing w:line="360" w:lineRule="auto"/>
        <w:ind w:firstLine="420" w:firstLineChars="200"/>
        <w:rPr>
          <w:szCs w:val="21"/>
        </w:rPr>
      </w:pPr>
      <w:r>
        <w:rPr>
          <w:rFonts w:hint="default" w:ascii="Times New Roman" w:hAnsi="Times New Roman" w:eastAsia="宋体" w:cs="Times New Roman"/>
          <w:sz w:val="21"/>
          <w:szCs w:val="21"/>
        </w:rPr>
        <w:t>按月付款，每月15日前支付上一月服务费（特殊情况以合同为准）。</w:t>
      </w:r>
    </w:p>
    <w:p>
      <w:pPr>
        <w:pStyle w:val="32"/>
        <w:spacing w:line="360" w:lineRule="auto"/>
        <w:ind w:firstLine="420" w:firstLineChars="200"/>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（六）磋商保证金及履约保证金：本项目不收取磋商保证金及履约保证金。</w:t>
      </w:r>
    </w:p>
    <w:p>
      <w:pPr>
        <w:autoSpaceDE w:val="0"/>
        <w:autoSpaceDN w:val="0"/>
        <w:adjustRightInd w:val="0"/>
        <w:spacing w:line="360" w:lineRule="auto"/>
        <w:ind w:firstLine="420" w:firstLineChars="200"/>
        <w:rPr>
          <w:bCs/>
          <w:szCs w:val="21"/>
        </w:rPr>
      </w:pPr>
      <w:r>
        <w:rPr>
          <w:rFonts w:hint="eastAsia"/>
          <w:bCs/>
          <w:szCs w:val="21"/>
        </w:rPr>
        <w:t>二</w:t>
      </w:r>
      <w:r>
        <w:rPr>
          <w:bCs/>
          <w:szCs w:val="21"/>
        </w:rPr>
        <w:t>、技术要求</w:t>
      </w:r>
    </w:p>
    <w:p>
      <w:pPr>
        <w:autoSpaceDE w:val="0"/>
        <w:autoSpaceDN w:val="0"/>
        <w:adjustRightInd w:val="0"/>
        <w:spacing w:line="360" w:lineRule="auto"/>
        <w:ind w:firstLine="420" w:firstLineChars="200"/>
        <w:rPr>
          <w:color w:val="000000"/>
          <w:szCs w:val="21"/>
        </w:rPr>
      </w:pPr>
      <w:r>
        <w:rPr>
          <w:color w:val="000000"/>
          <w:szCs w:val="21"/>
        </w:rPr>
        <w:t>（一）具体需求详见本部分项目需求书。</w:t>
      </w:r>
    </w:p>
    <w:p>
      <w:pPr>
        <w:spacing w:line="360" w:lineRule="auto"/>
        <w:ind w:firstLine="420" w:firstLineChars="200"/>
        <w:outlineLvl w:val="0"/>
        <w:rPr>
          <w:szCs w:val="21"/>
        </w:rPr>
      </w:pPr>
      <w:r>
        <w:rPr>
          <w:rFonts w:hint="eastAsia"/>
          <w:szCs w:val="21"/>
        </w:rPr>
        <w:t>★</w:t>
      </w:r>
      <w:r>
        <w:rPr>
          <w:szCs w:val="21"/>
        </w:rPr>
        <w:t>（</w:t>
      </w:r>
      <w:r>
        <w:rPr>
          <w:rFonts w:hint="eastAsia"/>
          <w:szCs w:val="21"/>
        </w:rPr>
        <w:t>二</w:t>
      </w:r>
      <w:r>
        <w:rPr>
          <w:szCs w:val="21"/>
        </w:rPr>
        <w:t>）投标人须承诺所提供的服务、人员</w:t>
      </w:r>
      <w:r>
        <w:rPr>
          <w:rFonts w:hint="eastAsia"/>
          <w:szCs w:val="21"/>
        </w:rPr>
        <w:t>、</w:t>
      </w:r>
      <w:r>
        <w:rPr>
          <w:szCs w:val="21"/>
        </w:rPr>
        <w:t>设备</w:t>
      </w:r>
      <w:r>
        <w:rPr>
          <w:rFonts w:hint="eastAsia"/>
          <w:szCs w:val="21"/>
        </w:rPr>
        <w:t>及耗材等均</w:t>
      </w:r>
      <w:r>
        <w:rPr>
          <w:szCs w:val="21"/>
        </w:rPr>
        <w:t>符合相关强制性规定。</w:t>
      </w:r>
    </w:p>
    <w:p>
      <w:pPr>
        <w:autoSpaceDE w:val="0"/>
        <w:autoSpaceDN w:val="0"/>
        <w:adjustRightInd w:val="0"/>
        <w:spacing w:line="360" w:lineRule="auto"/>
        <w:ind w:firstLine="420" w:firstLineChars="200"/>
        <w:rPr>
          <w:color w:val="000000"/>
          <w:szCs w:val="21"/>
        </w:rPr>
      </w:pPr>
      <w:r>
        <w:rPr>
          <w:rFonts w:hint="eastAsia"/>
          <w:color w:val="000000"/>
          <w:szCs w:val="21"/>
        </w:rPr>
        <w:t>★</w:t>
      </w:r>
      <w:r>
        <w:rPr>
          <w:color w:val="000000"/>
          <w:szCs w:val="21"/>
        </w:rPr>
        <w:t>（</w:t>
      </w:r>
      <w:r>
        <w:rPr>
          <w:rFonts w:hint="eastAsia"/>
          <w:color w:val="000000"/>
          <w:szCs w:val="21"/>
        </w:rPr>
        <w:t>三</w:t>
      </w:r>
      <w:r>
        <w:rPr>
          <w:color w:val="000000"/>
          <w:szCs w:val="21"/>
        </w:rPr>
        <w:t>）</w:t>
      </w:r>
      <w:r>
        <w:rPr>
          <w:szCs w:val="21"/>
        </w:rPr>
        <w:t>投标人须承诺</w:t>
      </w:r>
      <w:r>
        <w:rPr>
          <w:rFonts w:hint="eastAsia"/>
          <w:szCs w:val="21"/>
        </w:rPr>
        <w:t>一旦获得成交，</w:t>
      </w:r>
      <w:r>
        <w:rPr>
          <w:color w:val="000000"/>
          <w:szCs w:val="21"/>
        </w:rPr>
        <w:t>根据《中华人民共和国劳动合同法》及其他法律法规的要求与服务人员签订</w:t>
      </w:r>
      <w:r>
        <w:rPr>
          <w:rFonts w:hint="eastAsia"/>
          <w:color w:val="000000"/>
          <w:szCs w:val="21"/>
        </w:rPr>
        <w:t>劳动</w:t>
      </w:r>
      <w:r>
        <w:rPr>
          <w:color w:val="000000"/>
          <w:szCs w:val="21"/>
        </w:rPr>
        <w:t>合同</w:t>
      </w:r>
      <w:r>
        <w:rPr>
          <w:rFonts w:hint="eastAsia"/>
          <w:color w:val="000000"/>
          <w:szCs w:val="21"/>
        </w:rPr>
        <w:t>，按国家及天津市相关政策规定，支付工资、加班费和福利费、</w:t>
      </w:r>
      <w:r>
        <w:rPr>
          <w:color w:val="000000"/>
          <w:szCs w:val="21"/>
        </w:rPr>
        <w:t>缴纳社会保险</w:t>
      </w:r>
      <w:r>
        <w:rPr>
          <w:rFonts w:hint="eastAsia"/>
          <w:color w:val="000000"/>
          <w:szCs w:val="21"/>
        </w:rPr>
        <w:t>及住房公积金等</w:t>
      </w:r>
      <w:r>
        <w:rPr>
          <w:color w:val="000000"/>
          <w:szCs w:val="21"/>
        </w:rPr>
        <w:t>。</w:t>
      </w:r>
    </w:p>
    <w:p>
      <w:pPr>
        <w:autoSpaceDE w:val="0"/>
        <w:autoSpaceDN w:val="0"/>
        <w:adjustRightInd w:val="0"/>
        <w:spacing w:line="360" w:lineRule="auto"/>
        <w:ind w:firstLine="420" w:firstLineChars="200"/>
        <w:rPr>
          <w:color w:val="000000"/>
          <w:szCs w:val="21"/>
        </w:rPr>
      </w:pPr>
      <w:r>
        <w:rPr>
          <w:rFonts w:hint="eastAsia"/>
          <w:color w:val="000000"/>
          <w:szCs w:val="21"/>
        </w:rPr>
        <w:t>★</w:t>
      </w:r>
      <w:r>
        <w:rPr>
          <w:color w:val="000000"/>
          <w:szCs w:val="21"/>
        </w:rPr>
        <w:t>（</w:t>
      </w:r>
      <w:r>
        <w:rPr>
          <w:rFonts w:hint="eastAsia"/>
          <w:color w:val="000000"/>
          <w:szCs w:val="21"/>
        </w:rPr>
        <w:t>四</w:t>
      </w:r>
      <w:r>
        <w:rPr>
          <w:color w:val="000000"/>
          <w:szCs w:val="21"/>
        </w:rPr>
        <w:t>）</w:t>
      </w:r>
      <w:r>
        <w:rPr>
          <w:szCs w:val="21"/>
        </w:rPr>
        <w:t>投标人须承诺</w:t>
      </w:r>
      <w:r>
        <w:rPr>
          <w:rFonts w:hint="eastAsia"/>
          <w:color w:val="000000"/>
          <w:szCs w:val="21"/>
        </w:rPr>
        <w:t>相应专业</w:t>
      </w:r>
      <w:r>
        <w:rPr>
          <w:color w:val="000000"/>
          <w:szCs w:val="21"/>
        </w:rPr>
        <w:t>人员须具备国家相关部门颁发的在有效期内的资质证书，项目实施过程中保证持证上岗。</w:t>
      </w:r>
    </w:p>
    <w:p>
      <w:pPr>
        <w:autoSpaceDE w:val="0"/>
        <w:autoSpaceDN w:val="0"/>
        <w:adjustRightInd w:val="0"/>
        <w:spacing w:line="360" w:lineRule="auto"/>
        <w:ind w:firstLine="420" w:firstLineChars="200"/>
        <w:rPr>
          <w:rFonts w:ascii="宋体" w:hAnsi="宋体" w:cs="宋体"/>
          <w:bCs/>
          <w:szCs w:val="21"/>
        </w:rPr>
      </w:pPr>
    </w:p>
    <w:p>
      <w:pPr>
        <w:autoSpaceDE w:val="0"/>
        <w:autoSpaceDN w:val="0"/>
        <w:adjustRightInd w:val="0"/>
        <w:spacing w:line="360" w:lineRule="auto"/>
        <w:ind w:firstLine="420" w:firstLineChars="200"/>
        <w:rPr>
          <w:rFonts w:ascii="宋体" w:hAnsi="宋体" w:cs="宋体"/>
          <w:bCs/>
          <w:szCs w:val="21"/>
        </w:rPr>
      </w:pPr>
    </w:p>
    <w:p>
      <w:pPr>
        <w:autoSpaceDE w:val="0"/>
        <w:autoSpaceDN w:val="0"/>
        <w:adjustRightInd w:val="0"/>
        <w:spacing w:line="360" w:lineRule="auto"/>
        <w:ind w:firstLine="420" w:firstLineChars="200"/>
        <w:rPr>
          <w:rFonts w:ascii="宋体" w:hAnsi="宋体" w:cs="宋体"/>
          <w:bCs/>
          <w:szCs w:val="21"/>
        </w:rPr>
      </w:pPr>
    </w:p>
    <w:p>
      <w:pPr>
        <w:autoSpaceDE w:val="0"/>
        <w:autoSpaceDN w:val="0"/>
        <w:adjustRightInd w:val="0"/>
        <w:spacing w:line="360" w:lineRule="auto"/>
        <w:ind w:firstLine="420" w:firstLineChars="200"/>
        <w:rPr>
          <w:rFonts w:ascii="宋体" w:hAnsi="宋体" w:cs="宋体"/>
          <w:bCs/>
          <w:szCs w:val="21"/>
        </w:rPr>
      </w:pPr>
    </w:p>
    <w:p>
      <w:pPr>
        <w:autoSpaceDE w:val="0"/>
        <w:autoSpaceDN w:val="0"/>
        <w:adjustRightInd w:val="0"/>
        <w:spacing w:line="360" w:lineRule="auto"/>
        <w:ind w:firstLine="420" w:firstLineChars="200"/>
        <w:rPr>
          <w:rFonts w:ascii="宋体" w:hAnsi="宋体" w:cs="宋体"/>
          <w:bCs/>
          <w:szCs w:val="21"/>
        </w:rPr>
      </w:pPr>
    </w:p>
    <w:p>
      <w:pPr>
        <w:widowControl/>
        <w:numPr>
          <w:ilvl w:val="0"/>
          <w:numId w:val="2"/>
        </w:numPr>
        <w:jc w:val="left"/>
        <w:rPr>
          <w:rFonts w:hint="eastAsia" w:ascii="宋体" w:hAnsi="宋体" w:eastAsia="宋体" w:cs="宋体"/>
          <w:b/>
          <w:kern w:val="2"/>
          <w:sz w:val="21"/>
          <w:szCs w:val="21"/>
          <w:lang w:val="zh-CN"/>
        </w:rPr>
      </w:pPr>
      <w:r>
        <w:rPr>
          <w:rFonts w:hint="eastAsia" w:ascii="宋体" w:hAnsi="宋体" w:cs="宋体"/>
          <w:bCs/>
          <w:szCs w:val="21"/>
        </w:rPr>
        <w:t>评分因素及评标标准</w:t>
      </w:r>
    </w:p>
    <w:tbl>
      <w:tblPr>
        <w:tblStyle w:val="20"/>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pPr>
              <w:widowControl/>
              <w:adjustRightInd w:val="0"/>
              <w:snapToGrid w:val="0"/>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第一部分 价格（10分）</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价格</w:t>
            </w:r>
          </w:p>
        </w:tc>
        <w:tc>
          <w:tcPr>
            <w:tcW w:w="7311" w:type="dxa"/>
            <w:shd w:val="clear" w:color="auto" w:fill="auto"/>
            <w:vAlign w:val="center"/>
          </w:tcPr>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（1）磋商报价超过采购预算的，投标无效，未超过采购预算的投标报价按以下公式进行计算。</w:t>
            </w:r>
          </w:p>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（2）磋商报价得分=（磋商基准价/最后磋商报价）×10。（注：满足磋商文件要求且最后报价最低的供应商的价格为磋商基准价。）</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pPr>
              <w:widowControl/>
              <w:adjustRightInd w:val="0"/>
              <w:snapToGrid w:val="0"/>
              <w:spacing w:line="360" w:lineRule="auto"/>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第二部分 客观分（50分）</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投标人业绩</w:t>
            </w:r>
          </w:p>
        </w:tc>
        <w:tc>
          <w:tcPr>
            <w:tcW w:w="7311" w:type="dxa"/>
            <w:shd w:val="clear" w:color="auto" w:fill="auto"/>
            <w:vAlign w:val="center"/>
          </w:tcPr>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提供投标人自2020年1月1日至今已完成的或正在实施的与本项目相类似的服务案例。每提供一项案例2分，最高得10分。</w:t>
            </w:r>
          </w:p>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类似项目业绩须提供有效的相关证明资料，具体要求如下：</w:t>
            </w:r>
          </w:p>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A合同原件扫描件。包括合同金额、双方名称及盖章、服务内容；</w:t>
            </w:r>
          </w:p>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B用户出具成功履行合同的相关证明材料或截至目前合同履行良好的证明材料，证明材料均须加盖用户单位公章；</w:t>
            </w:r>
          </w:p>
          <w:p>
            <w:pPr>
              <w:widowControl/>
              <w:adjustRightInd w:val="0"/>
              <w:snapToGrid w:val="0"/>
              <w:spacing w:line="360" w:lineRule="auto"/>
              <w:rPr>
                <w:rFonts w:hint="eastAsia" w:ascii="宋体" w:hAnsi="宋体" w:eastAsia="宋体" w:cs="宋体"/>
                <w:color w:val="FF0000"/>
                <w:kern w:val="0"/>
                <w:sz w:val="21"/>
                <w:szCs w:val="21"/>
              </w:rPr>
            </w:pPr>
            <w:r>
              <w:rPr>
                <w:rFonts w:hint="eastAsia" w:ascii="宋体" w:hAnsi="宋体" w:eastAsia="宋体" w:cs="宋体"/>
                <w:kern w:val="0"/>
                <w:sz w:val="21"/>
                <w:szCs w:val="21"/>
              </w:rPr>
              <w:t>注：提供的证明材料均不得遮挡涂黑，否则不予认定加分。</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投标人相关证书评价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投标人具备在有效期内的质量管理体系认证、环境管理体系认证、职业健康安全管理体系认证，提供证书扫描件，具备1个证书得2分，最高6分。</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拟派驻项目对接人评价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投入本项目的项目对接人为投标单位正式员工，提供项目对接人姓名、项目对接人开标日前半年内连续三个月的由投标单位或其分公司为该项目对接人缴纳社会保险证明扫描件（单位职工缴费信息），否则不予认定加分。</w:t>
            </w:r>
          </w:p>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（1）提供项目对接人毕业证书扫描件，该项目经理具有大专及以上学历的：2分，其他0分；</w:t>
            </w:r>
          </w:p>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（2）提供项目对接人用户服务证明扫描件（加盖用户单位公章），用户服务证明能表明该项目经理具备五年（含五年）以上非住宅物业项目管理经验的：2分，其他：0分；</w:t>
            </w:r>
          </w:p>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（3）提供项目对接人身份证扫描件，该项目经理年龄在45周岁或以下的：1分，其他0分；</w:t>
            </w:r>
          </w:p>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（4）提供项目对接人卫生防疫部门或医疗机构颁发的健康证扫描件：1分，其他：0分；</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419" w:type="dxa"/>
            <w:shd w:val="clear" w:color="auto" w:fill="auto"/>
            <w:vAlign w:val="center"/>
          </w:tcPr>
          <w:p>
            <w:pPr>
              <w:spacing w:line="360" w:lineRule="auto"/>
              <w:ind w:firstLine="10" w:firstLineChars="5"/>
              <w:jc w:val="center"/>
              <w:rPr>
                <w:rFonts w:hint="eastAsia" w:ascii="宋体" w:hAnsi="宋体" w:eastAsia="宋体" w:cs="宋体"/>
                <w:bCs/>
                <w:sz w:val="21"/>
                <w:szCs w:val="21"/>
              </w:rPr>
            </w:pPr>
            <w:r>
              <w:rPr>
                <w:rFonts w:hint="eastAsia" w:ascii="宋体" w:hAnsi="宋体" w:eastAsia="宋体" w:cs="宋体"/>
                <w:bCs/>
                <w:sz w:val="21"/>
                <w:szCs w:val="21"/>
              </w:rPr>
              <w:t>派驻服务人员评价</w:t>
            </w:r>
          </w:p>
        </w:tc>
        <w:tc>
          <w:tcPr>
            <w:tcW w:w="7311" w:type="dxa"/>
            <w:shd w:val="clear" w:color="auto" w:fill="auto"/>
            <w:vAlign w:val="center"/>
          </w:tcPr>
          <w:p>
            <w:pPr>
              <w:pStyle w:val="2"/>
              <w:ind w:firstLine="0" w:firstLineChars="0"/>
              <w:rPr>
                <w:rFonts w:hint="eastAsia" w:ascii="宋体" w:hAnsi="宋体" w:eastAsia="宋体" w:cs="宋体"/>
                <w:sz w:val="21"/>
                <w:szCs w:val="21"/>
              </w:rPr>
            </w:pPr>
            <w:r>
              <w:rPr>
                <w:rFonts w:hint="eastAsia" w:ascii="宋体" w:hAnsi="宋体" w:eastAsia="宋体" w:cs="宋体"/>
                <w:sz w:val="21"/>
                <w:szCs w:val="21"/>
                <w:lang w:val="en-US"/>
              </w:rPr>
              <w:t>（1）</w:t>
            </w:r>
            <w:r>
              <w:rPr>
                <w:rFonts w:hint="eastAsia" w:ascii="宋体" w:hAnsi="宋体" w:eastAsia="宋体" w:cs="宋体"/>
                <w:bCs/>
                <w:sz w:val="21"/>
                <w:szCs w:val="21"/>
              </w:rPr>
              <w:t>保洁领班：</w:t>
            </w:r>
            <w:r>
              <w:rPr>
                <w:rFonts w:hint="eastAsia" w:ascii="宋体" w:hAnsi="宋体" w:eastAsia="宋体" w:cs="宋体"/>
                <w:sz w:val="21"/>
                <w:szCs w:val="21"/>
              </w:rPr>
              <w:t>提供</w:t>
            </w:r>
            <w:r>
              <w:rPr>
                <w:rFonts w:hint="eastAsia" w:ascii="宋体" w:hAnsi="宋体" w:eastAsia="宋体" w:cs="宋体"/>
                <w:bCs/>
                <w:sz w:val="21"/>
                <w:szCs w:val="21"/>
              </w:rPr>
              <w:t>保洁领班</w:t>
            </w:r>
            <w:r>
              <w:rPr>
                <w:rFonts w:hint="eastAsia" w:ascii="宋体" w:hAnsi="宋体" w:eastAsia="宋体" w:cs="宋体"/>
                <w:sz w:val="21"/>
                <w:szCs w:val="21"/>
              </w:rPr>
              <w:t>大专或以上学历毕业证书扫描件及卫生防疫部门或医疗机构颁发的健康证扫描件，每个合格的人员得3分，最多3分；</w:t>
            </w:r>
          </w:p>
          <w:p>
            <w:pPr>
              <w:pStyle w:val="2"/>
              <w:ind w:firstLine="0" w:firstLineChars="0"/>
              <w:rPr>
                <w:rFonts w:hint="eastAsia" w:ascii="宋体" w:hAnsi="宋体" w:eastAsia="宋体" w:cs="宋体"/>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rPr>
              <w:t>2</w:t>
            </w:r>
            <w:r>
              <w:rPr>
                <w:rFonts w:hint="eastAsia" w:ascii="宋体" w:hAnsi="宋体" w:eastAsia="宋体" w:cs="宋体"/>
                <w:sz w:val="21"/>
                <w:szCs w:val="21"/>
              </w:rPr>
              <w:t>）</w:t>
            </w:r>
            <w:r>
              <w:rPr>
                <w:rFonts w:hint="eastAsia" w:ascii="宋体" w:hAnsi="宋体" w:eastAsia="宋体" w:cs="宋体"/>
                <w:bCs/>
                <w:sz w:val="21"/>
                <w:szCs w:val="21"/>
              </w:rPr>
              <w:t>保洁领班：</w:t>
            </w:r>
            <w:r>
              <w:rPr>
                <w:rFonts w:hint="eastAsia" w:ascii="宋体" w:hAnsi="宋体" w:eastAsia="宋体" w:cs="宋体"/>
                <w:sz w:val="21"/>
                <w:szCs w:val="21"/>
              </w:rPr>
              <w:t>提供上述人员（已提供上述合格证书扫描件的）开标日前半年内连续三个月的由投标单位或其分公司缴纳社会保险证明扫描件，</w:t>
            </w:r>
            <w:r>
              <w:rPr>
                <w:rFonts w:hint="eastAsia" w:ascii="宋体" w:hAnsi="宋体" w:eastAsia="宋体" w:cs="宋体"/>
                <w:kern w:val="0"/>
                <w:sz w:val="21"/>
                <w:szCs w:val="21"/>
              </w:rPr>
              <w:t>每个合格的人员社保证明扫描件得3分，最多3分；</w:t>
            </w:r>
          </w:p>
          <w:p>
            <w:pPr>
              <w:pStyle w:val="2"/>
              <w:ind w:firstLine="0" w:firstLineChars="0"/>
              <w:rPr>
                <w:rFonts w:hint="eastAsia" w:ascii="宋体" w:hAnsi="宋体" w:eastAsia="宋体" w:cs="宋体"/>
                <w:sz w:val="21"/>
                <w:szCs w:val="21"/>
                <w:lang w:val="en-US"/>
              </w:rPr>
            </w:pPr>
            <w:r>
              <w:rPr>
                <w:rFonts w:hint="eastAsia" w:ascii="宋体" w:hAnsi="宋体" w:eastAsia="宋体" w:cs="宋体"/>
                <w:sz w:val="21"/>
                <w:szCs w:val="21"/>
                <w:lang w:val="en-US"/>
              </w:rPr>
              <w:t>（3）保洁员：提供天津市爱国卫生运动委员会颁发的天津市病媒生物防制培训证书扫描件，</w:t>
            </w:r>
            <w:r>
              <w:rPr>
                <w:rFonts w:hint="eastAsia" w:ascii="宋体" w:hAnsi="宋体" w:eastAsia="宋体" w:cs="宋体"/>
                <w:sz w:val="21"/>
                <w:szCs w:val="21"/>
              </w:rPr>
              <w:t>每个合格的人员得3分，最多6分；</w:t>
            </w:r>
          </w:p>
          <w:p>
            <w:pPr>
              <w:spacing w:line="360" w:lineRule="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bCs/>
                <w:sz w:val="21"/>
                <w:szCs w:val="21"/>
              </w:rPr>
              <w:t>秩序维护队长：</w:t>
            </w:r>
            <w:r>
              <w:rPr>
                <w:rFonts w:hint="eastAsia" w:ascii="宋体" w:hAnsi="宋体" w:eastAsia="宋体" w:cs="宋体"/>
                <w:sz w:val="21"/>
                <w:szCs w:val="21"/>
              </w:rPr>
              <w:t>提供</w:t>
            </w:r>
            <w:r>
              <w:rPr>
                <w:rFonts w:hint="eastAsia" w:ascii="宋体" w:hAnsi="宋体" w:eastAsia="宋体" w:cs="宋体"/>
                <w:kern w:val="0"/>
                <w:sz w:val="21"/>
                <w:szCs w:val="21"/>
              </w:rPr>
              <w:t>《中华人民共和国职业资格证书（保安员五级或以上）》</w:t>
            </w:r>
            <w:r>
              <w:rPr>
                <w:rFonts w:hint="eastAsia" w:ascii="宋体" w:hAnsi="宋体" w:eastAsia="宋体" w:cs="宋体"/>
                <w:sz w:val="21"/>
                <w:szCs w:val="21"/>
              </w:rPr>
              <w:t>扫描件</w:t>
            </w:r>
            <w:r>
              <w:rPr>
                <w:rFonts w:hint="eastAsia" w:ascii="宋体" w:hAnsi="宋体" w:eastAsia="宋体" w:cs="宋体"/>
                <w:kern w:val="0"/>
                <w:sz w:val="21"/>
                <w:szCs w:val="21"/>
              </w:rPr>
              <w:t>和《中华人民共和国职业资格证（建（构）筑物消防员或消防设施操作员五级或以上）》</w:t>
            </w:r>
            <w:r>
              <w:rPr>
                <w:rFonts w:hint="eastAsia" w:ascii="宋体" w:hAnsi="宋体" w:eastAsia="宋体" w:cs="宋体"/>
                <w:sz w:val="21"/>
                <w:szCs w:val="21"/>
              </w:rPr>
              <w:t>扫描件，每个合格的人员得3分，最多3分；</w:t>
            </w:r>
          </w:p>
          <w:p>
            <w:pPr>
              <w:pStyle w:val="2"/>
              <w:ind w:firstLine="0" w:firstLineChars="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rPr>
              <w:t>5</w:t>
            </w:r>
            <w:r>
              <w:rPr>
                <w:rFonts w:hint="eastAsia" w:ascii="宋体" w:hAnsi="宋体" w:eastAsia="宋体" w:cs="宋体"/>
                <w:sz w:val="21"/>
                <w:szCs w:val="21"/>
              </w:rPr>
              <w:t>）</w:t>
            </w:r>
            <w:r>
              <w:rPr>
                <w:rFonts w:hint="eastAsia" w:ascii="宋体" w:hAnsi="宋体" w:eastAsia="宋体" w:cs="宋体"/>
                <w:bCs/>
                <w:sz w:val="21"/>
                <w:szCs w:val="21"/>
              </w:rPr>
              <w:t>秩序维护队长：</w:t>
            </w:r>
            <w:r>
              <w:rPr>
                <w:rFonts w:hint="eastAsia" w:ascii="宋体" w:hAnsi="宋体" w:eastAsia="宋体" w:cs="宋体"/>
                <w:sz w:val="21"/>
                <w:szCs w:val="21"/>
              </w:rPr>
              <w:t>提供上述人员（已提供上述合格证书扫描件的）开标日前半年内连续三个月的由投标单位或其分公司缴纳社会保险证明扫描件，</w:t>
            </w:r>
            <w:r>
              <w:rPr>
                <w:rFonts w:hint="eastAsia" w:ascii="宋体" w:hAnsi="宋体" w:eastAsia="宋体" w:cs="宋体"/>
                <w:kern w:val="0"/>
                <w:sz w:val="21"/>
                <w:szCs w:val="21"/>
              </w:rPr>
              <w:t>每个合格的人员社保证明扫描件得3分，最多3分；</w:t>
            </w:r>
          </w:p>
          <w:p>
            <w:pPr>
              <w:pStyle w:val="2"/>
              <w:ind w:firstLine="0" w:firstLineChars="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rPr>
              <w:t>6</w:t>
            </w:r>
            <w:r>
              <w:rPr>
                <w:rFonts w:hint="eastAsia" w:ascii="宋体" w:hAnsi="宋体" w:eastAsia="宋体" w:cs="宋体"/>
                <w:sz w:val="21"/>
                <w:szCs w:val="21"/>
              </w:rPr>
              <w:t>）</w:t>
            </w:r>
            <w:r>
              <w:rPr>
                <w:rFonts w:hint="eastAsia" w:ascii="宋体" w:hAnsi="宋体" w:eastAsia="宋体" w:cs="宋体"/>
                <w:bCs/>
                <w:sz w:val="21"/>
                <w:szCs w:val="21"/>
              </w:rPr>
              <w:t>秩序维护人员：</w:t>
            </w:r>
            <w:r>
              <w:rPr>
                <w:rFonts w:hint="eastAsia" w:ascii="宋体" w:hAnsi="宋体" w:eastAsia="宋体" w:cs="宋体"/>
                <w:sz w:val="21"/>
                <w:szCs w:val="21"/>
              </w:rPr>
              <w:t>提供公安机关盖章的《保安员证》证书扫描件，每个合格的人员得3分，最多6分；</w:t>
            </w:r>
          </w:p>
        </w:tc>
        <w:tc>
          <w:tcPr>
            <w:tcW w:w="1143" w:type="dxa"/>
            <w:shd w:val="clear" w:color="auto" w:fill="auto"/>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kern w:val="0"/>
                <w:sz w:val="21"/>
                <w:szCs w:val="21"/>
              </w:rPr>
            </w:pPr>
            <w:r>
              <w:rPr>
                <w:rFonts w:hint="eastAsia" w:ascii="宋体" w:hAnsi="宋体" w:eastAsia="宋体" w:cs="宋体"/>
                <w:sz w:val="21"/>
                <w:szCs w:val="21"/>
              </w:rPr>
              <w:t>人员培训方案</w:t>
            </w:r>
          </w:p>
        </w:tc>
        <w:tc>
          <w:tcPr>
            <w:tcW w:w="7311" w:type="dxa"/>
            <w:shd w:val="clear" w:color="auto" w:fill="auto"/>
            <w:vAlign w:val="center"/>
          </w:tcPr>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人员培训方案应包含培训计划、培训方式、培训目标、言行规范、仪表仪容、公众形象等。</w:t>
            </w:r>
          </w:p>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每提供上述1项内容的得0.5分，最多3分。</w:t>
            </w:r>
          </w:p>
        </w:tc>
        <w:tc>
          <w:tcPr>
            <w:tcW w:w="1143" w:type="dxa"/>
            <w:shd w:val="clear" w:color="auto" w:fill="auto"/>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投标人承诺评价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承诺完全满足招标文件“报价要求”、“时间地点要求”、“付款方式要求”和技术要求中非“★”号要求的：1分，其他0分。</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pPr>
              <w:widowControl/>
              <w:adjustRightInd w:val="0"/>
              <w:snapToGri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第三部分 主观分（40分）</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人员、岗位配置方案评价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至少包含各岗位投入人员数量、各岗位内部人员安排配置方案</w:t>
            </w:r>
          </w:p>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满足项目需求书要求，无瑕疵：6分；</w:t>
            </w:r>
          </w:p>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方案内容存在1处瑕疵：4分；</w:t>
            </w:r>
          </w:p>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方案内容存在2处瑕疵：2分；</w:t>
            </w:r>
          </w:p>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未提供方案或不满足项目需求书要求或内容存在3处及以上瑕疵：0分；</w:t>
            </w:r>
          </w:p>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kern w:val="0"/>
                <w:sz w:val="21"/>
                <w:szCs w:val="21"/>
              </w:rPr>
            </w:pPr>
            <w:r>
              <w:rPr>
                <w:rFonts w:hint="eastAsia" w:ascii="宋体" w:hAnsi="宋体" w:eastAsia="宋体" w:cs="宋体"/>
                <w:color w:val="000000"/>
                <w:sz w:val="21"/>
                <w:szCs w:val="21"/>
              </w:rPr>
              <w:t>针对本项目特点的专业化管理方案评价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至少包含针对本项目的保洁、秩序维护服务方案</w:t>
            </w:r>
          </w:p>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满足项目需求书要求，无瑕疵：6分；</w:t>
            </w:r>
          </w:p>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方案内容存在1处瑕疵：4分；</w:t>
            </w:r>
          </w:p>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方案内容存在2处瑕疵：2分；</w:t>
            </w:r>
          </w:p>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未提供方案或不满足项目需求书要求或内容存在3处及以上瑕疵：0分；</w:t>
            </w:r>
          </w:p>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kern w:val="0"/>
                <w:sz w:val="21"/>
                <w:szCs w:val="21"/>
              </w:rPr>
            </w:pPr>
            <w:r>
              <w:rPr>
                <w:rFonts w:hint="eastAsia" w:ascii="宋体" w:hAnsi="宋体" w:eastAsia="宋体" w:cs="宋体"/>
                <w:color w:val="000000"/>
                <w:sz w:val="21"/>
                <w:szCs w:val="21"/>
              </w:rPr>
              <w:t>对项目重点、难点的理解评价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至少包含针对本项目重点和难点的理解以及针对重点难点的应对解决方案</w:t>
            </w:r>
          </w:p>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满足项目需求书要求，无瑕疵：6分；</w:t>
            </w:r>
          </w:p>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重点难点理解或应对解决方案内容存在1处瑕疵：4分；</w:t>
            </w:r>
          </w:p>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重点难点理解或应对解决方案内容存在2处瑕疵：2分；</w:t>
            </w:r>
          </w:p>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未提供重点难点理解或应对解决方案或不满足项目需求书要求或内容存在3处及以上瑕疵：0分；</w:t>
            </w:r>
          </w:p>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进驻和接管方案评价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至少包含中标后如何</w:t>
            </w:r>
            <w:r>
              <w:rPr>
                <w:rFonts w:hint="eastAsia" w:ascii="宋体" w:hAnsi="宋体" w:eastAsia="宋体" w:cs="宋体"/>
                <w:sz w:val="21"/>
                <w:szCs w:val="21"/>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满足项目需求书要求，无瑕疵：6分；</w:t>
            </w:r>
          </w:p>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方案内容存在1处瑕疵：4分；</w:t>
            </w:r>
          </w:p>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方案内容存在2处瑕疵：2分；</w:t>
            </w:r>
          </w:p>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未提供方案或不满足项目需求书要求或内容存在3处及以上瑕疵：0分；</w:t>
            </w:r>
          </w:p>
          <w:p>
            <w:pPr>
              <w:widowControl/>
              <w:adjustRightInd w:val="0"/>
              <w:snapToGrid w:val="0"/>
              <w:spacing w:line="360" w:lineRule="auto"/>
              <w:rPr>
                <w:rFonts w:hint="eastAsia" w:ascii="宋体" w:hAnsi="宋体" w:eastAsia="宋体" w:cs="宋体"/>
                <w:color w:val="000000"/>
                <w:sz w:val="21"/>
                <w:szCs w:val="21"/>
              </w:rPr>
            </w:pPr>
            <w:r>
              <w:rPr>
                <w:rFonts w:hint="eastAsia" w:ascii="宋体" w:hAnsi="宋体" w:eastAsia="宋体" w:cs="宋体"/>
                <w:kern w:val="0"/>
                <w:sz w:val="21"/>
                <w:szCs w:val="21"/>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应急预案评价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满足项目需求书要求，无瑕疵：6分；</w:t>
            </w:r>
          </w:p>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方案内容存在1处瑕疵：4分；</w:t>
            </w:r>
          </w:p>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方案内容存在2处瑕疵：2分；</w:t>
            </w:r>
          </w:p>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未提供方案或不满足项目需求书要求或内容存在3处及以上瑕疵：0分；</w:t>
            </w:r>
          </w:p>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kern w:val="0"/>
                <w:sz w:val="21"/>
                <w:szCs w:val="21"/>
              </w:rPr>
            </w:pPr>
            <w:r>
              <w:rPr>
                <w:rFonts w:hint="eastAsia" w:ascii="宋体" w:hAnsi="宋体" w:eastAsia="宋体" w:cs="宋体"/>
                <w:color w:val="000000"/>
                <w:sz w:val="21"/>
                <w:szCs w:val="21"/>
              </w:rPr>
              <w:t>人员保密管理方案评价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至少包含保证服务过程中有可能获取的保密信息不泄露的措施：制定保密制度、服务人员保密培训、重点岗位双人服务、泄密惩罚办法。</w:t>
            </w:r>
          </w:p>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满足项目需求书要求，无瑕疵：6分；</w:t>
            </w:r>
          </w:p>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方案内容存在1处瑕疵：4分；</w:t>
            </w:r>
          </w:p>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方案内容存在2处瑕疵：2分；</w:t>
            </w:r>
          </w:p>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未提供方案或不满足项目需求书要求或内容存在3处及以上瑕疵：0分；</w:t>
            </w:r>
          </w:p>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kern w:val="0"/>
                <w:sz w:val="21"/>
                <w:szCs w:val="21"/>
              </w:rPr>
            </w:pPr>
            <w:r>
              <w:rPr>
                <w:rFonts w:hint="eastAsia" w:ascii="宋体" w:hAnsi="宋体" w:eastAsia="宋体" w:cs="宋体"/>
                <w:color w:val="000000"/>
                <w:sz w:val="21"/>
                <w:szCs w:val="21"/>
              </w:rPr>
              <w:t>人员稳定性方案评价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至少包含服务期内保证人员更换率不得超过项目需求书要求的措施，保证更换人员不得低于采购需求，且应经采购人同意的措施</w:t>
            </w:r>
          </w:p>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满足项目需求书要求，无瑕疵：4分；</w:t>
            </w:r>
          </w:p>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方案内容存在1处瑕疵：2分；</w:t>
            </w:r>
          </w:p>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方案内容存在2处瑕疵：1分；</w:t>
            </w:r>
          </w:p>
          <w:p>
            <w:pPr>
              <w:widowControl/>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未提供方案或不满足项目需求书要求或内容存在3处及以上瑕疵：0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pPr>
              <w:widowControl/>
              <w:adjustRightInd w:val="0"/>
              <w:snapToGrid w:val="0"/>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合计</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w:t>
            </w:r>
          </w:p>
        </w:tc>
      </w:tr>
    </w:tbl>
    <w:p>
      <w:pPr>
        <w:pStyle w:val="2"/>
        <w:numPr>
          <w:ilvl w:val="0"/>
          <w:numId w:val="0"/>
        </w:numPr>
      </w:pPr>
    </w:p>
    <w:p>
      <w:pPr>
        <w:spacing w:line="360" w:lineRule="auto"/>
        <w:jc w:val="center"/>
        <w:rPr>
          <w:b/>
          <w:sz w:val="24"/>
        </w:rPr>
      </w:pPr>
    </w:p>
    <w:p>
      <w:pPr>
        <w:spacing w:line="360" w:lineRule="auto"/>
        <w:jc w:val="center"/>
        <w:rPr>
          <w:b/>
          <w:sz w:val="24"/>
        </w:rPr>
      </w:pPr>
    </w:p>
    <w:p>
      <w:pPr>
        <w:spacing w:line="360" w:lineRule="auto"/>
        <w:jc w:val="center"/>
        <w:rPr>
          <w:b/>
          <w:sz w:val="24"/>
        </w:rPr>
      </w:pPr>
    </w:p>
    <w:p>
      <w:pPr>
        <w:spacing w:line="360" w:lineRule="auto"/>
        <w:jc w:val="center"/>
        <w:rPr>
          <w:b/>
          <w:sz w:val="24"/>
        </w:rPr>
      </w:pPr>
    </w:p>
    <w:p>
      <w:pPr>
        <w:spacing w:line="360" w:lineRule="auto"/>
        <w:jc w:val="center"/>
        <w:rPr>
          <w:b/>
          <w:sz w:val="24"/>
        </w:rPr>
      </w:pPr>
    </w:p>
    <w:p>
      <w:pPr>
        <w:spacing w:line="360" w:lineRule="auto"/>
        <w:jc w:val="center"/>
        <w:rPr>
          <w:b/>
          <w:sz w:val="24"/>
        </w:rPr>
      </w:pPr>
    </w:p>
    <w:p>
      <w:pPr>
        <w:spacing w:line="360" w:lineRule="auto"/>
        <w:jc w:val="center"/>
        <w:rPr>
          <w:b/>
          <w:sz w:val="24"/>
        </w:rPr>
      </w:pPr>
    </w:p>
    <w:p>
      <w:pPr>
        <w:spacing w:line="360" w:lineRule="auto"/>
        <w:jc w:val="center"/>
        <w:rPr>
          <w:b/>
          <w:sz w:val="24"/>
        </w:rPr>
      </w:pPr>
      <w:r>
        <w:rPr>
          <w:b/>
          <w:sz w:val="24"/>
        </w:rPr>
        <w:t>项目需求书</w:t>
      </w:r>
    </w:p>
    <w:p>
      <w:pPr>
        <w:pStyle w:val="4"/>
        <w:spacing w:before="0" w:after="0" w:line="360" w:lineRule="auto"/>
        <w:ind w:firstLine="422" w:firstLineChars="200"/>
        <w:rPr>
          <w:rFonts w:hint="default" w:ascii="Times New Roman" w:hAnsi="Times New Roman" w:eastAsia="宋体" w:cs="Times New Roman"/>
          <w:bCs w:val="0"/>
          <w:sz w:val="21"/>
          <w:szCs w:val="21"/>
        </w:rPr>
      </w:pPr>
      <w:bookmarkStart w:id="3" w:name="_Toc26320"/>
      <w:r>
        <w:rPr>
          <w:rFonts w:hint="default" w:ascii="Times New Roman" w:hAnsi="Times New Roman" w:eastAsia="宋体" w:cs="Times New Roman"/>
          <w:bCs w:val="0"/>
          <w:sz w:val="21"/>
          <w:szCs w:val="21"/>
        </w:rPr>
        <w:t>一、项目背景</w:t>
      </w:r>
      <w:bookmarkEnd w:id="3"/>
    </w:p>
    <w:p>
      <w:pPr>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天津市东丽区市场监督管理局坐落在东丽区先锋路14号，总占地面积2400平方米，建筑面积3600平方米，主楼为地上三层建筑，分前后两个院，停车位30个，主楼三层均为办公区域，独立行政调解大厅，一楼有值班室。副楼一楼为食堂、仓库等，二楼为大会议室和办公室。需提供保洁服务，秩序维护服务。</w:t>
      </w:r>
    </w:p>
    <w:p>
      <w:pPr>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2、市场监督管理局下设11个市场监管所和1个执法支队，2个事业单位，下属部门分别是：</w:t>
      </w:r>
    </w:p>
    <w:p>
      <w:pPr>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（1）新立街市场监管所，坐落在东丽</w:t>
      </w:r>
      <w:r>
        <w:rPr>
          <w:rFonts w:hint="default" w:ascii="Times New Roman" w:hAnsi="Times New Roman" w:eastAsia="宋体" w:cs="Times New Roman"/>
          <w:sz w:val="21"/>
          <w:szCs w:val="21"/>
          <w:lang w:eastAsia="zh-CN"/>
        </w:rPr>
        <w:t>开发区东谷园</w:t>
      </w:r>
      <w:r>
        <w:rPr>
          <w:rFonts w:hint="default" w:ascii="Times New Roman" w:hAnsi="Times New Roman" w:eastAsia="宋体" w:cs="Times New Roman"/>
          <w:sz w:val="21"/>
          <w:szCs w:val="21"/>
        </w:rPr>
        <w:t>，建筑面积1</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00平方米，需提供保洁服务、秩序服务。</w:t>
      </w:r>
    </w:p>
    <w:p>
      <w:pPr>
        <w:spacing w:line="360" w:lineRule="exact"/>
        <w:ind w:firstLine="420" w:firstLineChars="200"/>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color w:val="000000" w:themeColor="text1"/>
          <w:sz w:val="21"/>
          <w:szCs w:val="21"/>
        </w:rPr>
        <w:t>2）万新街市场监管所，坐落在程林道与程发路交口，建筑面积1500平方米，需提供保洁服务、秩序服务。</w:t>
      </w:r>
    </w:p>
    <w:p>
      <w:pPr>
        <w:spacing w:line="360" w:lineRule="exact"/>
        <w:ind w:firstLine="420" w:firstLineChars="200"/>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（3）金钟街市场监管所和金钟农贸批发市场监管所，坐落在东丽区金钟街新市镇内，建筑面积2600平方米，需提供保洁服务、秩序服务。</w:t>
      </w:r>
    </w:p>
    <w:p>
      <w:pPr>
        <w:spacing w:line="360" w:lineRule="exact"/>
        <w:ind w:firstLine="420" w:firstLineChars="200"/>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（4）军粮城街市场监管所，坐落在军粮城民生街与塘洼道交叉口，建筑面积</w:t>
      </w:r>
      <w:r>
        <w:rPr>
          <w:rFonts w:hint="default" w:ascii="Times New Roman" w:hAnsi="Times New Roman" w:eastAsia="宋体" w:cs="Times New Roman"/>
          <w:color w:val="000000" w:themeColor="text1"/>
          <w:sz w:val="21"/>
          <w:szCs w:val="21"/>
          <w:lang w:val="en-US" w:eastAsia="zh-CN"/>
        </w:rPr>
        <w:t>4</w:t>
      </w:r>
      <w:r>
        <w:rPr>
          <w:rFonts w:hint="default" w:ascii="Times New Roman" w:hAnsi="Times New Roman" w:eastAsia="宋体" w:cs="Times New Roman"/>
          <w:color w:val="000000" w:themeColor="text1"/>
          <w:sz w:val="21"/>
          <w:szCs w:val="21"/>
        </w:rPr>
        <w:t>00平方米左右，需提供保洁服务。</w:t>
      </w:r>
    </w:p>
    <w:p>
      <w:pPr>
        <w:spacing w:line="360" w:lineRule="exact"/>
        <w:ind w:firstLine="420" w:firstLineChars="200"/>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（5）华明街市场监管所，坐落在明湖苑31号楼15-16门，建筑面积420平方米，需提供保洁服务、秩序服务。</w:t>
      </w:r>
    </w:p>
    <w:p>
      <w:pPr>
        <w:spacing w:line="360" w:lineRule="exact"/>
        <w:ind w:firstLine="420" w:firstLineChars="200"/>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（6）张贵庄所坐落在利津路17号，人防办二楼和四楼，建筑面积400平方米，需提供保洁服务。</w:t>
      </w:r>
    </w:p>
    <w:p>
      <w:pPr>
        <w:spacing w:line="360" w:lineRule="exact"/>
        <w:ind w:firstLine="420" w:firstLineChars="200"/>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（7）原质监局办公楼坐落在先锋路3号，建筑面积2000平方米左右，需提供保洁服务、秩序维护服务。</w:t>
      </w:r>
    </w:p>
    <w:p>
      <w:pPr>
        <w:spacing w:line="360" w:lineRule="exact"/>
        <w:ind w:firstLine="420" w:firstLineChars="200"/>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（8）丰年所坐落在万科民和巷花园3号楼201室，建筑面积400平米，需提供保洁服务、秩序服务。</w:t>
      </w:r>
    </w:p>
    <w:p>
      <w:pPr>
        <w:spacing w:line="360" w:lineRule="exact"/>
        <w:ind w:firstLine="420" w:firstLineChars="200"/>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（9）无瑕所坐落在钢花路滨源服务中心三楼，建筑面积300平米，需提供保洁服务。</w:t>
      </w:r>
    </w:p>
    <w:p>
      <w:pPr>
        <w:spacing w:line="360" w:lineRule="exact"/>
        <w:ind w:firstLine="420" w:firstLineChars="200"/>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（10）金桥所坐落在机场货运路平盈路8号，建筑面积800平米，需提供保洁服务、秩序服务。</w:t>
      </w:r>
    </w:p>
    <w:p>
      <w:pPr>
        <w:spacing w:line="360" w:lineRule="exact"/>
        <w:ind w:firstLine="420" w:firstLineChars="200"/>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（11）东丽湖所坐落在天安智慧港产业楼4号102，建筑面积600平米，需提供保洁服务。</w:t>
      </w:r>
    </w:p>
    <w:p>
      <w:pPr>
        <w:spacing w:line="360" w:lineRule="exact"/>
        <w:ind w:firstLine="420" w:firstLineChars="200"/>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（12）执法支队坐落在东丽公路养护所对过，建筑面积1800平米，需提供保洁服务，秩序服务。</w:t>
      </w:r>
    </w:p>
    <w:p>
      <w:pPr>
        <w:spacing w:line="360" w:lineRule="exact"/>
        <w:ind w:firstLine="420" w:firstLineChars="20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themeColor="text1"/>
          <w:sz w:val="21"/>
          <w:szCs w:val="21"/>
        </w:rPr>
        <w:t>（13）质检所、计量所坐落在先锋路99号，建筑面积2400平方米，需提供保</w:t>
      </w:r>
      <w:r>
        <w:rPr>
          <w:rFonts w:hint="default" w:ascii="Times New Roman" w:hAnsi="Times New Roman" w:eastAsia="宋体" w:cs="Times New Roman"/>
          <w:color w:val="000000"/>
          <w:sz w:val="21"/>
          <w:szCs w:val="21"/>
        </w:rPr>
        <w:t>洁服务，</w:t>
      </w:r>
      <w:r>
        <w:rPr>
          <w:rFonts w:hint="default" w:ascii="Times New Roman" w:hAnsi="Times New Roman" w:eastAsia="宋体" w:cs="Times New Roman"/>
          <w:sz w:val="21"/>
          <w:szCs w:val="21"/>
        </w:rPr>
        <w:t>秩序</w:t>
      </w:r>
      <w:r>
        <w:rPr>
          <w:rFonts w:hint="default" w:ascii="Times New Roman" w:hAnsi="Times New Roman" w:eastAsia="宋体" w:cs="Times New Roman"/>
          <w:color w:val="000000"/>
          <w:sz w:val="21"/>
          <w:szCs w:val="21"/>
        </w:rPr>
        <w:t>服务。</w:t>
      </w:r>
    </w:p>
    <w:p>
      <w:pPr>
        <w:pStyle w:val="4"/>
        <w:spacing w:before="0" w:after="0" w:line="360" w:lineRule="auto"/>
        <w:rPr>
          <w:rFonts w:hint="default" w:ascii="Times New Roman" w:hAnsi="Times New Roman" w:eastAsia="宋体" w:cs="Times New Roman"/>
          <w:bCs w:val="0"/>
          <w:sz w:val="21"/>
          <w:szCs w:val="21"/>
        </w:rPr>
      </w:pPr>
      <w:bookmarkStart w:id="4" w:name="_Toc1489"/>
      <w:bookmarkStart w:id="5" w:name="_Toc13518"/>
    </w:p>
    <w:p>
      <w:pPr>
        <w:rPr>
          <w:rFonts w:hint="default"/>
        </w:rPr>
      </w:pPr>
    </w:p>
    <w:p>
      <w:pPr>
        <w:pStyle w:val="4"/>
        <w:spacing w:before="0" w:after="0" w:line="360" w:lineRule="auto"/>
        <w:ind w:firstLine="422" w:firstLineChars="200"/>
        <w:rPr>
          <w:rFonts w:hint="default" w:ascii="Times New Roman" w:hAnsi="Times New Roman" w:eastAsia="宋体" w:cs="Times New Roman"/>
          <w:bCs w:val="0"/>
          <w:sz w:val="21"/>
          <w:szCs w:val="21"/>
        </w:rPr>
      </w:pPr>
      <w:r>
        <w:rPr>
          <w:rFonts w:hint="default" w:ascii="Times New Roman" w:hAnsi="Times New Roman" w:eastAsia="宋体" w:cs="Times New Roman"/>
          <w:bCs w:val="0"/>
          <w:sz w:val="21"/>
          <w:szCs w:val="21"/>
        </w:rPr>
        <w:t>二、物业投入人员岗位及每个岗位的需要人数</w:t>
      </w:r>
      <w:bookmarkEnd w:id="4"/>
    </w:p>
    <w:p>
      <w:pPr>
        <w:pStyle w:val="5"/>
        <w:spacing w:before="0" w:after="0" w:line="360" w:lineRule="exact"/>
        <w:ind w:firstLine="482"/>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（一）人员总体配置要求</w:t>
      </w:r>
    </w:p>
    <w:tbl>
      <w:tblPr>
        <w:tblStyle w:val="20"/>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3419"/>
        <w:gridCol w:w="628"/>
        <w:gridCol w:w="2579"/>
        <w:gridCol w:w="980"/>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360" w:lineRule="exact"/>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序号</w:t>
            </w:r>
          </w:p>
        </w:tc>
        <w:tc>
          <w:tcPr>
            <w:tcW w:w="0" w:type="auto"/>
            <w:vAlign w:val="center"/>
          </w:tcPr>
          <w:p>
            <w:pPr>
              <w:spacing w:line="360" w:lineRule="exact"/>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岗位名称</w:t>
            </w:r>
          </w:p>
        </w:tc>
        <w:tc>
          <w:tcPr>
            <w:tcW w:w="628" w:type="dxa"/>
            <w:vAlign w:val="center"/>
          </w:tcPr>
          <w:p>
            <w:pPr>
              <w:spacing w:line="360" w:lineRule="exact"/>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人数</w:t>
            </w:r>
          </w:p>
        </w:tc>
        <w:tc>
          <w:tcPr>
            <w:tcW w:w="2579" w:type="dxa"/>
            <w:vAlign w:val="center"/>
          </w:tcPr>
          <w:p>
            <w:pPr>
              <w:spacing w:line="360" w:lineRule="exact"/>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基本要求</w:t>
            </w:r>
          </w:p>
        </w:tc>
        <w:tc>
          <w:tcPr>
            <w:tcW w:w="980" w:type="dxa"/>
            <w:vAlign w:val="center"/>
          </w:tcPr>
          <w:p>
            <w:pPr>
              <w:spacing w:line="360" w:lineRule="exact"/>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sz w:val="21"/>
                <w:szCs w:val="21"/>
              </w:rPr>
              <w:t>是否接受退休人员</w:t>
            </w:r>
          </w:p>
        </w:tc>
        <w:tc>
          <w:tcPr>
            <w:tcW w:w="1274" w:type="dxa"/>
            <w:vAlign w:val="center"/>
          </w:tcPr>
          <w:p>
            <w:pPr>
              <w:spacing w:line="360" w:lineRule="exact"/>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8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0" w:type="auto"/>
            <w:vAlign w:val="center"/>
          </w:tcPr>
          <w:p>
            <w:pPr>
              <w:spacing w:line="28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保洁员</w:t>
            </w:r>
          </w:p>
        </w:tc>
        <w:tc>
          <w:tcPr>
            <w:tcW w:w="628" w:type="dxa"/>
            <w:vAlign w:val="center"/>
          </w:tcPr>
          <w:p>
            <w:pPr>
              <w:spacing w:line="28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14</w:t>
            </w:r>
          </w:p>
        </w:tc>
        <w:tc>
          <w:tcPr>
            <w:tcW w:w="2579" w:type="dxa"/>
            <w:vAlign w:val="center"/>
          </w:tcPr>
          <w:p>
            <w:pPr>
              <w:pStyle w:val="2"/>
              <w:spacing w:line="280" w:lineRule="exact"/>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1、男女不限，60周岁或以下，身体健康，无不良嗜好；</w:t>
            </w:r>
          </w:p>
          <w:p>
            <w:pPr>
              <w:pStyle w:val="2"/>
              <w:spacing w:line="280" w:lineRule="exact"/>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2、其中至少2人具备天津市病媒生物防制培训证书，持证人员不接受退休人员；</w:t>
            </w:r>
          </w:p>
          <w:p>
            <w:pPr>
              <w:pStyle w:val="2"/>
              <w:spacing w:line="280" w:lineRule="exact"/>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3、具备相关工作经验；</w:t>
            </w:r>
          </w:p>
          <w:p>
            <w:pPr>
              <w:pStyle w:val="2"/>
              <w:spacing w:line="280" w:lineRule="exact"/>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r>
              <w:rPr>
                <w:rFonts w:hint="default" w:ascii="Times New Roman" w:hAnsi="Times New Roman" w:eastAsia="宋体" w:cs="Times New Roman"/>
                <w:sz w:val="21"/>
                <w:szCs w:val="21"/>
                <w:lang w:val="en-US"/>
              </w:rPr>
              <w:t>上述人员中1人为保洁领班，要求具备大专或以上学历。</w:t>
            </w:r>
          </w:p>
        </w:tc>
        <w:tc>
          <w:tcPr>
            <w:tcW w:w="980" w:type="dxa"/>
            <w:vAlign w:val="center"/>
          </w:tcPr>
          <w:p>
            <w:pPr>
              <w:spacing w:line="28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退休人员不超过10人</w:t>
            </w:r>
          </w:p>
        </w:tc>
        <w:tc>
          <w:tcPr>
            <w:tcW w:w="1274" w:type="dxa"/>
            <w:vAlign w:val="center"/>
          </w:tcPr>
          <w:p>
            <w:pPr>
              <w:spacing w:line="28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bCs/>
                <w:sz w:val="21"/>
                <w:szCs w:val="21"/>
              </w:rPr>
              <w:t>每周5日，每日7小时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3419" w:type="dxa"/>
            <w:vAlign w:val="center"/>
          </w:tcPr>
          <w:p>
            <w:pPr>
              <w:spacing w:line="28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秩序维护员</w:t>
            </w:r>
          </w:p>
        </w:tc>
        <w:tc>
          <w:tcPr>
            <w:tcW w:w="628" w:type="dxa"/>
            <w:vAlign w:val="center"/>
          </w:tcPr>
          <w:p>
            <w:pPr>
              <w:spacing w:line="28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16</w:t>
            </w:r>
          </w:p>
        </w:tc>
        <w:tc>
          <w:tcPr>
            <w:tcW w:w="2579" w:type="dxa"/>
            <w:vAlign w:val="center"/>
          </w:tcPr>
          <w:p>
            <w:pPr>
              <w:spacing w:line="280" w:lineRule="exact"/>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1、男性，62周岁或以下，身体健康，无不良嗜好；</w:t>
            </w:r>
          </w:p>
          <w:p>
            <w:pPr>
              <w:spacing w:line="280" w:lineRule="exact"/>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2、其中至少2人持公安机关颁发的《保安员证》上岗，持证人员不接受退休人员；</w:t>
            </w:r>
          </w:p>
          <w:p>
            <w:pPr>
              <w:pStyle w:val="2"/>
              <w:spacing w:line="280" w:lineRule="exact"/>
              <w:ind w:firstLine="0" w:firstLineChars="0"/>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3、具备相关工作经验；</w:t>
            </w:r>
          </w:p>
          <w:p>
            <w:pPr>
              <w:pStyle w:val="2"/>
              <w:spacing w:line="280" w:lineRule="exact"/>
              <w:ind w:firstLine="0" w:firstLineChars="0"/>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4、上述人员中1人为秩序维护队长，要求具备</w:t>
            </w:r>
            <w:r>
              <w:rPr>
                <w:rFonts w:hint="default" w:ascii="Times New Roman" w:hAnsi="Times New Roman" w:eastAsia="宋体" w:cs="Times New Roman"/>
                <w:kern w:val="0"/>
                <w:sz w:val="21"/>
                <w:szCs w:val="21"/>
              </w:rPr>
              <w:t>《中华人民共和国职业资格证书（保安员五级或以上）》和《中华人民共和国职业资格证（建（构）筑物消防员或消防设施操作员五级或以上）》。</w:t>
            </w:r>
          </w:p>
        </w:tc>
        <w:tc>
          <w:tcPr>
            <w:tcW w:w="980" w:type="dxa"/>
            <w:vAlign w:val="center"/>
          </w:tcPr>
          <w:p>
            <w:pPr>
              <w:spacing w:line="28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退休人员不超过12人</w:t>
            </w:r>
          </w:p>
        </w:tc>
        <w:tc>
          <w:tcPr>
            <w:tcW w:w="1274" w:type="dxa"/>
            <w:vAlign w:val="center"/>
          </w:tcPr>
          <w:p>
            <w:pPr>
              <w:spacing w:line="28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局里：24小时值守；其他单位：</w:t>
            </w:r>
            <w:r>
              <w:rPr>
                <w:rFonts w:hint="default" w:ascii="Times New Roman" w:hAnsi="Times New Roman" w:eastAsia="宋体" w:cs="Times New Roman"/>
                <w:bCs/>
                <w:sz w:val="21"/>
                <w:szCs w:val="21"/>
              </w:rPr>
              <w:t>每周5日，每日8小时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0" w:type="auto"/>
            <w:gridSpan w:val="2"/>
            <w:vAlign w:val="center"/>
          </w:tcPr>
          <w:p>
            <w:pPr>
              <w:spacing w:line="3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b/>
                <w:bCs/>
                <w:sz w:val="21"/>
                <w:szCs w:val="21"/>
              </w:rPr>
              <w:t>合计人数</w:t>
            </w:r>
          </w:p>
        </w:tc>
        <w:tc>
          <w:tcPr>
            <w:tcW w:w="5461" w:type="dxa"/>
            <w:gridSpan w:val="4"/>
            <w:vAlign w:val="center"/>
          </w:tcPr>
          <w:p>
            <w:pPr>
              <w:spacing w:line="36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30人</w:t>
            </w:r>
          </w:p>
        </w:tc>
      </w:tr>
    </w:tbl>
    <w:p>
      <w:p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在项目的日常管理中需要物业公司指定一名正式员工作为项目对接人负责与甲方进行项目日常各种事务的沟通管理工作，该对接人为物业公司免费提供。</w:t>
      </w:r>
    </w:p>
    <w:p>
      <w:pPr>
        <w:widowControl/>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p>
      <w:pPr>
        <w:rPr>
          <w:rFonts w:hint="default" w:ascii="Times New Roman" w:hAnsi="Times New Roman" w:eastAsia="宋体" w:cs="Times New Roman"/>
          <w:sz w:val="21"/>
          <w:szCs w:val="21"/>
        </w:rPr>
      </w:pPr>
    </w:p>
    <w:p>
      <w:pPr>
        <w:pStyle w:val="5"/>
        <w:spacing w:before="0" w:after="0" w:line="360" w:lineRule="exact"/>
        <w:ind w:firstLine="482"/>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（二）局机关及下属各所、队人员具体配置要求</w:t>
      </w:r>
    </w:p>
    <w:tbl>
      <w:tblPr>
        <w:tblStyle w:val="20"/>
        <w:tblW w:w="5000" w:type="pct"/>
        <w:jc w:val="center"/>
        <w:tblLayout w:type="autofit"/>
        <w:tblCellMar>
          <w:top w:w="0" w:type="dxa"/>
          <w:left w:w="108" w:type="dxa"/>
          <w:bottom w:w="0" w:type="dxa"/>
          <w:right w:w="108" w:type="dxa"/>
        </w:tblCellMar>
      </w:tblPr>
      <w:tblGrid>
        <w:gridCol w:w="908"/>
        <w:gridCol w:w="3559"/>
        <w:gridCol w:w="1171"/>
        <w:gridCol w:w="1587"/>
        <w:gridCol w:w="1297"/>
      </w:tblGrid>
      <w:tr>
        <w:tblPrEx>
          <w:tblCellMar>
            <w:top w:w="0" w:type="dxa"/>
            <w:left w:w="108" w:type="dxa"/>
            <w:bottom w:w="0" w:type="dxa"/>
            <w:right w:w="108" w:type="dxa"/>
          </w:tblCellMar>
        </w:tblPrEx>
        <w:trPr>
          <w:trHeight w:val="719" w:hRule="atLeast"/>
          <w:jc w:val="center"/>
        </w:trPr>
        <w:tc>
          <w:tcPr>
            <w:tcW w:w="53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序号</w:t>
            </w:r>
          </w:p>
        </w:tc>
        <w:tc>
          <w:tcPr>
            <w:tcW w:w="2088" w:type="pct"/>
            <w:tcBorders>
              <w:top w:val="single" w:color="auto" w:sz="4" w:space="0"/>
              <w:left w:val="nil"/>
              <w:bottom w:val="single" w:color="auto" w:sz="4" w:space="0"/>
              <w:right w:val="single" w:color="auto" w:sz="4" w:space="0"/>
            </w:tcBorders>
            <w:noWrap/>
            <w:vAlign w:val="center"/>
          </w:tcPr>
          <w:p>
            <w:pPr>
              <w:widowControl/>
              <w:spacing w:line="3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点 位</w:t>
            </w:r>
          </w:p>
        </w:tc>
        <w:tc>
          <w:tcPr>
            <w:tcW w:w="687" w:type="pct"/>
            <w:tcBorders>
              <w:top w:val="single" w:color="auto" w:sz="4" w:space="0"/>
              <w:left w:val="nil"/>
              <w:bottom w:val="single" w:color="auto" w:sz="4" w:space="0"/>
              <w:right w:val="single" w:color="auto" w:sz="4" w:space="0"/>
            </w:tcBorders>
            <w:noWrap/>
            <w:vAlign w:val="center"/>
          </w:tcPr>
          <w:p>
            <w:pPr>
              <w:widowControl/>
              <w:spacing w:line="3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保洁员</w:t>
            </w:r>
          </w:p>
        </w:tc>
        <w:tc>
          <w:tcPr>
            <w:tcW w:w="931" w:type="pct"/>
            <w:tcBorders>
              <w:top w:val="single" w:color="auto" w:sz="4" w:space="0"/>
              <w:left w:val="nil"/>
              <w:bottom w:val="single" w:color="auto" w:sz="4" w:space="0"/>
              <w:right w:val="single" w:color="auto" w:sz="4" w:space="0"/>
            </w:tcBorders>
            <w:noWrap/>
            <w:vAlign w:val="center"/>
          </w:tcPr>
          <w:p>
            <w:pPr>
              <w:widowControl/>
              <w:spacing w:line="360" w:lineRule="exac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秩序维护员</w:t>
            </w:r>
          </w:p>
        </w:tc>
        <w:tc>
          <w:tcPr>
            <w:tcW w:w="761" w:type="pct"/>
            <w:tcBorders>
              <w:top w:val="single" w:color="auto" w:sz="4" w:space="0"/>
              <w:left w:val="nil"/>
              <w:bottom w:val="single" w:color="auto" w:sz="4" w:space="0"/>
              <w:right w:val="single" w:color="auto" w:sz="4" w:space="0"/>
            </w:tcBorders>
            <w:noWrap/>
            <w:vAlign w:val="center"/>
          </w:tcPr>
          <w:p>
            <w:pPr>
              <w:widowControl/>
              <w:spacing w:line="3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合计</w:t>
            </w:r>
          </w:p>
        </w:tc>
      </w:tr>
      <w:tr>
        <w:tblPrEx>
          <w:tblCellMar>
            <w:top w:w="0" w:type="dxa"/>
            <w:left w:w="108" w:type="dxa"/>
            <w:bottom w:w="0" w:type="dxa"/>
            <w:right w:w="108" w:type="dxa"/>
          </w:tblCellMar>
        </w:tblPrEx>
        <w:trPr>
          <w:trHeight w:val="385" w:hRule="atLeast"/>
          <w:jc w:val="center"/>
        </w:trPr>
        <w:tc>
          <w:tcPr>
            <w:tcW w:w="533" w:type="pct"/>
            <w:tcBorders>
              <w:top w:val="nil"/>
              <w:left w:val="single" w:color="auto" w:sz="4" w:space="0"/>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2088"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局机关（先锋路14号）</w:t>
            </w:r>
          </w:p>
        </w:tc>
        <w:tc>
          <w:tcPr>
            <w:tcW w:w="687"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31"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w:t>
            </w:r>
          </w:p>
        </w:tc>
        <w:tc>
          <w:tcPr>
            <w:tcW w:w="761"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85" w:hRule="atLeast"/>
          <w:jc w:val="center"/>
        </w:trPr>
        <w:tc>
          <w:tcPr>
            <w:tcW w:w="533" w:type="pct"/>
            <w:tcBorders>
              <w:top w:val="nil"/>
              <w:left w:val="single" w:color="auto" w:sz="4" w:space="0"/>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2</w:t>
            </w:r>
          </w:p>
        </w:tc>
        <w:tc>
          <w:tcPr>
            <w:tcW w:w="2088"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局机关（先锋路3号）</w:t>
            </w:r>
          </w:p>
        </w:tc>
        <w:tc>
          <w:tcPr>
            <w:tcW w:w="687"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31"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w:t>
            </w:r>
          </w:p>
        </w:tc>
        <w:tc>
          <w:tcPr>
            <w:tcW w:w="761"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85" w:hRule="atLeast"/>
          <w:jc w:val="center"/>
        </w:trPr>
        <w:tc>
          <w:tcPr>
            <w:tcW w:w="533" w:type="pct"/>
            <w:tcBorders>
              <w:top w:val="nil"/>
              <w:left w:val="single" w:color="auto" w:sz="4" w:space="0"/>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3</w:t>
            </w:r>
          </w:p>
        </w:tc>
        <w:tc>
          <w:tcPr>
            <w:tcW w:w="2088"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质检所、计量所</w:t>
            </w:r>
          </w:p>
        </w:tc>
        <w:tc>
          <w:tcPr>
            <w:tcW w:w="687"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31"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w:t>
            </w:r>
          </w:p>
        </w:tc>
        <w:tc>
          <w:tcPr>
            <w:tcW w:w="761"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416" w:hRule="atLeast"/>
          <w:jc w:val="center"/>
        </w:trPr>
        <w:tc>
          <w:tcPr>
            <w:tcW w:w="533" w:type="pct"/>
            <w:tcBorders>
              <w:top w:val="nil"/>
              <w:left w:val="single" w:color="auto" w:sz="4" w:space="0"/>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4</w:t>
            </w:r>
          </w:p>
        </w:tc>
        <w:tc>
          <w:tcPr>
            <w:tcW w:w="2088" w:type="pct"/>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综合行政执法支队</w:t>
            </w:r>
          </w:p>
        </w:tc>
        <w:tc>
          <w:tcPr>
            <w:tcW w:w="687"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31"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w:t>
            </w:r>
          </w:p>
        </w:tc>
        <w:tc>
          <w:tcPr>
            <w:tcW w:w="761"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85" w:hRule="atLeast"/>
          <w:jc w:val="center"/>
        </w:trPr>
        <w:tc>
          <w:tcPr>
            <w:tcW w:w="533" w:type="pct"/>
            <w:tcBorders>
              <w:top w:val="nil"/>
              <w:left w:val="single" w:color="auto" w:sz="4" w:space="0"/>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5</w:t>
            </w:r>
          </w:p>
        </w:tc>
        <w:tc>
          <w:tcPr>
            <w:tcW w:w="2088"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新立街市场监督管理所</w:t>
            </w:r>
          </w:p>
        </w:tc>
        <w:tc>
          <w:tcPr>
            <w:tcW w:w="687"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31"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w:t>
            </w:r>
          </w:p>
        </w:tc>
        <w:tc>
          <w:tcPr>
            <w:tcW w:w="761"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85" w:hRule="atLeast"/>
          <w:jc w:val="center"/>
        </w:trPr>
        <w:tc>
          <w:tcPr>
            <w:tcW w:w="533" w:type="pct"/>
            <w:tcBorders>
              <w:top w:val="nil"/>
              <w:left w:val="single" w:color="auto" w:sz="4" w:space="0"/>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6</w:t>
            </w:r>
          </w:p>
        </w:tc>
        <w:tc>
          <w:tcPr>
            <w:tcW w:w="2088"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万新街市场监督管理所</w:t>
            </w:r>
          </w:p>
        </w:tc>
        <w:tc>
          <w:tcPr>
            <w:tcW w:w="687"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31"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p>
        </w:tc>
        <w:tc>
          <w:tcPr>
            <w:tcW w:w="761"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648" w:hRule="atLeast"/>
          <w:jc w:val="center"/>
        </w:trPr>
        <w:tc>
          <w:tcPr>
            <w:tcW w:w="533" w:type="pct"/>
            <w:tcBorders>
              <w:top w:val="nil"/>
              <w:left w:val="single" w:color="auto" w:sz="4" w:space="0"/>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7</w:t>
            </w:r>
          </w:p>
        </w:tc>
        <w:tc>
          <w:tcPr>
            <w:tcW w:w="2088"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华明街市场监督管理所</w:t>
            </w:r>
            <w:r>
              <w:rPr>
                <w:rFonts w:hint="default" w:ascii="Times New Roman" w:hAnsi="Times New Roman" w:eastAsia="宋体" w:cs="Times New Roman"/>
                <w:color w:val="000000"/>
                <w:kern w:val="0"/>
                <w:sz w:val="21"/>
                <w:szCs w:val="21"/>
              </w:rPr>
              <w:br w:type="textWrapping"/>
            </w:r>
            <w:r>
              <w:rPr>
                <w:rFonts w:hint="default" w:ascii="Times New Roman" w:hAnsi="Times New Roman" w:eastAsia="宋体" w:cs="Times New Roman"/>
                <w:color w:val="000000"/>
                <w:kern w:val="0"/>
                <w:sz w:val="21"/>
                <w:szCs w:val="21"/>
              </w:rPr>
              <w:t>华新街市场监管所</w:t>
            </w:r>
          </w:p>
        </w:tc>
        <w:tc>
          <w:tcPr>
            <w:tcW w:w="687"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31"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p>
        </w:tc>
        <w:tc>
          <w:tcPr>
            <w:tcW w:w="761"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85" w:hRule="atLeast"/>
          <w:jc w:val="center"/>
        </w:trPr>
        <w:tc>
          <w:tcPr>
            <w:tcW w:w="533" w:type="pct"/>
            <w:tcBorders>
              <w:top w:val="nil"/>
              <w:left w:val="single" w:color="auto" w:sz="4" w:space="0"/>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8</w:t>
            </w:r>
          </w:p>
        </w:tc>
        <w:tc>
          <w:tcPr>
            <w:tcW w:w="2088"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东丽湖街市场监督管理所</w:t>
            </w:r>
          </w:p>
        </w:tc>
        <w:tc>
          <w:tcPr>
            <w:tcW w:w="687"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31" w:type="pct"/>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c>
          <w:tcPr>
            <w:tcW w:w="761" w:type="pct"/>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85" w:hRule="atLeast"/>
          <w:jc w:val="center"/>
        </w:trPr>
        <w:tc>
          <w:tcPr>
            <w:tcW w:w="533" w:type="pct"/>
            <w:tcBorders>
              <w:top w:val="nil"/>
              <w:left w:val="single" w:color="auto" w:sz="4" w:space="0"/>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9</w:t>
            </w:r>
          </w:p>
        </w:tc>
        <w:tc>
          <w:tcPr>
            <w:tcW w:w="2088"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无瑕街市场监督管理所</w:t>
            </w:r>
          </w:p>
        </w:tc>
        <w:tc>
          <w:tcPr>
            <w:tcW w:w="687"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31" w:type="pct"/>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c>
          <w:tcPr>
            <w:tcW w:w="761" w:type="pct"/>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2553" w:hRule="atLeast"/>
          <w:jc w:val="center"/>
        </w:trPr>
        <w:tc>
          <w:tcPr>
            <w:tcW w:w="533" w:type="pct"/>
            <w:tcBorders>
              <w:top w:val="nil"/>
              <w:left w:val="single" w:color="auto" w:sz="4" w:space="0"/>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10</w:t>
            </w:r>
          </w:p>
        </w:tc>
        <w:tc>
          <w:tcPr>
            <w:tcW w:w="2088"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军粮城街市场监督管理所</w:t>
            </w:r>
          </w:p>
        </w:tc>
        <w:tc>
          <w:tcPr>
            <w:tcW w:w="687"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31" w:type="pct"/>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c>
          <w:tcPr>
            <w:tcW w:w="761" w:type="pct"/>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85" w:hRule="atLeast"/>
          <w:jc w:val="center"/>
        </w:trPr>
        <w:tc>
          <w:tcPr>
            <w:tcW w:w="533" w:type="pct"/>
            <w:tcBorders>
              <w:top w:val="nil"/>
              <w:left w:val="single" w:color="auto" w:sz="4" w:space="0"/>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11</w:t>
            </w:r>
          </w:p>
        </w:tc>
        <w:tc>
          <w:tcPr>
            <w:tcW w:w="2088"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金桥街市场监督管理所</w:t>
            </w:r>
          </w:p>
        </w:tc>
        <w:tc>
          <w:tcPr>
            <w:tcW w:w="687"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31"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p>
        </w:tc>
        <w:tc>
          <w:tcPr>
            <w:tcW w:w="761"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85" w:hRule="atLeast"/>
          <w:jc w:val="center"/>
        </w:trPr>
        <w:tc>
          <w:tcPr>
            <w:tcW w:w="533" w:type="pct"/>
            <w:tcBorders>
              <w:top w:val="nil"/>
              <w:left w:val="single" w:color="auto" w:sz="4" w:space="0"/>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12</w:t>
            </w:r>
          </w:p>
        </w:tc>
        <w:tc>
          <w:tcPr>
            <w:tcW w:w="2088"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张贵庄街市场监督管理所</w:t>
            </w:r>
          </w:p>
        </w:tc>
        <w:tc>
          <w:tcPr>
            <w:tcW w:w="687"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31" w:type="pct"/>
            <w:tcBorders>
              <w:top w:val="nil"/>
              <w:left w:val="nil"/>
              <w:bottom w:val="single" w:color="auto" w:sz="4" w:space="0"/>
              <w:right w:val="single" w:color="auto" w:sz="4" w:space="0"/>
            </w:tcBorders>
            <w:noWrap/>
            <w:vAlign w:val="center"/>
          </w:tcPr>
          <w:p>
            <w:pPr>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c>
          <w:tcPr>
            <w:tcW w:w="761" w:type="pct"/>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85" w:hRule="atLeast"/>
          <w:jc w:val="center"/>
        </w:trPr>
        <w:tc>
          <w:tcPr>
            <w:tcW w:w="533" w:type="pct"/>
            <w:tcBorders>
              <w:top w:val="nil"/>
              <w:left w:val="single" w:color="auto" w:sz="4" w:space="0"/>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13</w:t>
            </w:r>
          </w:p>
        </w:tc>
        <w:tc>
          <w:tcPr>
            <w:tcW w:w="2088"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丰年街市场监督管理所</w:t>
            </w:r>
          </w:p>
        </w:tc>
        <w:tc>
          <w:tcPr>
            <w:tcW w:w="687"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31"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p>
        </w:tc>
        <w:tc>
          <w:tcPr>
            <w:tcW w:w="761"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648" w:hRule="atLeast"/>
          <w:jc w:val="center"/>
        </w:trPr>
        <w:tc>
          <w:tcPr>
            <w:tcW w:w="533" w:type="pct"/>
            <w:tcBorders>
              <w:top w:val="nil"/>
              <w:left w:val="single" w:color="auto" w:sz="4" w:space="0"/>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14</w:t>
            </w:r>
          </w:p>
        </w:tc>
        <w:tc>
          <w:tcPr>
            <w:tcW w:w="2088"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金钟街市场监督管理所</w:t>
            </w:r>
            <w:r>
              <w:rPr>
                <w:rFonts w:hint="default" w:ascii="Times New Roman" w:hAnsi="Times New Roman" w:eastAsia="宋体" w:cs="Times New Roman"/>
                <w:color w:val="000000"/>
                <w:kern w:val="0"/>
                <w:sz w:val="21"/>
                <w:szCs w:val="21"/>
              </w:rPr>
              <w:br w:type="textWrapping"/>
            </w:r>
            <w:r>
              <w:rPr>
                <w:rFonts w:hint="default" w:ascii="Times New Roman" w:hAnsi="Times New Roman" w:eastAsia="宋体" w:cs="Times New Roman"/>
                <w:color w:val="000000"/>
                <w:kern w:val="0"/>
                <w:sz w:val="21"/>
                <w:szCs w:val="21"/>
              </w:rPr>
              <w:t>金钟农贸批发市场监督管理所</w:t>
            </w:r>
          </w:p>
        </w:tc>
        <w:tc>
          <w:tcPr>
            <w:tcW w:w="687"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31"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w:t>
            </w:r>
          </w:p>
        </w:tc>
        <w:tc>
          <w:tcPr>
            <w:tcW w:w="761"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432" w:hRule="atLeast"/>
          <w:jc w:val="center"/>
        </w:trPr>
        <w:tc>
          <w:tcPr>
            <w:tcW w:w="2621"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各岗位人数合计</w:t>
            </w:r>
          </w:p>
        </w:tc>
        <w:tc>
          <w:tcPr>
            <w:tcW w:w="687" w:type="pct"/>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14</w:t>
            </w:r>
          </w:p>
        </w:tc>
        <w:tc>
          <w:tcPr>
            <w:tcW w:w="931"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16</w:t>
            </w:r>
          </w:p>
        </w:tc>
        <w:tc>
          <w:tcPr>
            <w:tcW w:w="761"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30</w:t>
            </w:r>
          </w:p>
        </w:tc>
      </w:tr>
    </w:tbl>
    <w:p>
      <w:pPr>
        <w:spacing w:line="360" w:lineRule="exact"/>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注：按劳动法和国务院关于职工工作时间的规定，正常情况下，上述人员每周工作不超过40小时。需安排加班的，中标供应商应配合并向劳动者支付加班费。</w:t>
      </w:r>
    </w:p>
    <w:bookmarkEnd w:id="5"/>
    <w:p>
      <w:pPr>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lang w:val="en-US"/>
        </w:rPr>
      </w:pPr>
    </w:p>
    <w:p>
      <w:pPr>
        <w:pStyle w:val="4"/>
        <w:spacing w:before="0" w:after="0" w:line="360" w:lineRule="auto"/>
        <w:ind w:firstLine="422" w:firstLineChars="200"/>
        <w:rPr>
          <w:rFonts w:hint="default" w:ascii="Times New Roman" w:hAnsi="Times New Roman" w:eastAsia="宋体" w:cs="Times New Roman"/>
          <w:bCs w:val="0"/>
          <w:sz w:val="21"/>
          <w:szCs w:val="21"/>
        </w:rPr>
      </w:pPr>
      <w:bookmarkStart w:id="6" w:name="_Toc5642"/>
      <w:r>
        <w:rPr>
          <w:rFonts w:hint="default" w:ascii="Times New Roman" w:hAnsi="Times New Roman" w:eastAsia="宋体" w:cs="Times New Roman"/>
          <w:bCs w:val="0"/>
          <w:sz w:val="21"/>
          <w:szCs w:val="21"/>
        </w:rPr>
        <w:t>三、各岗位工作内容、职责及服务标准</w:t>
      </w:r>
      <w:bookmarkEnd w:id="6"/>
    </w:p>
    <w:p>
      <w:pPr>
        <w:pStyle w:val="5"/>
        <w:spacing w:before="0" w:after="0" w:line="360" w:lineRule="exact"/>
        <w:ind w:firstLine="482"/>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（一）服务总体要求</w:t>
      </w:r>
    </w:p>
    <w:p>
      <w:pPr>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1、秩序维护人员负责各楼层及院内的巡视检查；车辆出入和车辆停放秩序。</w:t>
      </w:r>
    </w:p>
    <w:p>
      <w:pPr>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2、门卫室，秩序维护巡视检查工作实行24小时值班（包括节假日）。</w:t>
      </w:r>
    </w:p>
    <w:p>
      <w:pPr>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3、各区域公共环境维护。</w:t>
      </w:r>
    </w:p>
    <w:p>
      <w:pPr>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4、监控系统设备的运行服务。</w:t>
      </w:r>
    </w:p>
    <w:p>
      <w:pPr>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5、熟悉并了解整个楼宇及配套细节，特别是消防设施、监控设备，以便遇到特别特殊紧急事件时能立即找到关键部位，采取应急措施，维护公共安全。</w:t>
      </w:r>
    </w:p>
    <w:p>
      <w:pPr>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6、做好夏天的防汛工作。</w:t>
      </w:r>
    </w:p>
    <w:p>
      <w:pPr>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7、院内绿篱、花坛的养护管理及鲜花的摆放工作。</w:t>
      </w:r>
    </w:p>
    <w:p>
      <w:pPr>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8、警卫室的报纸、快递、包裹、信件的收发管理、服务。</w:t>
      </w:r>
    </w:p>
    <w:p>
      <w:pPr>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9、配合局机关各科室的搬运工作。</w:t>
      </w:r>
    </w:p>
    <w:p>
      <w:pPr>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10、查询档案资料简单告知工作。</w:t>
      </w:r>
    </w:p>
    <w:p>
      <w:pPr>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11、各市场监管所及下属机构的门卫、保洁的服务。</w:t>
      </w:r>
    </w:p>
    <w:p>
      <w:pPr>
        <w:pStyle w:val="5"/>
        <w:spacing w:before="0" w:after="0" w:line="360" w:lineRule="exact"/>
        <w:ind w:firstLine="482"/>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（二）各岗位的具体要求</w:t>
      </w:r>
    </w:p>
    <w:p>
      <w:pPr>
        <w:spacing w:line="360" w:lineRule="exact"/>
        <w:ind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1、保洁员</w:t>
      </w:r>
    </w:p>
    <w:p>
      <w:pPr>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1、楼内区域卫生：</w:t>
      </w:r>
    </w:p>
    <w:p>
      <w:pPr>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（1）地面、墙面、踢脚线、消防排烟口、安全指示灯、各种标牌、玻璃窗、楼梯及扶手栏杆、天花板及门明净、光洁、无尘土、废杂物、烟头纸屑和油痕污迹；</w:t>
      </w:r>
    </w:p>
    <w:p>
      <w:pPr>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（2）台球室：室内空气清新、地面及桌椅干净、无灰尘、污迹，各种健身器材外表洁净、房顶无尘土；</w:t>
      </w:r>
    </w:p>
    <w:p>
      <w:pPr>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卫生间：无异味，天花板、地面及墙壁光亮、无尘土污迹，镜面、台面、洗手盆光亮干净，便池（冲水设备）畅通无异物，不得有便迹、水锈和异味，厕所纸篓废物不得超过2/3，随时更换垃圾袋；洗手液、手纸按要求配备；</w:t>
      </w:r>
    </w:p>
    <w:p>
      <w:pPr>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（4）浴室：保持浴室内的环境卫生整洁，地面无积水、无尘土污迹及废弃物、无异味，通风状况保持良好，无污迹；</w:t>
      </w:r>
    </w:p>
    <w:p>
      <w:pPr>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（5）会议室：各层大小会议室地面及桌椅干净、无尘土污迹，地毯、门、天花板、电梯牌外表干净，无油痕、污迹、灰尘、杂物等；会议室灯光设备、音响设备等设施、干净，无污迹、无坏损。</w:t>
      </w:r>
    </w:p>
    <w:p>
      <w:pPr>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如遇上级领导视察或有重大活动等应彻底清扫干净；</w:t>
      </w:r>
    </w:p>
    <w:p>
      <w:pPr>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2、楼外区域卫生：</w:t>
      </w:r>
    </w:p>
    <w:p>
      <w:pPr>
        <w:spacing w:line="36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（1）所管区域地面和道路：路面整齐，干净，无垃圾，沙土，纸屑、油痕，无积水、无随意堆放杂物和占用等；</w:t>
      </w:r>
    </w:p>
    <w:p>
      <w:pPr>
        <w:spacing w:line="36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（2）绿化带、花草盆：无垃圾、脏杂物，花草叶无枯萎和明显积尘、花草盆无积水和异味，花草树木摆放美观；</w:t>
      </w:r>
    </w:p>
    <w:p>
      <w:pPr>
        <w:spacing w:line="36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（3）定期清洗所有公共区域的设施及装置；</w:t>
      </w:r>
    </w:p>
    <w:p>
      <w:pPr>
        <w:spacing w:line="36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（4）对院内积水、积雪、垃圾及时清扫；院内环境干净整洁；</w:t>
      </w:r>
    </w:p>
    <w:p>
      <w:pPr>
        <w:spacing w:line="36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（5）适时喷洒消毒药水，投放消毒药物，有效控制蚊蝇等滋生；</w:t>
      </w:r>
    </w:p>
    <w:p>
      <w:pPr>
        <w:spacing w:line="36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（6）如遇上级领导视察或有重大活动等应彻底清扫干净；</w:t>
      </w:r>
    </w:p>
    <w:p>
      <w:pPr>
        <w:spacing w:line="360" w:lineRule="exact"/>
        <w:ind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2、秩序维护员</w:t>
      </w:r>
    </w:p>
    <w:p>
      <w:pPr>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（1）做好出入登记，对外来车辆进行控制管理</w:t>
      </w:r>
    </w:p>
    <w:p>
      <w:pPr>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（2）做好安全、消防巡视</w:t>
      </w:r>
    </w:p>
    <w:p>
      <w:pPr>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（3）引导车辆有序停放</w:t>
      </w:r>
    </w:p>
    <w:p>
      <w:pPr>
        <w:pStyle w:val="2"/>
        <w:spacing w:line="36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rPr>
        <w:t>4</w:t>
      </w:r>
      <w:r>
        <w:rPr>
          <w:rFonts w:hint="default" w:ascii="Times New Roman" w:hAnsi="Times New Roman" w:eastAsia="宋体" w:cs="Times New Roman"/>
          <w:sz w:val="21"/>
          <w:szCs w:val="21"/>
        </w:rPr>
        <w:t>）按照要求，做好进入人员、快递等物件登记工作</w:t>
      </w:r>
    </w:p>
    <w:p>
      <w:pPr>
        <w:pStyle w:val="2"/>
        <w:rPr>
          <w:rFonts w:hint="default" w:ascii="Times New Roman" w:hAnsi="Times New Roman" w:eastAsia="宋体" w:cs="Times New Roman"/>
          <w:sz w:val="21"/>
          <w:szCs w:val="21"/>
          <w:lang w:val="en-US"/>
        </w:rPr>
      </w:pPr>
    </w:p>
    <w:p>
      <w:pPr>
        <w:pStyle w:val="4"/>
        <w:spacing w:before="0" w:after="0" w:line="360" w:lineRule="auto"/>
        <w:ind w:firstLine="422" w:firstLineChars="200"/>
        <w:rPr>
          <w:rFonts w:hint="default" w:ascii="Times New Roman" w:hAnsi="Times New Roman" w:eastAsia="宋体" w:cs="Times New Roman"/>
          <w:b w:val="0"/>
          <w:sz w:val="21"/>
          <w:szCs w:val="21"/>
        </w:rPr>
      </w:pPr>
      <w:bookmarkStart w:id="7" w:name="_Toc12588"/>
      <w:r>
        <w:rPr>
          <w:rFonts w:hint="default" w:ascii="Times New Roman" w:hAnsi="Times New Roman" w:eastAsia="宋体" w:cs="Times New Roman"/>
          <w:bCs w:val="0"/>
          <w:sz w:val="21"/>
          <w:szCs w:val="21"/>
        </w:rPr>
        <w:t>四、服装、工具及耗材</w:t>
      </w:r>
      <w:bookmarkEnd w:id="7"/>
    </w:p>
    <w:p>
      <w:pPr>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1、秩序维护人员通讯器材、保洁人员清洁工具、耗材、洗手间内洗手液、垃圾袋等相关物品由采购人提供。</w:t>
      </w:r>
    </w:p>
    <w:p>
      <w:pPr>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2、物业人员的统一服装由中标供应商负责。</w:t>
      </w:r>
    </w:p>
    <w:p>
      <w:pPr>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3、绿化工具、药剂费用由采购人承担。</w:t>
      </w:r>
    </w:p>
    <w:p>
      <w:pPr>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4、安保、消防等疫情防控等物资由采购人负责。</w:t>
      </w:r>
    </w:p>
    <w:p>
      <w:pPr>
        <w:pStyle w:val="2"/>
        <w:ind w:firstLine="0" w:firstLineChars="0"/>
        <w:rPr>
          <w:rFonts w:hint="default" w:ascii="Times New Roman" w:hAnsi="Times New Roman" w:eastAsia="宋体" w:cs="Times New Roman"/>
          <w:sz w:val="21"/>
          <w:szCs w:val="21"/>
          <w:lang w:val="en-US"/>
        </w:rPr>
      </w:pPr>
    </w:p>
    <w:p>
      <w:pPr>
        <w:rPr>
          <w:rFonts w:hint="default" w:ascii="Times New Roman" w:hAnsi="Times New Roman" w:eastAsia="宋体" w:cs="Times New Roman"/>
          <w:sz w:val="21"/>
          <w:szCs w:val="21"/>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lang w:val="en-US"/>
        </w:rPr>
      </w:pPr>
    </w:p>
    <w:p>
      <w:pPr>
        <w:pStyle w:val="2"/>
        <w:rPr>
          <w:lang w:val="en-US"/>
        </w:rPr>
      </w:pPr>
    </w:p>
    <w:p>
      <w:pPr>
        <w:pStyle w:val="15"/>
        <w:rPr>
          <w:rFonts w:ascii="Times New Roman" w:hAnsi="Times New Roman"/>
        </w:rPr>
      </w:pPr>
      <w:r>
        <w:rPr>
          <w:rFonts w:ascii="Times New Roman" w:hAnsi="Times New Roman"/>
        </w:rPr>
        <w:t>第三部分  供应商须知</w:t>
      </w:r>
      <w:bookmarkEnd w:id="1"/>
    </w:p>
    <w:p>
      <w:pPr>
        <w:pStyle w:val="32"/>
        <w:spacing w:line="360" w:lineRule="auto"/>
        <w:jc w:val="center"/>
        <w:rPr>
          <w:rFonts w:ascii="Times New Roman" w:hAnsi="Times New Roman" w:eastAsia="宋体" w:cs="Times New Roman"/>
          <w:color w:val="auto"/>
        </w:rPr>
      </w:pPr>
      <w:bookmarkStart w:id="8" w:name="_Toc411426751"/>
    </w:p>
    <w:p>
      <w:pPr>
        <w:pStyle w:val="32"/>
        <w:spacing w:line="360" w:lineRule="auto"/>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A  说明</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 概述</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1.1 根据《中华人民共和国政府采购法》、《中华人民共和国政府采购法实施条例》等有关法律、法规和规章的规定，本采购项目已具备竞争性磋商条件。</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1.2 本竞争性磋商文件仅适用于磋商邀请函中所叙述项目货物和服务的采购。</w:t>
      </w:r>
    </w:p>
    <w:p>
      <w:pPr>
        <w:pStyle w:val="32"/>
        <w:adjustRightInd/>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1.3 参与磋商活动的所有各方，对在参与磋商过程中获悉的国家、商业和技术秘密以及其它依法应当保密的内容，均负有保密义务，违者应对由此造成的后果承担全部法律责任。</w:t>
      </w:r>
    </w:p>
    <w:p>
      <w:pPr>
        <w:pStyle w:val="32"/>
        <w:adjustRightInd/>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 定义</w:t>
      </w:r>
    </w:p>
    <w:p>
      <w:pPr>
        <w:pStyle w:val="32"/>
        <w:adjustRightInd/>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2.1 “采购人”系指本次磋商活动的采购单位。“采购代理机构”系指组织本次磋商活动的机构，即“天津市东丽区政府采购中心”。</w:t>
      </w:r>
    </w:p>
    <w:p>
      <w:pPr>
        <w:pStyle w:val="32"/>
        <w:adjustRightInd/>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2.2 “投标人”系指向采购代理机构提交响应文件的供应商。</w:t>
      </w:r>
    </w:p>
    <w:p>
      <w:pPr>
        <w:pStyle w:val="32"/>
        <w:adjustRightInd/>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w:t>
      </w:r>
      <w:r>
        <w:rPr>
          <w:rFonts w:ascii="Times New Roman" w:hAnsi="Times New Roman" w:eastAsia="宋体" w:cs="Times New Roman"/>
          <w:color w:val="auto"/>
          <w:sz w:val="21"/>
          <w:szCs w:val="21"/>
        </w:rPr>
        <w:t>3. “服务”系指按本竞争性磋商文件规定供应商须承担的相关服务和竞争性磋商文件中规定供应商应承担的相关义务。</w:t>
      </w:r>
    </w:p>
    <w:p>
      <w:pPr>
        <w:pStyle w:val="32"/>
        <w:adjustRightInd/>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 解释权</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3.1 本次磋商的最终解释权归为采购人、采购代理机构。</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3.2 本文件未作须知明示，而又有相关法律、法规规定的，采购人、采购代理机构将对此解释为依据有关法律、法规的规定。</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 合格的投标人</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4.1 符合《中华人民共和国政府采购法》第二十二条供应商参加政府采购活动应当具备的条件及其他有关法律、法规关于供应商的有关规定，有能力提供磋商采购货物及服务的供应商。</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4.2 符合《磋商邀请函》中关于供应商资格要求（实质性要求）的规定。</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4.3 关于联合体参与磋商</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《磋商邀请函》接受联合体参与磋商的：</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（1）两个以上的自然人、法人或者其他组织可以组成一个联合体，以一个供应商的身份共同参加政府采购。</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联合体各方均应当符合《政府采购法》第二十二条第一款规定的条件，根据采购项目的特殊要求规定投标人特定条件的，联合体各方中至少应当有一方符合《磋商邀请函》规定的供应商资格条件（实质性要求）。</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联合体各方之间应当签订共同投标协议并在响应文件内提交，明确约定联合体主体及联合体各方承担的工作和相应的责任。联合体各方签订共同投标协议后，不得再以自己名义单独在同一项目中投标，也不得组成新的联合体参加同一项目投标。</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w:t>
      </w:r>
      <w:r>
        <w:rPr>
          <w:rFonts w:hint="eastAsia" w:ascii="宋体" w:hAnsi="宋体" w:eastAsia="宋体" w:cs="Times New Roman"/>
          <w:color w:val="auto"/>
          <w:sz w:val="21"/>
          <w:szCs w:val="21"/>
        </w:rPr>
        <w:t>下载竞争性磋商文件时，应以联合体协议中确定的主体方名义下载。</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（5）联合体参与磋商的，应以主体方名义提交投标保证金（如有），对联合体各方均具有约束力。</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（7）联合体中任意一方为中小企业的，该方应提供《中小企业声明函》。</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（8）联合体各方应当共同与采购人签订采购合同，就采购合同约定的事项对采购人承担连带责任。</w:t>
      </w:r>
    </w:p>
    <w:p>
      <w:pPr>
        <w:pStyle w:val="32"/>
        <w:spacing w:line="360" w:lineRule="auto"/>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4.4 关于关联企业</w:t>
      </w:r>
    </w:p>
    <w:p>
      <w:pPr>
        <w:pStyle w:val="32"/>
        <w:spacing w:line="360" w:lineRule="auto"/>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除联合体外，法定代表人或单位负责人为同一个人或者存在直接控股、管理关系的不同供应商，</w:t>
      </w:r>
      <w:r>
        <w:rPr>
          <w:rFonts w:ascii="Times New Roman" w:hAnsi="Times New Roman" w:eastAsia="宋体" w:cs="Times New Roman"/>
          <w:sz w:val="21"/>
          <w:szCs w:val="21"/>
        </w:rPr>
        <w:t>不得同时参加同一合同项下的投标</w:t>
      </w:r>
      <w:r>
        <w:rPr>
          <w:rFonts w:ascii="Times New Roman" w:hAnsi="Times New Roman" w:eastAsia="宋体" w:cs="Times New Roman"/>
          <w:color w:val="auto"/>
          <w:sz w:val="21"/>
          <w:szCs w:val="21"/>
        </w:rPr>
        <w:t>。如同时参加，则评审时将同时被拒绝。</w:t>
      </w:r>
    </w:p>
    <w:p>
      <w:pPr>
        <w:pStyle w:val="32"/>
        <w:spacing w:line="360" w:lineRule="auto"/>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4.5 关于分公司参与磋商</w:t>
      </w:r>
    </w:p>
    <w:p>
      <w:pPr>
        <w:pStyle w:val="32"/>
        <w:spacing w:line="360" w:lineRule="auto"/>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根据国务院《</w:t>
      </w:r>
      <w:bookmarkStart w:id="9" w:name="OLE_LINK5"/>
      <w:bookmarkStart w:id="10" w:name="OLE_LINK6"/>
      <w:r>
        <w:rPr>
          <w:rFonts w:ascii="Times New Roman" w:hAnsi="Times New Roman" w:eastAsia="宋体" w:cs="Times New Roman"/>
          <w:color w:val="auto"/>
          <w:sz w:val="21"/>
          <w:szCs w:val="21"/>
        </w:rPr>
        <w:t>物业管理条例</w:t>
      </w:r>
      <w:bookmarkEnd w:id="9"/>
      <w:bookmarkEnd w:id="10"/>
      <w:r>
        <w:rPr>
          <w:rFonts w:ascii="Times New Roman" w:hAnsi="Times New Roman" w:eastAsia="宋体" w:cs="Times New Roman"/>
          <w:color w:val="auto"/>
          <w:sz w:val="21"/>
          <w:szCs w:val="21"/>
        </w:rPr>
        <w:t>》第三十二条的规定“从事物业管理活动的企业应当具有独立的法人资格”，因此本项目不接受分公司投标。</w:t>
      </w:r>
    </w:p>
    <w:p>
      <w:pPr>
        <w:pStyle w:val="32"/>
        <w:spacing w:line="360" w:lineRule="auto"/>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4.6 关于提供前期服务的供应商</w:t>
      </w:r>
    </w:p>
    <w:p>
      <w:pPr>
        <w:pStyle w:val="32"/>
        <w:spacing w:line="360" w:lineRule="auto"/>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为采购项目提供整体设计、规范编制或者项目管理、监理、检测等服务的供应商，不得再参加该采购项目的其他采购活动。</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4.7 关于中小微企业参与磋商</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中小微企业是指符合《政府采购促进中小企业发展管理办法》（财库[2020]46号）规定的供应商。中小微企业参与磋商应提供《中小企业声明函》。</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32"/>
        <w:spacing w:line="360" w:lineRule="auto"/>
        <w:ind w:firstLine="420" w:firstLineChars="200"/>
        <w:jc w:val="both"/>
        <w:rPr>
          <w:rFonts w:ascii="Times New Roman" w:hAnsi="Times New Roman" w:eastAsia="宋体" w:cs="Times New Roman"/>
          <w:color w:val="auto"/>
          <w:sz w:val="21"/>
          <w:szCs w:val="21"/>
        </w:rPr>
      </w:pPr>
      <w:r>
        <w:rPr>
          <w:rFonts w:ascii="Times New Roman" w:hAnsi="Times New Roman" w:cs="Times New Roman"/>
          <w:color w:val="auto"/>
          <w:sz w:val="21"/>
          <w:szCs w:val="21"/>
        </w:rPr>
        <w:t>根据《财政部 民政部 中国残疾人联合会关于促进残疾人就业政府采购政策的通知》（财库〔2017〕141号）的规定，残疾人福利性单位视同为小型、微型企业。</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 合格的货物和相关服务</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5.2 除《磋商项目需求》有特殊规定外，投标人提供的货物应当是全新的、未使用过的，货物和相关服务应当符合竞争性磋商文件的要求，并且其质量完全符合国家标准、行业标准或地方标准。</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5.3 投标人应当说明投标货物的来源地，如投标的货物非投标人生产或制造的，则交货时有义务提供其从合法途径获得该货物的相关证明。</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5.4 系统软件、通用软件必须是具有在中国境内的合法使用权或版权的正版软件，涉及到第三方提出侵权或知识产权的起诉及支付版税等费用由投标人承担所有责任及费用。</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6. 投标费用</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无论投标过程中的做法和结果如何，投标人自行承担所有与参加磋商有关的费用。</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7. 信息发布</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本项目需要公开的有关信息，包括采购信息公告、更正公告、成交结果公告、终止公告等与磋商活动有关的通知，采购人、采购代理机构均将通过“</w:t>
      </w:r>
      <w:r>
        <w:rPr>
          <w:rFonts w:ascii="Times New Roman" w:hAnsi="Times New Roman" w:eastAsia="宋体" w:cs="Times New Roman"/>
          <w:color w:val="auto"/>
          <w:sz w:val="21"/>
          <w:szCs w:val="21"/>
        </w:rPr>
        <w:t>天津政府采购网（http://tjgp.cz.tj.gov.cn）</w:t>
      </w:r>
      <w:r>
        <w:rPr>
          <w:rFonts w:hint="eastAsia" w:ascii="Times New Roman" w:hAnsi="Times New Roman" w:eastAsia="宋体" w:cs="Times New Roman"/>
          <w:color w:val="auto"/>
          <w:sz w:val="21"/>
          <w:szCs w:val="21"/>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hAnsi="Times New Roman" w:eastAsia="宋体" w:cs="Times New Roman"/>
          <w:color w:val="auto"/>
          <w:sz w:val="21"/>
          <w:szCs w:val="21"/>
        </w:rPr>
        <w:t>承担由此可能产生的风险。</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8. 询问与质疑</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东丽区政府采购中心提出。</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8.2 询问</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（1）询问可以采取电话、当面或书面等形式。</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（2）采购人应当自收到供应商询问之日起3个工作日内作出答复，但答复的内容不得涉及商业秘密或者依法应当保密的内容。</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8.3 质疑</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（1）提出质疑的供应商应当是参与所质疑项目采购活动的供应商。</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针对采购结果的质疑，供应商可通过天津市政府采购中心招投标系统“质疑”模块在线提出。</w:t>
      </w:r>
    </w:p>
    <w:p>
      <w:pPr>
        <w:pStyle w:val="32"/>
        <w:numPr>
          <w:ilvl w:val="0"/>
          <w:numId w:val="3"/>
        </w:numPr>
        <w:spacing w:line="360" w:lineRule="auto"/>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东丽区政府采购中心有权将质疑函转发质疑事项各关联方，请其作出解释说明。对捏造事实、滥用维权扰乱采购秩序的恶意质疑者，将上报天津市东丽区财政局政府采购科依法处理。</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8.4 针对询问或质疑的答复内容需要修改采购文件的，其修改内容应当以天津市政府采购网发布的更正公告为准。</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9. 其他</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本《供应商须知》的条款如与《磋商邀请函》、《磋商项目需求》就同一内容的表述不一致的，以《磋商邀请函》、《磋商项目需求》中规定的内容为准。</w:t>
      </w:r>
    </w:p>
    <w:p>
      <w:pPr>
        <w:pStyle w:val="32"/>
        <w:spacing w:line="360" w:lineRule="auto"/>
        <w:ind w:firstLine="420" w:firstLineChars="200"/>
        <w:jc w:val="both"/>
        <w:rPr>
          <w:rFonts w:ascii="Times New Roman" w:hAnsi="Times New Roman" w:eastAsia="宋体" w:cs="Times New Roman"/>
          <w:color w:val="auto"/>
          <w:sz w:val="21"/>
          <w:szCs w:val="21"/>
        </w:rPr>
      </w:pPr>
    </w:p>
    <w:p>
      <w:pPr>
        <w:pStyle w:val="32"/>
        <w:spacing w:line="360" w:lineRule="auto"/>
        <w:ind w:firstLine="420" w:firstLineChars="20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B  竞争性磋商文件</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10. 竞争性磋商文件的构成</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10.1 竞争性磋商文件由下述部分组成：</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（1）磋商邀请函；</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（2）磋商项目要求；</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（3）供应商须知；</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（4）合同草案；</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（5）响应文件格式；</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（6）竞争性磋商文件的更正公告内容（如有）。</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10.2 除非有特殊要求，竞争性磋商文件不单独提供磋商项目使用地的自然环境、气候条件、公用设施等情况，投标人被视为熟悉上述与履行合同有关的一切情况。</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10.3 《磋商项目需求》加注“★”号条款为实质性技术条款，不得出现负偏离，发生负偏离即做无效标处理。</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10.4 竞争性磋商文件中涉及的参照品牌、型号仅起说明作用，并没有任何限制性，投标人在投标中可以选用其他替代品牌或型号，但这些替代要实质上优于或相当于磋商要求。</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10.5 除竞争性磋商文件另有规定外，竞争性磋商文件中要求的每一项产品只允许一种产品投标，每一项产品的采购数量不允许变更。</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11. 竞争性磋商文件的澄清和修改</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11.1 提交首次响应文件截止之日前，采购人、采购代理机构需要对磋商文件进行补充或修改的，采购人、采购代理机构将会通过“天津市政府采购网”以更正公告形式发布。</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11.2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11.3 更正公告一经在“天津市政府采购网”发布，天津市东丽区政府采购中心已电话通知所有竞争性磋商文件的收受人，在“天津市政府采购网”下载更正公告”。请参与项目的供应商及时关注更正公告，由此导致的风险由投标人自行承担，采购人、采购代理机构不承担任何责任。</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11.4 更正公告的内容为竞争性磋商文件的组成部分。当竞争性磋商文件与更正公告就同一内容的表述不一致时，以最后发出的更正公告内容为准。</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11.5 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12. 答疑会和踏勘现场</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12.1 采购人、采购代理机构召开答疑会的，所有投标人应按《磋商邀请函》规定的时间、地点参加答疑会。投标人如不参加，其风险由投标人自行承担，采购人、采购代理机构不承担任何责任。</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12.2 采购人、采购代理机构组织踏勘现场的，所有投标人按《磋商邀请函》规定的时间、地点参加踏勘现场活动。投标人如不参加，其风险由投标人自行承担，采购人、采购代理机构不承担任何责任。</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12.3 采购人、采购代理机构在答疑会或踏勘现场中口头介绍的情况，除经“天津市政府采购网”、“天津市政府采购中心网”以更正公告的形式发布外，不构成对竞争性磋商文件的修改，不作为投标人编制响应文件的依据。</w:t>
      </w:r>
    </w:p>
    <w:p>
      <w:pPr>
        <w:pStyle w:val="32"/>
        <w:spacing w:line="360" w:lineRule="auto"/>
        <w:ind w:firstLine="420" w:firstLineChars="200"/>
        <w:jc w:val="both"/>
        <w:rPr>
          <w:rFonts w:ascii="Times New Roman" w:hAnsi="Times New Roman" w:eastAsia="宋体" w:cs="Times New Roman"/>
          <w:color w:val="auto"/>
          <w:sz w:val="21"/>
          <w:szCs w:val="21"/>
        </w:rPr>
      </w:pPr>
    </w:p>
    <w:p>
      <w:pPr>
        <w:pStyle w:val="32"/>
        <w:spacing w:line="360" w:lineRule="auto"/>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C  响应文件的编制</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13. 要求</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13.1 投标人应仔细阅读竞争性磋商文件的所有内容，按竞争性磋商文件要求编制响应文件，以使其投标对竞争性磋商文件做出实质性响应。否则，其响应文件可能被拒绝，投标人须自行承担由此引起的风险和责任。</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13.2 投标人应根据磋商项目需求和响应文件格式编制响应文件，保证其真实有效，并承担相应的法律责任。</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13.3 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14. 投标语言及计量单位</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14.2 除竞争性磋商文件中另有规定外，响应文件所使用的计量单位均应使用中华人民共和国法定计量单位。</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15. 响应文件格式</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15.1 投标人应按竞争性磋商文件第五部分提供的响应文件格式完整填写。因不按要求编制而引起系统无法检索、读取相关信息时，其后果由投标人自行承担。</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15.2 投标人可对本竞争性磋商文件“磋商项目要求”所列的所有货物进行投标，也可只对其中一包或几包的货物投标；若无特殊说明，每一包的内容不得分项投标，原则上按照整包确定成交供应商。</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15.3 如投标多个包的，要求按包分别独立制作响应文件。</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15.4 响应文件（包括封面和目录）的每一页，从封面开始按阿拉伯数字1、2、3</w:t>
      </w:r>
      <w:r>
        <w:rPr>
          <w:rFonts w:hint="eastAsia" w:ascii="宋体" w:hAnsi="宋体" w:eastAsia="宋体" w:cs="Times New Roman"/>
          <w:color w:val="auto"/>
          <w:sz w:val="21"/>
          <w:szCs w:val="21"/>
        </w:rPr>
        <w:t>…</w:t>
      </w:r>
      <w:r>
        <w:rPr>
          <w:rFonts w:hint="eastAsia" w:ascii="Times New Roman" w:hAnsi="Times New Roman" w:eastAsia="宋体" w:cs="Times New Roman"/>
          <w:color w:val="auto"/>
          <w:sz w:val="21"/>
          <w:szCs w:val="21"/>
        </w:rPr>
        <w:t>顺序编制页码。</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16. 响应文件的组成</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16.1 按照《磋商邀请函》规定的时间分别上传加盖电子签章的两阶段电子响应文件。</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17. 报价</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17.1 报价书、报价分项一览表等各表中的报价，若无特殊说明应采用人民币填报。</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17.2 报价是</w:t>
      </w:r>
      <w:r>
        <w:rPr>
          <w:rFonts w:hint="eastAsia"/>
          <w:color w:val="auto"/>
          <w:sz w:val="21"/>
          <w:szCs w:val="21"/>
        </w:rPr>
        <w:t>为完成竞争性磋商文件规定的一切工作所需的全部费用的最终优惠价格。</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17.3 除《磋商项目需求》中说明并允许外，投标的每一个货物、服务的单项报价以及采购项目的投标总价均只允许有一个报价，任何有选择的报价，采购人、采购代理机构均将予以拒绝。</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18. 投标人资格证明文件</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投标人必须提交证明其有资格进行投标和有能力履行合同的文件，作为响应文件的一部分。</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（1）《磋商邀请函》中规定的供应商资格要求（实质性要求）证明文件；</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（2）若国家及行业对投标项目有特殊资格要求的，还须提供特殊资格证明文件；</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（3）涉及本须知中“4. 合格的投标人”相关要求的，按其要求执行。</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19. 技术响应文件</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19.1 投标人须提交证明其拟供货物符合竞争性磋商文件规定的技术响应文件，作为响应文件的一部分。</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19.2 上述文件可以是文字资料、图纸或数据，并须提供：</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（1）货物主要技术性能的详细描述；</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（2）保证货物从采购人开始使用至竞争性磋商文件规定的保修期内正常和连续运转期间所需要的所有备件和专用工具的详细清单，包括其现行价格和供货来源资料；</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逐条对竞争性磋商文件要求的技术规格进行评议，并按竞争性磋商文件所附格式完整地填写《技术要求点对点应答表》，说明自己所投标的货物和相关服务内容与采购人、采购代理机构相应要求的偏离情况。</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19.3 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20. 投标保证金</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20.1 按照《磋商项目需求》要求执行。</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20.2 符合《政府采购法实施条例》和《政府采购竞争性磋商采购方式管理暂行办法》相关规定。</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21. 磋商有效期</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21.1 磋商有效期为响应文件开启之日起60天。响应书中规定的有效期短于竞争性磋商文件规定的，其投标将被拒绝。</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21.2 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22. 响应文件的签署及规定</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22.1 响应文件应按《磋商项目需求》和《响应文件格式》如实编写，未尽事宜可自行补充。响应文件内容不完整、格式不符合导致响应文件被误读、漏读或者查找不到相关内容的，投标人自行承担由此产生的风险。</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22.2 投标人按照《磋商邀请函》的要求提交网上应答并分别</w:t>
      </w:r>
      <w:r>
        <w:rPr>
          <w:rFonts w:hint="eastAsia" w:ascii="Times New Roman" w:hAnsi="Times New Roman" w:cs="Times New Roman" w:eastAsiaTheme="minorEastAsia"/>
          <w:color w:val="auto"/>
          <w:sz w:val="21"/>
          <w:szCs w:val="21"/>
        </w:rPr>
        <w:t>上传加盖电子签章的第一、第二阶段电子响应文件（PDF格式）</w:t>
      </w:r>
      <w:r>
        <w:rPr>
          <w:rFonts w:hint="eastAsia" w:ascii="Times New Roman" w:hAnsi="Times New Roman" w:eastAsia="宋体" w:cs="Times New Roman"/>
          <w:color w:val="auto"/>
          <w:sz w:val="21"/>
          <w:szCs w:val="21"/>
        </w:rPr>
        <w:t>（以通过天津公共资源电子签章客户端正确读取签章信息为准）。加盖电子签章的电子响应文件应与网上应答填报内容一致。</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22.3 响应文件因模糊不清或表达不清所引起的后果由投标人自负。</w:t>
      </w:r>
    </w:p>
    <w:p>
      <w:pPr>
        <w:pStyle w:val="32"/>
        <w:spacing w:line="360" w:lineRule="auto"/>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D  响应文件的网上应答和提交</w:t>
      </w:r>
    </w:p>
    <w:p>
      <w:pPr>
        <w:pStyle w:val="32"/>
        <w:numPr>
          <w:ilvl w:val="0"/>
          <w:numId w:val="4"/>
        </w:numPr>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投标人须于《磋商邀请函》规定的投标截止时间前提交网上应答并上传加盖电子签章的电子响应文件（以通过天津公共资源电子签章客户端正确读取签章信息为准）。具体方式：</w:t>
      </w:r>
      <w:r>
        <w:rPr>
          <w:rFonts w:ascii="Times New Roman" w:hAnsi="Times New Roman" w:eastAsia="宋体" w:cs="Times New Roman"/>
          <w:color w:val="auto"/>
          <w:sz w:val="21"/>
          <w:szCs w:val="21"/>
        </w:rPr>
        <w:t>登陆</w:t>
      </w:r>
      <w:r>
        <w:rPr>
          <w:rFonts w:hint="eastAsia" w:ascii="Times New Roman" w:hAnsi="Times New Roman" w:eastAsia="宋体" w:cs="Times New Roman"/>
          <w:color w:val="auto"/>
          <w:sz w:val="21"/>
          <w:szCs w:val="21"/>
        </w:rPr>
        <w:t>天津市政府采购中心网（网址：</w:t>
      </w:r>
      <w:r>
        <w:fldChar w:fldCharType="begin"/>
      </w:r>
      <w:r>
        <w:instrText xml:space="preserve"> HYPERLINK "http://tjgpc.zwfwb.tj.gov.cn）-”网上招投标”-“供应商登录”-“市级集采机构入口”，使用天津市中环认证服务有限公司发出的CA数字证书（原天津市电子认证中心发出尚在有效期内的CA数字证书仍可使用）登录后按要求进行网上应答并分别上传加盖电子签章的第一、第二阶段电子响应文件（以通过天津公共资源电子签章客户端正确读取签章信息为准）。" </w:instrText>
      </w:r>
      <w:r>
        <w:fldChar w:fldCharType="separate"/>
      </w:r>
      <w:r>
        <w:rPr>
          <w:rStyle w:val="25"/>
          <w:rFonts w:hint="eastAsia" w:ascii="Times New Roman" w:hAnsi="Times New Roman" w:eastAsia="宋体" w:cs="Times New Roman"/>
          <w:sz w:val="21"/>
          <w:szCs w:val="21"/>
        </w:rPr>
        <w:t>http://tjgpc.zwfwb.tj.gov.cn）-”网上招投标”-“供应商登录”-“区级集采机构入口”，使用天津市中环认证服务有限公司发出的CA数字证书（原天津市电子认证中心发出尚在有效期内的CA数字证书仍可使用）登录后按要求进行网上应答并分别上传加盖电子签章的第一、第二阶段电子响应文件（以通过天津公共资源电子签章客户端正确读取签章信息为准）。</w:t>
      </w:r>
      <w:r>
        <w:rPr>
          <w:rStyle w:val="25"/>
          <w:rFonts w:hint="eastAsia" w:ascii="Times New Roman" w:hAnsi="Times New Roman" w:eastAsia="宋体" w:cs="Times New Roman"/>
          <w:sz w:val="21"/>
          <w:szCs w:val="21"/>
        </w:rPr>
        <w:fldChar w:fldCharType="end"/>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24. 制作和上传电子响应文件要求</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24.1 投标人须下载天津市政府采购中心网-下载中心-《远程招投标电子签章客户端用户使用说明及安装程序》。</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24.2 投标人须按照竞争性磋商文件的规定制作电子响应文件，对所需提供的一切纸质材料进行扫描后加入电子响应文件，按照《远程招投标电子签章客户端用户使用说明及安装程序》中《远程招投标电子签章客户端用户使用说明》规定的要求制作加盖投标人电子签章的PDF格式电子响应文件（以通过天津公共资源电子签章客户端正确读取签章信息为准），并于投标截止时间前上传至天津市政府采购中心招投标系统。</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特别提醒：</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响应文件上传准确、有效。</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供应商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响应无效。</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24.3 投标人应保证电子响应文件清晰，便于识别，如因上传、扫描、格式等原因导致评审时受到影响，由投标人自行承担相应责任。</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24.4 未按规定提交网上应答和上传加盖电子签章的电子响应文件的投标将被拒绝。</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25. 投标人须承诺接受电子投标的方式，并自行承担由此带来的废标、无效投标的风险。</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26. 未按竞争性磋商文件的规定提交网上应答和上传加盖投标人电子签章的PDF格式电子响应文件（以通过天津公共资源电子签章客户端正确读取签章信息为准）的投标将被拒绝。</w:t>
      </w:r>
    </w:p>
    <w:p>
      <w:pPr>
        <w:pStyle w:val="32"/>
        <w:spacing w:line="360" w:lineRule="auto"/>
        <w:ind w:firstLine="420" w:firstLineChars="200"/>
        <w:jc w:val="both"/>
        <w:rPr>
          <w:rFonts w:ascii="Times New Roman" w:hAnsi="Times New Roman" w:eastAsia="宋体" w:cs="Times New Roman"/>
          <w:color w:val="auto"/>
          <w:sz w:val="21"/>
          <w:szCs w:val="21"/>
        </w:rPr>
      </w:pPr>
    </w:p>
    <w:p>
      <w:pPr>
        <w:pStyle w:val="32"/>
        <w:spacing w:line="360" w:lineRule="auto"/>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E  磋商程序</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27. 磋商步骤</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27.1 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pPr>
        <w:pStyle w:val="32"/>
        <w:spacing w:line="360" w:lineRule="auto"/>
        <w:ind w:firstLine="420" w:firstLineChars="200"/>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磋商小组要求供应商澄清、说明或者更正响应文件应当以书面形式做出。</w:t>
      </w:r>
    </w:p>
    <w:p>
      <w:pPr>
        <w:pStyle w:val="32"/>
        <w:spacing w:line="360" w:lineRule="auto"/>
        <w:ind w:firstLine="420" w:firstLineChars="200"/>
        <w:jc w:val="both"/>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注：供应商法定代表人或其磋商代表人须携带身份证或其他有效身份证明原件参加磋商</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27.2 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对磋商文件做出的实质性变动是磋商文件的有效组成部分，磋商小组应当及时以书面形式同时通知所有参加磋商的供应商。</w:t>
      </w:r>
    </w:p>
    <w:p>
      <w:pPr>
        <w:pStyle w:val="32"/>
        <w:spacing w:line="360" w:lineRule="auto"/>
        <w:ind w:firstLine="420" w:firstLineChars="200"/>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供应商应当按照磋商文件的变动情况和磋商小组的要求重新提交响应文件，</w:t>
      </w:r>
      <w:r>
        <w:rPr>
          <w:rFonts w:hint="eastAsia" w:ascii="Times New Roman" w:hAnsi="Times New Roman" w:eastAsia="宋体" w:cs="Times New Roman"/>
          <w:color w:val="auto"/>
          <w:kern w:val="2"/>
          <w:sz w:val="21"/>
          <w:szCs w:val="21"/>
        </w:rPr>
        <w:t>应为PDF格式且</w:t>
      </w:r>
      <w:r>
        <w:rPr>
          <w:rFonts w:ascii="Times New Roman" w:hAnsi="Times New Roman" w:eastAsia="宋体" w:cs="Times New Roman"/>
          <w:color w:val="auto"/>
          <w:kern w:val="2"/>
          <w:sz w:val="21"/>
          <w:szCs w:val="21"/>
        </w:rPr>
        <w:t>加盖</w:t>
      </w:r>
      <w:r>
        <w:rPr>
          <w:rFonts w:hint="eastAsia" w:ascii="Times New Roman" w:hAnsi="Times New Roman" w:eastAsia="宋体" w:cs="Times New Roman"/>
          <w:color w:val="auto"/>
          <w:kern w:val="2"/>
          <w:sz w:val="21"/>
          <w:szCs w:val="21"/>
        </w:rPr>
        <w:t>电子签章</w:t>
      </w:r>
      <w:r>
        <w:rPr>
          <w:rFonts w:hint="eastAsia" w:ascii="Times New Roman" w:hAnsi="Times New Roman" w:eastAsia="宋体" w:cs="Times New Roman"/>
          <w:color w:val="auto"/>
          <w:sz w:val="21"/>
          <w:szCs w:val="21"/>
        </w:rPr>
        <w:t>后于磋商小组规定的时间内通过天津市政府采购中心招投标系统“询标解答”上传至天津市政府采购中心招投标系统。</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未实质性响应磋商文件的响应文件按无效响应处理，磋商小组应当告知提交响应文件的供应商。</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27.3 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27.4 第四步：经磋商确定最终采购需求和提交最后报价的供应商后，由磋商小组采用综合评分法对提交最后报价的供应商的响应文件和最后报价进行综合评分。</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27.5 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27.6 出现下列情形之一的，采购人或者采购代理机构应当终止竞争性磋商采购活动，发布项目终止公告并说明原因，重新开展采购活动：</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（1）因情况变化，不再符合规定的竞争性磋商采购方式适用情形的；</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（2）出现影响采购公正的违法、违规行为的；</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（3）除《政府采购竞争性磋商采购方式管理暂行办法》第二十一条第三款规定的情形外，在采购过程中符合要求的供应商或者报价未超过采购预算的供应商不足3家的。</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27.7 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28. 评审方法及标准</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28.1 磋商小组将根据竞争性磋商文件确定的评审原则和评审方法对确定为实质上响应竞争性磋商文件要求的投标进行评估和比较。</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28.2 磋商小组应当按照客观、公正、审慎的原则，根据竞争性磋商文件规定的评审程序、评审方法和评审标准进行独立评审。</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28.3 竞争性磋商文件内容违反国家有关强制性规定的，磋商小组应当停止评审并向采购人或者采购代理机构说明情况。</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28.4 对竞争性磋商文件中描述有歧义或前后不一致的地方，磋商小组有权进行评判，但对同一条款的评判应适用于每个投标人。</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28.5 评审方法</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w:t>
      </w:r>
      <w:r>
        <w:rPr>
          <w:rFonts w:hint="eastAsia" w:ascii="Times New Roman" w:hAnsi="Times New Roman" w:eastAsia="宋体"/>
          <w:color w:val="auto"/>
          <w:sz w:val="21"/>
          <w:szCs w:val="21"/>
        </w:rPr>
        <w:t>按照《关于调整优化节能产品、环境标志产品政府采购执行机制的通知》（财库〔2019〕9号）文件要求，对</w:t>
      </w:r>
      <w:r>
        <w:rPr>
          <w:rFonts w:ascii="Times New Roman" w:hAnsi="Times New Roman" w:cs="Times New Roman"/>
          <w:color w:val="auto"/>
          <w:sz w:val="21"/>
          <w:szCs w:val="21"/>
        </w:rPr>
        <w:t>政府采购节能、环境标志品目清单</w:t>
      </w:r>
      <w:r>
        <w:rPr>
          <w:rFonts w:hint="eastAsia" w:ascii="Times New Roman" w:hAnsi="Times New Roman" w:cs="Times New Roman"/>
          <w:color w:val="auto"/>
          <w:sz w:val="21"/>
          <w:szCs w:val="21"/>
        </w:rPr>
        <w:t>内的产品实施</w:t>
      </w:r>
      <w:r>
        <w:rPr>
          <w:rFonts w:hint="eastAsia" w:ascii="Times New Roman" w:hAnsi="Times New Roman" w:eastAsia="宋体"/>
          <w:color w:val="auto"/>
          <w:sz w:val="21"/>
          <w:szCs w:val="21"/>
        </w:rPr>
        <w:t>优先采购和强制采购的评标方法。</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（4）磋商小组审查产品资质或检测报告等相关文件符合性时，应综合考虑行业特点、交易习惯、采购需求最本质原义等情况，而不应以响应文件中产品名称与竞争性磋商文件产品名称是否一致作为审查的标准。</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（5）成交候选供应商产生办法：按得分由高到低顺序确定成交候选供应商；得分相同的，按投标报价由低到高顺序确定成交候选供应商；得分且投标报价相同的，按技术指标优劣顺序确定成交候选供应商。</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（6）采购人按成交候选供应商顺序确定成交供应商，或授权磋商小组按成交候选供应商顺序直接确定成交供应商。</w:t>
      </w:r>
    </w:p>
    <w:p>
      <w:pPr>
        <w:pStyle w:val="32"/>
        <w:spacing w:line="360" w:lineRule="auto"/>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28.6 出现以下任何情形取消磋商资格：</w:t>
      </w:r>
    </w:p>
    <w:p>
      <w:pPr>
        <w:pStyle w:val="32"/>
        <w:spacing w:line="360" w:lineRule="auto"/>
        <w:ind w:firstLine="420"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（1）响应文件未按竞争性磋商文件的要求加盖电子签章的；</w:t>
      </w:r>
    </w:p>
    <w:p>
      <w:pPr>
        <w:pStyle w:val="32"/>
        <w:spacing w:line="360" w:lineRule="auto"/>
        <w:ind w:firstLine="420"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（2）磋商有效期短于竞争性磋商文件要求的；</w:t>
      </w:r>
    </w:p>
    <w:p>
      <w:pPr>
        <w:pStyle w:val="32"/>
        <w:spacing w:line="360" w:lineRule="auto"/>
        <w:ind w:firstLine="420"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（3）响应文件中提供虚假</w:t>
      </w:r>
      <w:r>
        <w:rPr>
          <w:rFonts w:hint="eastAsia" w:ascii="Times New Roman" w:hAnsi="Times New Roman" w:eastAsia="宋体" w:cs="Times New Roman"/>
          <w:color w:val="auto"/>
          <w:sz w:val="21"/>
          <w:szCs w:val="21"/>
        </w:rPr>
        <w:t>材料</w:t>
      </w:r>
      <w:r>
        <w:rPr>
          <w:rFonts w:ascii="Times New Roman" w:hAnsi="Times New Roman" w:eastAsia="宋体" w:cs="Times New Roman"/>
          <w:color w:val="auto"/>
          <w:sz w:val="21"/>
          <w:szCs w:val="21"/>
        </w:rPr>
        <w:t>的；</w:t>
      </w:r>
    </w:p>
    <w:p>
      <w:pPr>
        <w:pStyle w:val="32"/>
        <w:spacing w:line="360" w:lineRule="auto"/>
        <w:ind w:firstLine="420"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（4）不能满足竞争性磋商文件中任何一条实质性要求或加注“</w:t>
      </w:r>
      <w:r>
        <w:rPr>
          <w:rFonts w:hint="eastAsia" w:ascii="宋体" w:hAnsi="宋体" w:eastAsia="宋体" w:cs="宋体"/>
          <w:color w:val="auto"/>
          <w:sz w:val="21"/>
          <w:szCs w:val="21"/>
        </w:rPr>
        <w:t>★</w:t>
      </w:r>
      <w:r>
        <w:rPr>
          <w:rFonts w:ascii="Times New Roman" w:hAnsi="Times New Roman" w:eastAsia="宋体" w:cs="Times New Roman"/>
          <w:color w:val="auto"/>
          <w:sz w:val="21"/>
          <w:szCs w:val="21"/>
        </w:rPr>
        <w:t>”号条款出现负偏离或经磋商小组认定未实质性响应竞争性磋商文件要求的或响应内容不符合相关强制性规定的；</w:t>
      </w:r>
    </w:p>
    <w:p>
      <w:pPr>
        <w:pStyle w:val="32"/>
        <w:spacing w:line="360" w:lineRule="auto"/>
        <w:ind w:firstLine="420"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（5）未按时进行网上解密或电子响应文件损坏、无效的；</w:t>
      </w:r>
    </w:p>
    <w:p>
      <w:pPr>
        <w:pStyle w:val="32"/>
        <w:spacing w:line="360" w:lineRule="auto"/>
        <w:ind w:firstLine="420"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（6）磋商报价超出采购预算的；</w:t>
      </w:r>
    </w:p>
    <w:p>
      <w:pPr>
        <w:pStyle w:val="32"/>
        <w:spacing w:line="360" w:lineRule="auto"/>
        <w:ind w:firstLine="420"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7</w:t>
      </w:r>
      <w:r>
        <w:rPr>
          <w:rFonts w:ascii="Times New Roman" w:hAnsi="Times New Roman" w:eastAsia="宋体" w:cs="Times New Roman"/>
          <w:color w:val="auto"/>
          <w:sz w:val="21"/>
          <w:szCs w:val="21"/>
        </w:rPr>
        <w:t>）存在串通情形的；</w:t>
      </w:r>
    </w:p>
    <w:p>
      <w:pPr>
        <w:pStyle w:val="32"/>
        <w:spacing w:line="360" w:lineRule="auto"/>
        <w:ind w:firstLine="420"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8</w:t>
      </w:r>
      <w:r>
        <w:rPr>
          <w:rFonts w:ascii="Times New Roman" w:hAnsi="Times New Roman" w:eastAsia="宋体" w:cs="Times New Roman"/>
          <w:color w:val="auto"/>
          <w:sz w:val="21"/>
          <w:szCs w:val="21"/>
        </w:rPr>
        <w:t>）单位负责人或法定代表人为同一人，或者存在控股、管理关系的不同供应商，参加同一包或者未划分包的同一项目的，相关响应均无效；</w:t>
      </w:r>
    </w:p>
    <w:p>
      <w:pPr>
        <w:pStyle w:val="32"/>
        <w:spacing w:line="360" w:lineRule="auto"/>
        <w:ind w:left="48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9</w:t>
      </w:r>
      <w:r>
        <w:rPr>
          <w:rFonts w:ascii="Times New Roman" w:hAnsi="Times New Roman" w:eastAsia="宋体" w:cs="Times New Roman"/>
          <w:color w:val="auto"/>
          <w:sz w:val="21"/>
          <w:szCs w:val="21"/>
        </w:rPr>
        <w:t>）其他法定响应无效的情形。</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29. 其他注意事项</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29.1 在磋商期间，投标人不得向磋商小组成员或采购代理机构询问评审情况、施加任何影响，不得进行旨在影响评审结果的活动。</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29.2 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pPr>
        <w:pStyle w:val="32"/>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29.3 本项目不接受赠品、回扣或者与采购无关的其他商品、服务。</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29.4 如果几个投标人所投整包产品为同一品牌时，在服务承诺符合竞争性磋商文件的情况下，报价最低的投标人入围评审阶段。</w:t>
      </w:r>
    </w:p>
    <w:p>
      <w:pPr>
        <w:pStyle w:val="32"/>
        <w:spacing w:line="360" w:lineRule="auto"/>
        <w:ind w:firstLine="420" w:firstLineChars="200"/>
        <w:jc w:val="both"/>
        <w:rPr>
          <w:rFonts w:ascii="Times New Roman" w:hAnsi="Times New Roman" w:eastAsia="宋体" w:cs="Times New Roman"/>
          <w:color w:val="auto"/>
          <w:sz w:val="21"/>
          <w:szCs w:val="21"/>
        </w:rPr>
      </w:pPr>
    </w:p>
    <w:p>
      <w:pPr>
        <w:pStyle w:val="32"/>
        <w:spacing w:line="360" w:lineRule="auto"/>
        <w:ind w:firstLine="420" w:firstLineChars="20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F  授予合同</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30. 成交供应商的产生</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30.1 采购人可以事先授权磋商小组直接确定成交供应商。</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30.2 采购人也可以按照《政府采购法》及其实施条例等法律法规的规定和竞争性磋商文件的要求确认成交供应商。</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31. 成交通知</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31.1 成交公告发布同时，采购代理机构将通过天津市政府采购中心招投标系统以电子形式向成交供应商发出《成交通知书》（请使用天津市中环认证服务有限公司发出的CA数字证书（原天津市电子认证中心发出尚在有效期内的CA数字证书仍可使用）登陆天津市政府采购中心网（网址：http://tjgpc.zwfwb.tj.gov.cn）-”网上招投标”-“供应商登录”-“区级集采机构入口”，并从“供应商系统”的“查看项目文件”中获取）。《成交通知书》一经发出即发生法律效力。</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31.2 投标人可使用天津市中环认证服务有限公司发出的CA数字证书（原天津市电子认证中心发出尚在有效期内的CA数字证书仍可使用）登陆天津市政府采购中心网（网址：</w:t>
      </w:r>
      <w:r>
        <w:fldChar w:fldCharType="begin"/>
      </w:r>
      <w:r>
        <w:instrText xml:space="preserve"> HYPERLINK "http://tjgpc.zwfwb.tj.gov.cn）-”网上招投标”-“供应商登录”-“区级集采机构入口”，并从“供应商系统”的“项目资审情况”中获取未通过资格审查的原因" </w:instrText>
      </w:r>
      <w:r>
        <w:fldChar w:fldCharType="separate"/>
      </w:r>
      <w:r>
        <w:rPr>
          <w:rStyle w:val="25"/>
          <w:rFonts w:hint="eastAsia" w:ascii="Times New Roman" w:hAnsi="Times New Roman" w:eastAsia="宋体" w:cs="Times New Roman"/>
          <w:sz w:val="21"/>
          <w:szCs w:val="21"/>
        </w:rPr>
        <w:t>http://tjgpc.zwfwb.tj.gov.cn）-”网上招投标”-“供应商登录”-“区级集采机构入口”，并从“供应商系统”的“项目资审情况”中获取未通过资格审查的原因</w:t>
      </w:r>
      <w:r>
        <w:rPr>
          <w:rStyle w:val="25"/>
          <w:rFonts w:hint="eastAsia" w:ascii="Times New Roman" w:hAnsi="Times New Roman" w:eastAsia="宋体" w:cs="Times New Roman"/>
          <w:sz w:val="21"/>
          <w:szCs w:val="21"/>
        </w:rPr>
        <w:fldChar w:fldCharType="end"/>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32. 签订合同</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32.1采购人与成交供应商应当在成交通知书发出之日起三十日内，按照竞争性磋商文件确定的事项签订政府采购合同。合同文本请使用文件中第四部分合同草案。</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32.2 竞争性磋商文件、成交供应商的响应文件及其澄清文件等，均为签订合同的依据，且为合同的组成部分。</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33. 履约保证金</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33.1若《磋商项目需求》规定须提交履约保证金的，成交供应商须按照规定要求提交履约保证金。</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33.2 成交供应商未能按合同规定履行其义务，采购人有权没收履约保证金。</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34. 成交供应商拒绝与采购人签订合同的，采购人可以按照评审报告推荐的成交候选人名单排序，确定下一候选人为成交供应商，也可以重新开展政府采购活动。</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35. 合同分包</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35.1 未经采购人同意，成交供应商不得分包合同。</w:t>
      </w:r>
    </w:p>
    <w:p>
      <w:pPr>
        <w:pStyle w:val="32"/>
        <w:spacing w:line="360" w:lineRule="auto"/>
        <w:ind w:firstLine="420"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35.2 政府采购合同分包履行的，成交供应商就采购项目和分包项目向采购人负责，分包供应商就分包项目承担责任。</w:t>
      </w:r>
    </w:p>
    <w:p>
      <w:pPr>
        <w:pStyle w:val="32"/>
        <w:snapToGrid w:val="0"/>
        <w:spacing w:line="360" w:lineRule="auto"/>
        <w:ind w:firstLine="420" w:firstLineChars="200"/>
        <w:jc w:val="both"/>
        <w:rPr>
          <w:rFonts w:ascii="Times New Roman" w:hAnsi="Times New Roman" w:eastAsia="宋体" w:cs="Times New Roman"/>
          <w:color w:val="auto"/>
          <w:sz w:val="21"/>
          <w:szCs w:val="21"/>
        </w:rPr>
      </w:pPr>
    </w:p>
    <w:p>
      <w:pPr>
        <w:pStyle w:val="32"/>
        <w:snapToGrid w:val="0"/>
        <w:spacing w:line="360" w:lineRule="auto"/>
        <w:ind w:firstLine="420" w:firstLineChars="200"/>
        <w:jc w:val="both"/>
        <w:rPr>
          <w:rFonts w:ascii="Times New Roman" w:hAnsi="Times New Roman" w:eastAsia="宋体" w:cs="Times New Roman"/>
          <w:color w:val="auto"/>
          <w:sz w:val="21"/>
          <w:szCs w:val="21"/>
        </w:rPr>
        <w:sectPr>
          <w:headerReference r:id="rId8" w:type="default"/>
          <w:pgSz w:w="11906" w:h="16838"/>
          <w:pgMar w:top="1440" w:right="1800" w:bottom="1440" w:left="1800" w:header="851" w:footer="992" w:gutter="0"/>
          <w:cols w:space="720" w:num="1"/>
          <w:docGrid w:type="lines" w:linePitch="312" w:charSpace="0"/>
        </w:sectPr>
      </w:pPr>
    </w:p>
    <w:p>
      <w:pPr>
        <w:pStyle w:val="15"/>
        <w:rPr>
          <w:rFonts w:ascii="Times New Roman" w:hAnsi="Times New Roman"/>
        </w:rPr>
      </w:pPr>
      <w:r>
        <w:rPr>
          <w:rFonts w:ascii="Times New Roman" w:hAnsi="Times New Roman"/>
        </w:rPr>
        <w:t>第四部分  合同草案</w:t>
      </w:r>
      <w:bookmarkEnd w:id="8"/>
    </w:p>
    <w:p>
      <w:pPr>
        <w:tabs>
          <w:tab w:val="left" w:pos="412"/>
          <w:tab w:val="left" w:pos="618"/>
        </w:tabs>
        <w:spacing w:line="520" w:lineRule="exact"/>
        <w:jc w:val="center"/>
        <w:rPr>
          <w:b/>
          <w:sz w:val="30"/>
          <w:szCs w:val="30"/>
        </w:rPr>
      </w:pPr>
      <w:r>
        <w:rPr>
          <w:b/>
          <w:sz w:val="30"/>
          <w:szCs w:val="30"/>
        </w:rPr>
        <w:t>合同一般条款</w:t>
      </w:r>
    </w:p>
    <w:p>
      <w:pPr>
        <w:snapToGrid w:val="0"/>
        <w:spacing w:line="360" w:lineRule="auto"/>
        <w:ind w:firstLine="482" w:firstLineChars="200"/>
        <w:rPr>
          <w:sz w:val="24"/>
          <w:szCs w:val="24"/>
        </w:rPr>
      </w:pPr>
      <w:bookmarkStart w:id="11" w:name="_Toc411426753"/>
      <w:r>
        <w:rPr>
          <w:b/>
          <w:bCs/>
          <w:sz w:val="24"/>
          <w:szCs w:val="24"/>
        </w:rPr>
        <w:t>采购人（甲方）：</w:t>
      </w:r>
    </w:p>
    <w:p>
      <w:pPr>
        <w:snapToGrid w:val="0"/>
        <w:spacing w:line="360" w:lineRule="auto"/>
        <w:ind w:firstLine="482" w:firstLineChars="200"/>
        <w:rPr>
          <w:sz w:val="24"/>
          <w:szCs w:val="24"/>
        </w:rPr>
      </w:pPr>
      <w:r>
        <w:rPr>
          <w:b/>
          <w:bCs/>
          <w:sz w:val="24"/>
          <w:szCs w:val="24"/>
        </w:rPr>
        <w:t>供应商（乙方）：</w:t>
      </w:r>
    </w:p>
    <w:p>
      <w:pPr>
        <w:spacing w:line="480" w:lineRule="exact"/>
        <w:ind w:firstLine="420" w:firstLineChars="200"/>
        <w:rPr>
          <w:szCs w:val="21"/>
        </w:rPr>
      </w:pPr>
      <w:r>
        <w:rPr>
          <w:szCs w:val="21"/>
        </w:rPr>
        <w:t>甲、乙双方根据项目（项目编号：</w:t>
      </w:r>
      <w:r>
        <w:rPr>
          <w:rFonts w:hint="eastAsia"/>
          <w:szCs w:val="21"/>
        </w:rPr>
        <w:t>TJDL</w:t>
      </w:r>
      <w:r>
        <w:rPr>
          <w:szCs w:val="21"/>
        </w:rPr>
        <w:t>-20</w:t>
      </w:r>
      <w:r>
        <w:rPr>
          <w:rFonts w:hint="eastAsia"/>
          <w:szCs w:val="21"/>
        </w:rPr>
        <w:t>23</w:t>
      </w:r>
      <w:r>
        <w:rPr>
          <w:szCs w:val="21"/>
        </w:rPr>
        <w:t>-）的政府采购结果和磋商文件（或采购文件）的要求，并经双方协商一致，达成本合同：</w:t>
      </w:r>
    </w:p>
    <w:p>
      <w:pPr>
        <w:pStyle w:val="40"/>
        <w:numPr>
          <w:ilvl w:val="0"/>
          <w:numId w:val="5"/>
        </w:numPr>
        <w:spacing w:line="480" w:lineRule="exact"/>
        <w:ind w:firstLineChars="0"/>
        <w:rPr>
          <w:szCs w:val="21"/>
        </w:rPr>
      </w:pPr>
      <w:r>
        <w:rPr>
          <w:szCs w:val="21"/>
        </w:rPr>
        <w:t>本合同为中小企业预留合同</w:t>
      </w:r>
    </w:p>
    <w:p>
      <w:pPr>
        <w:pStyle w:val="40"/>
        <w:numPr>
          <w:ilvl w:val="0"/>
          <w:numId w:val="5"/>
        </w:numPr>
        <w:spacing w:line="480" w:lineRule="exact"/>
        <w:ind w:firstLineChars="0"/>
        <w:rPr>
          <w:szCs w:val="21"/>
        </w:rPr>
      </w:pPr>
      <w:r>
        <w:rPr>
          <w:szCs w:val="21"/>
        </w:rPr>
        <w:t>本合同非中小企业预留合同</w:t>
      </w:r>
    </w:p>
    <w:p>
      <w:pPr>
        <w:spacing w:line="480" w:lineRule="exact"/>
        <w:ind w:firstLine="420" w:firstLineChars="200"/>
        <w:rPr>
          <w:szCs w:val="21"/>
        </w:rPr>
      </w:pPr>
      <w:r>
        <w:rPr>
          <w:szCs w:val="21"/>
        </w:rPr>
        <w:t>第一条委托物业的基本情况</w:t>
      </w:r>
    </w:p>
    <w:p>
      <w:pPr>
        <w:spacing w:line="360" w:lineRule="auto"/>
        <w:ind w:firstLine="424" w:firstLineChars="202"/>
        <w:rPr>
          <w:szCs w:val="21"/>
        </w:rPr>
      </w:pPr>
      <w:r>
        <w:rPr>
          <w:szCs w:val="21"/>
        </w:rPr>
        <w:t>物业名称：</w:t>
      </w:r>
    </w:p>
    <w:p>
      <w:pPr>
        <w:spacing w:line="360" w:lineRule="auto"/>
        <w:ind w:firstLine="424" w:firstLineChars="202"/>
        <w:rPr>
          <w:szCs w:val="21"/>
        </w:rPr>
      </w:pPr>
      <w:r>
        <w:rPr>
          <w:szCs w:val="21"/>
        </w:rPr>
        <w:t>物业类型：</w:t>
      </w:r>
    </w:p>
    <w:p>
      <w:pPr>
        <w:spacing w:line="360" w:lineRule="auto"/>
        <w:ind w:firstLine="424" w:firstLineChars="202"/>
        <w:rPr>
          <w:szCs w:val="21"/>
        </w:rPr>
      </w:pPr>
      <w:r>
        <w:rPr>
          <w:szCs w:val="21"/>
        </w:rPr>
        <w:t>座落位置：</w:t>
      </w:r>
    </w:p>
    <w:p>
      <w:pPr>
        <w:spacing w:line="360" w:lineRule="auto"/>
        <w:ind w:firstLine="424" w:firstLineChars="202"/>
        <w:rPr>
          <w:szCs w:val="21"/>
        </w:rPr>
      </w:pPr>
      <w:r>
        <w:rPr>
          <w:szCs w:val="21"/>
        </w:rPr>
        <w:t>物业管理区域四至：</w:t>
      </w:r>
    </w:p>
    <w:p>
      <w:pPr>
        <w:spacing w:line="360" w:lineRule="auto"/>
        <w:ind w:firstLine="424" w:firstLineChars="202"/>
        <w:rPr>
          <w:szCs w:val="21"/>
        </w:rPr>
      </w:pPr>
      <w:r>
        <w:rPr>
          <w:szCs w:val="21"/>
        </w:rPr>
        <w:t>东至：南至：</w:t>
      </w:r>
    </w:p>
    <w:p>
      <w:pPr>
        <w:spacing w:line="360" w:lineRule="auto"/>
        <w:ind w:firstLine="424" w:firstLineChars="202"/>
        <w:rPr>
          <w:szCs w:val="21"/>
        </w:rPr>
      </w:pPr>
      <w:r>
        <w:rPr>
          <w:szCs w:val="21"/>
        </w:rPr>
        <w:t>西至：北至：</w:t>
      </w:r>
    </w:p>
    <w:p>
      <w:pPr>
        <w:spacing w:line="360" w:lineRule="auto"/>
        <w:ind w:firstLine="424" w:firstLineChars="202"/>
        <w:rPr>
          <w:szCs w:val="21"/>
        </w:rPr>
      </w:pPr>
      <w:r>
        <w:rPr>
          <w:szCs w:val="21"/>
        </w:rPr>
        <w:t>占地面积：大楼总建筑面积：</w:t>
      </w:r>
    </w:p>
    <w:p>
      <w:pPr>
        <w:spacing w:line="360" w:lineRule="auto"/>
        <w:ind w:firstLine="424" w:firstLineChars="202"/>
        <w:rPr>
          <w:szCs w:val="21"/>
        </w:rPr>
      </w:pPr>
      <w:r>
        <w:rPr>
          <w:szCs w:val="21"/>
        </w:rPr>
        <w:t>其中：地上面积：平方米</w:t>
      </w:r>
    </w:p>
    <w:p>
      <w:pPr>
        <w:spacing w:line="360" w:lineRule="auto"/>
        <w:ind w:firstLine="424" w:firstLineChars="202"/>
        <w:rPr>
          <w:szCs w:val="21"/>
        </w:rPr>
      </w:pPr>
      <w:r>
        <w:rPr>
          <w:szCs w:val="21"/>
        </w:rPr>
        <w:t>地下面积：平方米</w:t>
      </w:r>
    </w:p>
    <w:p>
      <w:pPr>
        <w:spacing w:line="360" w:lineRule="auto"/>
        <w:ind w:firstLine="424" w:firstLineChars="202"/>
        <w:rPr>
          <w:szCs w:val="21"/>
        </w:rPr>
      </w:pPr>
      <w:r>
        <w:rPr>
          <w:szCs w:val="21"/>
        </w:rPr>
        <w:t>标准层面积：平方米</w:t>
      </w:r>
    </w:p>
    <w:p>
      <w:pPr>
        <w:spacing w:line="360" w:lineRule="auto"/>
        <w:ind w:firstLine="424" w:firstLineChars="202"/>
        <w:rPr>
          <w:szCs w:val="21"/>
        </w:rPr>
      </w:pPr>
      <w:r>
        <w:rPr>
          <w:szCs w:val="21"/>
        </w:rPr>
        <w:t>人防建筑面积：平方米</w:t>
      </w:r>
    </w:p>
    <w:p>
      <w:pPr>
        <w:spacing w:line="360" w:lineRule="auto"/>
        <w:ind w:firstLine="424" w:firstLineChars="202"/>
        <w:rPr>
          <w:szCs w:val="21"/>
        </w:rPr>
      </w:pPr>
      <w:r>
        <w:rPr>
          <w:szCs w:val="21"/>
        </w:rPr>
        <w:t>建筑层数：地上层，地下层</w:t>
      </w:r>
    </w:p>
    <w:p>
      <w:pPr>
        <w:spacing w:line="360" w:lineRule="auto"/>
        <w:ind w:firstLine="424" w:firstLineChars="202"/>
        <w:rPr>
          <w:szCs w:val="21"/>
        </w:rPr>
      </w:pPr>
      <w:r>
        <w:rPr>
          <w:szCs w:val="21"/>
        </w:rPr>
        <w:t>建筑尺寸：长：米，宽：米，高：米</w:t>
      </w:r>
    </w:p>
    <w:p>
      <w:pPr>
        <w:spacing w:line="360" w:lineRule="auto"/>
        <w:ind w:firstLine="424" w:firstLineChars="202"/>
        <w:rPr>
          <w:szCs w:val="21"/>
        </w:rPr>
      </w:pPr>
      <w:r>
        <w:rPr>
          <w:szCs w:val="21"/>
        </w:rPr>
        <w:t>建筑层高：</w:t>
      </w:r>
    </w:p>
    <w:p>
      <w:pPr>
        <w:spacing w:line="360" w:lineRule="auto"/>
        <w:ind w:firstLine="424" w:firstLineChars="202"/>
        <w:rPr>
          <w:szCs w:val="21"/>
        </w:rPr>
      </w:pPr>
      <w:r>
        <w:rPr>
          <w:szCs w:val="21"/>
        </w:rPr>
        <w:t>建筑结构：</w:t>
      </w:r>
    </w:p>
    <w:p>
      <w:pPr>
        <w:spacing w:line="480" w:lineRule="exact"/>
        <w:ind w:firstLine="420" w:firstLineChars="200"/>
        <w:rPr>
          <w:szCs w:val="21"/>
        </w:rPr>
      </w:pPr>
      <w:r>
        <w:rPr>
          <w:szCs w:val="21"/>
        </w:rPr>
        <w:t>第二条物业服务内容及标准</w:t>
      </w:r>
    </w:p>
    <w:p>
      <w:pPr>
        <w:spacing w:line="480" w:lineRule="exact"/>
        <w:ind w:firstLine="420" w:firstLineChars="200"/>
        <w:rPr>
          <w:spacing w:val="-20"/>
          <w:szCs w:val="21"/>
          <w:bdr w:val="single" w:color="auto" w:sz="4" w:space="0"/>
        </w:rPr>
      </w:pPr>
      <w:r>
        <w:rPr>
          <w:szCs w:val="21"/>
        </w:rPr>
        <w:t>（一）房屋本体和共用部位的维修、养护和管理：</w:t>
      </w:r>
    </w:p>
    <w:p>
      <w:pPr>
        <w:spacing w:line="480" w:lineRule="exact"/>
        <w:ind w:firstLine="340" w:firstLineChars="200"/>
        <w:rPr>
          <w:spacing w:val="-20"/>
          <w:szCs w:val="21"/>
          <w:u w:val="single"/>
        </w:rPr>
      </w:pPr>
    </w:p>
    <w:p>
      <w:pPr>
        <w:spacing w:line="480" w:lineRule="exact"/>
        <w:ind w:firstLine="420" w:firstLineChars="200"/>
        <w:rPr>
          <w:szCs w:val="21"/>
        </w:rPr>
      </w:pPr>
      <w:r>
        <w:rPr>
          <w:szCs w:val="21"/>
        </w:rPr>
        <w:t>（二）共用设施设备运行、维修、养护：</w:t>
      </w:r>
    </w:p>
    <w:p>
      <w:pPr>
        <w:spacing w:line="480" w:lineRule="exact"/>
        <w:ind w:firstLine="420" w:firstLineChars="200"/>
        <w:rPr>
          <w:szCs w:val="21"/>
        </w:rPr>
      </w:pPr>
      <w:r>
        <w:rPr>
          <w:szCs w:val="21"/>
        </w:rPr>
        <w:t>1.供、配电设施设备:</w:t>
      </w:r>
    </w:p>
    <w:p>
      <w:pPr>
        <w:spacing w:line="480" w:lineRule="exact"/>
        <w:ind w:firstLine="340" w:firstLineChars="200"/>
        <w:rPr>
          <w:spacing w:val="-20"/>
          <w:szCs w:val="21"/>
          <w:u w:val="single"/>
        </w:rPr>
      </w:pPr>
    </w:p>
    <w:p>
      <w:pPr>
        <w:spacing w:line="480" w:lineRule="exact"/>
        <w:ind w:firstLine="420" w:firstLineChars="200"/>
        <w:rPr>
          <w:szCs w:val="21"/>
        </w:rPr>
      </w:pPr>
      <w:r>
        <w:rPr>
          <w:szCs w:val="21"/>
        </w:rPr>
        <w:t>2.给、排水设施设备:</w:t>
      </w:r>
    </w:p>
    <w:p>
      <w:pPr>
        <w:spacing w:line="480" w:lineRule="exact"/>
        <w:ind w:firstLine="340" w:firstLineChars="200"/>
        <w:rPr>
          <w:spacing w:val="-20"/>
          <w:szCs w:val="21"/>
          <w:u w:val="single"/>
        </w:rPr>
      </w:pPr>
    </w:p>
    <w:p>
      <w:pPr>
        <w:spacing w:line="480" w:lineRule="exact"/>
        <w:ind w:firstLine="420" w:firstLineChars="200"/>
        <w:rPr>
          <w:szCs w:val="21"/>
        </w:rPr>
      </w:pPr>
      <w:r>
        <w:rPr>
          <w:szCs w:val="21"/>
        </w:rPr>
        <w:t>3.升降系统:</w:t>
      </w:r>
    </w:p>
    <w:p>
      <w:pPr>
        <w:spacing w:line="480" w:lineRule="exact"/>
        <w:ind w:firstLine="340" w:firstLineChars="200"/>
        <w:rPr>
          <w:spacing w:val="-20"/>
          <w:szCs w:val="21"/>
          <w:u w:val="single"/>
        </w:rPr>
      </w:pPr>
    </w:p>
    <w:p>
      <w:pPr>
        <w:spacing w:line="480" w:lineRule="exact"/>
        <w:ind w:firstLine="420" w:firstLineChars="200"/>
        <w:rPr>
          <w:szCs w:val="21"/>
        </w:rPr>
      </w:pPr>
      <w:r>
        <w:rPr>
          <w:szCs w:val="21"/>
        </w:rPr>
        <w:t>4.消防系统:</w:t>
      </w:r>
    </w:p>
    <w:p>
      <w:pPr>
        <w:spacing w:line="480" w:lineRule="exact"/>
        <w:ind w:firstLine="340" w:firstLineChars="200"/>
        <w:rPr>
          <w:spacing w:val="-20"/>
          <w:szCs w:val="21"/>
          <w:u w:val="single"/>
        </w:rPr>
      </w:pPr>
    </w:p>
    <w:p>
      <w:pPr>
        <w:spacing w:line="480" w:lineRule="exact"/>
        <w:ind w:firstLine="420" w:firstLineChars="200"/>
        <w:rPr>
          <w:szCs w:val="21"/>
        </w:rPr>
      </w:pPr>
      <w:r>
        <w:rPr>
          <w:szCs w:val="21"/>
        </w:rPr>
        <w:t>5.空气调节系统:</w:t>
      </w:r>
    </w:p>
    <w:p>
      <w:pPr>
        <w:spacing w:line="480" w:lineRule="exact"/>
        <w:ind w:firstLine="340" w:firstLineChars="200"/>
        <w:rPr>
          <w:spacing w:val="-20"/>
          <w:szCs w:val="21"/>
          <w:u w:val="single"/>
        </w:rPr>
      </w:pPr>
    </w:p>
    <w:p>
      <w:pPr>
        <w:spacing w:line="480" w:lineRule="exact"/>
        <w:ind w:firstLine="420" w:firstLineChars="200"/>
        <w:rPr>
          <w:szCs w:val="21"/>
        </w:rPr>
      </w:pPr>
      <w:r>
        <w:rPr>
          <w:szCs w:val="21"/>
        </w:rPr>
        <w:t>6.智能化系统:</w:t>
      </w:r>
    </w:p>
    <w:p>
      <w:pPr>
        <w:spacing w:line="480" w:lineRule="exact"/>
        <w:ind w:firstLine="340" w:firstLineChars="200"/>
        <w:rPr>
          <w:spacing w:val="-20"/>
          <w:szCs w:val="21"/>
          <w:u w:val="single"/>
        </w:rPr>
      </w:pPr>
    </w:p>
    <w:p>
      <w:pPr>
        <w:spacing w:line="480" w:lineRule="exact"/>
        <w:ind w:firstLine="420" w:firstLineChars="200"/>
        <w:rPr>
          <w:szCs w:val="21"/>
        </w:rPr>
      </w:pPr>
      <w:r>
        <w:rPr>
          <w:szCs w:val="21"/>
        </w:rPr>
        <w:t>7.楼宇自动化系统（通讯系统等）:</w:t>
      </w:r>
    </w:p>
    <w:p>
      <w:pPr>
        <w:spacing w:line="480" w:lineRule="exact"/>
        <w:ind w:firstLine="340" w:firstLineChars="200"/>
        <w:rPr>
          <w:spacing w:val="-20"/>
          <w:szCs w:val="21"/>
          <w:u w:val="single"/>
        </w:rPr>
      </w:pPr>
    </w:p>
    <w:p>
      <w:pPr>
        <w:spacing w:line="480" w:lineRule="exact"/>
        <w:ind w:firstLine="420" w:firstLineChars="200"/>
        <w:rPr>
          <w:szCs w:val="21"/>
        </w:rPr>
      </w:pPr>
      <w:r>
        <w:rPr>
          <w:szCs w:val="21"/>
        </w:rPr>
        <w:t>8.停车场管理系统:</w:t>
      </w:r>
    </w:p>
    <w:p>
      <w:pPr>
        <w:spacing w:line="480" w:lineRule="exact"/>
        <w:ind w:firstLine="340" w:firstLineChars="200"/>
        <w:rPr>
          <w:spacing w:val="-20"/>
          <w:szCs w:val="21"/>
          <w:u w:val="single"/>
        </w:rPr>
      </w:pPr>
    </w:p>
    <w:p>
      <w:pPr>
        <w:spacing w:line="480" w:lineRule="exact"/>
        <w:ind w:firstLine="420" w:firstLineChars="200"/>
        <w:rPr>
          <w:szCs w:val="21"/>
        </w:rPr>
      </w:pPr>
      <w:r>
        <w:rPr>
          <w:szCs w:val="21"/>
        </w:rPr>
        <w:t>9.其他:</w:t>
      </w:r>
    </w:p>
    <w:p>
      <w:pPr>
        <w:spacing w:line="480" w:lineRule="exact"/>
        <w:ind w:firstLine="340" w:firstLineChars="200"/>
        <w:rPr>
          <w:spacing w:val="-20"/>
          <w:szCs w:val="21"/>
          <w:u w:val="single"/>
        </w:rPr>
      </w:pPr>
    </w:p>
    <w:p>
      <w:pPr>
        <w:spacing w:line="480" w:lineRule="exact"/>
        <w:ind w:firstLine="420" w:firstLineChars="200"/>
        <w:rPr>
          <w:szCs w:val="21"/>
        </w:rPr>
      </w:pPr>
      <w:r>
        <w:rPr>
          <w:szCs w:val="21"/>
        </w:rPr>
        <w:t>（三）共用部位和共用场地的环境保洁和绿化养护：</w:t>
      </w:r>
    </w:p>
    <w:p>
      <w:pPr>
        <w:spacing w:line="480" w:lineRule="exact"/>
        <w:ind w:firstLine="340" w:firstLineChars="200"/>
        <w:rPr>
          <w:spacing w:val="-20"/>
          <w:szCs w:val="21"/>
          <w:u w:val="single"/>
        </w:rPr>
      </w:pPr>
    </w:p>
    <w:p>
      <w:pPr>
        <w:spacing w:line="480" w:lineRule="exact"/>
        <w:ind w:firstLine="420" w:firstLineChars="200"/>
        <w:rPr>
          <w:szCs w:val="21"/>
        </w:rPr>
      </w:pPr>
      <w:r>
        <w:rPr>
          <w:szCs w:val="21"/>
        </w:rPr>
        <w:t>（四）物业装饰装修的管理：</w:t>
      </w:r>
    </w:p>
    <w:p>
      <w:pPr>
        <w:spacing w:line="480" w:lineRule="exact"/>
        <w:ind w:firstLine="340" w:firstLineChars="200"/>
        <w:rPr>
          <w:spacing w:val="-20"/>
          <w:szCs w:val="21"/>
          <w:u w:val="single"/>
        </w:rPr>
      </w:pPr>
    </w:p>
    <w:p>
      <w:pPr>
        <w:spacing w:line="480" w:lineRule="exact"/>
        <w:ind w:firstLine="420" w:firstLineChars="200"/>
        <w:rPr>
          <w:szCs w:val="21"/>
          <w:bdr w:val="single" w:color="auto" w:sz="4" w:space="0"/>
        </w:rPr>
      </w:pPr>
      <w:r>
        <w:rPr>
          <w:szCs w:val="21"/>
        </w:rPr>
        <w:t>（五）车辆行驶和停放秩序的服务、管理：</w:t>
      </w:r>
    </w:p>
    <w:p>
      <w:pPr>
        <w:spacing w:line="480" w:lineRule="exact"/>
        <w:ind w:firstLine="340" w:firstLineChars="200"/>
        <w:rPr>
          <w:spacing w:val="-20"/>
          <w:szCs w:val="21"/>
          <w:u w:val="single"/>
        </w:rPr>
      </w:pPr>
    </w:p>
    <w:p>
      <w:pPr>
        <w:spacing w:line="480" w:lineRule="exact"/>
        <w:ind w:firstLine="420" w:firstLineChars="200"/>
        <w:rPr>
          <w:szCs w:val="21"/>
          <w:bdr w:val="single" w:color="auto" w:sz="4" w:space="0"/>
        </w:rPr>
      </w:pPr>
      <w:r>
        <w:rPr>
          <w:szCs w:val="21"/>
        </w:rPr>
        <w:t>（六）物业管理区域内公共秩序的维护和消防管理：</w:t>
      </w:r>
    </w:p>
    <w:p>
      <w:pPr>
        <w:spacing w:line="480" w:lineRule="exact"/>
        <w:ind w:firstLine="340" w:firstLineChars="200"/>
        <w:rPr>
          <w:spacing w:val="-20"/>
          <w:szCs w:val="21"/>
          <w:u w:val="single"/>
        </w:rPr>
      </w:pPr>
    </w:p>
    <w:p>
      <w:pPr>
        <w:spacing w:line="480" w:lineRule="exact"/>
        <w:ind w:firstLine="420" w:firstLineChars="200"/>
        <w:rPr>
          <w:szCs w:val="21"/>
        </w:rPr>
      </w:pPr>
      <w:r>
        <w:rPr>
          <w:szCs w:val="21"/>
        </w:rPr>
        <w:t>（七）物业档案的建立、保管和使用：</w:t>
      </w:r>
    </w:p>
    <w:p>
      <w:pPr>
        <w:spacing w:line="480" w:lineRule="exact"/>
        <w:ind w:firstLine="340" w:firstLineChars="200"/>
        <w:rPr>
          <w:spacing w:val="-20"/>
          <w:szCs w:val="21"/>
          <w:u w:val="single"/>
        </w:rPr>
      </w:pPr>
    </w:p>
    <w:p>
      <w:pPr>
        <w:spacing w:line="480" w:lineRule="exact"/>
        <w:ind w:firstLine="420" w:firstLineChars="200"/>
        <w:rPr>
          <w:szCs w:val="21"/>
        </w:rPr>
      </w:pPr>
      <w:r>
        <w:rPr>
          <w:szCs w:val="21"/>
        </w:rPr>
        <w:t>（八）其他委托事项：</w:t>
      </w:r>
    </w:p>
    <w:p>
      <w:pPr>
        <w:spacing w:line="480" w:lineRule="exact"/>
        <w:ind w:firstLine="420" w:firstLineChars="200"/>
        <w:rPr>
          <w:szCs w:val="21"/>
        </w:rPr>
      </w:pPr>
      <w:r>
        <w:rPr>
          <w:szCs w:val="21"/>
        </w:rPr>
        <w:t>1、</w:t>
      </w:r>
    </w:p>
    <w:p>
      <w:pPr>
        <w:spacing w:line="480" w:lineRule="exact"/>
        <w:ind w:firstLine="420" w:firstLineChars="200"/>
        <w:rPr>
          <w:szCs w:val="21"/>
        </w:rPr>
      </w:pPr>
      <w:r>
        <w:rPr>
          <w:szCs w:val="21"/>
        </w:rPr>
        <w:t>2、</w:t>
      </w:r>
    </w:p>
    <w:p>
      <w:pPr>
        <w:spacing w:line="480" w:lineRule="exact"/>
        <w:ind w:firstLine="420" w:firstLineChars="200"/>
        <w:rPr>
          <w:szCs w:val="21"/>
          <w:u w:val="single"/>
        </w:rPr>
      </w:pPr>
      <w:r>
        <w:rPr>
          <w:szCs w:val="21"/>
        </w:rPr>
        <w:t>3、</w:t>
      </w:r>
    </w:p>
    <w:p>
      <w:pPr>
        <w:spacing w:line="480" w:lineRule="exact"/>
        <w:ind w:firstLine="420" w:firstLineChars="200"/>
        <w:rPr>
          <w:szCs w:val="21"/>
        </w:rPr>
      </w:pPr>
      <w:r>
        <w:rPr>
          <w:szCs w:val="21"/>
        </w:rPr>
        <w:t>第三条物业服务合同期限</w:t>
      </w:r>
    </w:p>
    <w:p>
      <w:pPr>
        <w:spacing w:line="480" w:lineRule="exact"/>
        <w:ind w:firstLine="420" w:firstLineChars="200"/>
        <w:rPr>
          <w:color w:val="FF0000"/>
          <w:szCs w:val="21"/>
        </w:rPr>
      </w:pPr>
      <w:r>
        <w:rPr>
          <w:szCs w:val="21"/>
        </w:rPr>
        <w:t>物业服务合同期限为年。</w:t>
      </w:r>
    </w:p>
    <w:p>
      <w:pPr>
        <w:spacing w:line="480" w:lineRule="exact"/>
        <w:ind w:firstLine="420" w:firstLineChars="200"/>
        <w:rPr>
          <w:szCs w:val="21"/>
        </w:rPr>
      </w:pPr>
      <w:r>
        <w:rPr>
          <w:szCs w:val="21"/>
        </w:rPr>
        <w:t>自    年   月    日起至     年   月     日终止。</w:t>
      </w:r>
    </w:p>
    <w:p>
      <w:pPr>
        <w:spacing w:line="480" w:lineRule="exact"/>
        <w:ind w:firstLine="420" w:firstLineChars="200"/>
        <w:rPr>
          <w:szCs w:val="21"/>
        </w:rPr>
      </w:pPr>
      <w:r>
        <w:rPr>
          <w:szCs w:val="21"/>
        </w:rPr>
        <w:t>第四条甲方权利义务</w:t>
      </w:r>
    </w:p>
    <w:p>
      <w:pPr>
        <w:spacing w:line="480" w:lineRule="exact"/>
        <w:ind w:firstLine="420" w:firstLineChars="200"/>
        <w:rPr>
          <w:szCs w:val="21"/>
        </w:rPr>
      </w:pPr>
      <w:r>
        <w:rPr>
          <w:szCs w:val="21"/>
        </w:rPr>
        <w:t>（一）代表和维护采购人所有人员在物业管理服务活动中的合法权益；</w:t>
      </w:r>
    </w:p>
    <w:p>
      <w:pPr>
        <w:spacing w:line="480" w:lineRule="exact"/>
        <w:ind w:firstLine="420" w:firstLineChars="200"/>
        <w:rPr>
          <w:szCs w:val="21"/>
        </w:rPr>
      </w:pPr>
      <w:r>
        <w:rPr>
          <w:szCs w:val="21"/>
        </w:rPr>
        <w:t>（二）制定、修改管理规约，监督采购人所有人员遵守管理规约；</w:t>
      </w:r>
    </w:p>
    <w:p>
      <w:pPr>
        <w:spacing w:line="480" w:lineRule="exact"/>
        <w:ind w:firstLine="420" w:firstLineChars="200"/>
        <w:rPr>
          <w:szCs w:val="21"/>
        </w:rPr>
      </w:pPr>
      <w:r>
        <w:rPr>
          <w:szCs w:val="21"/>
        </w:rPr>
        <w:t>（三）审定物业服务合同内容，选聘、解聘物业服务企业；</w:t>
      </w:r>
    </w:p>
    <w:p>
      <w:pPr>
        <w:spacing w:line="480" w:lineRule="exact"/>
        <w:ind w:firstLine="420" w:firstLineChars="200"/>
        <w:rPr>
          <w:szCs w:val="21"/>
        </w:rPr>
      </w:pPr>
      <w:r>
        <w:rPr>
          <w:szCs w:val="21"/>
        </w:rPr>
        <w:t>（四）审定乙方提出的物业管理服务年度计划及管理制度，监督并配合乙方管理服务工作的实施及制度的执行；</w:t>
      </w:r>
    </w:p>
    <w:p>
      <w:pPr>
        <w:spacing w:line="480" w:lineRule="exact"/>
        <w:ind w:firstLine="420" w:firstLineChars="200"/>
        <w:rPr>
          <w:szCs w:val="21"/>
        </w:rPr>
      </w:pPr>
      <w:r>
        <w:rPr>
          <w:szCs w:val="21"/>
        </w:rPr>
        <w:t>（五）制定、修改、审议物业管理区域内共用部位和共用设施设备的使用、公共秩序和环境卫生的维护等方面的规章制度或者物业服务企业提出的其他管理事项；</w:t>
      </w:r>
    </w:p>
    <w:p>
      <w:pPr>
        <w:spacing w:line="480" w:lineRule="exact"/>
        <w:ind w:firstLine="420" w:firstLineChars="200"/>
        <w:rPr>
          <w:szCs w:val="21"/>
        </w:rPr>
      </w:pPr>
      <w:r>
        <w:rPr>
          <w:szCs w:val="21"/>
        </w:rPr>
        <w:t>（六）负责提供物业管理服务所需相关文件和资料；</w:t>
      </w:r>
    </w:p>
    <w:p>
      <w:pPr>
        <w:spacing w:line="480" w:lineRule="exact"/>
        <w:ind w:firstLine="420" w:firstLineChars="200"/>
        <w:rPr>
          <w:szCs w:val="21"/>
        </w:rPr>
      </w:pPr>
      <w:r>
        <w:rPr>
          <w:szCs w:val="21"/>
        </w:rPr>
        <w:t>（七）其他：</w:t>
      </w:r>
    </w:p>
    <w:p>
      <w:pPr>
        <w:spacing w:line="480" w:lineRule="exact"/>
        <w:ind w:firstLine="420" w:firstLineChars="200"/>
        <w:rPr>
          <w:szCs w:val="21"/>
        </w:rPr>
      </w:pPr>
      <w:r>
        <w:rPr>
          <w:szCs w:val="21"/>
        </w:rPr>
        <w:t>1、</w:t>
      </w:r>
    </w:p>
    <w:p>
      <w:pPr>
        <w:spacing w:line="480" w:lineRule="exact"/>
        <w:ind w:firstLine="420" w:firstLineChars="200"/>
        <w:rPr>
          <w:szCs w:val="21"/>
          <w:u w:val="single"/>
        </w:rPr>
      </w:pPr>
      <w:r>
        <w:rPr>
          <w:szCs w:val="21"/>
        </w:rPr>
        <w:t>2、</w:t>
      </w:r>
    </w:p>
    <w:p>
      <w:pPr>
        <w:spacing w:line="480" w:lineRule="exact"/>
        <w:ind w:firstLine="420" w:firstLineChars="200"/>
        <w:rPr>
          <w:szCs w:val="21"/>
          <w:bdr w:val="single" w:color="auto" w:sz="4" w:space="0"/>
        </w:rPr>
      </w:pPr>
      <w:r>
        <w:rPr>
          <w:szCs w:val="21"/>
        </w:rPr>
        <w:t>3、</w:t>
      </w:r>
    </w:p>
    <w:p>
      <w:pPr>
        <w:spacing w:line="480" w:lineRule="exact"/>
        <w:ind w:firstLine="420" w:firstLineChars="200"/>
        <w:rPr>
          <w:szCs w:val="21"/>
        </w:rPr>
      </w:pPr>
      <w:r>
        <w:rPr>
          <w:szCs w:val="21"/>
        </w:rPr>
        <w:t>第五条乙方权利义务</w:t>
      </w:r>
    </w:p>
    <w:p>
      <w:pPr>
        <w:spacing w:line="480" w:lineRule="exact"/>
        <w:ind w:firstLine="420" w:firstLineChars="200"/>
        <w:rPr>
          <w:szCs w:val="21"/>
        </w:rPr>
      </w:pPr>
      <w:r>
        <w:rPr>
          <w:szCs w:val="21"/>
        </w:rPr>
        <w:t>（一）依照国家、本市有关规定和本合同约定，制定物业管理服务方案和制度，对物业及其共用设施设备、消防、公共秩序及环境卫生等进行管理服务；</w:t>
      </w:r>
    </w:p>
    <w:p>
      <w:pPr>
        <w:spacing w:line="480" w:lineRule="exact"/>
        <w:ind w:firstLine="420" w:firstLineChars="200"/>
        <w:rPr>
          <w:szCs w:val="21"/>
        </w:rPr>
      </w:pPr>
      <w:r>
        <w:rPr>
          <w:szCs w:val="21"/>
        </w:rPr>
        <w:t>（二）在本物业管理区域内的显著位置，将服务内容、服务标准和收费项目、收费标准等有关情况进行公示；</w:t>
      </w:r>
    </w:p>
    <w:p>
      <w:pPr>
        <w:spacing w:line="480" w:lineRule="exact"/>
        <w:ind w:firstLine="420" w:firstLineChars="200"/>
        <w:rPr>
          <w:szCs w:val="21"/>
        </w:rPr>
      </w:pPr>
      <w:r>
        <w:rPr>
          <w:szCs w:val="21"/>
        </w:rPr>
        <w:t>（三）依照本合同约定向采购人收取物业管理服务费；</w:t>
      </w:r>
    </w:p>
    <w:p>
      <w:pPr>
        <w:spacing w:line="480" w:lineRule="exact"/>
        <w:ind w:firstLine="420" w:firstLineChars="200"/>
        <w:rPr>
          <w:szCs w:val="21"/>
        </w:rPr>
      </w:pPr>
      <w:r>
        <w:rPr>
          <w:szCs w:val="21"/>
        </w:rPr>
        <w:t>（四）建立物业项目的管理档案；</w:t>
      </w:r>
    </w:p>
    <w:p>
      <w:pPr>
        <w:spacing w:line="480" w:lineRule="exact"/>
        <w:ind w:firstLine="420" w:firstLineChars="200"/>
        <w:rPr>
          <w:szCs w:val="21"/>
        </w:rPr>
      </w:pPr>
      <w:r>
        <w:rPr>
          <w:szCs w:val="21"/>
        </w:rPr>
        <w:t>（五）对采购人违反国家和本市有关物业管理方面的法律、法规和规章及管理规约的行为，进行劝阻、制止，并向甲方和有关部门报告；</w:t>
      </w:r>
    </w:p>
    <w:p>
      <w:pPr>
        <w:spacing w:line="480" w:lineRule="exact"/>
        <w:ind w:firstLine="420" w:firstLineChars="200"/>
        <w:rPr>
          <w:szCs w:val="21"/>
        </w:rPr>
      </w:pPr>
      <w:r>
        <w:rPr>
          <w:szCs w:val="21"/>
        </w:rPr>
        <w:t>（六）对侵害物业共用部位、共用设施设备的行为要求责任人停止侵害、排除妨害、恢复原状；</w:t>
      </w:r>
    </w:p>
    <w:p>
      <w:pPr>
        <w:spacing w:line="480" w:lineRule="exact"/>
        <w:ind w:firstLine="420" w:firstLineChars="200"/>
        <w:rPr>
          <w:szCs w:val="21"/>
        </w:rPr>
      </w:pPr>
      <w:r>
        <w:rPr>
          <w:szCs w:val="21"/>
        </w:rPr>
        <w:t>（七）不得将物业项目全部委托给他人管理，但可以将专项服务委托专业公司承担；</w:t>
      </w:r>
    </w:p>
    <w:p>
      <w:pPr>
        <w:spacing w:line="480" w:lineRule="exact"/>
        <w:ind w:firstLine="420" w:firstLineChars="200"/>
        <w:rPr>
          <w:szCs w:val="21"/>
        </w:rPr>
      </w:pPr>
      <w:r>
        <w:rPr>
          <w:szCs w:val="21"/>
        </w:rPr>
        <w:t>（八）负责编制物业的年度维修养护计划，并组织实施；</w:t>
      </w:r>
    </w:p>
    <w:p>
      <w:pPr>
        <w:spacing w:line="480" w:lineRule="exact"/>
        <w:ind w:firstLine="420" w:firstLineChars="200"/>
        <w:rPr>
          <w:szCs w:val="21"/>
        </w:rPr>
      </w:pPr>
      <w:r>
        <w:rPr>
          <w:szCs w:val="21"/>
        </w:rPr>
        <w:t>（九）提前将装饰装修房屋的有关规定书面告知采购人，当采购人装饰装修房屋时，对不符合安全要求和影响公共利益的行为，进行劝阻制止，劝阻无效时向有关行政管理部门报告；</w:t>
      </w:r>
    </w:p>
    <w:p>
      <w:pPr>
        <w:spacing w:line="480" w:lineRule="exact"/>
        <w:ind w:firstLine="420" w:firstLineChars="200"/>
        <w:rPr>
          <w:szCs w:val="21"/>
        </w:rPr>
      </w:pPr>
      <w:r>
        <w:rPr>
          <w:szCs w:val="21"/>
        </w:rPr>
        <w:t>（十）负责编制物业服务年度计划；</w:t>
      </w:r>
    </w:p>
    <w:p>
      <w:pPr>
        <w:spacing w:line="480" w:lineRule="exact"/>
        <w:ind w:firstLine="420" w:firstLineChars="200"/>
        <w:rPr>
          <w:szCs w:val="21"/>
        </w:rPr>
      </w:pPr>
      <w:r>
        <w:rPr>
          <w:szCs w:val="21"/>
        </w:rPr>
        <w:t>（十一）对本物业的共用部位、设施及场地不得擅自占用和改变使用功能，如需在本物业内改、扩建或者完善配套设施设备，经甲方同意后报有关部门批准方可以实施；</w:t>
      </w:r>
    </w:p>
    <w:p>
      <w:pPr>
        <w:spacing w:line="480" w:lineRule="exact"/>
        <w:ind w:firstLine="420" w:firstLineChars="200"/>
        <w:rPr>
          <w:szCs w:val="21"/>
          <w:bdr w:val="single" w:color="auto" w:sz="4" w:space="0"/>
        </w:rPr>
      </w:pPr>
      <w:r>
        <w:rPr>
          <w:szCs w:val="21"/>
        </w:rPr>
        <w:t>（十二）本合同终止乙方不再管理本物业时，在合同终止之日起十日内，除向甲方移交本合同规定的资料外，还必须办理下列移交事项：</w:t>
      </w:r>
    </w:p>
    <w:p>
      <w:pPr>
        <w:spacing w:line="480" w:lineRule="exact"/>
        <w:ind w:firstLine="420" w:firstLineChars="200"/>
        <w:rPr>
          <w:szCs w:val="21"/>
        </w:rPr>
      </w:pPr>
      <w:r>
        <w:rPr>
          <w:szCs w:val="21"/>
        </w:rPr>
        <w:t>1、预收的物业管理服务费等收益余额；</w:t>
      </w:r>
    </w:p>
    <w:p>
      <w:pPr>
        <w:spacing w:line="480" w:lineRule="exact"/>
        <w:ind w:firstLine="420" w:firstLineChars="200"/>
        <w:rPr>
          <w:szCs w:val="21"/>
        </w:rPr>
      </w:pPr>
      <w:r>
        <w:rPr>
          <w:szCs w:val="21"/>
        </w:rPr>
        <w:t>2、物业管理项目的档案资料；</w:t>
      </w:r>
    </w:p>
    <w:p>
      <w:pPr>
        <w:spacing w:line="480" w:lineRule="exact"/>
        <w:ind w:firstLine="420" w:firstLineChars="200"/>
        <w:rPr>
          <w:szCs w:val="21"/>
        </w:rPr>
      </w:pPr>
      <w:r>
        <w:rPr>
          <w:szCs w:val="21"/>
        </w:rPr>
        <w:t>3、物业管理用房和属于采购人的场地、设施设备。</w:t>
      </w:r>
    </w:p>
    <w:p>
      <w:pPr>
        <w:spacing w:line="480" w:lineRule="exact"/>
        <w:ind w:firstLine="420" w:firstLineChars="200"/>
        <w:rPr>
          <w:szCs w:val="21"/>
        </w:rPr>
      </w:pPr>
      <w:r>
        <w:rPr>
          <w:szCs w:val="21"/>
        </w:rPr>
        <w:t>（十三）应当协助公安部门做好物业管理区域内的公共秩序维护和安全防范工作。在本物业管理区域内发生治安案件或者各类灾害事故时，应当及时向公安和有关部门报告，并积极协助做好调查和救助工作；</w:t>
      </w:r>
    </w:p>
    <w:p>
      <w:pPr>
        <w:spacing w:line="480" w:lineRule="exact"/>
        <w:ind w:firstLine="420" w:firstLineChars="200"/>
        <w:rPr>
          <w:szCs w:val="21"/>
        </w:rPr>
      </w:pPr>
      <w:r>
        <w:rPr>
          <w:szCs w:val="21"/>
        </w:rPr>
        <w:t>（十四）接受采购人的监督；</w:t>
      </w:r>
    </w:p>
    <w:p>
      <w:pPr>
        <w:spacing w:line="480" w:lineRule="exact"/>
        <w:ind w:firstLine="420" w:firstLineChars="200"/>
        <w:rPr>
          <w:szCs w:val="21"/>
        </w:rPr>
      </w:pPr>
      <w:r>
        <w:rPr>
          <w:szCs w:val="21"/>
        </w:rPr>
        <w:t>（十五）接受物业管理行政主管部门的监督指导；</w:t>
      </w:r>
    </w:p>
    <w:p>
      <w:pPr>
        <w:spacing w:line="480" w:lineRule="exact"/>
        <w:ind w:firstLine="420" w:firstLineChars="200"/>
        <w:rPr>
          <w:szCs w:val="21"/>
        </w:rPr>
      </w:pPr>
      <w:r>
        <w:rPr>
          <w:szCs w:val="21"/>
        </w:rPr>
        <w:t>（十六）其他：</w:t>
      </w:r>
    </w:p>
    <w:p>
      <w:pPr>
        <w:spacing w:line="480" w:lineRule="exact"/>
        <w:ind w:firstLine="340" w:firstLineChars="200"/>
        <w:rPr>
          <w:spacing w:val="-20"/>
          <w:szCs w:val="21"/>
          <w:u w:val="single"/>
        </w:rPr>
      </w:pPr>
    </w:p>
    <w:p>
      <w:pPr>
        <w:spacing w:line="480" w:lineRule="exact"/>
        <w:ind w:firstLine="420" w:firstLineChars="200"/>
        <w:rPr>
          <w:szCs w:val="21"/>
        </w:rPr>
      </w:pPr>
      <w:r>
        <w:rPr>
          <w:szCs w:val="21"/>
        </w:rPr>
        <w:t>第六条物业管理服务费用</w:t>
      </w:r>
    </w:p>
    <w:p>
      <w:pPr>
        <w:spacing w:line="480" w:lineRule="exact"/>
        <w:ind w:firstLine="420" w:firstLineChars="200"/>
        <w:rPr>
          <w:szCs w:val="21"/>
        </w:rPr>
      </w:pPr>
      <w:r>
        <w:rPr>
          <w:szCs w:val="21"/>
        </w:rPr>
        <w:t>本物业管理区域内的物业管理服务费采取包干制的形式，年服务费用为大写：（小写：）。</w:t>
      </w:r>
    </w:p>
    <w:p>
      <w:pPr>
        <w:spacing w:line="480" w:lineRule="exact"/>
        <w:ind w:firstLine="420" w:firstLineChars="200"/>
        <w:rPr>
          <w:szCs w:val="21"/>
        </w:rPr>
      </w:pPr>
      <w:r>
        <w:rPr>
          <w:szCs w:val="21"/>
        </w:rPr>
        <w:t>乙方按照上述标准收取物业服务费用，并按本合同约定的服务内容和质量标准提供服务，盈余或亏损由乙方享有或承担。</w:t>
      </w:r>
    </w:p>
    <w:p>
      <w:pPr>
        <w:spacing w:line="480" w:lineRule="exact"/>
        <w:ind w:firstLine="420" w:firstLineChars="200"/>
        <w:rPr>
          <w:spacing w:val="-20"/>
          <w:szCs w:val="21"/>
          <w:u w:val="single"/>
        </w:rPr>
      </w:pPr>
      <w:r>
        <w:rPr>
          <w:szCs w:val="21"/>
        </w:rPr>
        <w:t>付款方式如下：</w:t>
      </w:r>
    </w:p>
    <w:p>
      <w:pPr>
        <w:spacing w:line="480" w:lineRule="exact"/>
        <w:ind w:firstLine="340" w:firstLineChars="200"/>
        <w:rPr>
          <w:spacing w:val="-20"/>
          <w:szCs w:val="21"/>
          <w:u w:val="single"/>
        </w:rPr>
      </w:pPr>
    </w:p>
    <w:p>
      <w:pPr>
        <w:spacing w:line="480" w:lineRule="exact"/>
        <w:ind w:firstLine="420" w:firstLineChars="200"/>
        <w:rPr>
          <w:szCs w:val="21"/>
        </w:rPr>
      </w:pPr>
      <w:r>
        <w:rPr>
          <w:szCs w:val="21"/>
        </w:rPr>
        <w:t>第七条物业管理用房</w:t>
      </w:r>
    </w:p>
    <w:p>
      <w:pPr>
        <w:spacing w:line="480" w:lineRule="exact"/>
        <w:ind w:firstLine="420" w:firstLineChars="200"/>
        <w:rPr>
          <w:szCs w:val="21"/>
        </w:rPr>
      </w:pPr>
      <w:r>
        <w:rPr>
          <w:szCs w:val="21"/>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pPr>
        <w:spacing w:line="480" w:lineRule="exact"/>
        <w:ind w:firstLine="420" w:firstLineChars="200"/>
        <w:rPr>
          <w:szCs w:val="21"/>
        </w:rPr>
      </w:pPr>
      <w:r>
        <w:rPr>
          <w:szCs w:val="21"/>
        </w:rPr>
        <w:t>第八条物业及物业管理交接</w:t>
      </w:r>
    </w:p>
    <w:p>
      <w:pPr>
        <w:spacing w:line="480" w:lineRule="exact"/>
        <w:ind w:firstLine="420" w:firstLineChars="200"/>
        <w:rPr>
          <w:szCs w:val="21"/>
        </w:rPr>
      </w:pPr>
      <w:r>
        <w:rPr>
          <w:szCs w:val="21"/>
        </w:rPr>
        <w:t>自本合同生效之日起，由甲方向乙方移交下列资金、物品和资料：</w:t>
      </w:r>
    </w:p>
    <w:p>
      <w:pPr>
        <w:spacing w:line="480" w:lineRule="exact"/>
        <w:ind w:firstLine="420" w:firstLineChars="200"/>
        <w:rPr>
          <w:szCs w:val="21"/>
        </w:rPr>
      </w:pPr>
      <w:r>
        <w:rPr>
          <w:szCs w:val="21"/>
        </w:rPr>
        <w:t>（一）竣工总平面图，单体建筑、结构、设备的竣工图，附属配套设施、地下管网工程竣工图等资料；</w:t>
      </w:r>
    </w:p>
    <w:p>
      <w:pPr>
        <w:spacing w:line="480" w:lineRule="exact"/>
        <w:ind w:firstLine="420" w:firstLineChars="200"/>
        <w:rPr>
          <w:szCs w:val="21"/>
        </w:rPr>
      </w:pPr>
      <w:r>
        <w:rPr>
          <w:szCs w:val="21"/>
        </w:rPr>
        <w:t>（二）物业竣工验收资料；</w:t>
      </w:r>
    </w:p>
    <w:p>
      <w:pPr>
        <w:spacing w:line="480" w:lineRule="exact"/>
        <w:ind w:firstLine="420" w:firstLineChars="200"/>
        <w:rPr>
          <w:szCs w:val="21"/>
        </w:rPr>
      </w:pPr>
      <w:r>
        <w:rPr>
          <w:szCs w:val="21"/>
        </w:rPr>
        <w:t>（三）共用设施设备安装、使用、维护和保养技术资料；</w:t>
      </w:r>
    </w:p>
    <w:p>
      <w:pPr>
        <w:spacing w:line="480" w:lineRule="exact"/>
        <w:ind w:firstLine="420" w:firstLineChars="200"/>
        <w:rPr>
          <w:szCs w:val="21"/>
        </w:rPr>
      </w:pPr>
      <w:r>
        <w:rPr>
          <w:szCs w:val="21"/>
        </w:rPr>
        <w:t>（四）物业质量保证书和使用说明书；</w:t>
      </w:r>
    </w:p>
    <w:p>
      <w:pPr>
        <w:spacing w:line="480" w:lineRule="exact"/>
        <w:ind w:firstLine="420" w:firstLineChars="200"/>
        <w:rPr>
          <w:szCs w:val="21"/>
        </w:rPr>
      </w:pPr>
      <w:r>
        <w:rPr>
          <w:szCs w:val="21"/>
        </w:rPr>
        <w:t>（五）物业管理服务费等余额；</w:t>
      </w:r>
    </w:p>
    <w:p>
      <w:pPr>
        <w:spacing w:line="480" w:lineRule="exact"/>
        <w:ind w:firstLine="420" w:firstLineChars="200"/>
        <w:rPr>
          <w:szCs w:val="21"/>
        </w:rPr>
      </w:pPr>
      <w:r>
        <w:rPr>
          <w:szCs w:val="21"/>
        </w:rPr>
        <w:t>（六）物业管理需要的其他资料；</w:t>
      </w:r>
    </w:p>
    <w:p>
      <w:pPr>
        <w:spacing w:line="480" w:lineRule="exact"/>
        <w:ind w:firstLine="420" w:firstLineChars="200"/>
        <w:rPr>
          <w:szCs w:val="21"/>
        </w:rPr>
      </w:pPr>
      <w:r>
        <w:rPr>
          <w:szCs w:val="21"/>
        </w:rPr>
        <w:t>（七）物业管理用房和属于采购人的场地、设施设备。</w:t>
      </w:r>
    </w:p>
    <w:p>
      <w:pPr>
        <w:spacing w:line="480" w:lineRule="exact"/>
        <w:ind w:firstLine="420" w:firstLineChars="200"/>
        <w:rPr>
          <w:szCs w:val="21"/>
        </w:rPr>
      </w:pPr>
      <w:r>
        <w:rPr>
          <w:szCs w:val="21"/>
        </w:rPr>
        <w:t>第九条采购人装饰装修房屋，应当遵守国家和本市有关规定。</w:t>
      </w:r>
    </w:p>
    <w:p>
      <w:pPr>
        <w:spacing w:line="480" w:lineRule="exact"/>
        <w:ind w:firstLine="420" w:firstLineChars="200"/>
        <w:rPr>
          <w:szCs w:val="21"/>
        </w:rPr>
      </w:pPr>
      <w:r>
        <w:rPr>
          <w:szCs w:val="21"/>
        </w:rPr>
        <w:t>采购人应当与物业服务企业签订装饰装修管理服务协议。装饰装修管理服务协议一般包括装饰装修工程的内容和期限、允许施工的时间、废弃物的清运和处置以及相关费用等。</w:t>
      </w:r>
    </w:p>
    <w:p>
      <w:pPr>
        <w:spacing w:line="480" w:lineRule="exact"/>
        <w:ind w:firstLine="420" w:firstLineChars="200"/>
        <w:rPr>
          <w:szCs w:val="21"/>
        </w:rPr>
      </w:pPr>
      <w:r>
        <w:rPr>
          <w:szCs w:val="21"/>
        </w:rPr>
        <w:t>第十条违约责任</w:t>
      </w:r>
    </w:p>
    <w:p>
      <w:pPr>
        <w:spacing w:line="480" w:lineRule="exact"/>
        <w:ind w:firstLine="420" w:firstLineChars="200"/>
        <w:rPr>
          <w:szCs w:val="21"/>
        </w:rPr>
      </w:pPr>
      <w:r>
        <w:rPr>
          <w:szCs w:val="21"/>
        </w:rPr>
        <w:t>（一）甲方违反合同第四条的约定，使乙方未完成规定的管理服务目标，乙方有权要求甲方解决，逾期未解决的，甲方承担违约责任；造成乙方经济损失的，甲方应当给予乙方经济赔偿。</w:t>
      </w:r>
    </w:p>
    <w:p>
      <w:pPr>
        <w:spacing w:line="480" w:lineRule="exact"/>
        <w:ind w:firstLine="420" w:firstLineChars="200"/>
        <w:rPr>
          <w:szCs w:val="21"/>
        </w:rPr>
      </w:pPr>
      <w:r>
        <w:rPr>
          <w:szCs w:val="21"/>
        </w:rPr>
        <w:t>（二）乙方违反本合同第二、五条的约定，未能达到约定的管理服务目标，甲方有权要求乙方在日内整改，逾期未整改的，乙方承担违约责任；造成甲方经济损失的，乙方应当给予甲方经济赔偿。</w:t>
      </w:r>
    </w:p>
    <w:p>
      <w:pPr>
        <w:spacing w:line="480" w:lineRule="exact"/>
        <w:ind w:firstLine="420" w:firstLineChars="200"/>
        <w:rPr>
          <w:szCs w:val="21"/>
        </w:rPr>
      </w:pPr>
      <w:r>
        <w:rPr>
          <w:szCs w:val="21"/>
        </w:rPr>
        <w:t>（三）乙方违反本合同第六条约定，擅自提高收费标准的，甲方有权要求乙方清退；造成甲方经济损失的，乙方应当给予甲方经济赔偿。</w:t>
      </w:r>
    </w:p>
    <w:p>
      <w:pPr>
        <w:spacing w:line="480" w:lineRule="exact"/>
        <w:ind w:firstLine="420" w:firstLineChars="200"/>
        <w:rPr>
          <w:szCs w:val="21"/>
        </w:rPr>
      </w:pPr>
      <w:r>
        <w:rPr>
          <w:szCs w:val="21"/>
        </w:rPr>
        <w:t>（四）合同期满，乙方未按规定时间向甲方办理移交事项，乙方向甲方支付违约金元。</w:t>
      </w:r>
    </w:p>
    <w:p>
      <w:pPr>
        <w:spacing w:line="480" w:lineRule="exact"/>
        <w:ind w:firstLine="420" w:firstLineChars="200"/>
        <w:rPr>
          <w:szCs w:val="21"/>
        </w:rPr>
      </w:pPr>
      <w:r>
        <w:rPr>
          <w:szCs w:val="21"/>
        </w:rPr>
        <w:t>（五）若采购人部分人员拒绝、阻碍乙方对物业共用部位、共用设施设备进行维修、养护，造成损失的，甲方应当承担赔偿责任。</w:t>
      </w:r>
    </w:p>
    <w:p>
      <w:pPr>
        <w:spacing w:line="480" w:lineRule="exact"/>
        <w:ind w:firstLine="420" w:firstLineChars="200"/>
        <w:rPr>
          <w:szCs w:val="21"/>
        </w:rPr>
      </w:pPr>
      <w:r>
        <w:rPr>
          <w:szCs w:val="21"/>
        </w:rPr>
        <w:t>（六）甲、乙任何一方无正当理由提前终止合同的，应当向对方支付    元的违约金；违约方还应当承担超过违约金部分的经济损失。</w:t>
      </w:r>
    </w:p>
    <w:p>
      <w:pPr>
        <w:spacing w:line="480" w:lineRule="exact"/>
        <w:ind w:firstLine="420" w:firstLineChars="200"/>
        <w:rPr>
          <w:szCs w:val="21"/>
        </w:rPr>
      </w:pPr>
      <w:r>
        <w:rPr>
          <w:szCs w:val="21"/>
        </w:rPr>
        <w:t>（七）其他：</w:t>
      </w:r>
    </w:p>
    <w:p>
      <w:pPr>
        <w:spacing w:line="480" w:lineRule="exact"/>
        <w:ind w:firstLine="420" w:firstLineChars="200"/>
        <w:rPr>
          <w:szCs w:val="21"/>
        </w:rPr>
      </w:pPr>
    </w:p>
    <w:p>
      <w:pPr>
        <w:spacing w:line="480" w:lineRule="exact"/>
        <w:ind w:firstLine="420" w:firstLineChars="200"/>
        <w:rPr>
          <w:szCs w:val="21"/>
        </w:rPr>
      </w:pPr>
      <w:r>
        <w:rPr>
          <w:szCs w:val="21"/>
        </w:rPr>
        <w:t>第十一条质量纠纷的约定</w:t>
      </w:r>
    </w:p>
    <w:p>
      <w:pPr>
        <w:spacing w:line="480" w:lineRule="exact"/>
        <w:ind w:firstLine="420" w:firstLineChars="200"/>
        <w:rPr>
          <w:szCs w:val="21"/>
        </w:rPr>
      </w:pPr>
      <w:r>
        <w:rPr>
          <w:szCs w:val="21"/>
        </w:rPr>
        <w:t>因房屋建筑质量、设施设备质量或者安装技术等原因，达不到使用功能，造成重大事故的，由甲方向开发建设单位反映并作善后处理。产生质量事故的直接原因，以有资质的鉴定部门的鉴定为准。</w:t>
      </w:r>
    </w:p>
    <w:p>
      <w:pPr>
        <w:spacing w:line="480" w:lineRule="exact"/>
        <w:ind w:firstLine="420" w:firstLineChars="200"/>
        <w:rPr>
          <w:szCs w:val="21"/>
        </w:rPr>
      </w:pPr>
      <w:r>
        <w:rPr>
          <w:szCs w:val="21"/>
        </w:rPr>
        <w:t>第十二条不可抗力的约定</w:t>
      </w:r>
    </w:p>
    <w:p>
      <w:pPr>
        <w:spacing w:line="480" w:lineRule="exact"/>
        <w:ind w:firstLine="420" w:firstLineChars="200"/>
        <w:rPr>
          <w:szCs w:val="21"/>
        </w:rPr>
      </w:pPr>
      <w:r>
        <w:rPr>
          <w:szCs w:val="21"/>
        </w:rPr>
        <w:t>本合同执行期间，如遇不可抗力，致使合同无法履行时，双方应当按有关法律规定及时协商处理。</w:t>
      </w:r>
    </w:p>
    <w:p>
      <w:pPr>
        <w:spacing w:line="480" w:lineRule="exact"/>
        <w:ind w:firstLine="420" w:firstLineChars="200"/>
        <w:rPr>
          <w:szCs w:val="21"/>
        </w:rPr>
      </w:pPr>
      <w:r>
        <w:rPr>
          <w:szCs w:val="21"/>
        </w:rPr>
        <w:t>第十三条免责条款</w:t>
      </w:r>
    </w:p>
    <w:p>
      <w:pPr>
        <w:spacing w:line="480" w:lineRule="exact"/>
        <w:ind w:firstLine="420" w:firstLineChars="200"/>
        <w:rPr>
          <w:szCs w:val="21"/>
        </w:rPr>
      </w:pPr>
      <w:r>
        <w:rPr>
          <w:szCs w:val="21"/>
        </w:rPr>
        <w:t>以下情况乙方不承担责任：</w:t>
      </w:r>
    </w:p>
    <w:p>
      <w:pPr>
        <w:spacing w:line="480" w:lineRule="exact"/>
        <w:ind w:firstLine="420" w:firstLineChars="200"/>
        <w:rPr>
          <w:szCs w:val="21"/>
        </w:rPr>
      </w:pPr>
      <w:r>
        <w:rPr>
          <w:szCs w:val="21"/>
        </w:rPr>
        <w:t>1、乙方已履行本合同约定义务，但因物业本身固有瑕疵造成损失的；</w:t>
      </w:r>
    </w:p>
    <w:p>
      <w:pPr>
        <w:spacing w:line="480" w:lineRule="exact"/>
        <w:ind w:firstLine="420" w:firstLineChars="200"/>
        <w:rPr>
          <w:szCs w:val="21"/>
        </w:rPr>
      </w:pPr>
      <w:r>
        <w:rPr>
          <w:szCs w:val="21"/>
        </w:rPr>
        <w:t>2、因维修养护物业共用部位、共用设施设备需要且事先已告知采购人，暂时停水、停电、停止共用设施设备使用等造成损失的；</w:t>
      </w:r>
    </w:p>
    <w:p>
      <w:pPr>
        <w:spacing w:line="480" w:lineRule="exact"/>
        <w:ind w:firstLine="420" w:firstLineChars="200"/>
        <w:rPr>
          <w:szCs w:val="21"/>
        </w:rPr>
      </w:pPr>
      <w:r>
        <w:rPr>
          <w:szCs w:val="21"/>
        </w:rPr>
        <w:t>3、因非乙方责任出现供水、供电、供气、供热、通讯、有线电视及其他共用设施设备运行障碍造成损失的。</w:t>
      </w:r>
    </w:p>
    <w:p>
      <w:pPr>
        <w:spacing w:line="480" w:lineRule="exact"/>
        <w:ind w:firstLine="420" w:firstLineChars="200"/>
        <w:rPr>
          <w:szCs w:val="21"/>
        </w:rPr>
      </w:pPr>
      <w:r>
        <w:rPr>
          <w:szCs w:val="21"/>
        </w:rPr>
        <w:t>第十四条合同的解除</w:t>
      </w:r>
    </w:p>
    <w:p>
      <w:pPr>
        <w:spacing w:line="480" w:lineRule="exact"/>
        <w:ind w:firstLine="420" w:firstLineChars="200"/>
        <w:rPr>
          <w:szCs w:val="21"/>
        </w:rPr>
      </w:pPr>
      <w:r>
        <w:rPr>
          <w:szCs w:val="21"/>
        </w:rPr>
        <w:t>本合同因任何一方原因而无法继续履行的，解除合同的一方应当在三个月前将解除时间、原因书面告知合同另一方，解除前应报请政府采购主管部门备案（通知）。</w:t>
      </w:r>
    </w:p>
    <w:p>
      <w:pPr>
        <w:spacing w:line="480" w:lineRule="exact"/>
        <w:ind w:firstLine="420" w:firstLineChars="200"/>
        <w:rPr>
          <w:szCs w:val="21"/>
        </w:rPr>
      </w:pPr>
      <w:r>
        <w:rPr>
          <w:szCs w:val="21"/>
        </w:rPr>
        <w:t>合同解除后，按照有关规定办理相关交接手续。</w:t>
      </w:r>
    </w:p>
    <w:p>
      <w:pPr>
        <w:spacing w:line="480" w:lineRule="exact"/>
        <w:ind w:firstLine="420" w:firstLineChars="200"/>
        <w:rPr>
          <w:szCs w:val="21"/>
        </w:rPr>
      </w:pPr>
      <w:r>
        <w:rPr>
          <w:szCs w:val="21"/>
        </w:rPr>
        <w:t>第十五条争议处理</w:t>
      </w:r>
    </w:p>
    <w:p>
      <w:pPr>
        <w:spacing w:line="480" w:lineRule="exact"/>
        <w:ind w:firstLine="420" w:firstLineChars="200"/>
        <w:rPr>
          <w:szCs w:val="21"/>
        </w:rPr>
      </w:pPr>
      <w:r>
        <w:rPr>
          <w:szCs w:val="21"/>
        </w:rPr>
        <w:t>由于甲、乙双方在履行本合同过程中出现问题，由甲、乙双方直接交涉解决，包括采用诉诸法律的手段。</w:t>
      </w:r>
    </w:p>
    <w:p>
      <w:pPr>
        <w:spacing w:line="480" w:lineRule="exact"/>
        <w:ind w:firstLine="420" w:firstLineChars="200"/>
        <w:rPr>
          <w:szCs w:val="21"/>
        </w:rPr>
      </w:pPr>
      <w:r>
        <w:rPr>
          <w:color w:val="000000"/>
          <w:szCs w:val="21"/>
        </w:rPr>
        <w:t>本合同未作明示约定，而又有相关法律、法规规定的，从其规定。本合同发生争议产生的诉讼，由合同履行所在地人民法院管辖。</w:t>
      </w:r>
    </w:p>
    <w:p>
      <w:pPr>
        <w:spacing w:line="480" w:lineRule="exact"/>
        <w:ind w:firstLine="420" w:firstLineChars="200"/>
        <w:rPr>
          <w:szCs w:val="21"/>
        </w:rPr>
      </w:pPr>
      <w:r>
        <w:rPr>
          <w:szCs w:val="21"/>
        </w:rPr>
        <w:t>第十六条合同附件</w:t>
      </w:r>
    </w:p>
    <w:p>
      <w:pPr>
        <w:spacing w:line="480" w:lineRule="exact"/>
        <w:ind w:firstLine="420" w:firstLineChars="200"/>
        <w:rPr>
          <w:szCs w:val="21"/>
        </w:rPr>
      </w:pPr>
      <w:r>
        <w:rPr>
          <w:szCs w:val="21"/>
        </w:rPr>
        <w:t>有关涉及本合同乙方向天津市</w:t>
      </w:r>
      <w:r>
        <w:rPr>
          <w:rFonts w:hint="eastAsia"/>
          <w:szCs w:val="21"/>
        </w:rPr>
        <w:t>东丽区</w:t>
      </w:r>
      <w:r>
        <w:rPr>
          <w:szCs w:val="21"/>
        </w:rPr>
        <w:t>政府采购中心所提交的响应文件及有关澄清资料和服务承诺均视为本合同不可分割的部分，对乙方具有约束力。</w:t>
      </w:r>
    </w:p>
    <w:p>
      <w:pPr>
        <w:spacing w:line="480" w:lineRule="exact"/>
        <w:ind w:firstLine="420" w:firstLineChars="200"/>
        <w:rPr>
          <w:szCs w:val="21"/>
        </w:rPr>
      </w:pPr>
      <w:r>
        <w:rPr>
          <w:szCs w:val="21"/>
        </w:rPr>
        <w:t>本合同及其附件和合同特殊条款中未规定的事宜，均遵照国家和本市有关法律、法规和规章执行。</w:t>
      </w:r>
    </w:p>
    <w:p>
      <w:pPr>
        <w:spacing w:line="480" w:lineRule="exact"/>
        <w:ind w:firstLine="420" w:firstLineChars="200"/>
        <w:rPr>
          <w:szCs w:val="21"/>
        </w:rPr>
      </w:pPr>
      <w:r>
        <w:rPr>
          <w:szCs w:val="21"/>
        </w:rPr>
        <w:t>第十七条合同生效</w:t>
      </w:r>
    </w:p>
    <w:p>
      <w:pPr>
        <w:spacing w:line="480" w:lineRule="exact"/>
        <w:ind w:firstLine="420" w:firstLineChars="200"/>
        <w:rPr>
          <w:szCs w:val="21"/>
        </w:rPr>
      </w:pPr>
      <w:r>
        <w:rPr>
          <w:szCs w:val="21"/>
        </w:rPr>
        <w:t>本合同一式  份，甲方持  份，乙方持  份，均具同等效力，签字盖章后生效。</w:t>
      </w:r>
    </w:p>
    <w:p>
      <w:pPr>
        <w:spacing w:line="480" w:lineRule="exact"/>
        <w:ind w:firstLine="420" w:firstLineChars="200"/>
        <w:rPr>
          <w:szCs w:val="21"/>
        </w:rPr>
      </w:pPr>
    </w:p>
    <w:p>
      <w:pPr>
        <w:tabs>
          <w:tab w:val="left" w:pos="360"/>
        </w:tabs>
        <w:spacing w:line="516" w:lineRule="exact"/>
        <w:ind w:firstLine="420" w:firstLineChars="200"/>
        <w:rPr>
          <w:color w:val="000000"/>
          <w:szCs w:val="21"/>
        </w:rPr>
      </w:pPr>
      <w:r>
        <w:rPr>
          <w:szCs w:val="21"/>
        </w:rPr>
        <w:t>采购人-甲方（公章）</w:t>
      </w:r>
      <w:r>
        <w:rPr>
          <w:color w:val="000000"/>
          <w:szCs w:val="21"/>
        </w:rPr>
        <w:t xml:space="preserve">：         </w:t>
      </w:r>
      <w:r>
        <w:rPr>
          <w:szCs w:val="21"/>
        </w:rPr>
        <w:t>供应商-乙方（公章）</w:t>
      </w:r>
      <w:r>
        <w:rPr>
          <w:color w:val="000000"/>
          <w:szCs w:val="21"/>
        </w:rPr>
        <w:t>：</w:t>
      </w:r>
    </w:p>
    <w:p>
      <w:pPr>
        <w:tabs>
          <w:tab w:val="left" w:pos="0"/>
          <w:tab w:val="left" w:pos="315"/>
        </w:tabs>
        <w:spacing w:line="516" w:lineRule="exact"/>
        <w:ind w:firstLine="420" w:firstLineChars="200"/>
        <w:rPr>
          <w:color w:val="000000"/>
          <w:szCs w:val="21"/>
        </w:rPr>
      </w:pPr>
      <w:r>
        <w:rPr>
          <w:color w:val="000000"/>
          <w:szCs w:val="21"/>
        </w:rPr>
        <w:t>地址：                       地址：</w:t>
      </w:r>
    </w:p>
    <w:p>
      <w:pPr>
        <w:tabs>
          <w:tab w:val="left" w:pos="0"/>
          <w:tab w:val="left" w:pos="315"/>
        </w:tabs>
        <w:spacing w:line="516" w:lineRule="exact"/>
        <w:ind w:firstLine="420" w:firstLineChars="200"/>
        <w:rPr>
          <w:color w:val="000000"/>
          <w:szCs w:val="21"/>
        </w:rPr>
      </w:pPr>
      <w:r>
        <w:rPr>
          <w:color w:val="000000"/>
          <w:szCs w:val="21"/>
        </w:rPr>
        <w:t>法定代表人：                 法定代表人：</w:t>
      </w:r>
    </w:p>
    <w:p>
      <w:pPr>
        <w:tabs>
          <w:tab w:val="left" w:pos="360"/>
        </w:tabs>
        <w:spacing w:line="516" w:lineRule="exact"/>
        <w:ind w:firstLine="420" w:firstLineChars="200"/>
        <w:rPr>
          <w:color w:val="000000"/>
          <w:szCs w:val="21"/>
        </w:rPr>
      </w:pPr>
      <w:r>
        <w:rPr>
          <w:color w:val="000000"/>
          <w:szCs w:val="21"/>
        </w:rPr>
        <w:t>委托代理人：                 委托代理人：</w:t>
      </w:r>
    </w:p>
    <w:p>
      <w:pPr>
        <w:tabs>
          <w:tab w:val="left" w:pos="360"/>
        </w:tabs>
        <w:spacing w:line="516" w:lineRule="exact"/>
        <w:ind w:firstLine="420" w:firstLineChars="200"/>
        <w:rPr>
          <w:color w:val="000000"/>
          <w:szCs w:val="21"/>
        </w:rPr>
      </w:pPr>
      <w:r>
        <w:rPr>
          <w:color w:val="000000"/>
          <w:szCs w:val="21"/>
        </w:rPr>
        <w:t>电话：                       电话：</w:t>
      </w:r>
    </w:p>
    <w:p>
      <w:pPr>
        <w:tabs>
          <w:tab w:val="left" w:pos="360"/>
        </w:tabs>
        <w:spacing w:line="516" w:lineRule="exact"/>
        <w:ind w:firstLine="420" w:firstLineChars="200"/>
        <w:rPr>
          <w:color w:val="000000"/>
          <w:szCs w:val="21"/>
        </w:rPr>
      </w:pPr>
      <w:r>
        <w:rPr>
          <w:color w:val="000000"/>
          <w:szCs w:val="21"/>
        </w:rPr>
        <w:t>时间：年月日</w:t>
      </w:r>
    </w:p>
    <w:p>
      <w:pPr>
        <w:spacing w:line="480" w:lineRule="exact"/>
        <w:ind w:firstLine="480" w:firstLineChars="200"/>
        <w:rPr>
          <w:sz w:val="24"/>
          <w:szCs w:val="24"/>
        </w:rPr>
      </w:pPr>
    </w:p>
    <w:p>
      <w:pPr>
        <w:spacing w:line="480" w:lineRule="exact"/>
        <w:ind w:firstLine="480" w:firstLineChars="200"/>
        <w:rPr>
          <w:sz w:val="24"/>
          <w:szCs w:val="24"/>
        </w:rPr>
      </w:pPr>
    </w:p>
    <w:p>
      <w:pPr>
        <w:spacing w:line="700" w:lineRule="exact"/>
        <w:rPr>
          <w:sz w:val="24"/>
          <w:szCs w:val="24"/>
        </w:rPr>
      </w:pPr>
    </w:p>
    <w:p>
      <w:pPr>
        <w:spacing w:line="700" w:lineRule="exact"/>
        <w:rPr>
          <w:sz w:val="24"/>
          <w:szCs w:val="24"/>
        </w:rPr>
      </w:pPr>
    </w:p>
    <w:p>
      <w:pPr>
        <w:spacing w:line="700" w:lineRule="exact"/>
        <w:rPr>
          <w:sz w:val="24"/>
          <w:szCs w:val="24"/>
        </w:rPr>
      </w:pPr>
    </w:p>
    <w:p>
      <w:pPr>
        <w:spacing w:line="700" w:lineRule="exact"/>
        <w:rPr>
          <w:sz w:val="24"/>
          <w:szCs w:val="24"/>
        </w:rPr>
      </w:pPr>
    </w:p>
    <w:p>
      <w:pPr>
        <w:spacing w:line="700" w:lineRule="exact"/>
        <w:rPr>
          <w:sz w:val="24"/>
          <w:szCs w:val="24"/>
        </w:rPr>
      </w:pPr>
    </w:p>
    <w:p>
      <w:pPr>
        <w:spacing w:line="700" w:lineRule="exact"/>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b/>
          <w:bCs/>
          <w:sz w:val="24"/>
          <w:szCs w:val="24"/>
        </w:rPr>
      </w:pPr>
      <w:r>
        <w:rPr>
          <w:b/>
          <w:bCs/>
          <w:sz w:val="24"/>
          <w:szCs w:val="24"/>
        </w:rPr>
        <w:t>合同特殊条款</w:t>
      </w:r>
    </w:p>
    <w:p>
      <w:pPr>
        <w:tabs>
          <w:tab w:val="left" w:pos="360"/>
        </w:tabs>
        <w:spacing w:line="520" w:lineRule="exact"/>
        <w:ind w:firstLine="410" w:firstLineChars="171"/>
        <w:rPr>
          <w:color w:val="000000"/>
          <w:sz w:val="24"/>
          <w:szCs w:val="24"/>
        </w:rPr>
      </w:pPr>
    </w:p>
    <w:p>
      <w:pPr>
        <w:tabs>
          <w:tab w:val="left" w:pos="360"/>
        </w:tabs>
        <w:spacing w:line="520" w:lineRule="exact"/>
        <w:ind w:firstLine="359" w:firstLineChars="171"/>
        <w:rPr>
          <w:color w:val="000000"/>
          <w:szCs w:val="21"/>
        </w:rPr>
      </w:pPr>
      <w:r>
        <w:rPr>
          <w:color w:val="000000"/>
          <w:szCs w:val="21"/>
        </w:rPr>
        <w:t>合同特殊条款是合同一般条款的补充和修改。如果两者之间有抵触，应以特殊条款为准。</w:t>
      </w:r>
    </w:p>
    <w:p>
      <w:pPr>
        <w:tabs>
          <w:tab w:val="left" w:pos="360"/>
        </w:tabs>
        <w:spacing w:line="520" w:lineRule="exact"/>
        <w:ind w:firstLine="359" w:firstLineChars="171"/>
        <w:rPr>
          <w:color w:val="000000"/>
          <w:szCs w:val="21"/>
        </w:rPr>
      </w:pPr>
      <w:r>
        <w:rPr>
          <w:color w:val="000000"/>
          <w:szCs w:val="21"/>
        </w:rPr>
        <w:t>合同特殊条款由甲、乙双方根据采购项目的具体情况协商拟订。</w:t>
      </w:r>
    </w:p>
    <w:p>
      <w:pPr>
        <w:tabs>
          <w:tab w:val="left" w:pos="360"/>
        </w:tabs>
        <w:spacing w:line="520" w:lineRule="exact"/>
        <w:ind w:firstLine="410" w:firstLineChars="171"/>
        <w:rPr>
          <w:sz w:val="24"/>
          <w:szCs w:val="24"/>
        </w:rPr>
      </w:pPr>
    </w:p>
    <w:p>
      <w:pPr>
        <w:tabs>
          <w:tab w:val="left" w:pos="360"/>
        </w:tabs>
        <w:spacing w:line="520" w:lineRule="exact"/>
        <w:ind w:firstLine="410" w:firstLineChars="171"/>
        <w:rPr>
          <w:sz w:val="24"/>
          <w:szCs w:val="24"/>
        </w:rPr>
        <w:sectPr>
          <w:headerReference r:id="rId9" w:type="default"/>
          <w:pgSz w:w="11906" w:h="16838"/>
          <w:pgMar w:top="1440" w:right="1800" w:bottom="1440" w:left="1800" w:header="851" w:footer="992" w:gutter="0"/>
          <w:cols w:space="720" w:num="1"/>
          <w:docGrid w:type="lines" w:linePitch="312" w:charSpace="0"/>
        </w:sectPr>
      </w:pPr>
    </w:p>
    <w:p>
      <w:pPr>
        <w:pStyle w:val="5"/>
        <w:jc w:val="center"/>
      </w:pPr>
      <w:r>
        <w:t>第五部分  响应文件格式</w:t>
      </w:r>
      <w:bookmarkEnd w:id="11"/>
    </w:p>
    <w:p>
      <w:pPr>
        <w:autoSpaceDE w:val="0"/>
        <w:autoSpaceDN w:val="0"/>
        <w:adjustRightInd w:val="0"/>
        <w:spacing w:line="520" w:lineRule="exact"/>
        <w:rPr>
          <w:b/>
          <w:kern w:val="0"/>
          <w:sz w:val="24"/>
        </w:rPr>
      </w:pPr>
    </w:p>
    <w:p>
      <w:pPr>
        <w:autoSpaceDE w:val="0"/>
        <w:autoSpaceDN w:val="0"/>
        <w:adjustRightInd w:val="0"/>
        <w:spacing w:line="520" w:lineRule="exact"/>
        <w:rPr>
          <w:b/>
          <w:kern w:val="0"/>
          <w:sz w:val="24"/>
        </w:rPr>
      </w:pPr>
    </w:p>
    <w:p>
      <w:pPr>
        <w:autoSpaceDE w:val="0"/>
        <w:autoSpaceDN w:val="0"/>
        <w:adjustRightInd w:val="0"/>
        <w:jc w:val="center"/>
        <w:rPr>
          <w:rFonts w:eastAsia="华文行楷"/>
          <w:kern w:val="0"/>
          <w:sz w:val="144"/>
          <w:szCs w:val="144"/>
        </w:rPr>
      </w:pPr>
      <w:r>
        <w:rPr>
          <w:rFonts w:eastAsia="方正行楷简体"/>
          <w:sz w:val="160"/>
          <w:szCs w:val="84"/>
        </w:rPr>
        <w:t>响 应文件</w:t>
      </w:r>
    </w:p>
    <w:p>
      <w:pPr>
        <w:autoSpaceDE w:val="0"/>
        <w:autoSpaceDN w:val="0"/>
        <w:adjustRightInd w:val="0"/>
        <w:spacing w:line="520" w:lineRule="exact"/>
        <w:jc w:val="center"/>
        <w:rPr>
          <w:rFonts w:eastAsia="楷体_GB2312"/>
          <w:b/>
          <w:kern w:val="0"/>
          <w:sz w:val="36"/>
          <w:szCs w:val="36"/>
        </w:rPr>
      </w:pPr>
      <w:r>
        <w:rPr>
          <w:rFonts w:eastAsia="楷体_GB2312"/>
          <w:b/>
          <w:kern w:val="0"/>
          <w:sz w:val="36"/>
          <w:szCs w:val="36"/>
        </w:rPr>
        <w:t xml:space="preserve">（ </w:t>
      </w:r>
      <w:r>
        <w:rPr>
          <w:rFonts w:hint="eastAsia" w:eastAsia="楷体_GB2312"/>
          <w:b/>
          <w:kern w:val="0"/>
          <w:sz w:val="36"/>
          <w:szCs w:val="36"/>
        </w:rPr>
        <w:t>加盖电子签章</w:t>
      </w:r>
      <w:r>
        <w:rPr>
          <w:rFonts w:eastAsia="楷体_GB2312"/>
          <w:b/>
          <w:kern w:val="0"/>
          <w:sz w:val="36"/>
          <w:szCs w:val="36"/>
        </w:rPr>
        <w:t xml:space="preserve"> ）</w:t>
      </w:r>
    </w:p>
    <w:p>
      <w:pPr>
        <w:autoSpaceDE w:val="0"/>
        <w:autoSpaceDN w:val="0"/>
        <w:adjustRightInd w:val="0"/>
        <w:spacing w:line="520" w:lineRule="exact"/>
        <w:rPr>
          <w:b/>
          <w:kern w:val="0"/>
          <w:sz w:val="24"/>
        </w:rPr>
      </w:pPr>
    </w:p>
    <w:p>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pPr>
        <w:autoSpaceDE w:val="0"/>
        <w:autoSpaceDN w:val="0"/>
        <w:adjustRightInd w:val="0"/>
        <w:spacing w:line="520" w:lineRule="exact"/>
        <w:rPr>
          <w:b/>
          <w:kern w:val="0"/>
          <w:sz w:val="24"/>
        </w:rPr>
      </w:pPr>
    </w:p>
    <w:p>
      <w:pPr>
        <w:spacing w:beforeLines="30" w:afterLines="70" w:line="540" w:lineRule="exact"/>
        <w:ind w:left="630" w:leftChars="300"/>
        <w:rPr>
          <w:rFonts w:eastAsia="方正楷体简体"/>
          <w:b/>
          <w:sz w:val="34"/>
          <w:szCs w:val="34"/>
        </w:rPr>
      </w:pPr>
      <w:r>
        <w:rPr>
          <w:rFonts w:eastAsia="方正楷体简体"/>
          <w:b/>
          <w:sz w:val="34"/>
          <w:szCs w:val="34"/>
        </w:rPr>
        <w:t>项 目 编 号：</w:t>
      </w:r>
    </w:p>
    <w:p>
      <w:pPr>
        <w:spacing w:beforeLines="30" w:afterLines="70" w:line="540" w:lineRule="exact"/>
        <w:ind w:left="630" w:leftChars="300"/>
        <w:rPr>
          <w:rFonts w:eastAsia="方正楷体简体"/>
          <w:b/>
          <w:sz w:val="34"/>
          <w:szCs w:val="34"/>
        </w:rPr>
      </w:pPr>
      <w:r>
        <w:rPr>
          <w:rFonts w:eastAsia="方正楷体简体"/>
          <w:b/>
          <w:sz w:val="34"/>
          <w:szCs w:val="34"/>
        </w:rPr>
        <w:t>项 目 名 称：</w:t>
      </w:r>
    </w:p>
    <w:p>
      <w:pPr>
        <w:spacing w:beforeLines="30" w:afterLines="70" w:line="540" w:lineRule="exact"/>
        <w:ind w:left="630" w:leftChars="300"/>
        <w:rPr>
          <w:rFonts w:eastAsia="方正楷体简体"/>
          <w:b/>
          <w:sz w:val="34"/>
          <w:szCs w:val="34"/>
        </w:rPr>
      </w:pPr>
      <w:r>
        <w:rPr>
          <w:rFonts w:hint="eastAsia" w:eastAsia="方正楷体简体"/>
          <w:b/>
          <w:sz w:val="34"/>
          <w:szCs w:val="34"/>
        </w:rPr>
        <w:t>所 投 包 号：</w:t>
      </w:r>
    </w:p>
    <w:p>
      <w:pPr>
        <w:spacing w:beforeLines="30" w:afterLines="70" w:line="540" w:lineRule="exact"/>
        <w:ind w:left="630" w:leftChars="300"/>
        <w:rPr>
          <w:rFonts w:eastAsia="方正楷体简体"/>
          <w:b/>
          <w:sz w:val="34"/>
          <w:szCs w:val="34"/>
        </w:rPr>
      </w:pPr>
      <w:r>
        <w:rPr>
          <w:rFonts w:eastAsia="方正楷体简体"/>
          <w:b/>
          <w:sz w:val="34"/>
          <w:szCs w:val="34"/>
        </w:rPr>
        <w:t>供应商名称：</w:t>
      </w:r>
    </w:p>
    <w:p>
      <w:pPr>
        <w:spacing w:beforeLines="30" w:afterLines="70" w:line="540" w:lineRule="exact"/>
        <w:ind w:left="630" w:leftChars="300"/>
        <w:rPr>
          <w:rFonts w:eastAsia="方正楷体简体"/>
          <w:b/>
          <w:sz w:val="34"/>
          <w:szCs w:val="34"/>
        </w:rPr>
      </w:pPr>
      <w:r>
        <w:rPr>
          <w:rFonts w:hint="eastAsia" w:eastAsia="方正楷体简体"/>
          <w:b/>
          <w:sz w:val="34"/>
          <w:szCs w:val="34"/>
        </w:rPr>
        <w:t>法定代表人姓名：</w:t>
      </w:r>
    </w:p>
    <w:p>
      <w:pPr>
        <w:spacing w:beforeLines="30" w:afterLines="70" w:line="540" w:lineRule="exact"/>
        <w:ind w:left="630" w:leftChars="300"/>
        <w:rPr>
          <w:rFonts w:eastAsia="方正楷体简体"/>
          <w:b/>
          <w:sz w:val="34"/>
          <w:szCs w:val="34"/>
        </w:rPr>
      </w:pPr>
      <w:r>
        <w:rPr>
          <w:rFonts w:hint="eastAsia" w:eastAsia="方正楷体简体"/>
          <w:b/>
          <w:sz w:val="34"/>
          <w:szCs w:val="34"/>
        </w:rPr>
        <w:t>磋商代表人姓名：</w:t>
      </w:r>
    </w:p>
    <w:p>
      <w:pPr>
        <w:spacing w:beforeLines="30" w:afterLines="70" w:line="540" w:lineRule="exact"/>
        <w:ind w:left="630" w:leftChars="300"/>
        <w:rPr>
          <w:rFonts w:eastAsia="方正楷体简体"/>
          <w:b/>
          <w:sz w:val="34"/>
          <w:szCs w:val="34"/>
        </w:rPr>
      </w:pPr>
    </w:p>
    <w:p>
      <w:pPr>
        <w:spacing w:beforeLines="30" w:afterLines="70" w:line="540" w:lineRule="exact"/>
        <w:ind w:left="630" w:leftChars="300"/>
        <w:rPr>
          <w:rFonts w:eastAsia="方正楷体简体"/>
          <w:b/>
          <w:sz w:val="34"/>
          <w:szCs w:val="34"/>
        </w:rPr>
      </w:pPr>
    </w:p>
    <w:p>
      <w:pPr>
        <w:spacing w:beforeLines="30" w:afterLines="70" w:line="540" w:lineRule="exact"/>
        <w:ind w:left="630" w:leftChars="300"/>
        <w:rPr>
          <w:rFonts w:eastAsia="方正楷体简体"/>
          <w:b/>
          <w:sz w:val="34"/>
          <w:szCs w:val="34"/>
        </w:rPr>
      </w:pPr>
      <w:r>
        <w:rPr>
          <w:rFonts w:eastAsia="方正楷体简体"/>
          <w:b/>
          <w:sz w:val="34"/>
          <w:szCs w:val="34"/>
        </w:rPr>
        <w:t>递交日期：</w:t>
      </w:r>
    </w:p>
    <w:p>
      <w:pPr>
        <w:autoSpaceDN w:val="0"/>
        <w:spacing w:line="360" w:lineRule="auto"/>
        <w:jc w:val="center"/>
        <w:rPr>
          <w:b/>
          <w:bCs/>
          <w:sz w:val="24"/>
        </w:rPr>
      </w:pPr>
      <w:r>
        <w:rPr>
          <w:b/>
          <w:sz w:val="24"/>
        </w:rPr>
        <w:br w:type="page"/>
      </w:r>
      <w:r>
        <w:rPr>
          <w:rFonts w:hint="eastAsia"/>
          <w:b/>
          <w:sz w:val="24"/>
        </w:rPr>
        <w:t>第一阶段</w:t>
      </w:r>
      <w:r>
        <w:rPr>
          <w:rFonts w:hint="eastAsia"/>
          <w:b/>
          <w:bCs/>
          <w:sz w:val="24"/>
        </w:rPr>
        <w:t>响应文件总目录</w:t>
      </w:r>
    </w:p>
    <w:p>
      <w:pPr>
        <w:autoSpaceDN w:val="0"/>
        <w:spacing w:line="360" w:lineRule="auto"/>
        <w:jc w:val="center"/>
        <w:rPr>
          <w:b/>
          <w:bCs/>
          <w:sz w:val="24"/>
        </w:rPr>
      </w:pPr>
    </w:p>
    <w:p>
      <w:pPr>
        <w:autoSpaceDN w:val="0"/>
        <w:spacing w:line="360" w:lineRule="auto"/>
        <w:jc w:val="center"/>
        <w:rPr>
          <w:b/>
          <w:bCs/>
          <w:sz w:val="24"/>
        </w:rPr>
      </w:pPr>
      <w:r>
        <w:rPr>
          <w:rFonts w:hint="eastAsia"/>
          <w:b/>
          <w:bCs/>
          <w:sz w:val="24"/>
        </w:rPr>
        <w:t>（投标人自行编制）</w:t>
      </w:r>
    </w:p>
    <w:p>
      <w:pPr>
        <w:widowControl/>
        <w:spacing w:line="360" w:lineRule="auto"/>
        <w:jc w:val="center"/>
        <w:rPr>
          <w:b/>
          <w:sz w:val="24"/>
        </w:rPr>
      </w:pPr>
      <w:r>
        <w:rPr>
          <w:b/>
          <w:sz w:val="24"/>
        </w:rPr>
        <w:br w:type="page"/>
      </w:r>
      <w:r>
        <w:rPr>
          <w:rFonts w:hint="eastAsia"/>
          <w:b/>
          <w:sz w:val="24"/>
        </w:rPr>
        <w:t>评分因素及评标标准页码检索</w:t>
      </w:r>
    </w:p>
    <w:p>
      <w:pPr>
        <w:widowControl/>
        <w:spacing w:line="360" w:lineRule="auto"/>
        <w:jc w:val="center"/>
        <w:rPr>
          <w:b/>
          <w:sz w:val="24"/>
        </w:rPr>
      </w:pPr>
    </w:p>
    <w:p>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pPr>
        <w:spacing w:line="460" w:lineRule="exact"/>
        <w:rPr>
          <w:b/>
          <w:sz w:val="24"/>
        </w:rPr>
      </w:pPr>
      <w:r>
        <w:rPr>
          <w:b/>
          <w:sz w:val="24"/>
        </w:rPr>
        <w:br w:type="page"/>
      </w:r>
      <w:r>
        <w:rPr>
          <w:b/>
          <w:sz w:val="24"/>
        </w:rPr>
        <w:t>附件1</w:t>
      </w:r>
    </w:p>
    <w:p>
      <w:pPr>
        <w:autoSpaceDE w:val="0"/>
        <w:autoSpaceDN w:val="0"/>
        <w:adjustRightInd w:val="0"/>
        <w:spacing w:line="520" w:lineRule="exact"/>
        <w:jc w:val="left"/>
        <w:rPr>
          <w:kern w:val="0"/>
          <w:szCs w:val="21"/>
        </w:rPr>
      </w:pPr>
      <w:r>
        <w:rPr>
          <w:kern w:val="0"/>
          <w:szCs w:val="21"/>
        </w:rPr>
        <w:t>致：天津市</w:t>
      </w:r>
      <w:r>
        <w:rPr>
          <w:rFonts w:hint="eastAsia"/>
          <w:kern w:val="0"/>
          <w:szCs w:val="21"/>
        </w:rPr>
        <w:t>东丽区</w:t>
      </w:r>
      <w:r>
        <w:rPr>
          <w:kern w:val="0"/>
          <w:szCs w:val="21"/>
        </w:rPr>
        <w:t>政府采购中心</w:t>
      </w:r>
    </w:p>
    <w:p>
      <w:pPr>
        <w:autoSpaceDE w:val="0"/>
        <w:autoSpaceDN w:val="0"/>
        <w:adjustRightInd w:val="0"/>
        <w:spacing w:line="360" w:lineRule="auto"/>
        <w:ind w:firstLine="480"/>
        <w:jc w:val="left"/>
        <w:rPr>
          <w:szCs w:val="21"/>
        </w:rPr>
      </w:pPr>
      <w:r>
        <w:rPr>
          <w:szCs w:val="21"/>
        </w:rPr>
        <w:t>根据贵方为天津市项目（项目编号：）的</w:t>
      </w:r>
      <w:r>
        <w:rPr>
          <w:rFonts w:hint="eastAsia"/>
          <w:szCs w:val="21"/>
        </w:rPr>
        <w:t>磋商</w:t>
      </w:r>
      <w:r>
        <w:rPr>
          <w:szCs w:val="21"/>
        </w:rPr>
        <w:t>邀请，签字代表（姓名</w:t>
      </w:r>
      <w:r>
        <w:rPr>
          <w:szCs w:val="21"/>
          <w:lang w:val="en-GB"/>
        </w:rPr>
        <w:t>/</w:t>
      </w:r>
      <w:r>
        <w:rPr>
          <w:szCs w:val="21"/>
        </w:rPr>
        <w:t>职务）经正式授权并代表</w:t>
      </w:r>
      <w:r>
        <w:rPr>
          <w:rFonts w:hint="eastAsia"/>
          <w:szCs w:val="21"/>
        </w:rPr>
        <w:t>我公司</w:t>
      </w:r>
      <w:r>
        <w:rPr>
          <w:szCs w:val="21"/>
        </w:rPr>
        <w:t>（</w:t>
      </w:r>
      <w:r>
        <w:rPr>
          <w:rFonts w:hint="eastAsia"/>
          <w:szCs w:val="21"/>
        </w:rPr>
        <w:t>投标单位</w:t>
      </w:r>
      <w:r>
        <w:rPr>
          <w:szCs w:val="21"/>
        </w:rPr>
        <w:t>名称、地址）提交</w:t>
      </w:r>
      <w:r>
        <w:rPr>
          <w:rFonts w:hint="eastAsia"/>
          <w:szCs w:val="21"/>
        </w:rPr>
        <w:t>网上应答及上传加盖电子签章的响应文件</w:t>
      </w:r>
      <w:r>
        <w:rPr>
          <w:szCs w:val="21"/>
        </w:rPr>
        <w:t>。</w:t>
      </w:r>
    </w:p>
    <w:p>
      <w:pPr>
        <w:autoSpaceDE w:val="0"/>
        <w:autoSpaceDN w:val="0"/>
        <w:adjustRightInd w:val="0"/>
        <w:spacing w:line="360" w:lineRule="auto"/>
        <w:ind w:firstLine="480"/>
        <w:jc w:val="left"/>
        <w:rPr>
          <w:kern w:val="0"/>
          <w:szCs w:val="21"/>
        </w:rPr>
      </w:pPr>
      <w:r>
        <w:rPr>
          <w:kern w:val="0"/>
          <w:szCs w:val="21"/>
        </w:rPr>
        <w:t>据此函，签字代表宣布同意如下：</w:t>
      </w:r>
    </w:p>
    <w:p>
      <w:pPr>
        <w:spacing w:line="360" w:lineRule="auto"/>
        <w:ind w:firstLine="420" w:firstLineChars="200"/>
        <w:rPr>
          <w:szCs w:val="21"/>
        </w:rPr>
      </w:pPr>
      <w:r>
        <w:rPr>
          <w:rFonts w:hint="eastAsia"/>
          <w:szCs w:val="21"/>
        </w:rPr>
        <w:t>1</w:t>
      </w:r>
      <w:r>
        <w:rPr>
          <w:szCs w:val="21"/>
        </w:rPr>
        <w:t>.</w:t>
      </w:r>
      <w:r>
        <w:rPr>
          <w:rFonts w:hint="eastAsia"/>
          <w:szCs w:val="21"/>
        </w:rPr>
        <w:t xml:space="preserve"> 我公司</w:t>
      </w:r>
      <w:r>
        <w:rPr>
          <w:szCs w:val="21"/>
        </w:rPr>
        <w:t>将按磋商文件的规定履行合同责任和义务。</w:t>
      </w:r>
    </w:p>
    <w:p>
      <w:pPr>
        <w:spacing w:line="360" w:lineRule="auto"/>
        <w:ind w:firstLine="420" w:firstLineChars="200"/>
        <w:rPr>
          <w:szCs w:val="21"/>
        </w:rPr>
      </w:pPr>
      <w:r>
        <w:rPr>
          <w:rFonts w:hint="eastAsia"/>
          <w:szCs w:val="21"/>
        </w:rPr>
        <w:t>2</w:t>
      </w:r>
      <w:r>
        <w:rPr>
          <w:szCs w:val="21"/>
        </w:rPr>
        <w:t>.</w:t>
      </w:r>
      <w:r>
        <w:rPr>
          <w:rFonts w:hint="eastAsia"/>
          <w:szCs w:val="21"/>
        </w:rPr>
        <w:t xml:space="preserve"> 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pPr>
        <w:spacing w:line="360" w:lineRule="auto"/>
        <w:ind w:firstLine="420" w:firstLineChars="200"/>
        <w:rPr>
          <w:szCs w:val="21"/>
        </w:rPr>
      </w:pPr>
      <w:r>
        <w:rPr>
          <w:rFonts w:hint="eastAsia"/>
          <w:szCs w:val="21"/>
        </w:rPr>
        <w:t>3</w:t>
      </w:r>
      <w:r>
        <w:rPr>
          <w:szCs w:val="21"/>
        </w:rPr>
        <w:t>.</w:t>
      </w:r>
      <w:r>
        <w:rPr>
          <w:rFonts w:hint="eastAsia"/>
          <w:szCs w:val="21"/>
        </w:rPr>
        <w:t xml:space="preserve"> 我公司的磋商有效期为响应文件开启之日起60天。</w:t>
      </w:r>
    </w:p>
    <w:p>
      <w:pPr>
        <w:spacing w:line="360" w:lineRule="auto"/>
        <w:ind w:firstLine="420" w:firstLineChars="200"/>
        <w:rPr>
          <w:szCs w:val="21"/>
        </w:rPr>
      </w:pPr>
      <w:r>
        <w:rPr>
          <w:rFonts w:hint="eastAsia"/>
          <w:szCs w:val="21"/>
        </w:rPr>
        <w:t>4</w:t>
      </w:r>
      <w:r>
        <w:rPr>
          <w:szCs w:val="21"/>
        </w:rPr>
        <w:t>.</w:t>
      </w:r>
      <w:r>
        <w:rPr>
          <w:rFonts w:hint="eastAsia"/>
          <w:szCs w:val="21"/>
        </w:rPr>
        <w:t xml:space="preserve"> 我公司同意按照招标采购单位要求</w:t>
      </w:r>
      <w:r>
        <w:rPr>
          <w:szCs w:val="21"/>
        </w:rPr>
        <w:t>提供的与投标有关的一切数据或资料</w:t>
      </w:r>
      <w:r>
        <w:rPr>
          <w:rFonts w:hint="eastAsia"/>
          <w:szCs w:val="21"/>
        </w:rPr>
        <w:t>，并声明响应文件及所提供的一切资料均真实有效。由于我公司提供资料不实而造成的责任和后果由我公司自行承担。</w:t>
      </w:r>
    </w:p>
    <w:p>
      <w:pPr>
        <w:spacing w:line="360" w:lineRule="auto"/>
        <w:ind w:firstLine="420" w:firstLineChars="200"/>
        <w:rPr>
          <w:szCs w:val="21"/>
        </w:rPr>
      </w:pPr>
      <w:r>
        <w:rPr>
          <w:rFonts w:hint="eastAsia"/>
          <w:szCs w:val="21"/>
        </w:rPr>
        <w:t>5. 我公司保证所投产品来自合法的供货渠道，若成交，则有义务向采购人提供其需要的有效书面证明材料。如果提供非法渠道的商品，视为欺诈，并承担相关责任。</w:t>
      </w:r>
    </w:p>
    <w:p>
      <w:pPr>
        <w:spacing w:line="360" w:lineRule="auto"/>
        <w:ind w:firstLine="420" w:firstLineChars="200"/>
        <w:rPr>
          <w:szCs w:val="21"/>
        </w:rPr>
      </w:pPr>
      <w:r>
        <w:rPr>
          <w:rFonts w:hint="eastAsia"/>
          <w:szCs w:val="21"/>
        </w:rPr>
        <w:t>6.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pPr>
        <w:spacing w:line="360" w:lineRule="auto"/>
        <w:ind w:firstLine="420" w:firstLineChars="200"/>
        <w:rPr>
          <w:szCs w:val="21"/>
        </w:rPr>
      </w:pPr>
      <w:r>
        <w:rPr>
          <w:rFonts w:hint="eastAsia"/>
          <w:szCs w:val="21"/>
        </w:rPr>
        <w:t>7. 我公司承诺完全符合《政府采购法》、《政府采购法实施条例》等法律法规规定，并随时接受招标采购单位的检查验证。</w:t>
      </w:r>
      <w:r>
        <w:rPr>
          <w:szCs w:val="21"/>
        </w:rPr>
        <w:t>在整个</w:t>
      </w:r>
      <w:r>
        <w:rPr>
          <w:rFonts w:hint="eastAsia"/>
          <w:szCs w:val="21"/>
        </w:rPr>
        <w:t>磋商</w:t>
      </w:r>
      <w:r>
        <w:rPr>
          <w:szCs w:val="21"/>
        </w:rPr>
        <w:t>过程中，</w:t>
      </w:r>
      <w:r>
        <w:rPr>
          <w:rFonts w:hint="eastAsia"/>
          <w:szCs w:val="21"/>
        </w:rPr>
        <w:t>我公司</w:t>
      </w:r>
      <w:r>
        <w:rPr>
          <w:szCs w:val="21"/>
        </w:rPr>
        <w:t>若有违规行为，</w:t>
      </w:r>
      <w:r>
        <w:rPr>
          <w:rFonts w:hint="eastAsia"/>
          <w:szCs w:val="21"/>
        </w:rPr>
        <w:t>我公司完全接受</w:t>
      </w:r>
      <w:r>
        <w:rPr>
          <w:szCs w:val="21"/>
        </w:rPr>
        <w:t>贵</w:t>
      </w:r>
      <w:r>
        <w:rPr>
          <w:rFonts w:hint="eastAsia"/>
          <w:szCs w:val="21"/>
        </w:rPr>
        <w:t>中心依照相关法律法规和</w:t>
      </w:r>
      <w:r>
        <w:rPr>
          <w:szCs w:val="21"/>
        </w:rPr>
        <w:t>磋商文件</w:t>
      </w:r>
      <w:r>
        <w:rPr>
          <w:rFonts w:hint="eastAsia"/>
          <w:szCs w:val="21"/>
        </w:rPr>
        <w:t>的</w:t>
      </w:r>
      <w:r>
        <w:rPr>
          <w:szCs w:val="21"/>
        </w:rPr>
        <w:t>规定给予</w:t>
      </w:r>
      <w:r>
        <w:rPr>
          <w:rFonts w:hint="eastAsia"/>
          <w:szCs w:val="21"/>
        </w:rPr>
        <w:t>处罚</w:t>
      </w:r>
      <w:r>
        <w:rPr>
          <w:szCs w:val="21"/>
        </w:rPr>
        <w:t>。</w:t>
      </w:r>
    </w:p>
    <w:p>
      <w:pPr>
        <w:spacing w:line="360" w:lineRule="auto"/>
        <w:ind w:firstLine="420" w:firstLineChars="200"/>
        <w:rPr>
          <w:szCs w:val="21"/>
        </w:rPr>
      </w:pPr>
      <w:r>
        <w:rPr>
          <w:rFonts w:hint="eastAsia"/>
          <w:szCs w:val="21"/>
        </w:rPr>
        <w:t>8.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投标截止日前3年在经营活动中没有重大违法记录。</w:t>
      </w:r>
    </w:p>
    <w:p>
      <w:pPr>
        <w:spacing w:line="360" w:lineRule="auto"/>
        <w:ind w:firstLine="420" w:firstLineChars="200"/>
        <w:rPr>
          <w:szCs w:val="21"/>
        </w:rPr>
      </w:pPr>
      <w:r>
        <w:rPr>
          <w:rFonts w:hint="eastAsia"/>
          <w:szCs w:val="21"/>
        </w:rPr>
        <w:t>9</w:t>
      </w:r>
      <w:r>
        <w:rPr>
          <w:szCs w:val="21"/>
        </w:rPr>
        <w:t>.我公司若</w:t>
      </w:r>
      <w:r>
        <w:rPr>
          <w:rFonts w:hint="eastAsia"/>
          <w:szCs w:val="21"/>
        </w:rPr>
        <w:t>成交</w:t>
      </w:r>
      <w:r>
        <w:rPr>
          <w:szCs w:val="21"/>
        </w:rPr>
        <w:t>，本承诺将成为合同不可分割的一部分，与合同具有同等的法律效力。</w:t>
      </w:r>
    </w:p>
    <w:p>
      <w:pPr>
        <w:spacing w:line="360" w:lineRule="auto"/>
        <w:ind w:firstLine="420" w:firstLineChars="200"/>
        <w:rPr>
          <w:szCs w:val="21"/>
        </w:rPr>
      </w:pPr>
      <w:r>
        <w:rPr>
          <w:rFonts w:hint="eastAsia"/>
          <w:szCs w:val="21"/>
        </w:rPr>
        <w:t>10. 如违反上述承诺，我公司投标无效且接受相关部门依法作出的处罚，并承担通过“天津市政府采购网”等相关媒体予以公布的任何风险和责任。</w:t>
      </w:r>
    </w:p>
    <w:p>
      <w:pPr>
        <w:spacing w:line="360" w:lineRule="auto"/>
        <w:ind w:firstLine="420" w:firstLineChars="200"/>
        <w:rPr>
          <w:szCs w:val="21"/>
        </w:rPr>
      </w:pPr>
      <w:r>
        <w:rPr>
          <w:rFonts w:hint="eastAsia"/>
          <w:szCs w:val="21"/>
        </w:rPr>
        <w:t>11</w:t>
      </w:r>
      <w:r>
        <w:rPr>
          <w:szCs w:val="21"/>
        </w:rPr>
        <w:t xml:space="preserve">. </w:t>
      </w:r>
      <w:r>
        <w:rPr>
          <w:rFonts w:hint="eastAsia"/>
          <w:szCs w:val="21"/>
        </w:rPr>
        <w:t>我公司开票信息如下，</w:t>
      </w:r>
      <w:r>
        <w:rPr>
          <w:rFonts w:hint="eastAsia"/>
          <w:b/>
          <w:szCs w:val="21"/>
        </w:rPr>
        <w:t>此信息与我公司在税务局注册的信息一致</w:t>
      </w:r>
      <w:r>
        <w:rPr>
          <w:rFonts w:hint="eastAsia"/>
          <w:szCs w:val="21"/>
        </w:rPr>
        <w:t>：</w:t>
      </w:r>
    </w:p>
    <w:p>
      <w:pPr>
        <w:spacing w:line="360" w:lineRule="auto"/>
        <w:ind w:firstLine="420" w:firstLineChars="200"/>
        <w:rPr>
          <w:szCs w:val="21"/>
        </w:rPr>
      </w:pPr>
      <w:r>
        <w:rPr>
          <w:rFonts w:hint="eastAsia"/>
          <w:szCs w:val="21"/>
        </w:rPr>
        <w:t>纳税人识别号：</w:t>
      </w:r>
    </w:p>
    <w:p>
      <w:pPr>
        <w:spacing w:line="360" w:lineRule="auto"/>
        <w:ind w:firstLine="420" w:firstLineChars="200"/>
        <w:rPr>
          <w:szCs w:val="21"/>
        </w:rPr>
      </w:pPr>
      <w:r>
        <w:rPr>
          <w:rFonts w:hint="eastAsia"/>
          <w:szCs w:val="21"/>
        </w:rPr>
        <w:t>地址、电话：</w:t>
      </w:r>
    </w:p>
    <w:p>
      <w:pPr>
        <w:spacing w:line="360" w:lineRule="auto"/>
        <w:ind w:firstLine="420" w:firstLineChars="200"/>
        <w:rPr>
          <w:szCs w:val="21"/>
        </w:rPr>
      </w:pPr>
      <w:r>
        <w:rPr>
          <w:rFonts w:hint="eastAsia"/>
          <w:szCs w:val="21"/>
        </w:rPr>
        <w:t>开户行及账号：</w:t>
      </w:r>
    </w:p>
    <w:p>
      <w:pPr>
        <w:spacing w:line="360" w:lineRule="auto"/>
        <w:ind w:firstLine="420" w:firstLineChars="200"/>
        <w:rPr>
          <w:szCs w:val="21"/>
        </w:rPr>
      </w:pPr>
      <w:r>
        <w:rPr>
          <w:rFonts w:hint="eastAsia"/>
          <w:szCs w:val="21"/>
        </w:rPr>
        <w:t>开具发票类型：□增值税专用发票         □增值税普通发票</w:t>
      </w: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r>
        <w:rPr>
          <w:szCs w:val="21"/>
        </w:rPr>
        <w:t>投标人名称：</w:t>
      </w:r>
    </w:p>
    <w:p>
      <w:pPr>
        <w:spacing w:line="360" w:lineRule="auto"/>
        <w:ind w:firstLine="3570" w:firstLineChars="1700"/>
        <w:rPr>
          <w:szCs w:val="21"/>
        </w:rPr>
      </w:pPr>
      <w:r>
        <w:rPr>
          <w:szCs w:val="21"/>
        </w:rPr>
        <w:t>日期：年月日</w:t>
      </w:r>
    </w:p>
    <w:p>
      <w:pPr>
        <w:spacing w:line="460" w:lineRule="exact"/>
        <w:jc w:val="left"/>
        <w:rPr>
          <w:b/>
          <w:sz w:val="24"/>
        </w:rPr>
      </w:pPr>
      <w:r>
        <w:rPr>
          <w:b/>
          <w:szCs w:val="21"/>
        </w:rPr>
        <w:br w:type="page"/>
      </w:r>
      <w:r>
        <w:rPr>
          <w:b/>
          <w:sz w:val="24"/>
        </w:rPr>
        <w:t>附件2</w:t>
      </w:r>
    </w:p>
    <w:p>
      <w:pPr>
        <w:tabs>
          <w:tab w:val="left" w:pos="360"/>
        </w:tabs>
        <w:spacing w:line="560" w:lineRule="exact"/>
        <w:jc w:val="center"/>
        <w:rPr>
          <w:b/>
          <w:sz w:val="24"/>
        </w:rPr>
      </w:pPr>
      <w:r>
        <w:rPr>
          <w:rFonts w:hint="eastAsia"/>
          <w:b/>
          <w:sz w:val="24"/>
        </w:rPr>
        <w:t>供应商资格要求证明文件</w:t>
      </w: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r>
        <w:rPr>
          <w:sz w:val="24"/>
        </w:rPr>
        <w:t>注：相关证明材料应附在此页后面。</w:t>
      </w:r>
    </w:p>
    <w:p>
      <w:pPr>
        <w:spacing w:line="460" w:lineRule="exact"/>
        <w:ind w:left="192"/>
        <w:rPr>
          <w:b/>
          <w:bCs/>
          <w:sz w:val="24"/>
        </w:rPr>
      </w:pPr>
    </w:p>
    <w:p>
      <w:pPr>
        <w:spacing w:line="460" w:lineRule="exact"/>
        <w:ind w:left="192"/>
        <w:rPr>
          <w:b/>
          <w:bCs/>
          <w:sz w:val="24"/>
        </w:rPr>
      </w:pPr>
    </w:p>
    <w:p>
      <w:pPr>
        <w:spacing w:line="460" w:lineRule="exact"/>
        <w:jc w:val="left"/>
        <w:rPr>
          <w:b/>
          <w:sz w:val="24"/>
        </w:rPr>
      </w:pPr>
      <w:r>
        <w:rPr>
          <w:b/>
          <w:sz w:val="24"/>
        </w:rPr>
        <w:br w:type="page"/>
      </w:r>
      <w:r>
        <w:rPr>
          <w:b/>
          <w:sz w:val="24"/>
        </w:rPr>
        <w:t>附件3</w:t>
      </w:r>
    </w:p>
    <w:p>
      <w:pPr>
        <w:autoSpaceDN w:val="0"/>
        <w:spacing w:line="360" w:lineRule="auto"/>
        <w:jc w:val="center"/>
        <w:rPr>
          <w:b/>
          <w:bCs/>
          <w:sz w:val="24"/>
        </w:rPr>
      </w:pPr>
      <w:r>
        <w:rPr>
          <w:rFonts w:hint="eastAsia"/>
          <w:b/>
          <w:bCs/>
          <w:sz w:val="24"/>
        </w:rPr>
        <w:t>磋商</w:t>
      </w:r>
      <w:r>
        <w:rPr>
          <w:b/>
          <w:bCs/>
          <w:sz w:val="24"/>
        </w:rPr>
        <w:t>代表人授权书</w:t>
      </w:r>
    </w:p>
    <w:p>
      <w:pPr>
        <w:spacing w:line="360" w:lineRule="auto"/>
        <w:rPr>
          <w:sz w:val="24"/>
          <w:szCs w:val="21"/>
        </w:rPr>
      </w:pPr>
    </w:p>
    <w:p>
      <w:pPr>
        <w:spacing w:line="360" w:lineRule="auto"/>
        <w:rPr>
          <w:szCs w:val="21"/>
        </w:rPr>
      </w:pPr>
      <w:r>
        <w:rPr>
          <w:szCs w:val="21"/>
        </w:rPr>
        <w:t>致：天津市</w:t>
      </w:r>
      <w:r>
        <w:rPr>
          <w:rFonts w:hint="eastAsia"/>
          <w:szCs w:val="21"/>
        </w:rPr>
        <w:t>东丽区</w:t>
      </w:r>
      <w:r>
        <w:rPr>
          <w:szCs w:val="21"/>
        </w:rPr>
        <w:t>政府采购中心</w:t>
      </w:r>
    </w:p>
    <w:p>
      <w:pPr>
        <w:spacing w:line="360" w:lineRule="auto"/>
        <w:ind w:firstLine="420" w:firstLineChars="200"/>
        <w:rPr>
          <w:szCs w:val="21"/>
        </w:rPr>
      </w:pPr>
      <w:r>
        <w:rPr>
          <w:rFonts w:hint="eastAsia"/>
          <w:szCs w:val="21"/>
        </w:rPr>
        <w:t>我单位授权委托本月</w:t>
      </w:r>
      <w:r>
        <w:rPr>
          <w:szCs w:val="21"/>
        </w:rPr>
        <w:t>/</w:t>
      </w:r>
      <w:r>
        <w:rPr>
          <w:rFonts w:hint="eastAsia"/>
          <w:szCs w:val="21"/>
        </w:rPr>
        <w:t>上月（本月尚未缴纳社保的，则填写上月）由我单位缴纳社会保险的在职职工</w:t>
      </w:r>
      <w:r>
        <w:rPr>
          <w:szCs w:val="21"/>
        </w:rPr>
        <w:t>_______________</w:t>
      </w:r>
      <w:r>
        <w:rPr>
          <w:rFonts w:hint="eastAsia"/>
          <w:szCs w:val="21"/>
        </w:rPr>
        <w:t>（姓名）（身份证号码：</w:t>
      </w:r>
      <w:r>
        <w:rPr>
          <w:szCs w:val="21"/>
        </w:rPr>
        <w:t>____________________</w:t>
      </w:r>
      <w:r>
        <w:rPr>
          <w:rFonts w:hint="eastAsia"/>
          <w:szCs w:val="21"/>
        </w:rPr>
        <w:t>、联系电话：</w:t>
      </w:r>
      <w:r>
        <w:rPr>
          <w:szCs w:val="21"/>
        </w:rPr>
        <w:t>_______________</w:t>
      </w:r>
      <w:r>
        <w:rPr>
          <w:rFonts w:hint="eastAsia"/>
          <w:szCs w:val="21"/>
        </w:rPr>
        <w:t>）作为磋商代表人以我方的名义参加贵中心组织的</w:t>
      </w:r>
      <w:r>
        <w:rPr>
          <w:szCs w:val="21"/>
        </w:rPr>
        <w:t>______________________</w:t>
      </w:r>
      <w:r>
        <w:rPr>
          <w:rFonts w:hint="eastAsia"/>
          <w:szCs w:val="21"/>
        </w:rPr>
        <w:t>项目（项目编号：</w:t>
      </w:r>
      <w:r>
        <w:rPr>
          <w:szCs w:val="21"/>
        </w:rPr>
        <w:t>_______________</w:t>
      </w:r>
      <w:r>
        <w:rPr>
          <w:rFonts w:hint="eastAsia"/>
          <w:szCs w:val="21"/>
        </w:rPr>
        <w:t>）的政府采购活动，并代表我方全权办理针对上述项目的响应文件递交、磋商、响应文件澄清、签约等一切具体事务和签署相关文件。</w:t>
      </w:r>
    </w:p>
    <w:p>
      <w:pPr>
        <w:spacing w:line="360" w:lineRule="auto"/>
        <w:ind w:firstLine="420" w:firstLineChars="200"/>
        <w:rPr>
          <w:szCs w:val="21"/>
        </w:rPr>
      </w:pPr>
      <w:r>
        <w:rPr>
          <w:szCs w:val="21"/>
        </w:rPr>
        <w:t>我方对</w:t>
      </w:r>
      <w:r>
        <w:rPr>
          <w:rFonts w:hint="eastAsia"/>
          <w:szCs w:val="21"/>
        </w:rPr>
        <w:t>磋商代表人</w:t>
      </w:r>
      <w:r>
        <w:rPr>
          <w:szCs w:val="21"/>
        </w:rPr>
        <w:t>的签名事项负全部责任。</w:t>
      </w:r>
    </w:p>
    <w:p>
      <w:pPr>
        <w:spacing w:line="360" w:lineRule="auto"/>
        <w:ind w:firstLine="420" w:firstLineChars="200"/>
        <w:rPr>
          <w:szCs w:val="21"/>
        </w:rPr>
      </w:pPr>
      <w:r>
        <w:rPr>
          <w:szCs w:val="21"/>
        </w:rPr>
        <w:t>本授权书至</w:t>
      </w:r>
      <w:r>
        <w:rPr>
          <w:rFonts w:hint="eastAsia"/>
          <w:szCs w:val="21"/>
        </w:rPr>
        <w:t>磋商</w:t>
      </w:r>
      <w:r>
        <w:rPr>
          <w:szCs w:val="21"/>
        </w:rPr>
        <w:t>有效期结束前始终有效。</w:t>
      </w:r>
    </w:p>
    <w:p>
      <w:pPr>
        <w:spacing w:line="360" w:lineRule="auto"/>
        <w:ind w:firstLine="420" w:firstLineChars="200"/>
        <w:rPr>
          <w:szCs w:val="21"/>
        </w:rPr>
      </w:pPr>
      <w:r>
        <w:rPr>
          <w:rFonts w:hint="eastAsia"/>
          <w:szCs w:val="21"/>
        </w:rPr>
        <w:t>磋商</w:t>
      </w:r>
      <w:r>
        <w:rPr>
          <w:szCs w:val="21"/>
        </w:rPr>
        <w:t>代表人无转委托权，特此委托。</w:t>
      </w: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410" w:firstLineChars="2100"/>
        <w:rPr>
          <w:szCs w:val="21"/>
        </w:rPr>
      </w:pPr>
      <w:r>
        <w:rPr>
          <w:szCs w:val="21"/>
        </w:rPr>
        <w:t xml:space="preserve">     年   月   日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pacing w:line="360" w:lineRule="auto"/>
              <w:jc w:val="left"/>
              <w:rPr>
                <w:szCs w:val="21"/>
              </w:rPr>
            </w:pPr>
            <w:r>
              <w:rPr>
                <w:rFonts w:hint="eastAsia"/>
                <w:szCs w:val="21"/>
              </w:rPr>
              <w:t>磋商代表人身份证正面</w:t>
            </w: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tc>
        <w:tc>
          <w:tcPr>
            <w:tcW w:w="4264" w:type="dxa"/>
          </w:tcPr>
          <w:p>
            <w:pPr>
              <w:spacing w:line="360" w:lineRule="auto"/>
              <w:jc w:val="left"/>
              <w:rPr>
                <w:szCs w:val="21"/>
              </w:rPr>
            </w:pPr>
            <w:r>
              <w:rPr>
                <w:rFonts w:hint="eastAsia"/>
                <w:szCs w:val="21"/>
              </w:rPr>
              <w:t>磋商代表人身份证背面</w:t>
            </w:r>
          </w:p>
        </w:tc>
      </w:tr>
    </w:tbl>
    <w:p>
      <w:pPr>
        <w:spacing w:line="460" w:lineRule="exact"/>
        <w:jc w:val="left"/>
        <w:rPr>
          <w:b/>
          <w:sz w:val="24"/>
        </w:rPr>
      </w:pPr>
      <w:r>
        <w:rPr>
          <w:b/>
          <w:sz w:val="24"/>
        </w:rPr>
        <w:br w:type="page"/>
      </w:r>
      <w:r>
        <w:rPr>
          <w:b/>
          <w:sz w:val="24"/>
        </w:rPr>
        <w:t>附件4-1</w:t>
      </w:r>
    </w:p>
    <w:p>
      <w:pPr>
        <w:spacing w:line="460" w:lineRule="exact"/>
        <w:ind w:left="181"/>
        <w:jc w:val="center"/>
        <w:rPr>
          <w:b/>
          <w:sz w:val="24"/>
        </w:rPr>
      </w:pPr>
    </w:p>
    <w:p>
      <w:pPr>
        <w:autoSpaceDN w:val="0"/>
        <w:spacing w:line="360" w:lineRule="auto"/>
        <w:jc w:val="center"/>
        <w:rPr>
          <w:b/>
          <w:bCs/>
          <w:sz w:val="24"/>
        </w:rPr>
      </w:pPr>
      <w:r>
        <w:rPr>
          <w:b/>
          <w:bCs/>
          <w:sz w:val="24"/>
        </w:rPr>
        <w:t>商务要求点对点应答表</w:t>
      </w:r>
    </w:p>
    <w:p>
      <w:pPr>
        <w:spacing w:line="460" w:lineRule="exact"/>
        <w:rPr>
          <w:sz w:val="24"/>
        </w:rPr>
      </w:pPr>
    </w:p>
    <w:p>
      <w:pPr>
        <w:spacing w:line="460" w:lineRule="exact"/>
        <w:rPr>
          <w:szCs w:val="21"/>
        </w:rPr>
      </w:pPr>
      <w:r>
        <w:rPr>
          <w:szCs w:val="21"/>
        </w:rPr>
        <w:t>项目名称：</w:t>
      </w:r>
    </w:p>
    <w:p>
      <w:pPr>
        <w:spacing w:line="460" w:lineRule="exact"/>
        <w:rPr>
          <w:szCs w:val="21"/>
        </w:rPr>
      </w:pPr>
      <w:r>
        <w:rPr>
          <w:szCs w:val="21"/>
        </w:rPr>
        <w:t>项目编号：</w:t>
      </w:r>
    </w:p>
    <w:p>
      <w:pPr>
        <w:spacing w:line="460" w:lineRule="exact"/>
        <w:rPr>
          <w:szCs w:val="21"/>
          <w:u w:val="single"/>
        </w:rPr>
      </w:pPr>
      <w:r>
        <w:rPr>
          <w:szCs w:val="21"/>
        </w:rPr>
        <w:t>包号：</w:t>
      </w:r>
    </w:p>
    <w:p>
      <w:pPr>
        <w:spacing w:line="460" w:lineRule="exact"/>
        <w:rPr>
          <w:szCs w:val="21"/>
          <w:u w:val="single"/>
        </w:rPr>
      </w:pPr>
    </w:p>
    <w:tbl>
      <w:tblPr>
        <w:tblStyle w:val="20"/>
        <w:tblW w:w="5133" w:type="pct"/>
        <w:tblInd w:w="0" w:type="dxa"/>
        <w:tblLayout w:type="autofit"/>
        <w:tblCellMar>
          <w:top w:w="0" w:type="dxa"/>
          <w:left w:w="108" w:type="dxa"/>
          <w:bottom w:w="0" w:type="dxa"/>
          <w:right w:w="108" w:type="dxa"/>
        </w:tblCellMar>
      </w:tblPr>
      <w:tblGrid>
        <w:gridCol w:w="1704"/>
        <w:gridCol w:w="2229"/>
        <w:gridCol w:w="2549"/>
        <w:gridCol w:w="1134"/>
        <w:gridCol w:w="1133"/>
      </w:tblGrid>
      <w:tr>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磋商要求</w:t>
            </w:r>
          </w:p>
        </w:tc>
        <w:tc>
          <w:tcPr>
            <w:tcW w:w="1457"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备注</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kern w:val="0"/>
                <w:szCs w:val="21"/>
              </w:rPr>
            </w:pPr>
            <w:r>
              <w:rPr>
                <w:color w:val="000000"/>
                <w:kern w:val="0"/>
                <w:szCs w:val="21"/>
              </w:rPr>
              <w:t>（一）报价要求</w:t>
            </w:r>
          </w:p>
        </w:tc>
      </w:tr>
      <w:tr>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kern w:val="0"/>
                <w:szCs w:val="21"/>
              </w:rPr>
            </w:pPr>
            <w:r>
              <w:rPr>
                <w:color w:val="000000"/>
                <w:kern w:val="0"/>
                <w:szCs w:val="21"/>
              </w:rPr>
              <w:t>（二）时间、地点要求</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kern w:val="0"/>
                <w:szCs w:val="21"/>
              </w:rPr>
            </w:pPr>
            <w:r>
              <w:rPr>
                <w:color w:val="000000"/>
                <w:kern w:val="0"/>
                <w:szCs w:val="21"/>
              </w:rPr>
              <w:t>（三）付款方式</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kern w:val="0"/>
                <w:szCs w:val="21"/>
              </w:rPr>
            </w:pPr>
            <w:r>
              <w:rPr>
                <w:color w:val="000000"/>
                <w:kern w:val="0"/>
                <w:szCs w:val="21"/>
              </w:rPr>
              <w:t>（四）投标保证金和履约保证金</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r>
    </w:tbl>
    <w:p>
      <w:pPr>
        <w:spacing w:line="620" w:lineRule="exact"/>
        <w:rPr>
          <w:szCs w:val="21"/>
        </w:rPr>
      </w:pPr>
      <w:r>
        <w:rPr>
          <w:szCs w:val="21"/>
        </w:rPr>
        <w:t>注：</w:t>
      </w:r>
    </w:p>
    <w:p>
      <w:pPr>
        <w:spacing w:line="360" w:lineRule="auto"/>
        <w:rPr>
          <w:szCs w:val="21"/>
        </w:rPr>
      </w:pPr>
      <w:r>
        <w:rPr>
          <w:szCs w:val="21"/>
        </w:rPr>
        <w:t>1. 不如实填写偏离情况的响应文件将视为虚假材料。</w:t>
      </w:r>
    </w:p>
    <w:p>
      <w:pPr>
        <w:spacing w:line="360" w:lineRule="auto"/>
        <w:rPr>
          <w:szCs w:val="21"/>
        </w:rPr>
      </w:pPr>
      <w:r>
        <w:rPr>
          <w:szCs w:val="21"/>
        </w:rPr>
        <w:t>2. 磋商要求指磋商文件中规定的具体要求，投标应答指响应文件的具体内容。</w:t>
      </w:r>
    </w:p>
    <w:p>
      <w:pPr>
        <w:spacing w:line="360" w:lineRule="auto"/>
        <w:rPr>
          <w:szCs w:val="21"/>
        </w:rPr>
      </w:pPr>
      <w:r>
        <w:rPr>
          <w:szCs w:val="21"/>
        </w:rPr>
        <w:t>3. 偏离说明指磋商要求与投标应答之间的不同之处。</w:t>
      </w:r>
    </w:p>
    <w:p>
      <w:pPr>
        <w:spacing w:line="360" w:lineRule="auto"/>
        <w:rPr>
          <w:szCs w:val="21"/>
        </w:rPr>
      </w:pPr>
    </w:p>
    <w:p>
      <w:pPr>
        <w:spacing w:line="360" w:lineRule="auto"/>
        <w:rPr>
          <w:szCs w:val="21"/>
        </w:rPr>
      </w:pPr>
    </w:p>
    <w:p>
      <w:pPr>
        <w:spacing w:line="360" w:lineRule="auto"/>
        <w:rPr>
          <w:szCs w:val="21"/>
        </w:rPr>
      </w:pPr>
    </w:p>
    <w:p>
      <w:pPr>
        <w:spacing w:line="360" w:lineRule="auto"/>
        <w:ind w:firstLine="3570" w:firstLineChars="1700"/>
        <w:rPr>
          <w:szCs w:val="21"/>
        </w:rPr>
      </w:pPr>
      <w:r>
        <w:rPr>
          <w:szCs w:val="21"/>
        </w:rPr>
        <w:t>投标人名称：</w:t>
      </w:r>
    </w:p>
    <w:p>
      <w:pPr>
        <w:spacing w:line="360" w:lineRule="auto"/>
        <w:ind w:firstLine="3570" w:firstLineChars="1700"/>
        <w:rPr>
          <w:szCs w:val="21"/>
        </w:rPr>
      </w:pPr>
      <w:r>
        <w:rPr>
          <w:szCs w:val="21"/>
        </w:rPr>
        <w:t>日期：年月日</w:t>
      </w:r>
    </w:p>
    <w:p>
      <w:pPr>
        <w:spacing w:line="360" w:lineRule="auto"/>
        <w:rPr>
          <w:sz w:val="24"/>
        </w:rPr>
      </w:pPr>
    </w:p>
    <w:p>
      <w:pPr>
        <w:tabs>
          <w:tab w:val="left" w:pos="360"/>
        </w:tabs>
        <w:spacing w:afterLines="100" w:line="360" w:lineRule="auto"/>
        <w:rPr>
          <w:b/>
          <w:sz w:val="24"/>
        </w:rPr>
      </w:pPr>
      <w:r>
        <w:rPr>
          <w:sz w:val="24"/>
        </w:rPr>
        <w:br w:type="page"/>
      </w:r>
      <w:r>
        <w:rPr>
          <w:b/>
          <w:sz w:val="24"/>
        </w:rPr>
        <w:t>附件4-2</w:t>
      </w:r>
    </w:p>
    <w:p>
      <w:pPr>
        <w:autoSpaceDN w:val="0"/>
        <w:spacing w:line="360" w:lineRule="auto"/>
        <w:jc w:val="center"/>
        <w:rPr>
          <w:b/>
          <w:bCs/>
          <w:sz w:val="24"/>
        </w:rPr>
      </w:pPr>
      <w:r>
        <w:rPr>
          <w:b/>
          <w:bCs/>
          <w:sz w:val="24"/>
        </w:rPr>
        <w:t>技术要求点对点应答表</w:t>
      </w:r>
    </w:p>
    <w:p>
      <w:pPr>
        <w:spacing w:line="460" w:lineRule="exact"/>
        <w:rPr>
          <w:szCs w:val="21"/>
        </w:rPr>
      </w:pPr>
      <w:r>
        <w:rPr>
          <w:szCs w:val="21"/>
        </w:rPr>
        <w:t>项目名称：</w:t>
      </w:r>
    </w:p>
    <w:p>
      <w:pPr>
        <w:spacing w:line="460" w:lineRule="exact"/>
        <w:rPr>
          <w:szCs w:val="21"/>
        </w:rPr>
      </w:pPr>
      <w:r>
        <w:rPr>
          <w:szCs w:val="21"/>
        </w:rPr>
        <w:t>项目编号：</w:t>
      </w:r>
    </w:p>
    <w:p>
      <w:pPr>
        <w:spacing w:line="460" w:lineRule="exact"/>
        <w:rPr>
          <w:szCs w:val="21"/>
          <w:u w:val="single"/>
        </w:rPr>
      </w:pPr>
      <w:r>
        <w:rPr>
          <w:szCs w:val="21"/>
        </w:rPr>
        <w:t>包号：</w:t>
      </w:r>
    </w:p>
    <w:p>
      <w:pPr>
        <w:spacing w:line="460" w:lineRule="exact"/>
        <w:rPr>
          <w:szCs w:val="21"/>
          <w:u w:val="single"/>
        </w:rPr>
      </w:pPr>
    </w:p>
    <w:tbl>
      <w:tblPr>
        <w:tblStyle w:val="20"/>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394"/>
        <w:gridCol w:w="2438"/>
        <w:gridCol w:w="128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pPr>
              <w:widowControl/>
              <w:snapToGrid w:val="0"/>
              <w:jc w:val="center"/>
              <w:rPr>
                <w:kern w:val="0"/>
                <w:szCs w:val="21"/>
              </w:rPr>
            </w:pPr>
            <w:r>
              <w:rPr>
                <w:kern w:val="0"/>
                <w:szCs w:val="21"/>
              </w:rPr>
              <w:t>序号</w:t>
            </w:r>
          </w:p>
        </w:tc>
        <w:tc>
          <w:tcPr>
            <w:tcW w:w="4394" w:type="dxa"/>
            <w:shd w:val="clear" w:color="auto" w:fill="auto"/>
            <w:vAlign w:val="center"/>
          </w:tcPr>
          <w:p>
            <w:pPr>
              <w:widowControl/>
              <w:snapToGrid w:val="0"/>
              <w:jc w:val="center"/>
              <w:rPr>
                <w:kern w:val="0"/>
                <w:szCs w:val="21"/>
              </w:rPr>
            </w:pPr>
            <w:r>
              <w:rPr>
                <w:kern w:val="0"/>
                <w:szCs w:val="21"/>
              </w:rPr>
              <w:t>磋商要求</w:t>
            </w:r>
          </w:p>
        </w:tc>
        <w:tc>
          <w:tcPr>
            <w:tcW w:w="2438" w:type="dxa"/>
            <w:shd w:val="clear" w:color="auto" w:fill="auto"/>
            <w:vAlign w:val="center"/>
          </w:tcPr>
          <w:p>
            <w:pPr>
              <w:widowControl/>
              <w:snapToGrid w:val="0"/>
              <w:jc w:val="center"/>
              <w:rPr>
                <w:kern w:val="0"/>
                <w:szCs w:val="21"/>
              </w:rPr>
            </w:pPr>
            <w:r>
              <w:rPr>
                <w:kern w:val="0"/>
                <w:szCs w:val="21"/>
              </w:rPr>
              <w:t>投标应答</w:t>
            </w:r>
          </w:p>
        </w:tc>
        <w:tc>
          <w:tcPr>
            <w:tcW w:w="1289" w:type="dxa"/>
            <w:shd w:val="clear" w:color="auto" w:fill="auto"/>
            <w:vAlign w:val="center"/>
          </w:tcPr>
          <w:p>
            <w:pPr>
              <w:widowControl/>
              <w:snapToGrid w:val="0"/>
              <w:jc w:val="center"/>
              <w:rPr>
                <w:kern w:val="0"/>
                <w:szCs w:val="21"/>
              </w:rPr>
            </w:pPr>
            <w:r>
              <w:rPr>
                <w:kern w:val="0"/>
                <w:szCs w:val="21"/>
              </w:rPr>
              <w:t>偏离说明</w:t>
            </w:r>
          </w:p>
        </w:tc>
        <w:tc>
          <w:tcPr>
            <w:tcW w:w="843" w:type="dxa"/>
            <w:shd w:val="clear" w:color="auto" w:fill="auto"/>
            <w:vAlign w:val="center"/>
          </w:tcPr>
          <w:p>
            <w:pPr>
              <w:widowControl/>
              <w:snapToGrid w:val="0"/>
              <w:jc w:val="center"/>
              <w:rPr>
                <w:kern w:val="0"/>
                <w:szCs w:val="21"/>
              </w:rPr>
            </w:pPr>
            <w:r>
              <w:rPr>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Cs w:val="21"/>
              </w:rPr>
            </w:pPr>
            <w:r>
              <w:rPr>
                <w:kern w:val="0"/>
                <w:szCs w:val="21"/>
              </w:rPr>
              <w:t>1</w:t>
            </w:r>
          </w:p>
        </w:tc>
        <w:tc>
          <w:tcPr>
            <w:tcW w:w="4394" w:type="dxa"/>
            <w:shd w:val="clear" w:color="auto" w:fill="auto"/>
            <w:vAlign w:val="center"/>
          </w:tcPr>
          <w:p>
            <w:pPr>
              <w:widowControl/>
              <w:snapToGrid w:val="0"/>
              <w:jc w:val="left"/>
              <w:rPr>
                <w:kern w:val="0"/>
                <w:szCs w:val="21"/>
              </w:rPr>
            </w:pPr>
            <w:r>
              <w:rPr>
                <w:kern w:val="0"/>
                <w:szCs w:val="21"/>
              </w:rPr>
              <w:t>（一）</w:t>
            </w:r>
            <w:r>
              <w:rPr>
                <w:szCs w:val="21"/>
              </w:rPr>
              <w:t>投标人须承诺所提供的服务、人员</w:t>
            </w:r>
            <w:r>
              <w:rPr>
                <w:rFonts w:hint="eastAsia"/>
                <w:szCs w:val="21"/>
              </w:rPr>
              <w:t>、</w:t>
            </w:r>
            <w:r>
              <w:rPr>
                <w:szCs w:val="21"/>
              </w:rPr>
              <w:t>设备</w:t>
            </w:r>
            <w:r>
              <w:rPr>
                <w:rFonts w:hint="eastAsia"/>
                <w:szCs w:val="21"/>
              </w:rPr>
              <w:t>及耗材等均</w:t>
            </w:r>
            <w:r>
              <w:rPr>
                <w:szCs w:val="21"/>
              </w:rPr>
              <w:t>符合相关强制性规定。</w:t>
            </w:r>
          </w:p>
        </w:tc>
        <w:tc>
          <w:tcPr>
            <w:tcW w:w="2438" w:type="dxa"/>
            <w:shd w:val="clear" w:color="auto" w:fill="auto"/>
            <w:vAlign w:val="center"/>
          </w:tcPr>
          <w:p>
            <w:pPr>
              <w:widowControl/>
              <w:snapToGrid w:val="0"/>
              <w:jc w:val="center"/>
              <w:rPr>
                <w:kern w:val="0"/>
                <w:szCs w:val="21"/>
              </w:rPr>
            </w:pPr>
          </w:p>
        </w:tc>
        <w:tc>
          <w:tcPr>
            <w:tcW w:w="1289" w:type="dxa"/>
            <w:shd w:val="clear" w:color="auto" w:fill="auto"/>
            <w:vAlign w:val="center"/>
          </w:tcPr>
          <w:p>
            <w:pPr>
              <w:widowControl/>
              <w:snapToGrid w:val="0"/>
              <w:jc w:val="center"/>
              <w:rPr>
                <w:kern w:val="0"/>
                <w:szCs w:val="21"/>
              </w:rPr>
            </w:pPr>
          </w:p>
        </w:tc>
        <w:tc>
          <w:tcPr>
            <w:tcW w:w="843" w:type="dxa"/>
            <w:shd w:val="clear" w:color="auto" w:fill="auto"/>
            <w:vAlign w:val="center"/>
          </w:tcPr>
          <w:p>
            <w:pPr>
              <w:widowControl/>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Cs w:val="21"/>
              </w:rPr>
            </w:pPr>
            <w:r>
              <w:rPr>
                <w:kern w:val="0"/>
                <w:szCs w:val="21"/>
              </w:rPr>
              <w:t>2</w:t>
            </w:r>
          </w:p>
        </w:tc>
        <w:tc>
          <w:tcPr>
            <w:tcW w:w="4394" w:type="dxa"/>
            <w:shd w:val="clear" w:color="auto" w:fill="auto"/>
            <w:vAlign w:val="center"/>
          </w:tcPr>
          <w:p>
            <w:pPr>
              <w:widowControl/>
              <w:snapToGrid w:val="0"/>
              <w:jc w:val="left"/>
              <w:rPr>
                <w:kern w:val="0"/>
                <w:szCs w:val="21"/>
              </w:rPr>
            </w:pPr>
            <w:r>
              <w:rPr>
                <w:color w:val="000000"/>
                <w:szCs w:val="21"/>
              </w:rPr>
              <w:t>（二）</w:t>
            </w:r>
            <w:r>
              <w:rPr>
                <w:szCs w:val="21"/>
              </w:rPr>
              <w:t>投标人须承诺</w:t>
            </w:r>
            <w:r>
              <w:rPr>
                <w:rFonts w:hint="eastAsia"/>
                <w:szCs w:val="21"/>
              </w:rPr>
              <w:t>一旦获得成交，</w:t>
            </w:r>
            <w:r>
              <w:rPr>
                <w:color w:val="000000"/>
                <w:szCs w:val="21"/>
              </w:rPr>
              <w:t>根据《中华人民共和国劳动合同法》及其他法律法规的要求与服务人员签订</w:t>
            </w:r>
            <w:r>
              <w:rPr>
                <w:rFonts w:hint="eastAsia"/>
                <w:color w:val="000000"/>
                <w:szCs w:val="21"/>
              </w:rPr>
              <w:t>劳动</w:t>
            </w:r>
            <w:r>
              <w:rPr>
                <w:color w:val="000000"/>
                <w:szCs w:val="21"/>
              </w:rPr>
              <w:t>合同</w:t>
            </w:r>
            <w:r>
              <w:rPr>
                <w:rFonts w:hint="eastAsia"/>
                <w:color w:val="000000"/>
                <w:szCs w:val="21"/>
              </w:rPr>
              <w:t>，按国家及天津市相关政策规定，支付工资、加班费和福利费、</w:t>
            </w:r>
            <w:r>
              <w:rPr>
                <w:color w:val="000000"/>
                <w:szCs w:val="21"/>
              </w:rPr>
              <w:t>缴纳社会保险</w:t>
            </w:r>
            <w:r>
              <w:rPr>
                <w:rFonts w:hint="eastAsia"/>
                <w:color w:val="000000"/>
                <w:szCs w:val="21"/>
              </w:rPr>
              <w:t>及住房公积金等</w:t>
            </w:r>
            <w:r>
              <w:rPr>
                <w:color w:val="000000"/>
                <w:szCs w:val="21"/>
              </w:rPr>
              <w:t>。</w:t>
            </w:r>
          </w:p>
        </w:tc>
        <w:tc>
          <w:tcPr>
            <w:tcW w:w="2438" w:type="dxa"/>
            <w:shd w:val="clear" w:color="auto" w:fill="auto"/>
            <w:vAlign w:val="center"/>
          </w:tcPr>
          <w:p>
            <w:pPr>
              <w:widowControl/>
              <w:snapToGrid w:val="0"/>
              <w:jc w:val="center"/>
              <w:rPr>
                <w:kern w:val="0"/>
                <w:szCs w:val="21"/>
              </w:rPr>
            </w:pPr>
          </w:p>
        </w:tc>
        <w:tc>
          <w:tcPr>
            <w:tcW w:w="1289" w:type="dxa"/>
            <w:shd w:val="clear" w:color="auto" w:fill="auto"/>
            <w:vAlign w:val="center"/>
          </w:tcPr>
          <w:p>
            <w:pPr>
              <w:widowControl/>
              <w:snapToGrid w:val="0"/>
              <w:jc w:val="center"/>
              <w:rPr>
                <w:kern w:val="0"/>
                <w:szCs w:val="21"/>
              </w:rPr>
            </w:pPr>
          </w:p>
        </w:tc>
        <w:tc>
          <w:tcPr>
            <w:tcW w:w="843" w:type="dxa"/>
            <w:shd w:val="clear" w:color="auto" w:fill="auto"/>
            <w:vAlign w:val="center"/>
          </w:tcPr>
          <w:p>
            <w:pPr>
              <w:widowControl/>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Cs w:val="21"/>
              </w:rPr>
            </w:pPr>
            <w:r>
              <w:rPr>
                <w:kern w:val="0"/>
                <w:szCs w:val="21"/>
              </w:rPr>
              <w:t>3</w:t>
            </w:r>
          </w:p>
        </w:tc>
        <w:tc>
          <w:tcPr>
            <w:tcW w:w="4394" w:type="dxa"/>
            <w:shd w:val="clear" w:color="auto" w:fill="auto"/>
            <w:vAlign w:val="center"/>
          </w:tcPr>
          <w:p>
            <w:pPr>
              <w:widowControl/>
              <w:snapToGrid w:val="0"/>
              <w:jc w:val="left"/>
              <w:rPr>
                <w:kern w:val="0"/>
                <w:szCs w:val="21"/>
              </w:rPr>
            </w:pPr>
            <w:r>
              <w:rPr>
                <w:color w:val="000000"/>
                <w:szCs w:val="21"/>
              </w:rPr>
              <w:t>（三）</w:t>
            </w:r>
            <w:r>
              <w:rPr>
                <w:szCs w:val="21"/>
              </w:rPr>
              <w:t>投标人须承诺</w:t>
            </w:r>
            <w:r>
              <w:rPr>
                <w:rFonts w:hint="eastAsia"/>
                <w:color w:val="000000"/>
                <w:szCs w:val="21"/>
              </w:rPr>
              <w:t>相应专业</w:t>
            </w:r>
            <w:r>
              <w:rPr>
                <w:color w:val="000000"/>
                <w:szCs w:val="21"/>
              </w:rPr>
              <w:t>人员须具备国家相关部门颁发的在有效期内的资质证书，项目实施过程中保证持证上岗。</w:t>
            </w:r>
          </w:p>
        </w:tc>
        <w:tc>
          <w:tcPr>
            <w:tcW w:w="2438" w:type="dxa"/>
            <w:shd w:val="clear" w:color="auto" w:fill="auto"/>
            <w:vAlign w:val="center"/>
          </w:tcPr>
          <w:p>
            <w:pPr>
              <w:widowControl/>
              <w:snapToGrid w:val="0"/>
              <w:jc w:val="center"/>
              <w:rPr>
                <w:kern w:val="0"/>
                <w:szCs w:val="21"/>
              </w:rPr>
            </w:pPr>
          </w:p>
        </w:tc>
        <w:tc>
          <w:tcPr>
            <w:tcW w:w="1289" w:type="dxa"/>
            <w:shd w:val="clear" w:color="auto" w:fill="auto"/>
            <w:vAlign w:val="center"/>
          </w:tcPr>
          <w:p>
            <w:pPr>
              <w:widowControl/>
              <w:snapToGrid w:val="0"/>
              <w:jc w:val="center"/>
              <w:rPr>
                <w:kern w:val="0"/>
                <w:szCs w:val="21"/>
              </w:rPr>
            </w:pPr>
          </w:p>
        </w:tc>
        <w:tc>
          <w:tcPr>
            <w:tcW w:w="843" w:type="dxa"/>
            <w:shd w:val="clear" w:color="auto" w:fill="auto"/>
            <w:vAlign w:val="center"/>
          </w:tcPr>
          <w:p>
            <w:pPr>
              <w:widowControl/>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5"/>
            <w:shd w:val="clear" w:color="auto" w:fill="auto"/>
            <w:vAlign w:val="center"/>
          </w:tcPr>
          <w:p>
            <w:pPr>
              <w:widowControl/>
              <w:snapToGrid w:val="0"/>
              <w:ind w:firstLine="210" w:firstLineChars="100"/>
              <w:rPr>
                <w:kern w:val="0"/>
                <w:szCs w:val="21"/>
              </w:rPr>
            </w:pPr>
            <w:r>
              <w:rPr>
                <w:rFonts w:hint="eastAsia"/>
                <w:kern w:val="0"/>
                <w:szCs w:val="21"/>
              </w:rPr>
              <w:t>4</w:t>
            </w:r>
            <w:r>
              <w:rPr>
                <w:kern w:val="0"/>
                <w:szCs w:val="21"/>
              </w:rPr>
              <w:t>. 项目需求书要求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Cs w:val="21"/>
              </w:rPr>
            </w:pPr>
            <w:r>
              <w:rPr>
                <w:kern w:val="0"/>
                <w:szCs w:val="21"/>
              </w:rPr>
              <w:t>序号</w:t>
            </w:r>
          </w:p>
        </w:tc>
        <w:tc>
          <w:tcPr>
            <w:tcW w:w="4394" w:type="dxa"/>
            <w:shd w:val="clear" w:color="auto" w:fill="auto"/>
            <w:vAlign w:val="center"/>
          </w:tcPr>
          <w:p>
            <w:pPr>
              <w:widowControl/>
              <w:snapToGrid w:val="0"/>
              <w:jc w:val="center"/>
              <w:rPr>
                <w:kern w:val="0"/>
                <w:szCs w:val="21"/>
              </w:rPr>
            </w:pPr>
            <w:r>
              <w:rPr>
                <w:kern w:val="0"/>
                <w:szCs w:val="21"/>
              </w:rPr>
              <w:t>磋商要求</w:t>
            </w:r>
          </w:p>
        </w:tc>
        <w:tc>
          <w:tcPr>
            <w:tcW w:w="2438" w:type="dxa"/>
            <w:shd w:val="clear" w:color="auto" w:fill="auto"/>
            <w:vAlign w:val="center"/>
          </w:tcPr>
          <w:p>
            <w:pPr>
              <w:widowControl/>
              <w:snapToGrid w:val="0"/>
              <w:jc w:val="center"/>
              <w:rPr>
                <w:kern w:val="0"/>
                <w:szCs w:val="21"/>
              </w:rPr>
            </w:pPr>
            <w:r>
              <w:rPr>
                <w:kern w:val="0"/>
                <w:szCs w:val="21"/>
              </w:rPr>
              <w:t>投标应答</w:t>
            </w:r>
          </w:p>
        </w:tc>
        <w:tc>
          <w:tcPr>
            <w:tcW w:w="1289" w:type="dxa"/>
            <w:shd w:val="clear" w:color="auto" w:fill="auto"/>
            <w:vAlign w:val="center"/>
          </w:tcPr>
          <w:p>
            <w:pPr>
              <w:widowControl/>
              <w:snapToGrid w:val="0"/>
              <w:jc w:val="center"/>
              <w:rPr>
                <w:kern w:val="0"/>
                <w:szCs w:val="21"/>
              </w:rPr>
            </w:pPr>
            <w:r>
              <w:rPr>
                <w:kern w:val="0"/>
                <w:szCs w:val="21"/>
              </w:rPr>
              <w:t>偏离说明</w:t>
            </w:r>
          </w:p>
        </w:tc>
        <w:tc>
          <w:tcPr>
            <w:tcW w:w="843" w:type="dxa"/>
            <w:shd w:val="clear" w:color="auto" w:fill="auto"/>
            <w:vAlign w:val="center"/>
          </w:tcPr>
          <w:p>
            <w:pPr>
              <w:widowControl/>
              <w:snapToGrid w:val="0"/>
              <w:jc w:val="center"/>
              <w:rPr>
                <w:kern w:val="0"/>
                <w:szCs w:val="21"/>
              </w:rPr>
            </w:pPr>
            <w:r>
              <w:rPr>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Cs w:val="21"/>
              </w:rPr>
            </w:pPr>
          </w:p>
        </w:tc>
        <w:tc>
          <w:tcPr>
            <w:tcW w:w="4394" w:type="dxa"/>
            <w:shd w:val="clear" w:color="auto" w:fill="auto"/>
            <w:vAlign w:val="center"/>
          </w:tcPr>
          <w:p>
            <w:pPr>
              <w:widowControl/>
              <w:snapToGrid w:val="0"/>
              <w:jc w:val="center"/>
              <w:rPr>
                <w:kern w:val="0"/>
                <w:szCs w:val="21"/>
              </w:rPr>
            </w:pPr>
          </w:p>
        </w:tc>
        <w:tc>
          <w:tcPr>
            <w:tcW w:w="2438" w:type="dxa"/>
            <w:shd w:val="clear" w:color="auto" w:fill="auto"/>
            <w:vAlign w:val="center"/>
          </w:tcPr>
          <w:p>
            <w:pPr>
              <w:widowControl/>
              <w:snapToGrid w:val="0"/>
              <w:jc w:val="center"/>
              <w:rPr>
                <w:kern w:val="0"/>
                <w:szCs w:val="21"/>
              </w:rPr>
            </w:pPr>
          </w:p>
        </w:tc>
        <w:tc>
          <w:tcPr>
            <w:tcW w:w="1289" w:type="dxa"/>
            <w:shd w:val="clear" w:color="auto" w:fill="auto"/>
            <w:vAlign w:val="center"/>
          </w:tcPr>
          <w:p>
            <w:pPr>
              <w:widowControl/>
              <w:snapToGrid w:val="0"/>
              <w:jc w:val="center"/>
              <w:rPr>
                <w:kern w:val="0"/>
                <w:szCs w:val="21"/>
              </w:rPr>
            </w:pPr>
          </w:p>
        </w:tc>
        <w:tc>
          <w:tcPr>
            <w:tcW w:w="843" w:type="dxa"/>
            <w:shd w:val="clear" w:color="auto" w:fill="auto"/>
            <w:vAlign w:val="center"/>
          </w:tcPr>
          <w:p>
            <w:pPr>
              <w:widowControl/>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Cs w:val="21"/>
              </w:rPr>
            </w:pPr>
          </w:p>
        </w:tc>
        <w:tc>
          <w:tcPr>
            <w:tcW w:w="4394" w:type="dxa"/>
            <w:shd w:val="clear" w:color="auto" w:fill="auto"/>
            <w:vAlign w:val="center"/>
          </w:tcPr>
          <w:p>
            <w:pPr>
              <w:widowControl/>
              <w:snapToGrid w:val="0"/>
              <w:jc w:val="center"/>
              <w:rPr>
                <w:kern w:val="0"/>
                <w:szCs w:val="21"/>
              </w:rPr>
            </w:pPr>
          </w:p>
        </w:tc>
        <w:tc>
          <w:tcPr>
            <w:tcW w:w="2438" w:type="dxa"/>
            <w:shd w:val="clear" w:color="auto" w:fill="auto"/>
            <w:vAlign w:val="center"/>
          </w:tcPr>
          <w:p>
            <w:pPr>
              <w:widowControl/>
              <w:snapToGrid w:val="0"/>
              <w:jc w:val="center"/>
              <w:rPr>
                <w:kern w:val="0"/>
                <w:szCs w:val="21"/>
              </w:rPr>
            </w:pPr>
          </w:p>
        </w:tc>
        <w:tc>
          <w:tcPr>
            <w:tcW w:w="1289" w:type="dxa"/>
            <w:shd w:val="clear" w:color="auto" w:fill="auto"/>
            <w:vAlign w:val="center"/>
          </w:tcPr>
          <w:p>
            <w:pPr>
              <w:widowControl/>
              <w:snapToGrid w:val="0"/>
              <w:jc w:val="center"/>
              <w:rPr>
                <w:kern w:val="0"/>
                <w:szCs w:val="21"/>
              </w:rPr>
            </w:pPr>
          </w:p>
        </w:tc>
        <w:tc>
          <w:tcPr>
            <w:tcW w:w="843" w:type="dxa"/>
            <w:shd w:val="clear" w:color="auto" w:fill="auto"/>
            <w:vAlign w:val="center"/>
          </w:tcPr>
          <w:p>
            <w:pPr>
              <w:widowControl/>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Cs w:val="21"/>
              </w:rPr>
            </w:pPr>
          </w:p>
        </w:tc>
        <w:tc>
          <w:tcPr>
            <w:tcW w:w="4394" w:type="dxa"/>
            <w:shd w:val="clear" w:color="auto" w:fill="auto"/>
            <w:vAlign w:val="center"/>
          </w:tcPr>
          <w:p>
            <w:pPr>
              <w:widowControl/>
              <w:snapToGrid w:val="0"/>
              <w:jc w:val="center"/>
              <w:rPr>
                <w:kern w:val="0"/>
                <w:szCs w:val="21"/>
              </w:rPr>
            </w:pPr>
          </w:p>
        </w:tc>
        <w:tc>
          <w:tcPr>
            <w:tcW w:w="2438" w:type="dxa"/>
            <w:shd w:val="clear" w:color="auto" w:fill="auto"/>
            <w:vAlign w:val="center"/>
          </w:tcPr>
          <w:p>
            <w:pPr>
              <w:widowControl/>
              <w:snapToGrid w:val="0"/>
              <w:jc w:val="center"/>
              <w:rPr>
                <w:kern w:val="0"/>
                <w:szCs w:val="21"/>
              </w:rPr>
            </w:pPr>
          </w:p>
        </w:tc>
        <w:tc>
          <w:tcPr>
            <w:tcW w:w="1289" w:type="dxa"/>
            <w:shd w:val="clear" w:color="auto" w:fill="auto"/>
            <w:vAlign w:val="center"/>
          </w:tcPr>
          <w:p>
            <w:pPr>
              <w:widowControl/>
              <w:snapToGrid w:val="0"/>
              <w:jc w:val="center"/>
              <w:rPr>
                <w:kern w:val="0"/>
                <w:szCs w:val="21"/>
              </w:rPr>
            </w:pPr>
          </w:p>
        </w:tc>
        <w:tc>
          <w:tcPr>
            <w:tcW w:w="843" w:type="dxa"/>
            <w:shd w:val="clear" w:color="auto" w:fill="auto"/>
            <w:vAlign w:val="center"/>
          </w:tcPr>
          <w:p>
            <w:pPr>
              <w:widowControl/>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Cs w:val="21"/>
              </w:rPr>
            </w:pPr>
          </w:p>
        </w:tc>
        <w:tc>
          <w:tcPr>
            <w:tcW w:w="4394" w:type="dxa"/>
            <w:shd w:val="clear" w:color="auto" w:fill="auto"/>
            <w:vAlign w:val="center"/>
          </w:tcPr>
          <w:p>
            <w:pPr>
              <w:widowControl/>
              <w:snapToGrid w:val="0"/>
              <w:jc w:val="center"/>
              <w:rPr>
                <w:kern w:val="0"/>
                <w:szCs w:val="21"/>
              </w:rPr>
            </w:pPr>
          </w:p>
        </w:tc>
        <w:tc>
          <w:tcPr>
            <w:tcW w:w="2438" w:type="dxa"/>
            <w:shd w:val="clear" w:color="auto" w:fill="auto"/>
            <w:vAlign w:val="center"/>
          </w:tcPr>
          <w:p>
            <w:pPr>
              <w:widowControl/>
              <w:snapToGrid w:val="0"/>
              <w:jc w:val="center"/>
              <w:rPr>
                <w:kern w:val="0"/>
                <w:szCs w:val="21"/>
              </w:rPr>
            </w:pPr>
          </w:p>
        </w:tc>
        <w:tc>
          <w:tcPr>
            <w:tcW w:w="1289" w:type="dxa"/>
            <w:shd w:val="clear" w:color="auto" w:fill="auto"/>
            <w:vAlign w:val="center"/>
          </w:tcPr>
          <w:p>
            <w:pPr>
              <w:widowControl/>
              <w:snapToGrid w:val="0"/>
              <w:jc w:val="center"/>
              <w:rPr>
                <w:kern w:val="0"/>
                <w:szCs w:val="21"/>
              </w:rPr>
            </w:pPr>
          </w:p>
        </w:tc>
        <w:tc>
          <w:tcPr>
            <w:tcW w:w="843" w:type="dxa"/>
            <w:shd w:val="clear" w:color="auto" w:fill="auto"/>
            <w:vAlign w:val="center"/>
          </w:tcPr>
          <w:p>
            <w:pPr>
              <w:widowControl/>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Cs w:val="21"/>
              </w:rPr>
            </w:pPr>
          </w:p>
        </w:tc>
        <w:tc>
          <w:tcPr>
            <w:tcW w:w="4394" w:type="dxa"/>
            <w:shd w:val="clear" w:color="auto" w:fill="auto"/>
            <w:vAlign w:val="center"/>
          </w:tcPr>
          <w:p>
            <w:pPr>
              <w:widowControl/>
              <w:snapToGrid w:val="0"/>
              <w:jc w:val="center"/>
              <w:rPr>
                <w:kern w:val="0"/>
                <w:szCs w:val="21"/>
              </w:rPr>
            </w:pPr>
          </w:p>
        </w:tc>
        <w:tc>
          <w:tcPr>
            <w:tcW w:w="2438" w:type="dxa"/>
            <w:shd w:val="clear" w:color="auto" w:fill="auto"/>
            <w:vAlign w:val="center"/>
          </w:tcPr>
          <w:p>
            <w:pPr>
              <w:widowControl/>
              <w:snapToGrid w:val="0"/>
              <w:jc w:val="center"/>
              <w:rPr>
                <w:kern w:val="0"/>
                <w:szCs w:val="21"/>
              </w:rPr>
            </w:pPr>
          </w:p>
        </w:tc>
        <w:tc>
          <w:tcPr>
            <w:tcW w:w="1289" w:type="dxa"/>
            <w:shd w:val="clear" w:color="auto" w:fill="auto"/>
            <w:vAlign w:val="center"/>
          </w:tcPr>
          <w:p>
            <w:pPr>
              <w:widowControl/>
              <w:snapToGrid w:val="0"/>
              <w:jc w:val="center"/>
              <w:rPr>
                <w:kern w:val="0"/>
                <w:szCs w:val="21"/>
              </w:rPr>
            </w:pPr>
          </w:p>
        </w:tc>
        <w:tc>
          <w:tcPr>
            <w:tcW w:w="843" w:type="dxa"/>
            <w:shd w:val="clear" w:color="auto" w:fill="auto"/>
            <w:vAlign w:val="center"/>
          </w:tcPr>
          <w:p>
            <w:pPr>
              <w:widowControl/>
              <w:snapToGrid w:val="0"/>
              <w:jc w:val="center"/>
              <w:rPr>
                <w:kern w:val="0"/>
                <w:szCs w:val="21"/>
              </w:rPr>
            </w:pPr>
          </w:p>
        </w:tc>
      </w:tr>
    </w:tbl>
    <w:p>
      <w:pPr>
        <w:spacing w:line="620" w:lineRule="exact"/>
        <w:rPr>
          <w:szCs w:val="21"/>
        </w:rPr>
      </w:pPr>
      <w:r>
        <w:rPr>
          <w:szCs w:val="21"/>
        </w:rPr>
        <w:t>注：</w:t>
      </w:r>
    </w:p>
    <w:p>
      <w:pPr>
        <w:spacing w:line="360" w:lineRule="auto"/>
        <w:rPr>
          <w:szCs w:val="21"/>
        </w:rPr>
      </w:pPr>
      <w:r>
        <w:rPr>
          <w:szCs w:val="21"/>
        </w:rPr>
        <w:t>1. 不如实填写偏离情况的响应文件将视为虚假材料。</w:t>
      </w:r>
    </w:p>
    <w:p>
      <w:pPr>
        <w:spacing w:line="360" w:lineRule="auto"/>
        <w:rPr>
          <w:szCs w:val="21"/>
        </w:rPr>
      </w:pPr>
      <w:r>
        <w:rPr>
          <w:szCs w:val="21"/>
        </w:rPr>
        <w:t>2. 磋商要求指磋商文件中规定的具体要求，投标应答指响应文件的具体内容。</w:t>
      </w:r>
    </w:p>
    <w:p>
      <w:pPr>
        <w:spacing w:line="360" w:lineRule="auto"/>
        <w:rPr>
          <w:szCs w:val="21"/>
        </w:rPr>
      </w:pPr>
      <w:r>
        <w:rPr>
          <w:szCs w:val="21"/>
        </w:rPr>
        <w:t>3. 偏离说明指磋商要求与投标应答之间的不同之处。</w:t>
      </w:r>
    </w:p>
    <w:p>
      <w:pPr>
        <w:spacing w:line="360" w:lineRule="auto"/>
        <w:rPr>
          <w:szCs w:val="21"/>
        </w:rPr>
      </w:pPr>
      <w:r>
        <w:rPr>
          <w:szCs w:val="21"/>
        </w:rPr>
        <w:t>4. 投标人在上表“项目需求书要求”的投标应答中必须列出具体数值或内容。如投标人未应答或只注明“符合”、“满足”等类似无具体内容的表述，将被视为不符合磋商文件要求。投标人自行承担由此造成的一切后果。</w:t>
      </w:r>
    </w:p>
    <w:p>
      <w:pPr>
        <w:spacing w:line="360" w:lineRule="auto"/>
        <w:ind w:firstLine="3570" w:firstLineChars="1700"/>
        <w:rPr>
          <w:szCs w:val="21"/>
        </w:rPr>
      </w:pPr>
      <w:r>
        <w:rPr>
          <w:szCs w:val="21"/>
        </w:rPr>
        <w:t>投标人名称：</w:t>
      </w:r>
    </w:p>
    <w:p>
      <w:pPr>
        <w:spacing w:line="360" w:lineRule="auto"/>
        <w:ind w:firstLine="3570" w:firstLineChars="1700"/>
        <w:rPr>
          <w:b/>
          <w:sz w:val="24"/>
        </w:rPr>
      </w:pPr>
      <w:r>
        <w:rPr>
          <w:szCs w:val="21"/>
        </w:rPr>
        <w:t>日期：年月日</w:t>
      </w:r>
      <w:r>
        <w:rPr>
          <w:b/>
          <w:sz w:val="24"/>
        </w:rPr>
        <w:br w:type="page"/>
      </w:r>
    </w:p>
    <w:p>
      <w:pPr>
        <w:spacing w:line="460" w:lineRule="exact"/>
        <w:rPr>
          <w:b/>
          <w:sz w:val="24"/>
        </w:rPr>
      </w:pPr>
      <w:r>
        <w:rPr>
          <w:rFonts w:hint="eastAsia"/>
          <w:b/>
          <w:sz w:val="24"/>
        </w:rPr>
        <w:t>附件4-3</w:t>
      </w:r>
    </w:p>
    <w:p>
      <w:pPr>
        <w:spacing w:line="460" w:lineRule="exact"/>
        <w:ind w:left="192"/>
        <w:rPr>
          <w:b/>
          <w:sz w:val="24"/>
        </w:rPr>
      </w:pPr>
    </w:p>
    <w:p>
      <w:pPr>
        <w:widowControl/>
        <w:jc w:val="center"/>
        <w:rPr>
          <w:b/>
          <w:sz w:val="24"/>
        </w:rPr>
      </w:pPr>
      <w:r>
        <w:rPr>
          <w:rFonts w:hint="eastAsia"/>
          <w:b/>
          <w:sz w:val="24"/>
        </w:rPr>
        <w:t>项目人员及岗位安排</w:t>
      </w:r>
    </w:p>
    <w:p>
      <w:pPr>
        <w:widowControl/>
        <w:jc w:val="left"/>
        <w:rPr>
          <w:sz w:val="24"/>
        </w:rPr>
      </w:pPr>
    </w:p>
    <w:p>
      <w:pPr>
        <w:spacing w:line="460" w:lineRule="exact"/>
        <w:rPr>
          <w:szCs w:val="21"/>
        </w:rPr>
      </w:pPr>
      <w:r>
        <w:rPr>
          <w:szCs w:val="21"/>
        </w:rPr>
        <w:t>项目名称：</w:t>
      </w:r>
    </w:p>
    <w:p>
      <w:pPr>
        <w:spacing w:line="460" w:lineRule="exact"/>
        <w:rPr>
          <w:szCs w:val="21"/>
        </w:rPr>
      </w:pPr>
      <w:r>
        <w:rPr>
          <w:szCs w:val="21"/>
        </w:rPr>
        <w:t>项目编号：</w:t>
      </w:r>
    </w:p>
    <w:p>
      <w:pPr>
        <w:spacing w:line="460" w:lineRule="exact"/>
        <w:rPr>
          <w:szCs w:val="21"/>
          <w:u w:val="single"/>
        </w:rPr>
      </w:pPr>
      <w:r>
        <w:rPr>
          <w:szCs w:val="21"/>
        </w:rPr>
        <w:t>包号：</w:t>
      </w:r>
    </w:p>
    <w:p>
      <w:pPr>
        <w:widowControl/>
        <w:jc w:val="left"/>
        <w:rPr>
          <w:szCs w:val="21"/>
        </w:rPr>
      </w:pPr>
    </w:p>
    <w:p>
      <w:pPr>
        <w:widowControl/>
        <w:jc w:val="left"/>
        <w:rPr>
          <w:szCs w:val="21"/>
        </w:rPr>
      </w:pPr>
    </w:p>
    <w:tbl>
      <w:tblPr>
        <w:tblStyle w:val="21"/>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223"/>
        <w:gridCol w:w="1221"/>
        <w:gridCol w:w="1991"/>
        <w:gridCol w:w="1207"/>
        <w:gridCol w:w="1293"/>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spacing w:line="360" w:lineRule="auto"/>
              <w:jc w:val="center"/>
              <w:rPr>
                <w:b/>
                <w:szCs w:val="21"/>
              </w:rPr>
            </w:pPr>
            <w:r>
              <w:rPr>
                <w:b/>
                <w:szCs w:val="21"/>
              </w:rPr>
              <w:t>序号</w:t>
            </w:r>
          </w:p>
        </w:tc>
        <w:tc>
          <w:tcPr>
            <w:tcW w:w="680" w:type="pct"/>
            <w:vAlign w:val="center"/>
          </w:tcPr>
          <w:p>
            <w:pPr>
              <w:spacing w:line="360" w:lineRule="auto"/>
              <w:jc w:val="center"/>
              <w:rPr>
                <w:b/>
                <w:szCs w:val="21"/>
              </w:rPr>
            </w:pPr>
            <w:r>
              <w:rPr>
                <w:b/>
                <w:szCs w:val="21"/>
              </w:rPr>
              <w:t>岗位名称</w:t>
            </w:r>
          </w:p>
        </w:tc>
        <w:tc>
          <w:tcPr>
            <w:tcW w:w="679" w:type="pct"/>
            <w:vAlign w:val="center"/>
          </w:tcPr>
          <w:p>
            <w:pPr>
              <w:spacing w:line="360" w:lineRule="auto"/>
              <w:jc w:val="center"/>
              <w:rPr>
                <w:b/>
                <w:szCs w:val="21"/>
              </w:rPr>
            </w:pPr>
            <w:r>
              <w:rPr>
                <w:rFonts w:hint="eastAsia"/>
                <w:b/>
                <w:szCs w:val="21"/>
              </w:rPr>
              <w:t>投入</w:t>
            </w:r>
            <w:r>
              <w:rPr>
                <w:b/>
                <w:szCs w:val="21"/>
              </w:rPr>
              <w:t>人数</w:t>
            </w:r>
          </w:p>
        </w:tc>
        <w:tc>
          <w:tcPr>
            <w:tcW w:w="1107" w:type="pct"/>
            <w:vAlign w:val="center"/>
          </w:tcPr>
          <w:p>
            <w:pPr>
              <w:spacing w:line="360" w:lineRule="auto"/>
              <w:jc w:val="center"/>
              <w:rPr>
                <w:b/>
                <w:szCs w:val="21"/>
              </w:rPr>
            </w:pPr>
            <w:r>
              <w:rPr>
                <w:rFonts w:hint="eastAsia"/>
                <w:b/>
                <w:szCs w:val="21"/>
              </w:rPr>
              <w:t>人员情况简介</w:t>
            </w:r>
          </w:p>
        </w:tc>
        <w:tc>
          <w:tcPr>
            <w:tcW w:w="671" w:type="pct"/>
            <w:vAlign w:val="center"/>
          </w:tcPr>
          <w:p>
            <w:pPr>
              <w:spacing w:line="360" w:lineRule="auto"/>
              <w:jc w:val="center"/>
              <w:rPr>
                <w:b/>
                <w:szCs w:val="21"/>
              </w:rPr>
            </w:pPr>
            <w:r>
              <w:rPr>
                <w:rFonts w:hint="eastAsia"/>
                <w:b/>
                <w:szCs w:val="21"/>
              </w:rPr>
              <w:t>是否退休</w:t>
            </w:r>
          </w:p>
        </w:tc>
        <w:tc>
          <w:tcPr>
            <w:tcW w:w="719" w:type="pct"/>
            <w:vAlign w:val="center"/>
          </w:tcPr>
          <w:p>
            <w:pPr>
              <w:spacing w:line="360" w:lineRule="auto"/>
              <w:jc w:val="center"/>
              <w:rPr>
                <w:b/>
                <w:szCs w:val="21"/>
              </w:rPr>
            </w:pPr>
            <w:r>
              <w:rPr>
                <w:b/>
                <w:szCs w:val="21"/>
              </w:rPr>
              <w:t>工作时间</w:t>
            </w:r>
          </w:p>
        </w:tc>
        <w:tc>
          <w:tcPr>
            <w:tcW w:w="721" w:type="pct"/>
          </w:tcPr>
          <w:p>
            <w:pPr>
              <w:spacing w:line="360" w:lineRule="auto"/>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spacing w:line="360" w:lineRule="auto"/>
              <w:jc w:val="center"/>
              <w:rPr>
                <w:szCs w:val="21"/>
              </w:rPr>
            </w:pPr>
          </w:p>
        </w:tc>
        <w:tc>
          <w:tcPr>
            <w:tcW w:w="680" w:type="pct"/>
            <w:vAlign w:val="center"/>
          </w:tcPr>
          <w:p>
            <w:pPr>
              <w:spacing w:line="360" w:lineRule="auto"/>
              <w:jc w:val="center"/>
              <w:rPr>
                <w:szCs w:val="21"/>
              </w:rPr>
            </w:pPr>
          </w:p>
        </w:tc>
        <w:tc>
          <w:tcPr>
            <w:tcW w:w="679" w:type="pct"/>
            <w:vAlign w:val="center"/>
          </w:tcPr>
          <w:p>
            <w:pPr>
              <w:spacing w:line="360" w:lineRule="auto"/>
              <w:jc w:val="center"/>
              <w:rPr>
                <w:szCs w:val="21"/>
              </w:rPr>
            </w:pPr>
          </w:p>
        </w:tc>
        <w:tc>
          <w:tcPr>
            <w:tcW w:w="1107" w:type="pct"/>
            <w:vAlign w:val="center"/>
          </w:tcPr>
          <w:p>
            <w:pPr>
              <w:spacing w:line="360" w:lineRule="auto"/>
              <w:jc w:val="center"/>
              <w:rPr>
                <w:szCs w:val="21"/>
              </w:rPr>
            </w:pPr>
          </w:p>
        </w:tc>
        <w:tc>
          <w:tcPr>
            <w:tcW w:w="671" w:type="pct"/>
            <w:vAlign w:val="center"/>
          </w:tcPr>
          <w:p>
            <w:pPr>
              <w:spacing w:line="360" w:lineRule="auto"/>
              <w:jc w:val="center"/>
              <w:rPr>
                <w:szCs w:val="21"/>
              </w:rPr>
            </w:pPr>
          </w:p>
        </w:tc>
        <w:tc>
          <w:tcPr>
            <w:tcW w:w="719" w:type="pct"/>
            <w:vAlign w:val="center"/>
          </w:tcPr>
          <w:p>
            <w:pPr>
              <w:spacing w:line="360" w:lineRule="auto"/>
              <w:jc w:val="center"/>
              <w:rPr>
                <w:szCs w:val="21"/>
              </w:rPr>
            </w:pPr>
          </w:p>
        </w:tc>
        <w:tc>
          <w:tcPr>
            <w:tcW w:w="721"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spacing w:line="360" w:lineRule="auto"/>
              <w:jc w:val="center"/>
              <w:rPr>
                <w:szCs w:val="21"/>
              </w:rPr>
            </w:pPr>
          </w:p>
        </w:tc>
        <w:tc>
          <w:tcPr>
            <w:tcW w:w="680" w:type="pct"/>
            <w:vAlign w:val="center"/>
          </w:tcPr>
          <w:p>
            <w:pPr>
              <w:spacing w:line="360" w:lineRule="auto"/>
              <w:jc w:val="center"/>
              <w:rPr>
                <w:szCs w:val="21"/>
              </w:rPr>
            </w:pPr>
          </w:p>
        </w:tc>
        <w:tc>
          <w:tcPr>
            <w:tcW w:w="679" w:type="pct"/>
            <w:vAlign w:val="center"/>
          </w:tcPr>
          <w:p>
            <w:pPr>
              <w:spacing w:line="360" w:lineRule="auto"/>
              <w:jc w:val="center"/>
              <w:rPr>
                <w:szCs w:val="21"/>
              </w:rPr>
            </w:pPr>
          </w:p>
        </w:tc>
        <w:tc>
          <w:tcPr>
            <w:tcW w:w="1107" w:type="pct"/>
            <w:vAlign w:val="center"/>
          </w:tcPr>
          <w:p>
            <w:pPr>
              <w:spacing w:line="360" w:lineRule="auto"/>
              <w:jc w:val="center"/>
              <w:rPr>
                <w:szCs w:val="21"/>
              </w:rPr>
            </w:pPr>
          </w:p>
        </w:tc>
        <w:tc>
          <w:tcPr>
            <w:tcW w:w="671" w:type="pct"/>
            <w:vAlign w:val="center"/>
          </w:tcPr>
          <w:p>
            <w:pPr>
              <w:spacing w:line="360" w:lineRule="auto"/>
              <w:jc w:val="center"/>
              <w:rPr>
                <w:szCs w:val="21"/>
              </w:rPr>
            </w:pPr>
          </w:p>
        </w:tc>
        <w:tc>
          <w:tcPr>
            <w:tcW w:w="719" w:type="pct"/>
            <w:vAlign w:val="center"/>
          </w:tcPr>
          <w:p>
            <w:pPr>
              <w:spacing w:line="360" w:lineRule="auto"/>
              <w:jc w:val="center"/>
              <w:rPr>
                <w:szCs w:val="21"/>
              </w:rPr>
            </w:pPr>
          </w:p>
        </w:tc>
        <w:tc>
          <w:tcPr>
            <w:tcW w:w="721"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spacing w:line="360" w:lineRule="auto"/>
              <w:jc w:val="center"/>
              <w:rPr>
                <w:szCs w:val="21"/>
              </w:rPr>
            </w:pPr>
          </w:p>
        </w:tc>
        <w:tc>
          <w:tcPr>
            <w:tcW w:w="680" w:type="pct"/>
            <w:vAlign w:val="center"/>
          </w:tcPr>
          <w:p>
            <w:pPr>
              <w:spacing w:line="360" w:lineRule="auto"/>
              <w:jc w:val="center"/>
              <w:rPr>
                <w:szCs w:val="21"/>
              </w:rPr>
            </w:pPr>
          </w:p>
        </w:tc>
        <w:tc>
          <w:tcPr>
            <w:tcW w:w="679" w:type="pct"/>
            <w:vAlign w:val="center"/>
          </w:tcPr>
          <w:p>
            <w:pPr>
              <w:spacing w:line="360" w:lineRule="auto"/>
              <w:jc w:val="center"/>
              <w:rPr>
                <w:szCs w:val="21"/>
              </w:rPr>
            </w:pPr>
          </w:p>
        </w:tc>
        <w:tc>
          <w:tcPr>
            <w:tcW w:w="1107" w:type="pct"/>
            <w:vAlign w:val="center"/>
          </w:tcPr>
          <w:p>
            <w:pPr>
              <w:spacing w:line="360" w:lineRule="auto"/>
              <w:jc w:val="center"/>
              <w:rPr>
                <w:szCs w:val="21"/>
              </w:rPr>
            </w:pPr>
          </w:p>
        </w:tc>
        <w:tc>
          <w:tcPr>
            <w:tcW w:w="671" w:type="pct"/>
            <w:vAlign w:val="center"/>
          </w:tcPr>
          <w:p>
            <w:pPr>
              <w:spacing w:line="360" w:lineRule="auto"/>
              <w:jc w:val="center"/>
              <w:rPr>
                <w:szCs w:val="21"/>
              </w:rPr>
            </w:pPr>
          </w:p>
        </w:tc>
        <w:tc>
          <w:tcPr>
            <w:tcW w:w="719" w:type="pct"/>
            <w:vAlign w:val="center"/>
          </w:tcPr>
          <w:p>
            <w:pPr>
              <w:spacing w:line="360" w:lineRule="auto"/>
              <w:jc w:val="center"/>
              <w:rPr>
                <w:szCs w:val="21"/>
              </w:rPr>
            </w:pPr>
          </w:p>
        </w:tc>
        <w:tc>
          <w:tcPr>
            <w:tcW w:w="721"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spacing w:line="360" w:lineRule="auto"/>
              <w:jc w:val="center"/>
              <w:rPr>
                <w:szCs w:val="21"/>
              </w:rPr>
            </w:pPr>
          </w:p>
        </w:tc>
        <w:tc>
          <w:tcPr>
            <w:tcW w:w="680" w:type="pct"/>
            <w:vAlign w:val="center"/>
          </w:tcPr>
          <w:p>
            <w:pPr>
              <w:spacing w:line="360" w:lineRule="auto"/>
              <w:jc w:val="center"/>
              <w:rPr>
                <w:szCs w:val="21"/>
              </w:rPr>
            </w:pPr>
          </w:p>
        </w:tc>
        <w:tc>
          <w:tcPr>
            <w:tcW w:w="679" w:type="pct"/>
            <w:vAlign w:val="center"/>
          </w:tcPr>
          <w:p>
            <w:pPr>
              <w:spacing w:line="360" w:lineRule="auto"/>
              <w:jc w:val="center"/>
              <w:rPr>
                <w:szCs w:val="21"/>
              </w:rPr>
            </w:pPr>
          </w:p>
        </w:tc>
        <w:tc>
          <w:tcPr>
            <w:tcW w:w="1107" w:type="pct"/>
            <w:vAlign w:val="center"/>
          </w:tcPr>
          <w:p>
            <w:pPr>
              <w:spacing w:line="360" w:lineRule="auto"/>
              <w:jc w:val="center"/>
              <w:rPr>
                <w:szCs w:val="21"/>
              </w:rPr>
            </w:pPr>
          </w:p>
        </w:tc>
        <w:tc>
          <w:tcPr>
            <w:tcW w:w="671" w:type="pct"/>
            <w:vAlign w:val="center"/>
          </w:tcPr>
          <w:p>
            <w:pPr>
              <w:spacing w:line="360" w:lineRule="auto"/>
              <w:jc w:val="center"/>
              <w:rPr>
                <w:szCs w:val="21"/>
              </w:rPr>
            </w:pPr>
          </w:p>
        </w:tc>
        <w:tc>
          <w:tcPr>
            <w:tcW w:w="719" w:type="pct"/>
            <w:vAlign w:val="center"/>
          </w:tcPr>
          <w:p>
            <w:pPr>
              <w:spacing w:line="360" w:lineRule="auto"/>
              <w:jc w:val="center"/>
              <w:rPr>
                <w:szCs w:val="21"/>
              </w:rPr>
            </w:pPr>
          </w:p>
        </w:tc>
        <w:tc>
          <w:tcPr>
            <w:tcW w:w="721"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spacing w:line="360" w:lineRule="auto"/>
              <w:jc w:val="center"/>
              <w:rPr>
                <w:szCs w:val="21"/>
              </w:rPr>
            </w:pPr>
          </w:p>
        </w:tc>
        <w:tc>
          <w:tcPr>
            <w:tcW w:w="680" w:type="pct"/>
            <w:vAlign w:val="center"/>
          </w:tcPr>
          <w:p>
            <w:pPr>
              <w:spacing w:line="360" w:lineRule="auto"/>
              <w:jc w:val="center"/>
              <w:rPr>
                <w:szCs w:val="21"/>
              </w:rPr>
            </w:pPr>
          </w:p>
        </w:tc>
        <w:tc>
          <w:tcPr>
            <w:tcW w:w="679" w:type="pct"/>
            <w:vAlign w:val="center"/>
          </w:tcPr>
          <w:p>
            <w:pPr>
              <w:spacing w:line="360" w:lineRule="auto"/>
              <w:jc w:val="center"/>
              <w:rPr>
                <w:szCs w:val="21"/>
              </w:rPr>
            </w:pPr>
          </w:p>
        </w:tc>
        <w:tc>
          <w:tcPr>
            <w:tcW w:w="1107" w:type="pct"/>
            <w:vAlign w:val="center"/>
          </w:tcPr>
          <w:p>
            <w:pPr>
              <w:spacing w:line="360" w:lineRule="auto"/>
              <w:jc w:val="center"/>
              <w:rPr>
                <w:szCs w:val="21"/>
              </w:rPr>
            </w:pPr>
          </w:p>
        </w:tc>
        <w:tc>
          <w:tcPr>
            <w:tcW w:w="671" w:type="pct"/>
            <w:vAlign w:val="center"/>
          </w:tcPr>
          <w:p>
            <w:pPr>
              <w:spacing w:line="360" w:lineRule="auto"/>
              <w:jc w:val="center"/>
              <w:rPr>
                <w:szCs w:val="21"/>
              </w:rPr>
            </w:pPr>
          </w:p>
        </w:tc>
        <w:tc>
          <w:tcPr>
            <w:tcW w:w="719" w:type="pct"/>
            <w:vAlign w:val="center"/>
          </w:tcPr>
          <w:p>
            <w:pPr>
              <w:spacing w:line="360" w:lineRule="auto"/>
              <w:jc w:val="center"/>
              <w:rPr>
                <w:szCs w:val="21"/>
              </w:rPr>
            </w:pPr>
          </w:p>
        </w:tc>
        <w:tc>
          <w:tcPr>
            <w:tcW w:w="721"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spacing w:line="360" w:lineRule="auto"/>
              <w:jc w:val="center"/>
              <w:rPr>
                <w:szCs w:val="21"/>
              </w:rPr>
            </w:pPr>
          </w:p>
        </w:tc>
        <w:tc>
          <w:tcPr>
            <w:tcW w:w="680" w:type="pct"/>
            <w:vAlign w:val="center"/>
          </w:tcPr>
          <w:p>
            <w:pPr>
              <w:spacing w:line="360" w:lineRule="auto"/>
              <w:jc w:val="center"/>
              <w:rPr>
                <w:szCs w:val="21"/>
              </w:rPr>
            </w:pPr>
          </w:p>
        </w:tc>
        <w:tc>
          <w:tcPr>
            <w:tcW w:w="679" w:type="pct"/>
            <w:vAlign w:val="center"/>
          </w:tcPr>
          <w:p>
            <w:pPr>
              <w:spacing w:line="360" w:lineRule="auto"/>
              <w:jc w:val="center"/>
              <w:rPr>
                <w:szCs w:val="21"/>
              </w:rPr>
            </w:pPr>
          </w:p>
        </w:tc>
        <w:tc>
          <w:tcPr>
            <w:tcW w:w="1107" w:type="pct"/>
            <w:vAlign w:val="center"/>
          </w:tcPr>
          <w:p>
            <w:pPr>
              <w:spacing w:line="360" w:lineRule="auto"/>
              <w:jc w:val="center"/>
              <w:rPr>
                <w:szCs w:val="21"/>
              </w:rPr>
            </w:pPr>
          </w:p>
        </w:tc>
        <w:tc>
          <w:tcPr>
            <w:tcW w:w="671" w:type="pct"/>
            <w:vAlign w:val="center"/>
          </w:tcPr>
          <w:p>
            <w:pPr>
              <w:spacing w:line="360" w:lineRule="auto"/>
              <w:jc w:val="center"/>
              <w:rPr>
                <w:szCs w:val="21"/>
              </w:rPr>
            </w:pPr>
          </w:p>
        </w:tc>
        <w:tc>
          <w:tcPr>
            <w:tcW w:w="719" w:type="pct"/>
            <w:vAlign w:val="center"/>
          </w:tcPr>
          <w:p>
            <w:pPr>
              <w:spacing w:line="360" w:lineRule="auto"/>
              <w:jc w:val="center"/>
              <w:rPr>
                <w:szCs w:val="21"/>
              </w:rPr>
            </w:pPr>
          </w:p>
        </w:tc>
        <w:tc>
          <w:tcPr>
            <w:tcW w:w="721"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pct"/>
            <w:gridSpan w:val="2"/>
            <w:vAlign w:val="center"/>
          </w:tcPr>
          <w:p>
            <w:pPr>
              <w:spacing w:line="360" w:lineRule="auto"/>
              <w:jc w:val="center"/>
              <w:rPr>
                <w:szCs w:val="21"/>
              </w:rPr>
            </w:pPr>
            <w:r>
              <w:rPr>
                <w:rFonts w:hint="eastAsia"/>
                <w:szCs w:val="21"/>
              </w:rPr>
              <w:t>合计人数</w:t>
            </w:r>
          </w:p>
        </w:tc>
        <w:tc>
          <w:tcPr>
            <w:tcW w:w="3897" w:type="pct"/>
            <w:gridSpan w:val="5"/>
            <w:vAlign w:val="center"/>
          </w:tcPr>
          <w:p>
            <w:pPr>
              <w:spacing w:line="360" w:lineRule="auto"/>
              <w:jc w:val="center"/>
              <w:rPr>
                <w:szCs w:val="21"/>
              </w:rPr>
            </w:pPr>
          </w:p>
        </w:tc>
      </w:tr>
    </w:tbl>
    <w:p>
      <w:pPr>
        <w:widowControl/>
        <w:spacing w:line="360" w:lineRule="auto"/>
        <w:ind w:firstLine="420" w:firstLineChars="200"/>
        <w:jc w:val="left"/>
        <w:rPr>
          <w:szCs w:val="21"/>
        </w:rPr>
      </w:pPr>
      <w:r>
        <w:rPr>
          <w:rFonts w:hint="eastAsia"/>
          <w:szCs w:val="21"/>
        </w:rPr>
        <w:t>我公司承诺上述人员身体健康，一旦我公司获得成交，承诺上述人员投入本项目服务，非经采购人同意，不随意更换人员。</w:t>
      </w:r>
    </w:p>
    <w:p>
      <w:pPr>
        <w:widowControl/>
        <w:spacing w:line="360" w:lineRule="auto"/>
        <w:ind w:firstLine="420" w:firstLineChars="200"/>
        <w:jc w:val="left"/>
        <w:rPr>
          <w:szCs w:val="21"/>
        </w:rPr>
      </w:pPr>
      <w:r>
        <w:rPr>
          <w:rFonts w:hint="eastAsia"/>
          <w:szCs w:val="21"/>
        </w:rPr>
        <w:t>按劳动法和国务院关于职工工作时间的规定，正常情况下，上述人员每日工作不超过8小时，每周工作不超过40小时。采购人需安排加班的，我公司积极配合并向劳动者支付加班费。</w:t>
      </w:r>
    </w:p>
    <w:p>
      <w:pPr>
        <w:widowControl/>
        <w:jc w:val="left"/>
        <w:rPr>
          <w:szCs w:val="21"/>
        </w:rPr>
      </w:pPr>
    </w:p>
    <w:p>
      <w:pPr>
        <w:widowControl/>
        <w:jc w:val="left"/>
        <w:rPr>
          <w:szCs w:val="21"/>
        </w:rPr>
      </w:pPr>
    </w:p>
    <w:p>
      <w:pPr>
        <w:widowControl/>
        <w:jc w:val="left"/>
        <w:rPr>
          <w:szCs w:val="21"/>
        </w:rPr>
      </w:pPr>
    </w:p>
    <w:p>
      <w:pPr>
        <w:widowControl/>
        <w:jc w:val="left"/>
        <w:rPr>
          <w:szCs w:val="21"/>
        </w:rPr>
      </w:pPr>
    </w:p>
    <w:p>
      <w:pPr>
        <w:spacing w:line="360" w:lineRule="auto"/>
        <w:ind w:right="84" w:firstLine="210" w:firstLineChars="100"/>
        <w:rPr>
          <w:szCs w:val="21"/>
        </w:rPr>
      </w:pPr>
      <w:r>
        <w:rPr>
          <w:szCs w:val="21"/>
        </w:rPr>
        <w:t>投标人名称：</w:t>
      </w:r>
    </w:p>
    <w:p>
      <w:pPr>
        <w:spacing w:line="360" w:lineRule="auto"/>
        <w:ind w:right="84" w:firstLine="210" w:firstLineChars="100"/>
        <w:rPr>
          <w:szCs w:val="21"/>
        </w:rPr>
      </w:pPr>
    </w:p>
    <w:p>
      <w:pPr>
        <w:spacing w:line="360" w:lineRule="auto"/>
        <w:ind w:right="84" w:firstLine="210" w:firstLineChars="100"/>
        <w:rPr>
          <w:szCs w:val="21"/>
        </w:rPr>
      </w:pPr>
      <w:r>
        <w:rPr>
          <w:szCs w:val="21"/>
        </w:rPr>
        <w:t>日期：年月日</w:t>
      </w:r>
    </w:p>
    <w:p>
      <w:pPr>
        <w:spacing w:line="460" w:lineRule="exact"/>
        <w:ind w:left="192"/>
        <w:rPr>
          <w:b/>
          <w:szCs w:val="21"/>
        </w:rPr>
      </w:pPr>
    </w:p>
    <w:p>
      <w:pPr>
        <w:spacing w:line="460" w:lineRule="exact"/>
        <w:ind w:left="192"/>
        <w:rPr>
          <w:b/>
          <w:sz w:val="24"/>
        </w:rPr>
      </w:pPr>
    </w:p>
    <w:p>
      <w:pPr>
        <w:widowControl/>
        <w:jc w:val="left"/>
        <w:rPr>
          <w:b/>
          <w:sz w:val="24"/>
        </w:rPr>
      </w:pPr>
      <w:r>
        <w:rPr>
          <w:b/>
          <w:sz w:val="24"/>
        </w:rPr>
        <w:br w:type="page"/>
      </w:r>
    </w:p>
    <w:p>
      <w:pPr>
        <w:spacing w:line="460" w:lineRule="exact"/>
        <w:rPr>
          <w:b/>
          <w:sz w:val="24"/>
        </w:rPr>
      </w:pPr>
      <w:r>
        <w:rPr>
          <w:b/>
          <w:sz w:val="24"/>
        </w:rPr>
        <w:t>附件5：评分因素中要求的各项方案、证明材料等</w:t>
      </w:r>
    </w:p>
    <w:p>
      <w:pPr>
        <w:spacing w:line="360" w:lineRule="auto"/>
        <w:ind w:firstLine="480" w:firstLineChars="200"/>
        <w:rPr>
          <w:bCs/>
          <w:color w:val="000000"/>
          <w:sz w:val="24"/>
        </w:rPr>
      </w:pPr>
    </w:p>
    <w:p>
      <w:pPr>
        <w:spacing w:line="360" w:lineRule="auto"/>
        <w:ind w:firstLine="420" w:firstLineChars="200"/>
        <w:rPr>
          <w:color w:val="000000"/>
          <w:szCs w:val="21"/>
        </w:rPr>
      </w:pPr>
      <w:r>
        <w:rPr>
          <w:bCs/>
          <w:color w:val="000000"/>
          <w:szCs w:val="21"/>
        </w:rPr>
        <w:t>请投标人根据磋商文件“评分因素及评审标准”中的</w:t>
      </w:r>
      <w:r>
        <w:rPr>
          <w:color w:val="000000"/>
          <w:szCs w:val="21"/>
        </w:rPr>
        <w:t>要求，按顺序提供详细的方案、证明材料等。</w:t>
      </w:r>
    </w:p>
    <w:p>
      <w:pPr>
        <w:spacing w:line="360" w:lineRule="auto"/>
        <w:ind w:firstLine="420" w:firstLineChars="200"/>
        <w:rPr>
          <w:color w:val="000000"/>
          <w:szCs w:val="21"/>
        </w:rPr>
      </w:pPr>
      <w:r>
        <w:rPr>
          <w:color w:val="000000"/>
          <w:szCs w:val="21"/>
        </w:rPr>
        <w:t>投标人将专项服务委托专业公司承担的，应当进行说明。</w:t>
      </w:r>
    </w:p>
    <w:p>
      <w:pPr>
        <w:spacing w:line="360" w:lineRule="auto"/>
        <w:ind w:firstLine="420" w:firstLineChars="200"/>
        <w:rPr>
          <w:color w:val="000000"/>
          <w:szCs w:val="21"/>
        </w:rPr>
      </w:pPr>
      <w:r>
        <w:rPr>
          <w:color w:val="000000"/>
          <w:szCs w:val="21"/>
        </w:rPr>
        <w:t>投标人认为必需的其他内容。</w:t>
      </w:r>
    </w:p>
    <w:p>
      <w:pPr>
        <w:spacing w:line="460" w:lineRule="exact"/>
        <w:ind w:left="192"/>
        <w:jc w:val="left"/>
        <w:rPr>
          <w:sz w:val="24"/>
        </w:rPr>
      </w:pPr>
    </w:p>
    <w:p>
      <w:pPr>
        <w:spacing w:line="480" w:lineRule="auto"/>
      </w:pPr>
      <w:r>
        <w:rPr>
          <w:b/>
          <w:sz w:val="24"/>
        </w:rPr>
        <w:br w:type="page"/>
      </w:r>
      <w:r>
        <w:rPr>
          <w:b/>
          <w:sz w:val="24"/>
        </w:rPr>
        <w:t>附件6</w:t>
      </w:r>
    </w:p>
    <w:p>
      <w:pPr>
        <w:spacing w:line="560" w:lineRule="exact"/>
        <w:jc w:val="center"/>
        <w:rPr>
          <w:b/>
          <w:sz w:val="24"/>
        </w:rPr>
      </w:pPr>
      <w:r>
        <w:rPr>
          <w:b/>
          <w:sz w:val="24"/>
        </w:rPr>
        <w:t>投标人</w:t>
      </w:r>
      <w:r>
        <w:rPr>
          <w:rFonts w:hint="eastAsia"/>
          <w:b/>
          <w:sz w:val="24"/>
        </w:rPr>
        <w:t>业绩</w:t>
      </w:r>
    </w:p>
    <w:p>
      <w:pPr>
        <w:spacing w:line="460" w:lineRule="exact"/>
        <w:ind w:left="192"/>
        <w:rPr>
          <w:szCs w:val="21"/>
        </w:rPr>
      </w:pPr>
      <w:r>
        <w:rPr>
          <w:szCs w:val="21"/>
        </w:rPr>
        <w:t>项目名称：</w:t>
      </w:r>
    </w:p>
    <w:p>
      <w:pPr>
        <w:spacing w:line="460" w:lineRule="exact"/>
        <w:ind w:left="192"/>
        <w:rPr>
          <w:szCs w:val="21"/>
        </w:rPr>
      </w:pPr>
      <w:r>
        <w:rPr>
          <w:szCs w:val="21"/>
        </w:rPr>
        <w:t>项目编号：</w:t>
      </w:r>
    </w:p>
    <w:p>
      <w:pPr>
        <w:spacing w:line="460" w:lineRule="exact"/>
        <w:ind w:left="192"/>
        <w:rPr>
          <w:szCs w:val="21"/>
        </w:rPr>
      </w:pP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314"/>
        <w:gridCol w:w="1028"/>
        <w:gridCol w:w="1314"/>
        <w:gridCol w:w="1597"/>
        <w:gridCol w:w="1168"/>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序号</w:t>
            </w:r>
          </w:p>
        </w:tc>
        <w:tc>
          <w:tcPr>
            <w:tcW w:w="771"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用户单位名称</w:t>
            </w:r>
          </w:p>
        </w:tc>
        <w:tc>
          <w:tcPr>
            <w:tcW w:w="603"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项目内容</w:t>
            </w:r>
          </w:p>
        </w:tc>
        <w:tc>
          <w:tcPr>
            <w:tcW w:w="771"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实施地点</w:t>
            </w:r>
          </w:p>
        </w:tc>
        <w:tc>
          <w:tcPr>
            <w:tcW w:w="937"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联系人及联系方式</w:t>
            </w:r>
          </w:p>
        </w:tc>
        <w:tc>
          <w:tcPr>
            <w:tcW w:w="685"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项目起止时间</w:t>
            </w:r>
          </w:p>
        </w:tc>
        <w:tc>
          <w:tcPr>
            <w:tcW w:w="602"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Cs w:val="21"/>
              </w:rPr>
            </w:pPr>
          </w:p>
        </w:tc>
        <w:tc>
          <w:tcPr>
            <w:tcW w:w="771"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603"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771"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937"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685"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602" w:type="pct"/>
            <w:tcBorders>
              <w:top w:val="single" w:color="auto" w:sz="4" w:space="0"/>
              <w:left w:val="single" w:color="auto" w:sz="4" w:space="0"/>
              <w:bottom w:val="single" w:color="auto" w:sz="4" w:space="0"/>
              <w:right w:val="single" w:color="auto" w:sz="4" w:space="0"/>
            </w:tcBorders>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Cs w:val="21"/>
              </w:rPr>
            </w:pPr>
          </w:p>
        </w:tc>
        <w:tc>
          <w:tcPr>
            <w:tcW w:w="771"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603"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771"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937"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685"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602" w:type="pct"/>
            <w:tcBorders>
              <w:top w:val="single" w:color="auto" w:sz="4" w:space="0"/>
              <w:left w:val="single" w:color="auto" w:sz="4" w:space="0"/>
              <w:bottom w:val="single" w:color="auto" w:sz="4" w:space="0"/>
              <w:right w:val="single" w:color="auto" w:sz="4" w:space="0"/>
            </w:tcBorders>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Cs w:val="21"/>
              </w:rPr>
            </w:pPr>
          </w:p>
        </w:tc>
        <w:tc>
          <w:tcPr>
            <w:tcW w:w="771"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603"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771"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937"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685"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602" w:type="pct"/>
            <w:tcBorders>
              <w:top w:val="single" w:color="auto" w:sz="4" w:space="0"/>
              <w:left w:val="single" w:color="auto" w:sz="4" w:space="0"/>
              <w:bottom w:val="single" w:color="auto" w:sz="4" w:space="0"/>
              <w:right w:val="single" w:color="auto" w:sz="4" w:space="0"/>
            </w:tcBorders>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Cs w:val="21"/>
              </w:rPr>
            </w:pPr>
          </w:p>
        </w:tc>
        <w:tc>
          <w:tcPr>
            <w:tcW w:w="771"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603"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771"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937"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685"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602" w:type="pct"/>
            <w:tcBorders>
              <w:top w:val="single" w:color="auto" w:sz="4" w:space="0"/>
              <w:left w:val="single" w:color="auto" w:sz="4" w:space="0"/>
              <w:bottom w:val="single" w:color="auto" w:sz="4" w:space="0"/>
              <w:right w:val="single" w:color="auto" w:sz="4" w:space="0"/>
            </w:tcBorders>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Cs w:val="21"/>
              </w:rPr>
            </w:pPr>
          </w:p>
        </w:tc>
        <w:tc>
          <w:tcPr>
            <w:tcW w:w="771"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603"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771"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937"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685"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602" w:type="pct"/>
            <w:tcBorders>
              <w:top w:val="single" w:color="auto" w:sz="4" w:space="0"/>
              <w:left w:val="single" w:color="auto" w:sz="4" w:space="0"/>
              <w:bottom w:val="single" w:color="auto" w:sz="4" w:space="0"/>
              <w:right w:val="single" w:color="auto" w:sz="4" w:space="0"/>
            </w:tcBorders>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Cs w:val="21"/>
              </w:rPr>
            </w:pPr>
          </w:p>
        </w:tc>
        <w:tc>
          <w:tcPr>
            <w:tcW w:w="771"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603"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771"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937"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685"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602" w:type="pct"/>
            <w:tcBorders>
              <w:top w:val="single" w:color="auto" w:sz="4" w:space="0"/>
              <w:left w:val="single" w:color="auto" w:sz="4" w:space="0"/>
              <w:bottom w:val="single" w:color="auto" w:sz="4" w:space="0"/>
              <w:right w:val="single" w:color="auto" w:sz="4" w:space="0"/>
            </w:tcBorders>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Cs w:val="21"/>
              </w:rPr>
            </w:pPr>
          </w:p>
        </w:tc>
        <w:tc>
          <w:tcPr>
            <w:tcW w:w="771"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603"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771"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937"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685"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602" w:type="pct"/>
            <w:tcBorders>
              <w:top w:val="single" w:color="auto" w:sz="4" w:space="0"/>
              <w:left w:val="single" w:color="auto" w:sz="4" w:space="0"/>
              <w:bottom w:val="single" w:color="auto" w:sz="4" w:space="0"/>
              <w:right w:val="single" w:color="auto" w:sz="4" w:space="0"/>
            </w:tcBorders>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Cs w:val="21"/>
              </w:rPr>
            </w:pPr>
          </w:p>
        </w:tc>
        <w:tc>
          <w:tcPr>
            <w:tcW w:w="771"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603"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771"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937"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685"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602" w:type="pct"/>
            <w:tcBorders>
              <w:top w:val="single" w:color="auto" w:sz="4" w:space="0"/>
              <w:left w:val="single" w:color="auto" w:sz="4" w:space="0"/>
              <w:bottom w:val="single" w:color="auto" w:sz="4" w:space="0"/>
              <w:right w:val="single" w:color="auto" w:sz="4" w:space="0"/>
            </w:tcBorders>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Cs w:val="21"/>
              </w:rPr>
            </w:pPr>
          </w:p>
        </w:tc>
        <w:tc>
          <w:tcPr>
            <w:tcW w:w="771"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603"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771"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937"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685"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602" w:type="pct"/>
            <w:tcBorders>
              <w:top w:val="single" w:color="auto" w:sz="4" w:space="0"/>
              <w:left w:val="single" w:color="auto" w:sz="4" w:space="0"/>
              <w:bottom w:val="single" w:color="auto" w:sz="4" w:space="0"/>
              <w:right w:val="single" w:color="auto" w:sz="4" w:space="0"/>
            </w:tcBorders>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Cs w:val="21"/>
              </w:rPr>
            </w:pPr>
          </w:p>
        </w:tc>
        <w:tc>
          <w:tcPr>
            <w:tcW w:w="771"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603"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771"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937"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685"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602" w:type="pct"/>
            <w:tcBorders>
              <w:top w:val="single" w:color="auto" w:sz="4" w:space="0"/>
              <w:left w:val="single" w:color="auto" w:sz="4" w:space="0"/>
              <w:bottom w:val="single" w:color="auto" w:sz="4" w:space="0"/>
              <w:right w:val="single" w:color="auto" w:sz="4" w:space="0"/>
            </w:tcBorders>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Cs w:val="21"/>
              </w:rPr>
            </w:pPr>
          </w:p>
        </w:tc>
        <w:tc>
          <w:tcPr>
            <w:tcW w:w="771"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603"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771"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937"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685" w:type="pct"/>
            <w:tcBorders>
              <w:top w:val="single" w:color="auto" w:sz="4" w:space="0"/>
              <w:left w:val="single" w:color="auto" w:sz="4" w:space="0"/>
              <w:bottom w:val="single" w:color="auto" w:sz="4" w:space="0"/>
              <w:right w:val="single" w:color="auto" w:sz="4" w:space="0"/>
            </w:tcBorders>
          </w:tcPr>
          <w:p>
            <w:pPr>
              <w:jc w:val="center"/>
              <w:rPr>
                <w:b/>
                <w:szCs w:val="21"/>
              </w:rPr>
            </w:pPr>
          </w:p>
        </w:tc>
        <w:tc>
          <w:tcPr>
            <w:tcW w:w="602" w:type="pct"/>
            <w:tcBorders>
              <w:top w:val="single" w:color="auto" w:sz="4" w:space="0"/>
              <w:left w:val="single" w:color="auto" w:sz="4" w:space="0"/>
              <w:bottom w:val="single" w:color="auto" w:sz="4" w:space="0"/>
              <w:right w:val="single" w:color="auto" w:sz="4" w:space="0"/>
            </w:tcBorders>
          </w:tcPr>
          <w:p>
            <w:pPr>
              <w:jc w:val="center"/>
              <w:rPr>
                <w:b/>
                <w:szCs w:val="21"/>
              </w:rPr>
            </w:pPr>
          </w:p>
        </w:tc>
      </w:tr>
    </w:tbl>
    <w:p>
      <w:pPr>
        <w:spacing w:line="460" w:lineRule="exact"/>
        <w:ind w:left="192"/>
        <w:rPr>
          <w:szCs w:val="21"/>
        </w:rPr>
      </w:pPr>
    </w:p>
    <w:p>
      <w:pPr>
        <w:spacing w:line="460" w:lineRule="exact"/>
        <w:ind w:left="192"/>
        <w:rPr>
          <w:szCs w:val="21"/>
        </w:rPr>
      </w:pPr>
      <w:r>
        <w:rPr>
          <w:szCs w:val="21"/>
        </w:rPr>
        <w:t>备注：若第二部分要求提供投标人</w:t>
      </w:r>
      <w:r>
        <w:rPr>
          <w:rFonts w:hint="eastAsia"/>
          <w:szCs w:val="21"/>
        </w:rPr>
        <w:t>业绩</w:t>
      </w:r>
      <w:r>
        <w:rPr>
          <w:szCs w:val="21"/>
        </w:rPr>
        <w:t>的，投标人所列业绩应按其要求将证明材料按顺序附后。</w:t>
      </w:r>
    </w:p>
    <w:p>
      <w:pPr>
        <w:spacing w:line="560" w:lineRule="exact"/>
        <w:rPr>
          <w:b/>
          <w:szCs w:val="21"/>
        </w:rPr>
      </w:pPr>
    </w:p>
    <w:p>
      <w:pPr>
        <w:spacing w:line="560" w:lineRule="exact"/>
        <w:rPr>
          <w:b/>
          <w:sz w:val="24"/>
        </w:rPr>
      </w:pPr>
    </w:p>
    <w:p>
      <w:pPr>
        <w:spacing w:line="360" w:lineRule="auto"/>
        <w:ind w:firstLine="4080" w:firstLineChars="1700"/>
        <w:rPr>
          <w:sz w:val="24"/>
        </w:rPr>
      </w:pPr>
      <w:r>
        <w:rPr>
          <w:sz w:val="24"/>
        </w:rPr>
        <w:t>投标人名称：</w:t>
      </w:r>
    </w:p>
    <w:p>
      <w:pPr>
        <w:spacing w:line="360" w:lineRule="auto"/>
        <w:ind w:firstLine="4080" w:firstLineChars="1700"/>
        <w:rPr>
          <w:sz w:val="24"/>
        </w:rPr>
      </w:pPr>
    </w:p>
    <w:p>
      <w:pPr>
        <w:spacing w:line="360" w:lineRule="auto"/>
        <w:ind w:firstLine="4080" w:firstLineChars="1700"/>
        <w:rPr>
          <w:sz w:val="24"/>
        </w:rPr>
      </w:pPr>
      <w:r>
        <w:rPr>
          <w:sz w:val="24"/>
        </w:rPr>
        <w:t>日期：年月日</w:t>
      </w:r>
    </w:p>
    <w:p>
      <w:pPr>
        <w:widowControl/>
        <w:jc w:val="left"/>
        <w:rPr>
          <w:b/>
          <w:sz w:val="24"/>
        </w:rPr>
      </w:pPr>
      <w:r>
        <w:rPr>
          <w:b/>
          <w:sz w:val="24"/>
        </w:rPr>
        <w:br w:type="page"/>
      </w:r>
    </w:p>
    <w:p>
      <w:pPr>
        <w:spacing w:line="480" w:lineRule="auto"/>
        <w:rPr>
          <w:b/>
          <w:color w:val="000000"/>
          <w:sz w:val="24"/>
        </w:rPr>
      </w:pPr>
      <w:r>
        <w:rPr>
          <w:b/>
          <w:color w:val="000000"/>
          <w:sz w:val="24"/>
        </w:rPr>
        <w:t>附件7-1</w:t>
      </w:r>
    </w:p>
    <w:p>
      <w:pPr>
        <w:spacing w:line="480" w:lineRule="auto"/>
        <w:jc w:val="center"/>
        <w:rPr>
          <w:b/>
          <w:szCs w:val="21"/>
        </w:rPr>
      </w:pPr>
      <w:r>
        <w:rPr>
          <w:b/>
          <w:color w:val="000000"/>
          <w:szCs w:val="21"/>
        </w:rPr>
        <w:t>项目负责人资格审查表</w:t>
      </w:r>
    </w:p>
    <w:tbl>
      <w:tblPr>
        <w:tblStyle w:val="20"/>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Cs w:val="21"/>
              </w:rPr>
            </w:pPr>
            <w:r>
              <w:rPr>
                <w:position w:val="-36"/>
                <w:szCs w:val="21"/>
              </w:rPr>
              <w:t>姓  名</w:t>
            </w:r>
          </w:p>
        </w:tc>
        <w:tc>
          <w:tcPr>
            <w:tcW w:w="1396" w:type="dxa"/>
            <w:gridSpan w:val="2"/>
          </w:tcPr>
          <w:p>
            <w:pPr>
              <w:spacing w:line="360" w:lineRule="auto"/>
              <w:ind w:right="84"/>
              <w:jc w:val="center"/>
              <w:rPr>
                <w:position w:val="-36"/>
                <w:szCs w:val="21"/>
              </w:rPr>
            </w:pPr>
          </w:p>
        </w:tc>
        <w:tc>
          <w:tcPr>
            <w:tcW w:w="1449" w:type="dxa"/>
            <w:gridSpan w:val="2"/>
          </w:tcPr>
          <w:p>
            <w:pPr>
              <w:spacing w:line="360" w:lineRule="auto"/>
              <w:ind w:right="84"/>
              <w:jc w:val="center"/>
              <w:rPr>
                <w:position w:val="-36"/>
                <w:szCs w:val="21"/>
              </w:rPr>
            </w:pPr>
            <w:r>
              <w:rPr>
                <w:position w:val="-36"/>
                <w:szCs w:val="21"/>
              </w:rPr>
              <w:t>性  别</w:t>
            </w:r>
          </w:p>
        </w:tc>
        <w:tc>
          <w:tcPr>
            <w:tcW w:w="1894" w:type="dxa"/>
            <w:gridSpan w:val="3"/>
          </w:tcPr>
          <w:p>
            <w:pPr>
              <w:spacing w:line="360" w:lineRule="auto"/>
              <w:ind w:right="84"/>
              <w:jc w:val="center"/>
              <w:rPr>
                <w:position w:val="-36"/>
                <w:szCs w:val="21"/>
              </w:rPr>
            </w:pPr>
          </w:p>
        </w:tc>
        <w:tc>
          <w:tcPr>
            <w:tcW w:w="1426" w:type="dxa"/>
            <w:gridSpan w:val="2"/>
          </w:tcPr>
          <w:p>
            <w:pPr>
              <w:spacing w:line="360" w:lineRule="auto"/>
              <w:ind w:right="84"/>
              <w:jc w:val="center"/>
              <w:rPr>
                <w:position w:val="-36"/>
                <w:szCs w:val="21"/>
              </w:rPr>
            </w:pPr>
            <w:r>
              <w:rPr>
                <w:position w:val="-36"/>
                <w:szCs w:val="21"/>
              </w:rPr>
              <w:t>年  龄</w:t>
            </w:r>
          </w:p>
        </w:tc>
        <w:tc>
          <w:tcPr>
            <w:tcW w:w="1290" w:type="dxa"/>
          </w:tcPr>
          <w:p>
            <w:pPr>
              <w:spacing w:line="360" w:lineRule="auto"/>
              <w:ind w:right="84"/>
              <w:jc w:val="center"/>
              <w:rPr>
                <w:position w:val="-3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Cs w:val="21"/>
              </w:rPr>
            </w:pPr>
            <w:r>
              <w:rPr>
                <w:position w:val="-36"/>
                <w:szCs w:val="21"/>
              </w:rPr>
              <w:t>职  称</w:t>
            </w:r>
          </w:p>
        </w:tc>
        <w:tc>
          <w:tcPr>
            <w:tcW w:w="1396" w:type="dxa"/>
            <w:gridSpan w:val="2"/>
          </w:tcPr>
          <w:p>
            <w:pPr>
              <w:spacing w:line="360" w:lineRule="auto"/>
              <w:ind w:right="84"/>
              <w:jc w:val="center"/>
              <w:rPr>
                <w:position w:val="-36"/>
                <w:szCs w:val="21"/>
              </w:rPr>
            </w:pPr>
          </w:p>
        </w:tc>
        <w:tc>
          <w:tcPr>
            <w:tcW w:w="1449" w:type="dxa"/>
            <w:gridSpan w:val="2"/>
          </w:tcPr>
          <w:p>
            <w:pPr>
              <w:spacing w:line="360" w:lineRule="auto"/>
              <w:ind w:right="84"/>
              <w:jc w:val="center"/>
              <w:rPr>
                <w:position w:val="-36"/>
                <w:szCs w:val="21"/>
              </w:rPr>
            </w:pPr>
            <w:r>
              <w:rPr>
                <w:position w:val="-36"/>
                <w:szCs w:val="21"/>
              </w:rPr>
              <w:t>毕业学校</w:t>
            </w:r>
          </w:p>
        </w:tc>
        <w:tc>
          <w:tcPr>
            <w:tcW w:w="1894" w:type="dxa"/>
            <w:gridSpan w:val="3"/>
          </w:tcPr>
          <w:p>
            <w:pPr>
              <w:spacing w:line="360" w:lineRule="auto"/>
              <w:ind w:right="84"/>
              <w:jc w:val="center"/>
              <w:rPr>
                <w:position w:val="-36"/>
                <w:szCs w:val="21"/>
              </w:rPr>
            </w:pPr>
          </w:p>
        </w:tc>
        <w:tc>
          <w:tcPr>
            <w:tcW w:w="1426" w:type="dxa"/>
            <w:gridSpan w:val="2"/>
          </w:tcPr>
          <w:p>
            <w:pPr>
              <w:spacing w:line="360" w:lineRule="auto"/>
              <w:ind w:right="84"/>
              <w:jc w:val="center"/>
              <w:rPr>
                <w:position w:val="-36"/>
                <w:szCs w:val="21"/>
              </w:rPr>
            </w:pPr>
            <w:r>
              <w:rPr>
                <w:position w:val="-36"/>
                <w:szCs w:val="21"/>
              </w:rPr>
              <w:t>毕业时间</w:t>
            </w:r>
          </w:p>
        </w:tc>
        <w:tc>
          <w:tcPr>
            <w:tcW w:w="1290" w:type="dxa"/>
          </w:tcPr>
          <w:p>
            <w:pPr>
              <w:spacing w:line="360" w:lineRule="auto"/>
              <w:ind w:right="84"/>
              <w:jc w:val="center"/>
              <w:rPr>
                <w:position w:val="-3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Cs w:val="21"/>
              </w:rPr>
            </w:pPr>
            <w:r>
              <w:rPr>
                <w:position w:val="-36"/>
                <w:szCs w:val="21"/>
              </w:rPr>
              <w:t>所学专业</w:t>
            </w:r>
          </w:p>
        </w:tc>
        <w:tc>
          <w:tcPr>
            <w:tcW w:w="1396" w:type="dxa"/>
            <w:gridSpan w:val="2"/>
          </w:tcPr>
          <w:p>
            <w:pPr>
              <w:spacing w:line="360" w:lineRule="auto"/>
              <w:ind w:right="84"/>
              <w:jc w:val="center"/>
              <w:rPr>
                <w:position w:val="-36"/>
                <w:szCs w:val="21"/>
              </w:rPr>
            </w:pPr>
          </w:p>
        </w:tc>
        <w:tc>
          <w:tcPr>
            <w:tcW w:w="1449" w:type="dxa"/>
            <w:gridSpan w:val="2"/>
          </w:tcPr>
          <w:p>
            <w:pPr>
              <w:spacing w:line="360" w:lineRule="auto"/>
              <w:ind w:right="84"/>
              <w:jc w:val="center"/>
              <w:rPr>
                <w:position w:val="-36"/>
                <w:szCs w:val="21"/>
              </w:rPr>
            </w:pPr>
            <w:r>
              <w:rPr>
                <w:position w:val="-36"/>
                <w:szCs w:val="21"/>
              </w:rPr>
              <w:t>最高学历</w:t>
            </w:r>
          </w:p>
        </w:tc>
        <w:tc>
          <w:tcPr>
            <w:tcW w:w="1894" w:type="dxa"/>
            <w:gridSpan w:val="3"/>
          </w:tcPr>
          <w:p>
            <w:pPr>
              <w:spacing w:line="360" w:lineRule="auto"/>
              <w:ind w:right="84"/>
              <w:jc w:val="center"/>
              <w:rPr>
                <w:position w:val="-36"/>
                <w:szCs w:val="21"/>
              </w:rPr>
            </w:pPr>
          </w:p>
        </w:tc>
        <w:tc>
          <w:tcPr>
            <w:tcW w:w="1426" w:type="dxa"/>
            <w:gridSpan w:val="2"/>
          </w:tcPr>
          <w:p>
            <w:pPr>
              <w:spacing w:line="360" w:lineRule="auto"/>
              <w:ind w:right="84"/>
              <w:jc w:val="center"/>
              <w:rPr>
                <w:position w:val="-36"/>
                <w:szCs w:val="21"/>
              </w:rPr>
            </w:pPr>
            <w:r>
              <w:rPr>
                <w:spacing w:val="-12"/>
                <w:position w:val="-36"/>
                <w:szCs w:val="21"/>
              </w:rPr>
              <w:t xml:space="preserve">联系电话 </w:t>
            </w:r>
          </w:p>
        </w:tc>
        <w:tc>
          <w:tcPr>
            <w:tcW w:w="1290" w:type="dxa"/>
          </w:tcPr>
          <w:p>
            <w:pPr>
              <w:spacing w:line="360" w:lineRule="auto"/>
              <w:ind w:right="84"/>
              <w:jc w:val="center"/>
              <w:rPr>
                <w:position w:val="-3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pPr>
              <w:spacing w:line="360" w:lineRule="auto"/>
              <w:ind w:right="84"/>
              <w:jc w:val="center"/>
              <w:rPr>
                <w:spacing w:val="-28"/>
                <w:position w:val="-36"/>
                <w:szCs w:val="21"/>
              </w:rPr>
            </w:pPr>
            <w:r>
              <w:rPr>
                <w:position w:val="-36"/>
                <w:szCs w:val="21"/>
              </w:rPr>
              <w:t>所获证书及编号</w:t>
            </w:r>
          </w:p>
        </w:tc>
        <w:tc>
          <w:tcPr>
            <w:tcW w:w="1951" w:type="dxa"/>
            <w:gridSpan w:val="3"/>
          </w:tcPr>
          <w:p>
            <w:pPr>
              <w:spacing w:line="360" w:lineRule="auto"/>
              <w:ind w:right="84"/>
              <w:jc w:val="center"/>
              <w:rPr>
                <w:position w:val="-36"/>
                <w:szCs w:val="21"/>
              </w:rPr>
            </w:pPr>
          </w:p>
        </w:tc>
        <w:tc>
          <w:tcPr>
            <w:tcW w:w="3138" w:type="dxa"/>
            <w:gridSpan w:val="4"/>
          </w:tcPr>
          <w:p>
            <w:pPr>
              <w:spacing w:line="560" w:lineRule="exact"/>
              <w:jc w:val="center"/>
              <w:rPr>
                <w:szCs w:val="21"/>
              </w:rPr>
            </w:pPr>
            <w:r>
              <w:rPr>
                <w:szCs w:val="21"/>
              </w:rPr>
              <w:t>从事物业管理</w:t>
            </w:r>
          </w:p>
          <w:p>
            <w:pPr>
              <w:spacing w:line="360" w:lineRule="auto"/>
              <w:ind w:right="84"/>
              <w:jc w:val="center"/>
              <w:rPr>
                <w:position w:val="-36"/>
                <w:szCs w:val="21"/>
              </w:rPr>
            </w:pPr>
            <w:r>
              <w:rPr>
                <w:szCs w:val="21"/>
              </w:rPr>
              <w:t>工作年限</w:t>
            </w:r>
          </w:p>
        </w:tc>
        <w:tc>
          <w:tcPr>
            <w:tcW w:w="1472" w:type="dxa"/>
            <w:gridSpan w:val="2"/>
          </w:tcPr>
          <w:p>
            <w:pPr>
              <w:spacing w:line="360" w:lineRule="auto"/>
              <w:ind w:right="84"/>
              <w:jc w:val="center"/>
              <w:rPr>
                <w:position w:val="-3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position w:val="-36"/>
                <w:szCs w:val="21"/>
              </w:rPr>
            </w:pPr>
            <w:r>
              <w:rPr>
                <w:position w:val="-36"/>
                <w:szCs w:val="21"/>
              </w:rPr>
              <w:t>近三年来的主要工作业绩及担任的主要工作经历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Cs w:val="21"/>
              </w:rPr>
            </w:pPr>
            <w:r>
              <w:rPr>
                <w:position w:val="-36"/>
                <w:szCs w:val="21"/>
              </w:rPr>
              <w:t>时 间</w:t>
            </w:r>
          </w:p>
        </w:tc>
        <w:tc>
          <w:tcPr>
            <w:tcW w:w="1394" w:type="dxa"/>
            <w:gridSpan w:val="2"/>
          </w:tcPr>
          <w:p>
            <w:pPr>
              <w:spacing w:line="360" w:lineRule="auto"/>
              <w:ind w:right="84"/>
              <w:jc w:val="center"/>
              <w:rPr>
                <w:position w:val="-36"/>
                <w:szCs w:val="21"/>
              </w:rPr>
            </w:pPr>
            <w:r>
              <w:rPr>
                <w:position w:val="-36"/>
                <w:szCs w:val="21"/>
              </w:rPr>
              <w:t>地  点</w:t>
            </w:r>
          </w:p>
        </w:tc>
        <w:tc>
          <w:tcPr>
            <w:tcW w:w="1445" w:type="dxa"/>
            <w:gridSpan w:val="2"/>
          </w:tcPr>
          <w:p>
            <w:pPr>
              <w:spacing w:line="360" w:lineRule="auto"/>
              <w:ind w:right="84"/>
              <w:jc w:val="center"/>
              <w:rPr>
                <w:position w:val="-36"/>
                <w:szCs w:val="21"/>
              </w:rPr>
            </w:pPr>
            <w:r>
              <w:rPr>
                <w:position w:val="-36"/>
                <w:szCs w:val="21"/>
              </w:rPr>
              <w:t>单  位</w:t>
            </w:r>
          </w:p>
        </w:tc>
        <w:tc>
          <w:tcPr>
            <w:tcW w:w="944" w:type="dxa"/>
            <w:gridSpan w:val="2"/>
          </w:tcPr>
          <w:p>
            <w:pPr>
              <w:spacing w:line="360" w:lineRule="auto"/>
              <w:ind w:right="84"/>
              <w:jc w:val="center"/>
              <w:rPr>
                <w:position w:val="-36"/>
                <w:szCs w:val="21"/>
              </w:rPr>
            </w:pPr>
            <w:r>
              <w:rPr>
                <w:position w:val="-36"/>
                <w:szCs w:val="21"/>
              </w:rPr>
              <w:t>职 务</w:t>
            </w:r>
          </w:p>
        </w:tc>
        <w:tc>
          <w:tcPr>
            <w:tcW w:w="4172" w:type="dxa"/>
            <w:gridSpan w:val="5"/>
          </w:tcPr>
          <w:p>
            <w:pPr>
              <w:spacing w:line="360" w:lineRule="auto"/>
              <w:ind w:right="84"/>
              <w:jc w:val="center"/>
              <w:rPr>
                <w:position w:val="-36"/>
                <w:szCs w:val="21"/>
              </w:rPr>
            </w:pPr>
            <w:r>
              <w:rPr>
                <w:position w:val="-36"/>
                <w:szCs w:val="21"/>
              </w:rPr>
              <w:t>主 要 工 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Cs w:val="21"/>
              </w:rPr>
            </w:pPr>
          </w:p>
          <w:p>
            <w:pPr>
              <w:spacing w:line="360" w:lineRule="auto"/>
              <w:ind w:right="84"/>
              <w:rPr>
                <w:position w:val="-36"/>
                <w:szCs w:val="21"/>
              </w:rPr>
            </w:pPr>
          </w:p>
          <w:p>
            <w:pPr>
              <w:spacing w:line="360" w:lineRule="auto"/>
              <w:ind w:right="84"/>
              <w:rPr>
                <w:position w:val="-36"/>
                <w:szCs w:val="21"/>
              </w:rPr>
            </w:pPr>
          </w:p>
          <w:p>
            <w:pPr>
              <w:spacing w:line="360" w:lineRule="auto"/>
              <w:ind w:right="84"/>
              <w:rPr>
                <w:position w:val="-36"/>
                <w:szCs w:val="21"/>
              </w:rPr>
            </w:pPr>
          </w:p>
          <w:p>
            <w:pPr>
              <w:spacing w:line="360" w:lineRule="auto"/>
              <w:ind w:right="84"/>
              <w:rPr>
                <w:position w:val="-36"/>
                <w:szCs w:val="21"/>
              </w:rPr>
            </w:pPr>
          </w:p>
        </w:tc>
        <w:tc>
          <w:tcPr>
            <w:tcW w:w="1394" w:type="dxa"/>
            <w:gridSpan w:val="2"/>
          </w:tcPr>
          <w:p>
            <w:pPr>
              <w:spacing w:line="360" w:lineRule="auto"/>
              <w:ind w:right="84"/>
              <w:rPr>
                <w:position w:val="-36"/>
                <w:szCs w:val="21"/>
              </w:rPr>
            </w:pPr>
          </w:p>
        </w:tc>
        <w:tc>
          <w:tcPr>
            <w:tcW w:w="1445" w:type="dxa"/>
            <w:gridSpan w:val="2"/>
          </w:tcPr>
          <w:p>
            <w:pPr>
              <w:spacing w:line="360" w:lineRule="auto"/>
              <w:ind w:right="84"/>
              <w:rPr>
                <w:position w:val="-36"/>
                <w:szCs w:val="21"/>
              </w:rPr>
            </w:pPr>
          </w:p>
        </w:tc>
        <w:tc>
          <w:tcPr>
            <w:tcW w:w="944" w:type="dxa"/>
            <w:gridSpan w:val="2"/>
          </w:tcPr>
          <w:p>
            <w:pPr>
              <w:spacing w:line="360" w:lineRule="auto"/>
              <w:ind w:right="84"/>
              <w:rPr>
                <w:position w:val="-36"/>
                <w:szCs w:val="21"/>
              </w:rPr>
            </w:pPr>
          </w:p>
        </w:tc>
        <w:tc>
          <w:tcPr>
            <w:tcW w:w="4172" w:type="dxa"/>
            <w:gridSpan w:val="5"/>
          </w:tcPr>
          <w:p>
            <w:pPr>
              <w:spacing w:line="360" w:lineRule="auto"/>
              <w:ind w:right="84"/>
              <w:rPr>
                <w:position w:val="-3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position w:val="-36"/>
                <w:szCs w:val="21"/>
              </w:rPr>
            </w:pPr>
            <w:r>
              <w:rPr>
                <w:position w:val="-36"/>
                <w:szCs w:val="21"/>
              </w:rPr>
              <w:t>曾担任负责人的项目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Cs w:val="21"/>
              </w:rPr>
            </w:pPr>
            <w:r>
              <w:rPr>
                <w:position w:val="-36"/>
                <w:szCs w:val="21"/>
              </w:rPr>
              <w:t>时 间</w:t>
            </w:r>
          </w:p>
        </w:tc>
        <w:tc>
          <w:tcPr>
            <w:tcW w:w="1394" w:type="dxa"/>
            <w:gridSpan w:val="2"/>
          </w:tcPr>
          <w:p>
            <w:pPr>
              <w:spacing w:line="360" w:lineRule="auto"/>
              <w:ind w:right="84"/>
              <w:jc w:val="center"/>
              <w:rPr>
                <w:position w:val="-36"/>
                <w:szCs w:val="21"/>
              </w:rPr>
            </w:pPr>
            <w:r>
              <w:rPr>
                <w:position w:val="-36"/>
                <w:szCs w:val="21"/>
              </w:rPr>
              <w:t>委托单位</w:t>
            </w:r>
          </w:p>
        </w:tc>
        <w:tc>
          <w:tcPr>
            <w:tcW w:w="2389" w:type="dxa"/>
            <w:gridSpan w:val="4"/>
          </w:tcPr>
          <w:p>
            <w:pPr>
              <w:spacing w:line="360" w:lineRule="auto"/>
              <w:ind w:right="84"/>
              <w:jc w:val="center"/>
              <w:rPr>
                <w:position w:val="-36"/>
                <w:szCs w:val="21"/>
              </w:rPr>
            </w:pPr>
            <w:r>
              <w:rPr>
                <w:position w:val="-36"/>
                <w:szCs w:val="21"/>
              </w:rPr>
              <w:t>项目名称</w:t>
            </w:r>
          </w:p>
        </w:tc>
        <w:tc>
          <w:tcPr>
            <w:tcW w:w="1351" w:type="dxa"/>
          </w:tcPr>
          <w:p>
            <w:pPr>
              <w:spacing w:line="360" w:lineRule="auto"/>
              <w:ind w:right="84"/>
              <w:jc w:val="center"/>
              <w:rPr>
                <w:position w:val="-36"/>
                <w:szCs w:val="21"/>
              </w:rPr>
            </w:pPr>
            <w:r>
              <w:rPr>
                <w:position w:val="-36"/>
                <w:szCs w:val="21"/>
              </w:rPr>
              <w:t>项目规模</w:t>
            </w:r>
          </w:p>
        </w:tc>
        <w:tc>
          <w:tcPr>
            <w:tcW w:w="1349" w:type="dxa"/>
            <w:gridSpan w:val="2"/>
          </w:tcPr>
          <w:p>
            <w:pPr>
              <w:spacing w:line="360" w:lineRule="auto"/>
              <w:ind w:right="84"/>
              <w:jc w:val="center"/>
              <w:rPr>
                <w:position w:val="-36"/>
                <w:szCs w:val="21"/>
              </w:rPr>
            </w:pPr>
            <w:r>
              <w:rPr>
                <w:position w:val="-36"/>
                <w:szCs w:val="21"/>
              </w:rPr>
              <w:t>项目类型</w:t>
            </w:r>
          </w:p>
        </w:tc>
        <w:tc>
          <w:tcPr>
            <w:tcW w:w="1472" w:type="dxa"/>
            <w:gridSpan w:val="2"/>
          </w:tcPr>
          <w:p>
            <w:pPr>
              <w:spacing w:line="360" w:lineRule="auto"/>
              <w:ind w:right="84"/>
              <w:jc w:val="center"/>
              <w:rPr>
                <w:position w:val="-36"/>
                <w:szCs w:val="21"/>
              </w:rPr>
            </w:pPr>
            <w:r>
              <w:rPr>
                <w:position w:val="-36"/>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pPr>
              <w:spacing w:line="360" w:lineRule="auto"/>
              <w:ind w:right="84"/>
              <w:rPr>
                <w:position w:val="-36"/>
                <w:szCs w:val="21"/>
              </w:rPr>
            </w:pPr>
          </w:p>
          <w:p>
            <w:pPr>
              <w:spacing w:line="360" w:lineRule="auto"/>
              <w:ind w:right="84"/>
              <w:rPr>
                <w:position w:val="-36"/>
                <w:szCs w:val="21"/>
              </w:rPr>
            </w:pPr>
          </w:p>
          <w:p>
            <w:pPr>
              <w:spacing w:line="360" w:lineRule="auto"/>
              <w:ind w:right="84"/>
              <w:rPr>
                <w:position w:val="-36"/>
                <w:szCs w:val="21"/>
              </w:rPr>
            </w:pPr>
          </w:p>
        </w:tc>
        <w:tc>
          <w:tcPr>
            <w:tcW w:w="1394" w:type="dxa"/>
            <w:gridSpan w:val="2"/>
            <w:tcBorders>
              <w:bottom w:val="single" w:color="auto" w:sz="4" w:space="0"/>
            </w:tcBorders>
          </w:tcPr>
          <w:p>
            <w:pPr>
              <w:spacing w:line="360" w:lineRule="auto"/>
              <w:ind w:right="84"/>
              <w:rPr>
                <w:position w:val="-36"/>
                <w:szCs w:val="21"/>
              </w:rPr>
            </w:pPr>
          </w:p>
        </w:tc>
        <w:tc>
          <w:tcPr>
            <w:tcW w:w="2389" w:type="dxa"/>
            <w:gridSpan w:val="4"/>
            <w:tcBorders>
              <w:bottom w:val="single" w:color="auto" w:sz="4" w:space="0"/>
            </w:tcBorders>
          </w:tcPr>
          <w:p>
            <w:pPr>
              <w:spacing w:line="360" w:lineRule="auto"/>
              <w:ind w:right="84"/>
              <w:rPr>
                <w:position w:val="-36"/>
                <w:szCs w:val="21"/>
              </w:rPr>
            </w:pPr>
          </w:p>
        </w:tc>
        <w:tc>
          <w:tcPr>
            <w:tcW w:w="1351" w:type="dxa"/>
            <w:tcBorders>
              <w:bottom w:val="single" w:color="auto" w:sz="4" w:space="0"/>
            </w:tcBorders>
          </w:tcPr>
          <w:p>
            <w:pPr>
              <w:spacing w:line="360" w:lineRule="auto"/>
              <w:ind w:right="84"/>
              <w:rPr>
                <w:position w:val="-36"/>
                <w:szCs w:val="21"/>
              </w:rPr>
            </w:pPr>
          </w:p>
        </w:tc>
        <w:tc>
          <w:tcPr>
            <w:tcW w:w="1349" w:type="dxa"/>
            <w:gridSpan w:val="2"/>
            <w:tcBorders>
              <w:bottom w:val="single" w:color="auto" w:sz="4" w:space="0"/>
            </w:tcBorders>
          </w:tcPr>
          <w:p>
            <w:pPr>
              <w:spacing w:line="360" w:lineRule="auto"/>
              <w:ind w:right="84"/>
              <w:rPr>
                <w:position w:val="-36"/>
                <w:szCs w:val="21"/>
              </w:rPr>
            </w:pPr>
          </w:p>
        </w:tc>
        <w:tc>
          <w:tcPr>
            <w:tcW w:w="1472" w:type="dxa"/>
            <w:gridSpan w:val="2"/>
            <w:tcBorders>
              <w:bottom w:val="single" w:color="auto" w:sz="4" w:space="0"/>
            </w:tcBorders>
          </w:tcPr>
          <w:p>
            <w:pPr>
              <w:spacing w:line="360" w:lineRule="auto"/>
              <w:ind w:right="84"/>
              <w:rPr>
                <w:position w:val="-36"/>
                <w:szCs w:val="21"/>
              </w:rPr>
            </w:pPr>
          </w:p>
        </w:tc>
      </w:tr>
    </w:tbl>
    <w:p>
      <w:pPr>
        <w:spacing w:line="460" w:lineRule="exact"/>
        <w:ind w:left="192"/>
        <w:rPr>
          <w:szCs w:val="21"/>
        </w:rPr>
      </w:pPr>
    </w:p>
    <w:p>
      <w:pPr>
        <w:spacing w:line="360" w:lineRule="auto"/>
        <w:ind w:firstLine="3570" w:firstLineChars="1700"/>
        <w:rPr>
          <w:szCs w:val="21"/>
        </w:rPr>
      </w:pPr>
      <w:r>
        <w:rPr>
          <w:szCs w:val="21"/>
        </w:rPr>
        <w:t>投标人名称：</w:t>
      </w:r>
    </w:p>
    <w:p>
      <w:pPr>
        <w:spacing w:line="360" w:lineRule="auto"/>
        <w:ind w:firstLine="3570" w:firstLineChars="1700"/>
        <w:rPr>
          <w:szCs w:val="21"/>
        </w:rPr>
      </w:pPr>
      <w:r>
        <w:rPr>
          <w:szCs w:val="21"/>
        </w:rPr>
        <w:t>日期：年月日</w:t>
      </w:r>
    </w:p>
    <w:p>
      <w:pPr>
        <w:tabs>
          <w:tab w:val="left" w:pos="240"/>
          <w:tab w:val="left" w:pos="7665"/>
        </w:tabs>
        <w:rPr>
          <w:b/>
          <w:szCs w:val="21"/>
        </w:rPr>
      </w:pPr>
    </w:p>
    <w:p>
      <w:pPr>
        <w:widowControl/>
        <w:jc w:val="left"/>
        <w:rPr>
          <w:b/>
          <w:szCs w:val="21"/>
        </w:rPr>
      </w:pPr>
      <w:r>
        <w:rPr>
          <w:b/>
          <w:szCs w:val="21"/>
        </w:rPr>
        <w:br w:type="page"/>
      </w:r>
    </w:p>
    <w:p>
      <w:pPr>
        <w:tabs>
          <w:tab w:val="left" w:pos="240"/>
          <w:tab w:val="left" w:pos="7665"/>
        </w:tabs>
        <w:rPr>
          <w:b/>
          <w:sz w:val="24"/>
          <w:szCs w:val="24"/>
        </w:rPr>
      </w:pPr>
      <w:r>
        <w:rPr>
          <w:b/>
          <w:sz w:val="24"/>
          <w:szCs w:val="24"/>
        </w:rPr>
        <w:t>附件7-2</w:t>
      </w:r>
    </w:p>
    <w:p>
      <w:pPr>
        <w:spacing w:line="360" w:lineRule="auto"/>
        <w:ind w:right="84"/>
        <w:jc w:val="center"/>
        <w:rPr>
          <w:b/>
          <w:szCs w:val="21"/>
        </w:rPr>
      </w:pPr>
      <w:r>
        <w:rPr>
          <w:b/>
          <w:position w:val="-40"/>
          <w:szCs w:val="21"/>
        </w:rPr>
        <w:t>拟在本项目使用的主要设备一览表</w:t>
      </w:r>
    </w:p>
    <w:tbl>
      <w:tblPr>
        <w:tblStyle w:val="20"/>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line="360" w:lineRule="auto"/>
              <w:ind w:right="84"/>
              <w:jc w:val="center"/>
              <w:rPr>
                <w:position w:val="-32"/>
                <w:szCs w:val="21"/>
              </w:rPr>
            </w:pPr>
            <w:r>
              <w:rPr>
                <w:position w:val="-32"/>
                <w:szCs w:val="21"/>
              </w:rPr>
              <w:t>序 号</w:t>
            </w:r>
          </w:p>
        </w:tc>
        <w:tc>
          <w:tcPr>
            <w:tcW w:w="2520" w:type="dxa"/>
            <w:vAlign w:val="center"/>
          </w:tcPr>
          <w:p>
            <w:pPr>
              <w:spacing w:line="360" w:lineRule="auto"/>
              <w:ind w:right="84"/>
              <w:jc w:val="center"/>
              <w:rPr>
                <w:position w:val="-32"/>
                <w:szCs w:val="21"/>
              </w:rPr>
            </w:pPr>
            <w:r>
              <w:rPr>
                <w:position w:val="-32"/>
                <w:szCs w:val="21"/>
              </w:rPr>
              <w:t>主要设备名称</w:t>
            </w:r>
          </w:p>
        </w:tc>
        <w:tc>
          <w:tcPr>
            <w:tcW w:w="1441" w:type="dxa"/>
            <w:vAlign w:val="center"/>
          </w:tcPr>
          <w:p>
            <w:pPr>
              <w:spacing w:line="360" w:lineRule="auto"/>
              <w:ind w:right="84"/>
              <w:jc w:val="center"/>
              <w:rPr>
                <w:position w:val="-32"/>
                <w:szCs w:val="21"/>
              </w:rPr>
            </w:pPr>
            <w:r>
              <w:rPr>
                <w:position w:val="-32"/>
                <w:szCs w:val="21"/>
              </w:rPr>
              <w:t>规格型号</w:t>
            </w:r>
          </w:p>
        </w:tc>
        <w:tc>
          <w:tcPr>
            <w:tcW w:w="1439" w:type="dxa"/>
            <w:vAlign w:val="center"/>
          </w:tcPr>
          <w:p>
            <w:pPr>
              <w:spacing w:line="360" w:lineRule="auto"/>
              <w:ind w:right="84"/>
              <w:jc w:val="center"/>
              <w:rPr>
                <w:position w:val="-32"/>
                <w:szCs w:val="21"/>
              </w:rPr>
            </w:pPr>
            <w:r>
              <w:rPr>
                <w:position w:val="-32"/>
                <w:szCs w:val="21"/>
              </w:rPr>
              <w:t>购入时间</w:t>
            </w:r>
          </w:p>
        </w:tc>
        <w:tc>
          <w:tcPr>
            <w:tcW w:w="900" w:type="dxa"/>
            <w:vAlign w:val="center"/>
          </w:tcPr>
          <w:p>
            <w:pPr>
              <w:spacing w:line="360" w:lineRule="auto"/>
              <w:ind w:right="84"/>
              <w:jc w:val="center"/>
              <w:rPr>
                <w:position w:val="-32"/>
                <w:szCs w:val="21"/>
              </w:rPr>
            </w:pPr>
            <w:r>
              <w:rPr>
                <w:position w:val="-32"/>
                <w:szCs w:val="21"/>
              </w:rPr>
              <w:t>数 量</w:t>
            </w:r>
          </w:p>
        </w:tc>
        <w:tc>
          <w:tcPr>
            <w:tcW w:w="1404" w:type="dxa"/>
            <w:vAlign w:val="center"/>
          </w:tcPr>
          <w:p>
            <w:pPr>
              <w:spacing w:line="360" w:lineRule="auto"/>
              <w:ind w:right="84"/>
              <w:jc w:val="center"/>
              <w:rPr>
                <w:position w:val="-32"/>
                <w:szCs w:val="21"/>
              </w:rPr>
            </w:pPr>
            <w:r>
              <w:rPr>
                <w:position w:val="-32"/>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szCs w:val="21"/>
                <w:u w:val="single"/>
              </w:rPr>
            </w:pPr>
          </w:p>
        </w:tc>
        <w:tc>
          <w:tcPr>
            <w:tcW w:w="2520" w:type="dxa"/>
          </w:tcPr>
          <w:p>
            <w:pPr>
              <w:spacing w:line="360" w:lineRule="auto"/>
              <w:ind w:right="84"/>
              <w:rPr>
                <w:position w:val="-40"/>
                <w:szCs w:val="21"/>
                <w:u w:val="single"/>
              </w:rPr>
            </w:pPr>
          </w:p>
        </w:tc>
        <w:tc>
          <w:tcPr>
            <w:tcW w:w="1441" w:type="dxa"/>
          </w:tcPr>
          <w:p>
            <w:pPr>
              <w:spacing w:line="360" w:lineRule="auto"/>
              <w:ind w:right="84"/>
              <w:rPr>
                <w:position w:val="-40"/>
                <w:szCs w:val="21"/>
                <w:u w:val="single"/>
              </w:rPr>
            </w:pPr>
          </w:p>
        </w:tc>
        <w:tc>
          <w:tcPr>
            <w:tcW w:w="1439" w:type="dxa"/>
          </w:tcPr>
          <w:p>
            <w:pPr>
              <w:spacing w:line="360" w:lineRule="auto"/>
              <w:ind w:right="84"/>
              <w:rPr>
                <w:position w:val="-40"/>
                <w:szCs w:val="21"/>
                <w:u w:val="single"/>
              </w:rPr>
            </w:pPr>
          </w:p>
        </w:tc>
        <w:tc>
          <w:tcPr>
            <w:tcW w:w="900" w:type="dxa"/>
          </w:tcPr>
          <w:p>
            <w:pPr>
              <w:spacing w:line="360" w:lineRule="auto"/>
              <w:ind w:right="84"/>
              <w:rPr>
                <w:position w:val="-40"/>
                <w:szCs w:val="21"/>
                <w:u w:val="single"/>
              </w:rPr>
            </w:pPr>
          </w:p>
        </w:tc>
        <w:tc>
          <w:tcPr>
            <w:tcW w:w="1404" w:type="dxa"/>
          </w:tcPr>
          <w:p>
            <w:pPr>
              <w:spacing w:line="360" w:lineRule="auto"/>
              <w:ind w:right="84"/>
              <w:rPr>
                <w:position w:val="-4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szCs w:val="21"/>
                <w:u w:val="single"/>
              </w:rPr>
            </w:pPr>
          </w:p>
        </w:tc>
        <w:tc>
          <w:tcPr>
            <w:tcW w:w="2520" w:type="dxa"/>
          </w:tcPr>
          <w:p>
            <w:pPr>
              <w:spacing w:line="360" w:lineRule="auto"/>
              <w:ind w:right="84"/>
              <w:rPr>
                <w:position w:val="-40"/>
                <w:szCs w:val="21"/>
                <w:u w:val="single"/>
              </w:rPr>
            </w:pPr>
          </w:p>
        </w:tc>
        <w:tc>
          <w:tcPr>
            <w:tcW w:w="1441" w:type="dxa"/>
          </w:tcPr>
          <w:p>
            <w:pPr>
              <w:spacing w:line="360" w:lineRule="auto"/>
              <w:ind w:right="84"/>
              <w:rPr>
                <w:position w:val="-40"/>
                <w:szCs w:val="21"/>
                <w:u w:val="single"/>
              </w:rPr>
            </w:pPr>
          </w:p>
        </w:tc>
        <w:tc>
          <w:tcPr>
            <w:tcW w:w="1439" w:type="dxa"/>
          </w:tcPr>
          <w:p>
            <w:pPr>
              <w:spacing w:line="360" w:lineRule="auto"/>
              <w:ind w:right="84"/>
              <w:rPr>
                <w:position w:val="-40"/>
                <w:szCs w:val="21"/>
                <w:u w:val="single"/>
              </w:rPr>
            </w:pPr>
          </w:p>
        </w:tc>
        <w:tc>
          <w:tcPr>
            <w:tcW w:w="900" w:type="dxa"/>
          </w:tcPr>
          <w:p>
            <w:pPr>
              <w:spacing w:line="360" w:lineRule="auto"/>
              <w:ind w:right="84"/>
              <w:rPr>
                <w:position w:val="-40"/>
                <w:szCs w:val="21"/>
                <w:u w:val="single"/>
              </w:rPr>
            </w:pPr>
          </w:p>
        </w:tc>
        <w:tc>
          <w:tcPr>
            <w:tcW w:w="1404" w:type="dxa"/>
          </w:tcPr>
          <w:p>
            <w:pPr>
              <w:spacing w:line="360" w:lineRule="auto"/>
              <w:ind w:right="84"/>
              <w:rPr>
                <w:position w:val="-4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szCs w:val="21"/>
                <w:u w:val="single"/>
              </w:rPr>
            </w:pPr>
          </w:p>
        </w:tc>
        <w:tc>
          <w:tcPr>
            <w:tcW w:w="2520" w:type="dxa"/>
          </w:tcPr>
          <w:p>
            <w:pPr>
              <w:spacing w:line="360" w:lineRule="auto"/>
              <w:ind w:right="84"/>
              <w:rPr>
                <w:position w:val="-40"/>
                <w:szCs w:val="21"/>
                <w:u w:val="single"/>
              </w:rPr>
            </w:pPr>
          </w:p>
        </w:tc>
        <w:tc>
          <w:tcPr>
            <w:tcW w:w="1441" w:type="dxa"/>
          </w:tcPr>
          <w:p>
            <w:pPr>
              <w:spacing w:line="360" w:lineRule="auto"/>
              <w:ind w:right="84"/>
              <w:rPr>
                <w:position w:val="-40"/>
                <w:szCs w:val="21"/>
                <w:u w:val="single"/>
              </w:rPr>
            </w:pPr>
          </w:p>
        </w:tc>
        <w:tc>
          <w:tcPr>
            <w:tcW w:w="1439" w:type="dxa"/>
          </w:tcPr>
          <w:p>
            <w:pPr>
              <w:spacing w:line="360" w:lineRule="auto"/>
              <w:ind w:right="84"/>
              <w:rPr>
                <w:position w:val="-40"/>
                <w:szCs w:val="21"/>
                <w:u w:val="single"/>
              </w:rPr>
            </w:pPr>
          </w:p>
        </w:tc>
        <w:tc>
          <w:tcPr>
            <w:tcW w:w="900" w:type="dxa"/>
          </w:tcPr>
          <w:p>
            <w:pPr>
              <w:spacing w:line="360" w:lineRule="auto"/>
              <w:ind w:right="84"/>
              <w:rPr>
                <w:position w:val="-40"/>
                <w:szCs w:val="21"/>
                <w:u w:val="single"/>
              </w:rPr>
            </w:pPr>
          </w:p>
        </w:tc>
        <w:tc>
          <w:tcPr>
            <w:tcW w:w="1404" w:type="dxa"/>
          </w:tcPr>
          <w:p>
            <w:pPr>
              <w:spacing w:line="360" w:lineRule="auto"/>
              <w:ind w:right="84"/>
              <w:rPr>
                <w:position w:val="-4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szCs w:val="21"/>
                <w:u w:val="single"/>
              </w:rPr>
            </w:pPr>
          </w:p>
        </w:tc>
        <w:tc>
          <w:tcPr>
            <w:tcW w:w="2520" w:type="dxa"/>
          </w:tcPr>
          <w:p>
            <w:pPr>
              <w:spacing w:line="360" w:lineRule="auto"/>
              <w:ind w:right="84"/>
              <w:rPr>
                <w:position w:val="-40"/>
                <w:szCs w:val="21"/>
                <w:u w:val="single"/>
              </w:rPr>
            </w:pPr>
          </w:p>
        </w:tc>
        <w:tc>
          <w:tcPr>
            <w:tcW w:w="1441" w:type="dxa"/>
          </w:tcPr>
          <w:p>
            <w:pPr>
              <w:spacing w:line="360" w:lineRule="auto"/>
              <w:ind w:right="84"/>
              <w:rPr>
                <w:position w:val="-40"/>
                <w:szCs w:val="21"/>
                <w:u w:val="single"/>
              </w:rPr>
            </w:pPr>
          </w:p>
        </w:tc>
        <w:tc>
          <w:tcPr>
            <w:tcW w:w="1439" w:type="dxa"/>
          </w:tcPr>
          <w:p>
            <w:pPr>
              <w:spacing w:line="360" w:lineRule="auto"/>
              <w:ind w:right="84"/>
              <w:rPr>
                <w:position w:val="-40"/>
                <w:szCs w:val="21"/>
                <w:u w:val="single"/>
              </w:rPr>
            </w:pPr>
          </w:p>
        </w:tc>
        <w:tc>
          <w:tcPr>
            <w:tcW w:w="900" w:type="dxa"/>
          </w:tcPr>
          <w:p>
            <w:pPr>
              <w:spacing w:line="360" w:lineRule="auto"/>
              <w:ind w:right="84"/>
              <w:rPr>
                <w:position w:val="-40"/>
                <w:szCs w:val="21"/>
                <w:u w:val="single"/>
              </w:rPr>
            </w:pPr>
          </w:p>
        </w:tc>
        <w:tc>
          <w:tcPr>
            <w:tcW w:w="1404" w:type="dxa"/>
          </w:tcPr>
          <w:p>
            <w:pPr>
              <w:spacing w:line="360" w:lineRule="auto"/>
              <w:ind w:right="84"/>
              <w:rPr>
                <w:position w:val="-4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szCs w:val="21"/>
                <w:u w:val="single"/>
              </w:rPr>
            </w:pPr>
          </w:p>
        </w:tc>
        <w:tc>
          <w:tcPr>
            <w:tcW w:w="2520" w:type="dxa"/>
          </w:tcPr>
          <w:p>
            <w:pPr>
              <w:spacing w:line="360" w:lineRule="auto"/>
              <w:ind w:right="84"/>
              <w:rPr>
                <w:position w:val="-40"/>
                <w:szCs w:val="21"/>
                <w:u w:val="single"/>
              </w:rPr>
            </w:pPr>
          </w:p>
        </w:tc>
        <w:tc>
          <w:tcPr>
            <w:tcW w:w="1441" w:type="dxa"/>
          </w:tcPr>
          <w:p>
            <w:pPr>
              <w:spacing w:line="360" w:lineRule="auto"/>
              <w:ind w:right="84"/>
              <w:rPr>
                <w:position w:val="-40"/>
                <w:szCs w:val="21"/>
                <w:u w:val="single"/>
              </w:rPr>
            </w:pPr>
          </w:p>
        </w:tc>
        <w:tc>
          <w:tcPr>
            <w:tcW w:w="1439" w:type="dxa"/>
          </w:tcPr>
          <w:p>
            <w:pPr>
              <w:spacing w:line="360" w:lineRule="auto"/>
              <w:ind w:right="84"/>
              <w:rPr>
                <w:position w:val="-40"/>
                <w:szCs w:val="21"/>
                <w:u w:val="single"/>
              </w:rPr>
            </w:pPr>
          </w:p>
        </w:tc>
        <w:tc>
          <w:tcPr>
            <w:tcW w:w="900" w:type="dxa"/>
          </w:tcPr>
          <w:p>
            <w:pPr>
              <w:spacing w:line="360" w:lineRule="auto"/>
              <w:ind w:right="84"/>
              <w:rPr>
                <w:position w:val="-40"/>
                <w:szCs w:val="21"/>
                <w:u w:val="single"/>
              </w:rPr>
            </w:pPr>
          </w:p>
        </w:tc>
        <w:tc>
          <w:tcPr>
            <w:tcW w:w="1404" w:type="dxa"/>
          </w:tcPr>
          <w:p>
            <w:pPr>
              <w:spacing w:line="360" w:lineRule="auto"/>
              <w:ind w:right="84"/>
              <w:rPr>
                <w:position w:val="-4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szCs w:val="21"/>
                <w:u w:val="single"/>
              </w:rPr>
            </w:pPr>
          </w:p>
        </w:tc>
        <w:tc>
          <w:tcPr>
            <w:tcW w:w="2520" w:type="dxa"/>
          </w:tcPr>
          <w:p>
            <w:pPr>
              <w:spacing w:line="360" w:lineRule="auto"/>
              <w:ind w:right="84"/>
              <w:rPr>
                <w:position w:val="-40"/>
                <w:szCs w:val="21"/>
                <w:u w:val="single"/>
              </w:rPr>
            </w:pPr>
          </w:p>
        </w:tc>
        <w:tc>
          <w:tcPr>
            <w:tcW w:w="1441" w:type="dxa"/>
          </w:tcPr>
          <w:p>
            <w:pPr>
              <w:spacing w:line="360" w:lineRule="auto"/>
              <w:ind w:right="84"/>
              <w:rPr>
                <w:position w:val="-40"/>
                <w:szCs w:val="21"/>
                <w:u w:val="single"/>
              </w:rPr>
            </w:pPr>
          </w:p>
        </w:tc>
        <w:tc>
          <w:tcPr>
            <w:tcW w:w="1439" w:type="dxa"/>
          </w:tcPr>
          <w:p>
            <w:pPr>
              <w:spacing w:line="360" w:lineRule="auto"/>
              <w:ind w:right="84"/>
              <w:rPr>
                <w:position w:val="-40"/>
                <w:szCs w:val="21"/>
                <w:u w:val="single"/>
              </w:rPr>
            </w:pPr>
          </w:p>
        </w:tc>
        <w:tc>
          <w:tcPr>
            <w:tcW w:w="900" w:type="dxa"/>
          </w:tcPr>
          <w:p>
            <w:pPr>
              <w:spacing w:line="360" w:lineRule="auto"/>
              <w:ind w:right="84"/>
              <w:rPr>
                <w:position w:val="-40"/>
                <w:szCs w:val="21"/>
                <w:u w:val="single"/>
              </w:rPr>
            </w:pPr>
          </w:p>
        </w:tc>
        <w:tc>
          <w:tcPr>
            <w:tcW w:w="1404" w:type="dxa"/>
          </w:tcPr>
          <w:p>
            <w:pPr>
              <w:spacing w:line="360" w:lineRule="auto"/>
              <w:ind w:right="84"/>
              <w:rPr>
                <w:position w:val="-4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szCs w:val="21"/>
                <w:u w:val="single"/>
              </w:rPr>
            </w:pPr>
          </w:p>
        </w:tc>
        <w:tc>
          <w:tcPr>
            <w:tcW w:w="2520" w:type="dxa"/>
          </w:tcPr>
          <w:p>
            <w:pPr>
              <w:spacing w:line="360" w:lineRule="auto"/>
              <w:ind w:right="84"/>
              <w:rPr>
                <w:position w:val="-40"/>
                <w:szCs w:val="21"/>
                <w:u w:val="single"/>
              </w:rPr>
            </w:pPr>
          </w:p>
        </w:tc>
        <w:tc>
          <w:tcPr>
            <w:tcW w:w="1441" w:type="dxa"/>
          </w:tcPr>
          <w:p>
            <w:pPr>
              <w:spacing w:line="360" w:lineRule="auto"/>
              <w:ind w:right="84"/>
              <w:rPr>
                <w:position w:val="-40"/>
                <w:szCs w:val="21"/>
                <w:u w:val="single"/>
              </w:rPr>
            </w:pPr>
          </w:p>
        </w:tc>
        <w:tc>
          <w:tcPr>
            <w:tcW w:w="1439" w:type="dxa"/>
          </w:tcPr>
          <w:p>
            <w:pPr>
              <w:spacing w:line="360" w:lineRule="auto"/>
              <w:ind w:right="84"/>
              <w:rPr>
                <w:position w:val="-40"/>
                <w:szCs w:val="21"/>
                <w:u w:val="single"/>
              </w:rPr>
            </w:pPr>
          </w:p>
        </w:tc>
        <w:tc>
          <w:tcPr>
            <w:tcW w:w="900" w:type="dxa"/>
          </w:tcPr>
          <w:p>
            <w:pPr>
              <w:spacing w:line="360" w:lineRule="auto"/>
              <w:ind w:right="84"/>
              <w:rPr>
                <w:position w:val="-40"/>
                <w:szCs w:val="21"/>
                <w:u w:val="single"/>
              </w:rPr>
            </w:pPr>
          </w:p>
        </w:tc>
        <w:tc>
          <w:tcPr>
            <w:tcW w:w="1404" w:type="dxa"/>
          </w:tcPr>
          <w:p>
            <w:pPr>
              <w:spacing w:line="360" w:lineRule="auto"/>
              <w:ind w:right="84"/>
              <w:rPr>
                <w:position w:val="-4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szCs w:val="21"/>
                <w:u w:val="single"/>
              </w:rPr>
            </w:pPr>
          </w:p>
        </w:tc>
        <w:tc>
          <w:tcPr>
            <w:tcW w:w="2520" w:type="dxa"/>
          </w:tcPr>
          <w:p>
            <w:pPr>
              <w:spacing w:line="360" w:lineRule="auto"/>
              <w:ind w:right="84"/>
              <w:rPr>
                <w:position w:val="-40"/>
                <w:szCs w:val="21"/>
                <w:u w:val="single"/>
              </w:rPr>
            </w:pPr>
          </w:p>
        </w:tc>
        <w:tc>
          <w:tcPr>
            <w:tcW w:w="1441" w:type="dxa"/>
          </w:tcPr>
          <w:p>
            <w:pPr>
              <w:spacing w:line="360" w:lineRule="auto"/>
              <w:ind w:right="84"/>
              <w:rPr>
                <w:position w:val="-40"/>
                <w:szCs w:val="21"/>
                <w:u w:val="single"/>
              </w:rPr>
            </w:pPr>
          </w:p>
        </w:tc>
        <w:tc>
          <w:tcPr>
            <w:tcW w:w="1439" w:type="dxa"/>
          </w:tcPr>
          <w:p>
            <w:pPr>
              <w:spacing w:line="360" w:lineRule="auto"/>
              <w:ind w:right="84"/>
              <w:rPr>
                <w:position w:val="-40"/>
                <w:szCs w:val="21"/>
                <w:u w:val="single"/>
              </w:rPr>
            </w:pPr>
          </w:p>
        </w:tc>
        <w:tc>
          <w:tcPr>
            <w:tcW w:w="900" w:type="dxa"/>
          </w:tcPr>
          <w:p>
            <w:pPr>
              <w:spacing w:line="360" w:lineRule="auto"/>
              <w:ind w:right="84"/>
              <w:rPr>
                <w:position w:val="-40"/>
                <w:szCs w:val="21"/>
                <w:u w:val="single"/>
              </w:rPr>
            </w:pPr>
          </w:p>
        </w:tc>
        <w:tc>
          <w:tcPr>
            <w:tcW w:w="1404" w:type="dxa"/>
          </w:tcPr>
          <w:p>
            <w:pPr>
              <w:spacing w:line="360" w:lineRule="auto"/>
              <w:ind w:right="84"/>
              <w:rPr>
                <w:position w:val="-4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szCs w:val="21"/>
                <w:u w:val="single"/>
              </w:rPr>
            </w:pPr>
          </w:p>
        </w:tc>
        <w:tc>
          <w:tcPr>
            <w:tcW w:w="2520" w:type="dxa"/>
          </w:tcPr>
          <w:p>
            <w:pPr>
              <w:spacing w:line="360" w:lineRule="auto"/>
              <w:ind w:right="84"/>
              <w:rPr>
                <w:position w:val="-40"/>
                <w:szCs w:val="21"/>
                <w:u w:val="single"/>
              </w:rPr>
            </w:pPr>
          </w:p>
        </w:tc>
        <w:tc>
          <w:tcPr>
            <w:tcW w:w="1441" w:type="dxa"/>
          </w:tcPr>
          <w:p>
            <w:pPr>
              <w:spacing w:line="360" w:lineRule="auto"/>
              <w:ind w:right="84"/>
              <w:rPr>
                <w:position w:val="-40"/>
                <w:szCs w:val="21"/>
                <w:u w:val="single"/>
              </w:rPr>
            </w:pPr>
          </w:p>
        </w:tc>
        <w:tc>
          <w:tcPr>
            <w:tcW w:w="1439" w:type="dxa"/>
          </w:tcPr>
          <w:p>
            <w:pPr>
              <w:spacing w:line="360" w:lineRule="auto"/>
              <w:ind w:right="84"/>
              <w:rPr>
                <w:position w:val="-40"/>
                <w:szCs w:val="21"/>
                <w:u w:val="single"/>
              </w:rPr>
            </w:pPr>
          </w:p>
        </w:tc>
        <w:tc>
          <w:tcPr>
            <w:tcW w:w="900" w:type="dxa"/>
          </w:tcPr>
          <w:p>
            <w:pPr>
              <w:spacing w:line="360" w:lineRule="auto"/>
              <w:ind w:right="84"/>
              <w:rPr>
                <w:position w:val="-40"/>
                <w:szCs w:val="21"/>
                <w:u w:val="single"/>
              </w:rPr>
            </w:pPr>
          </w:p>
        </w:tc>
        <w:tc>
          <w:tcPr>
            <w:tcW w:w="1404" w:type="dxa"/>
          </w:tcPr>
          <w:p>
            <w:pPr>
              <w:spacing w:line="360" w:lineRule="auto"/>
              <w:ind w:right="84"/>
              <w:rPr>
                <w:position w:val="-4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szCs w:val="21"/>
                <w:u w:val="single"/>
              </w:rPr>
            </w:pPr>
          </w:p>
        </w:tc>
        <w:tc>
          <w:tcPr>
            <w:tcW w:w="2520" w:type="dxa"/>
          </w:tcPr>
          <w:p>
            <w:pPr>
              <w:spacing w:line="360" w:lineRule="auto"/>
              <w:ind w:right="84"/>
              <w:rPr>
                <w:position w:val="-40"/>
                <w:szCs w:val="21"/>
                <w:u w:val="single"/>
              </w:rPr>
            </w:pPr>
          </w:p>
        </w:tc>
        <w:tc>
          <w:tcPr>
            <w:tcW w:w="1441" w:type="dxa"/>
          </w:tcPr>
          <w:p>
            <w:pPr>
              <w:spacing w:line="360" w:lineRule="auto"/>
              <w:ind w:right="84"/>
              <w:rPr>
                <w:position w:val="-40"/>
                <w:szCs w:val="21"/>
                <w:u w:val="single"/>
              </w:rPr>
            </w:pPr>
          </w:p>
        </w:tc>
        <w:tc>
          <w:tcPr>
            <w:tcW w:w="1439" w:type="dxa"/>
          </w:tcPr>
          <w:p>
            <w:pPr>
              <w:spacing w:line="360" w:lineRule="auto"/>
              <w:ind w:right="84"/>
              <w:rPr>
                <w:position w:val="-40"/>
                <w:szCs w:val="21"/>
                <w:u w:val="single"/>
              </w:rPr>
            </w:pPr>
          </w:p>
        </w:tc>
        <w:tc>
          <w:tcPr>
            <w:tcW w:w="900" w:type="dxa"/>
          </w:tcPr>
          <w:p>
            <w:pPr>
              <w:spacing w:line="360" w:lineRule="auto"/>
              <w:ind w:right="84"/>
              <w:rPr>
                <w:position w:val="-40"/>
                <w:szCs w:val="21"/>
                <w:u w:val="single"/>
              </w:rPr>
            </w:pPr>
          </w:p>
        </w:tc>
        <w:tc>
          <w:tcPr>
            <w:tcW w:w="1404" w:type="dxa"/>
          </w:tcPr>
          <w:p>
            <w:pPr>
              <w:spacing w:line="360" w:lineRule="auto"/>
              <w:ind w:right="84"/>
              <w:rPr>
                <w:position w:val="-4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szCs w:val="21"/>
                <w:u w:val="single"/>
              </w:rPr>
            </w:pPr>
          </w:p>
        </w:tc>
        <w:tc>
          <w:tcPr>
            <w:tcW w:w="2520" w:type="dxa"/>
          </w:tcPr>
          <w:p>
            <w:pPr>
              <w:spacing w:line="360" w:lineRule="auto"/>
              <w:ind w:right="84"/>
              <w:rPr>
                <w:position w:val="-40"/>
                <w:szCs w:val="21"/>
                <w:u w:val="single"/>
              </w:rPr>
            </w:pPr>
          </w:p>
        </w:tc>
        <w:tc>
          <w:tcPr>
            <w:tcW w:w="1441" w:type="dxa"/>
          </w:tcPr>
          <w:p>
            <w:pPr>
              <w:spacing w:line="360" w:lineRule="auto"/>
              <w:ind w:right="84"/>
              <w:rPr>
                <w:position w:val="-40"/>
                <w:szCs w:val="21"/>
                <w:u w:val="single"/>
              </w:rPr>
            </w:pPr>
          </w:p>
        </w:tc>
        <w:tc>
          <w:tcPr>
            <w:tcW w:w="1439" w:type="dxa"/>
          </w:tcPr>
          <w:p>
            <w:pPr>
              <w:spacing w:line="360" w:lineRule="auto"/>
              <w:ind w:right="84"/>
              <w:rPr>
                <w:position w:val="-40"/>
                <w:szCs w:val="21"/>
                <w:u w:val="single"/>
              </w:rPr>
            </w:pPr>
          </w:p>
        </w:tc>
        <w:tc>
          <w:tcPr>
            <w:tcW w:w="900" w:type="dxa"/>
          </w:tcPr>
          <w:p>
            <w:pPr>
              <w:spacing w:line="360" w:lineRule="auto"/>
              <w:ind w:right="84"/>
              <w:rPr>
                <w:position w:val="-40"/>
                <w:szCs w:val="21"/>
                <w:u w:val="single"/>
              </w:rPr>
            </w:pPr>
          </w:p>
        </w:tc>
        <w:tc>
          <w:tcPr>
            <w:tcW w:w="1404" w:type="dxa"/>
          </w:tcPr>
          <w:p>
            <w:pPr>
              <w:spacing w:line="360" w:lineRule="auto"/>
              <w:ind w:right="84"/>
              <w:rPr>
                <w:position w:val="-4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szCs w:val="21"/>
                <w:u w:val="single"/>
              </w:rPr>
            </w:pPr>
          </w:p>
        </w:tc>
        <w:tc>
          <w:tcPr>
            <w:tcW w:w="2520" w:type="dxa"/>
          </w:tcPr>
          <w:p>
            <w:pPr>
              <w:spacing w:line="360" w:lineRule="auto"/>
              <w:ind w:right="84"/>
              <w:rPr>
                <w:position w:val="-40"/>
                <w:szCs w:val="21"/>
                <w:u w:val="single"/>
              </w:rPr>
            </w:pPr>
          </w:p>
        </w:tc>
        <w:tc>
          <w:tcPr>
            <w:tcW w:w="1441" w:type="dxa"/>
          </w:tcPr>
          <w:p>
            <w:pPr>
              <w:spacing w:line="360" w:lineRule="auto"/>
              <w:ind w:right="84"/>
              <w:rPr>
                <w:position w:val="-40"/>
                <w:szCs w:val="21"/>
                <w:u w:val="single"/>
              </w:rPr>
            </w:pPr>
          </w:p>
        </w:tc>
        <w:tc>
          <w:tcPr>
            <w:tcW w:w="1439" w:type="dxa"/>
          </w:tcPr>
          <w:p>
            <w:pPr>
              <w:spacing w:line="360" w:lineRule="auto"/>
              <w:ind w:right="84"/>
              <w:rPr>
                <w:position w:val="-40"/>
                <w:szCs w:val="21"/>
                <w:u w:val="single"/>
              </w:rPr>
            </w:pPr>
          </w:p>
        </w:tc>
        <w:tc>
          <w:tcPr>
            <w:tcW w:w="900" w:type="dxa"/>
          </w:tcPr>
          <w:p>
            <w:pPr>
              <w:spacing w:line="360" w:lineRule="auto"/>
              <w:ind w:right="84"/>
              <w:rPr>
                <w:position w:val="-40"/>
                <w:szCs w:val="21"/>
                <w:u w:val="single"/>
              </w:rPr>
            </w:pPr>
          </w:p>
        </w:tc>
        <w:tc>
          <w:tcPr>
            <w:tcW w:w="1404" w:type="dxa"/>
          </w:tcPr>
          <w:p>
            <w:pPr>
              <w:spacing w:line="360" w:lineRule="auto"/>
              <w:ind w:right="84"/>
              <w:rPr>
                <w:position w:val="-4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szCs w:val="21"/>
                <w:u w:val="single"/>
              </w:rPr>
            </w:pPr>
          </w:p>
        </w:tc>
        <w:tc>
          <w:tcPr>
            <w:tcW w:w="2520" w:type="dxa"/>
          </w:tcPr>
          <w:p>
            <w:pPr>
              <w:spacing w:line="360" w:lineRule="auto"/>
              <w:ind w:right="84"/>
              <w:rPr>
                <w:position w:val="-40"/>
                <w:szCs w:val="21"/>
                <w:u w:val="single"/>
              </w:rPr>
            </w:pPr>
          </w:p>
        </w:tc>
        <w:tc>
          <w:tcPr>
            <w:tcW w:w="1441" w:type="dxa"/>
          </w:tcPr>
          <w:p>
            <w:pPr>
              <w:spacing w:line="360" w:lineRule="auto"/>
              <w:ind w:right="84"/>
              <w:rPr>
                <w:position w:val="-40"/>
                <w:szCs w:val="21"/>
                <w:u w:val="single"/>
              </w:rPr>
            </w:pPr>
          </w:p>
        </w:tc>
        <w:tc>
          <w:tcPr>
            <w:tcW w:w="1439" w:type="dxa"/>
          </w:tcPr>
          <w:p>
            <w:pPr>
              <w:spacing w:line="360" w:lineRule="auto"/>
              <w:ind w:right="84"/>
              <w:rPr>
                <w:position w:val="-40"/>
                <w:szCs w:val="21"/>
                <w:u w:val="single"/>
              </w:rPr>
            </w:pPr>
          </w:p>
        </w:tc>
        <w:tc>
          <w:tcPr>
            <w:tcW w:w="900" w:type="dxa"/>
          </w:tcPr>
          <w:p>
            <w:pPr>
              <w:spacing w:line="360" w:lineRule="auto"/>
              <w:ind w:right="84"/>
              <w:rPr>
                <w:position w:val="-40"/>
                <w:szCs w:val="21"/>
                <w:u w:val="single"/>
              </w:rPr>
            </w:pPr>
          </w:p>
        </w:tc>
        <w:tc>
          <w:tcPr>
            <w:tcW w:w="1404" w:type="dxa"/>
          </w:tcPr>
          <w:p>
            <w:pPr>
              <w:spacing w:line="360" w:lineRule="auto"/>
              <w:ind w:right="84"/>
              <w:rPr>
                <w:position w:val="-4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szCs w:val="21"/>
                <w:u w:val="single"/>
              </w:rPr>
            </w:pPr>
          </w:p>
        </w:tc>
        <w:tc>
          <w:tcPr>
            <w:tcW w:w="2520" w:type="dxa"/>
          </w:tcPr>
          <w:p>
            <w:pPr>
              <w:spacing w:line="360" w:lineRule="auto"/>
              <w:ind w:right="84"/>
              <w:rPr>
                <w:position w:val="-40"/>
                <w:szCs w:val="21"/>
                <w:u w:val="single"/>
              </w:rPr>
            </w:pPr>
          </w:p>
        </w:tc>
        <w:tc>
          <w:tcPr>
            <w:tcW w:w="1441" w:type="dxa"/>
          </w:tcPr>
          <w:p>
            <w:pPr>
              <w:spacing w:line="360" w:lineRule="auto"/>
              <w:ind w:right="84"/>
              <w:rPr>
                <w:position w:val="-40"/>
                <w:szCs w:val="21"/>
                <w:u w:val="single"/>
              </w:rPr>
            </w:pPr>
          </w:p>
        </w:tc>
        <w:tc>
          <w:tcPr>
            <w:tcW w:w="1439" w:type="dxa"/>
          </w:tcPr>
          <w:p>
            <w:pPr>
              <w:spacing w:line="360" w:lineRule="auto"/>
              <w:ind w:right="84"/>
              <w:rPr>
                <w:position w:val="-40"/>
                <w:szCs w:val="21"/>
                <w:u w:val="single"/>
              </w:rPr>
            </w:pPr>
          </w:p>
        </w:tc>
        <w:tc>
          <w:tcPr>
            <w:tcW w:w="900" w:type="dxa"/>
          </w:tcPr>
          <w:p>
            <w:pPr>
              <w:spacing w:line="360" w:lineRule="auto"/>
              <w:ind w:right="84"/>
              <w:rPr>
                <w:position w:val="-40"/>
                <w:szCs w:val="21"/>
                <w:u w:val="single"/>
              </w:rPr>
            </w:pPr>
          </w:p>
        </w:tc>
        <w:tc>
          <w:tcPr>
            <w:tcW w:w="1404" w:type="dxa"/>
          </w:tcPr>
          <w:p>
            <w:pPr>
              <w:spacing w:line="360" w:lineRule="auto"/>
              <w:ind w:right="84"/>
              <w:rPr>
                <w:position w:val="-40"/>
                <w:szCs w:val="21"/>
                <w:u w:val="single"/>
              </w:rPr>
            </w:pPr>
          </w:p>
        </w:tc>
      </w:tr>
    </w:tbl>
    <w:p>
      <w:pPr>
        <w:spacing w:line="360" w:lineRule="auto"/>
        <w:ind w:firstLine="3570" w:firstLineChars="1700"/>
        <w:rPr>
          <w:szCs w:val="21"/>
        </w:rPr>
      </w:pPr>
    </w:p>
    <w:p>
      <w:pPr>
        <w:spacing w:line="360" w:lineRule="auto"/>
        <w:ind w:firstLine="3570" w:firstLineChars="1700"/>
        <w:rPr>
          <w:szCs w:val="21"/>
        </w:rPr>
      </w:pPr>
      <w:r>
        <w:rPr>
          <w:szCs w:val="21"/>
        </w:rPr>
        <w:t>投标人名称：</w:t>
      </w:r>
    </w:p>
    <w:p>
      <w:pPr>
        <w:spacing w:line="360" w:lineRule="auto"/>
        <w:ind w:firstLine="3570" w:firstLineChars="1700"/>
        <w:rPr>
          <w:szCs w:val="21"/>
        </w:rPr>
      </w:pPr>
      <w:r>
        <w:rPr>
          <w:szCs w:val="21"/>
        </w:rPr>
        <w:t>日期：年月日</w:t>
      </w:r>
    </w:p>
    <w:p>
      <w:pPr>
        <w:spacing w:line="360" w:lineRule="auto"/>
        <w:ind w:left="192" w:right="84"/>
        <w:rPr>
          <w:szCs w:val="21"/>
        </w:rPr>
      </w:pPr>
    </w:p>
    <w:p>
      <w:pPr>
        <w:tabs>
          <w:tab w:val="left" w:pos="240"/>
          <w:tab w:val="left" w:pos="7665"/>
        </w:tabs>
        <w:rPr>
          <w:b/>
          <w:szCs w:val="21"/>
        </w:rPr>
      </w:pPr>
    </w:p>
    <w:p>
      <w:pPr>
        <w:widowControl/>
        <w:jc w:val="left"/>
        <w:rPr>
          <w:b/>
          <w:szCs w:val="21"/>
        </w:rPr>
      </w:pPr>
      <w:r>
        <w:rPr>
          <w:b/>
          <w:szCs w:val="21"/>
        </w:rPr>
        <w:br w:type="page"/>
      </w:r>
    </w:p>
    <w:p>
      <w:pPr>
        <w:tabs>
          <w:tab w:val="left" w:pos="240"/>
          <w:tab w:val="left" w:pos="7665"/>
        </w:tabs>
        <w:rPr>
          <w:b/>
          <w:sz w:val="24"/>
          <w:szCs w:val="24"/>
        </w:rPr>
      </w:pPr>
      <w:r>
        <w:rPr>
          <w:b/>
          <w:sz w:val="24"/>
          <w:szCs w:val="24"/>
        </w:rPr>
        <w:t>附件7-3</w:t>
      </w:r>
    </w:p>
    <w:p>
      <w:pPr>
        <w:tabs>
          <w:tab w:val="left" w:pos="240"/>
        </w:tabs>
        <w:jc w:val="center"/>
        <w:rPr>
          <w:b/>
          <w:szCs w:val="21"/>
        </w:rPr>
      </w:pPr>
      <w:r>
        <w:rPr>
          <w:b/>
          <w:szCs w:val="21"/>
        </w:rPr>
        <w:t>采购人须向供应商提供的条件</w:t>
      </w:r>
    </w:p>
    <w:p>
      <w:pPr>
        <w:tabs>
          <w:tab w:val="left" w:pos="240"/>
        </w:tabs>
        <w:rPr>
          <w:szCs w:val="21"/>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7" w:hRule="atLeast"/>
          <w:jc w:val="center"/>
        </w:trPr>
        <w:tc>
          <w:tcPr>
            <w:tcW w:w="840" w:type="dxa"/>
            <w:tcBorders>
              <w:bottom w:val="single" w:color="auto" w:sz="4" w:space="0"/>
            </w:tcBorders>
          </w:tcPr>
          <w:p>
            <w:pPr>
              <w:tabs>
                <w:tab w:val="left" w:pos="240"/>
              </w:tabs>
              <w:jc w:val="center"/>
              <w:rPr>
                <w:position w:val="-50"/>
                <w:szCs w:val="21"/>
              </w:rPr>
            </w:pPr>
            <w:r>
              <w:rPr>
                <w:position w:val="-50"/>
                <w:szCs w:val="21"/>
              </w:rPr>
              <w:t>序 号</w:t>
            </w:r>
          </w:p>
        </w:tc>
        <w:tc>
          <w:tcPr>
            <w:tcW w:w="1890" w:type="dxa"/>
            <w:tcBorders>
              <w:bottom w:val="single" w:color="auto" w:sz="4" w:space="0"/>
            </w:tcBorders>
          </w:tcPr>
          <w:p>
            <w:pPr>
              <w:tabs>
                <w:tab w:val="left" w:pos="240"/>
              </w:tabs>
              <w:jc w:val="center"/>
              <w:rPr>
                <w:position w:val="-32"/>
                <w:szCs w:val="21"/>
              </w:rPr>
            </w:pPr>
            <w:r>
              <w:rPr>
                <w:position w:val="-32"/>
                <w:szCs w:val="21"/>
              </w:rPr>
              <w:t>设施或设备</w:t>
            </w:r>
          </w:p>
          <w:p>
            <w:pPr>
              <w:tabs>
                <w:tab w:val="left" w:pos="240"/>
              </w:tabs>
              <w:jc w:val="center"/>
              <w:rPr>
                <w:szCs w:val="21"/>
              </w:rPr>
            </w:pPr>
            <w:r>
              <w:rPr>
                <w:position w:val="-32"/>
                <w:szCs w:val="21"/>
              </w:rPr>
              <w:t>名  称</w:t>
            </w:r>
          </w:p>
        </w:tc>
        <w:tc>
          <w:tcPr>
            <w:tcW w:w="975" w:type="dxa"/>
            <w:tcBorders>
              <w:bottom w:val="single" w:color="auto" w:sz="4" w:space="0"/>
            </w:tcBorders>
          </w:tcPr>
          <w:p>
            <w:pPr>
              <w:tabs>
                <w:tab w:val="left" w:pos="240"/>
              </w:tabs>
              <w:jc w:val="center"/>
              <w:rPr>
                <w:position w:val="-50"/>
                <w:szCs w:val="21"/>
              </w:rPr>
            </w:pPr>
            <w:r>
              <w:rPr>
                <w:position w:val="-50"/>
                <w:szCs w:val="21"/>
              </w:rPr>
              <w:t>单 位</w:t>
            </w:r>
          </w:p>
        </w:tc>
        <w:tc>
          <w:tcPr>
            <w:tcW w:w="996" w:type="dxa"/>
            <w:tcBorders>
              <w:bottom w:val="single" w:color="auto" w:sz="4" w:space="0"/>
            </w:tcBorders>
          </w:tcPr>
          <w:p>
            <w:pPr>
              <w:tabs>
                <w:tab w:val="left" w:pos="240"/>
              </w:tabs>
              <w:jc w:val="center"/>
              <w:rPr>
                <w:position w:val="-50"/>
                <w:szCs w:val="21"/>
              </w:rPr>
            </w:pPr>
            <w:r>
              <w:rPr>
                <w:position w:val="-50"/>
                <w:szCs w:val="21"/>
              </w:rPr>
              <w:t>数 量</w:t>
            </w:r>
          </w:p>
        </w:tc>
        <w:tc>
          <w:tcPr>
            <w:tcW w:w="1494" w:type="dxa"/>
            <w:tcBorders>
              <w:bottom w:val="single" w:color="auto" w:sz="4" w:space="0"/>
            </w:tcBorders>
          </w:tcPr>
          <w:p>
            <w:pPr>
              <w:tabs>
                <w:tab w:val="left" w:pos="240"/>
              </w:tabs>
              <w:jc w:val="center"/>
              <w:rPr>
                <w:position w:val="-32"/>
                <w:szCs w:val="21"/>
              </w:rPr>
            </w:pPr>
            <w:r>
              <w:rPr>
                <w:position w:val="-32"/>
                <w:szCs w:val="21"/>
              </w:rPr>
              <w:t>是否有偿   提 供</w:t>
            </w:r>
          </w:p>
        </w:tc>
        <w:tc>
          <w:tcPr>
            <w:tcW w:w="2409" w:type="dxa"/>
            <w:tcBorders>
              <w:bottom w:val="single" w:color="auto" w:sz="4" w:space="0"/>
            </w:tcBorders>
          </w:tcPr>
          <w:p>
            <w:pPr>
              <w:tabs>
                <w:tab w:val="left" w:pos="240"/>
              </w:tabs>
              <w:jc w:val="center"/>
              <w:rPr>
                <w:position w:val="-50"/>
                <w:szCs w:val="21"/>
              </w:rPr>
            </w:pPr>
            <w:r>
              <w:rPr>
                <w:position w:val="-50"/>
                <w:szCs w:val="21"/>
              </w:rPr>
              <w:t xml:space="preserve">如有偿提供的说明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pPr>
              <w:tabs>
                <w:tab w:val="left" w:pos="240"/>
              </w:tabs>
              <w:rPr>
                <w:szCs w:val="21"/>
              </w:rPr>
            </w:pPr>
          </w:p>
          <w:p>
            <w:pPr>
              <w:tabs>
                <w:tab w:val="left" w:pos="240"/>
              </w:tabs>
              <w:rPr>
                <w:szCs w:val="21"/>
              </w:rPr>
            </w:pPr>
          </w:p>
          <w:p>
            <w:pPr>
              <w:tabs>
                <w:tab w:val="left" w:pos="240"/>
              </w:tabs>
              <w:rPr>
                <w:szCs w:val="21"/>
              </w:rPr>
            </w:pPr>
          </w:p>
          <w:p>
            <w:pPr>
              <w:tabs>
                <w:tab w:val="left" w:pos="240"/>
              </w:tabs>
              <w:rPr>
                <w:szCs w:val="21"/>
              </w:rPr>
            </w:pPr>
          </w:p>
          <w:p>
            <w:pPr>
              <w:tabs>
                <w:tab w:val="left" w:pos="240"/>
              </w:tabs>
              <w:rPr>
                <w:szCs w:val="21"/>
              </w:rPr>
            </w:pPr>
          </w:p>
          <w:p>
            <w:pPr>
              <w:tabs>
                <w:tab w:val="left" w:pos="240"/>
              </w:tabs>
              <w:rPr>
                <w:szCs w:val="21"/>
              </w:rPr>
            </w:pPr>
          </w:p>
          <w:p>
            <w:pPr>
              <w:tabs>
                <w:tab w:val="left" w:pos="240"/>
              </w:tabs>
              <w:rPr>
                <w:szCs w:val="21"/>
              </w:rPr>
            </w:pPr>
          </w:p>
          <w:p>
            <w:pPr>
              <w:tabs>
                <w:tab w:val="left" w:pos="240"/>
              </w:tabs>
              <w:rPr>
                <w:szCs w:val="21"/>
              </w:rPr>
            </w:pPr>
          </w:p>
          <w:p>
            <w:pPr>
              <w:tabs>
                <w:tab w:val="left" w:pos="240"/>
              </w:tabs>
              <w:rPr>
                <w:szCs w:val="21"/>
              </w:rPr>
            </w:pPr>
          </w:p>
          <w:p>
            <w:pPr>
              <w:tabs>
                <w:tab w:val="left" w:pos="240"/>
              </w:tabs>
              <w:rPr>
                <w:szCs w:val="21"/>
              </w:rPr>
            </w:pPr>
          </w:p>
          <w:p>
            <w:pPr>
              <w:tabs>
                <w:tab w:val="left" w:pos="240"/>
              </w:tabs>
              <w:rPr>
                <w:szCs w:val="21"/>
              </w:rPr>
            </w:pPr>
          </w:p>
          <w:p>
            <w:pPr>
              <w:tabs>
                <w:tab w:val="left" w:pos="240"/>
              </w:tabs>
              <w:rPr>
                <w:szCs w:val="21"/>
              </w:rPr>
            </w:pPr>
          </w:p>
          <w:p>
            <w:pPr>
              <w:tabs>
                <w:tab w:val="left" w:pos="240"/>
              </w:tabs>
              <w:rPr>
                <w:szCs w:val="21"/>
              </w:rPr>
            </w:pPr>
          </w:p>
          <w:p>
            <w:pPr>
              <w:tabs>
                <w:tab w:val="left" w:pos="240"/>
              </w:tabs>
              <w:rPr>
                <w:szCs w:val="21"/>
              </w:rPr>
            </w:pPr>
          </w:p>
          <w:p>
            <w:pPr>
              <w:tabs>
                <w:tab w:val="left" w:pos="240"/>
              </w:tabs>
              <w:rPr>
                <w:szCs w:val="21"/>
              </w:rPr>
            </w:pPr>
          </w:p>
          <w:p>
            <w:pPr>
              <w:tabs>
                <w:tab w:val="left" w:pos="240"/>
              </w:tabs>
              <w:rPr>
                <w:szCs w:val="21"/>
              </w:rPr>
            </w:pPr>
          </w:p>
          <w:p>
            <w:pPr>
              <w:tabs>
                <w:tab w:val="left" w:pos="240"/>
              </w:tabs>
              <w:rPr>
                <w:szCs w:val="21"/>
              </w:rPr>
            </w:pPr>
          </w:p>
          <w:p>
            <w:pPr>
              <w:tabs>
                <w:tab w:val="left" w:pos="240"/>
              </w:tabs>
              <w:rPr>
                <w:szCs w:val="21"/>
              </w:rPr>
            </w:pPr>
          </w:p>
          <w:p>
            <w:pPr>
              <w:tabs>
                <w:tab w:val="left" w:pos="240"/>
              </w:tabs>
              <w:rPr>
                <w:szCs w:val="21"/>
              </w:rPr>
            </w:pPr>
          </w:p>
          <w:p>
            <w:pPr>
              <w:tabs>
                <w:tab w:val="left" w:pos="240"/>
              </w:tabs>
              <w:rPr>
                <w:szCs w:val="21"/>
              </w:rPr>
            </w:pPr>
          </w:p>
        </w:tc>
        <w:tc>
          <w:tcPr>
            <w:tcW w:w="1890" w:type="dxa"/>
          </w:tcPr>
          <w:p>
            <w:pPr>
              <w:tabs>
                <w:tab w:val="left" w:pos="240"/>
              </w:tabs>
              <w:rPr>
                <w:szCs w:val="21"/>
              </w:rPr>
            </w:pPr>
          </w:p>
        </w:tc>
        <w:tc>
          <w:tcPr>
            <w:tcW w:w="975" w:type="dxa"/>
          </w:tcPr>
          <w:p>
            <w:pPr>
              <w:tabs>
                <w:tab w:val="left" w:pos="240"/>
              </w:tabs>
              <w:rPr>
                <w:szCs w:val="21"/>
              </w:rPr>
            </w:pPr>
          </w:p>
        </w:tc>
        <w:tc>
          <w:tcPr>
            <w:tcW w:w="996" w:type="dxa"/>
          </w:tcPr>
          <w:p>
            <w:pPr>
              <w:tabs>
                <w:tab w:val="left" w:pos="240"/>
              </w:tabs>
              <w:rPr>
                <w:szCs w:val="21"/>
              </w:rPr>
            </w:pPr>
          </w:p>
        </w:tc>
        <w:tc>
          <w:tcPr>
            <w:tcW w:w="1494" w:type="dxa"/>
          </w:tcPr>
          <w:p>
            <w:pPr>
              <w:tabs>
                <w:tab w:val="left" w:pos="240"/>
              </w:tabs>
              <w:rPr>
                <w:szCs w:val="21"/>
              </w:rPr>
            </w:pPr>
          </w:p>
        </w:tc>
        <w:tc>
          <w:tcPr>
            <w:tcW w:w="2409" w:type="dxa"/>
          </w:tcPr>
          <w:p>
            <w:pPr>
              <w:tabs>
                <w:tab w:val="left" w:pos="240"/>
              </w:tabs>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pPr>
              <w:pStyle w:val="17"/>
              <w:rPr>
                <w:szCs w:val="21"/>
              </w:rPr>
            </w:pPr>
            <w:r>
              <w:rPr>
                <w:szCs w:val="21"/>
              </w:rPr>
              <w:t>备注：凡需采购人提供的设备、房屋、通讯及其他办公设施，应注明免费提供或不免费提供，如有偿提供，采购人承担多少，供应商承担多少，本表应详细列清。</w:t>
            </w:r>
          </w:p>
          <w:p>
            <w:pPr>
              <w:tabs>
                <w:tab w:val="left" w:pos="240"/>
              </w:tabs>
              <w:rPr>
                <w:szCs w:val="21"/>
              </w:rPr>
            </w:pPr>
          </w:p>
        </w:tc>
      </w:tr>
    </w:tbl>
    <w:p>
      <w:pPr>
        <w:tabs>
          <w:tab w:val="left" w:pos="240"/>
          <w:tab w:val="left" w:pos="7665"/>
        </w:tabs>
        <w:rPr>
          <w:szCs w:val="21"/>
        </w:rPr>
      </w:pPr>
    </w:p>
    <w:p>
      <w:pPr>
        <w:spacing w:line="360" w:lineRule="auto"/>
        <w:ind w:firstLine="3570" w:firstLineChars="1700"/>
        <w:rPr>
          <w:szCs w:val="21"/>
        </w:rPr>
      </w:pPr>
      <w:r>
        <w:rPr>
          <w:szCs w:val="21"/>
        </w:rPr>
        <w:t>投标人名称：</w:t>
      </w:r>
    </w:p>
    <w:p>
      <w:pPr>
        <w:spacing w:line="360" w:lineRule="auto"/>
        <w:ind w:firstLine="3570" w:firstLineChars="1700"/>
        <w:rPr>
          <w:szCs w:val="21"/>
        </w:rPr>
      </w:pPr>
      <w:r>
        <w:rPr>
          <w:szCs w:val="21"/>
        </w:rPr>
        <w:t>日期：年月日</w:t>
      </w:r>
    </w:p>
    <w:p>
      <w:pPr>
        <w:spacing w:line="360" w:lineRule="auto"/>
        <w:ind w:left="192" w:right="84"/>
        <w:rPr>
          <w:position w:val="-40"/>
          <w:szCs w:val="21"/>
        </w:rPr>
      </w:pPr>
    </w:p>
    <w:p>
      <w:pPr>
        <w:spacing w:line="480" w:lineRule="auto"/>
        <w:rPr>
          <w:b/>
          <w:szCs w:val="21"/>
        </w:rPr>
      </w:pPr>
    </w:p>
    <w:p>
      <w:pPr>
        <w:spacing w:line="480" w:lineRule="auto"/>
        <w:rPr>
          <w:b/>
          <w:szCs w:val="21"/>
        </w:rPr>
      </w:pPr>
    </w:p>
    <w:p>
      <w:pPr>
        <w:widowControl/>
        <w:jc w:val="left"/>
        <w:rPr>
          <w:b/>
          <w:szCs w:val="21"/>
        </w:rPr>
      </w:pPr>
      <w:r>
        <w:rPr>
          <w:b/>
          <w:szCs w:val="21"/>
        </w:rPr>
        <w:br w:type="page"/>
      </w:r>
    </w:p>
    <w:p>
      <w:pPr>
        <w:spacing w:line="620" w:lineRule="exact"/>
        <w:rPr>
          <w:b/>
          <w:sz w:val="24"/>
        </w:rPr>
      </w:pPr>
      <w:r>
        <w:rPr>
          <w:b/>
          <w:sz w:val="24"/>
        </w:rPr>
        <w:t>附件8</w:t>
      </w:r>
      <w:r>
        <w:rPr>
          <w:rFonts w:hint="eastAsia"/>
          <w:b/>
          <w:sz w:val="24"/>
        </w:rPr>
        <w:t>-1</w:t>
      </w:r>
    </w:p>
    <w:p>
      <w:pPr>
        <w:autoSpaceDN w:val="0"/>
        <w:spacing w:line="360" w:lineRule="auto"/>
        <w:jc w:val="center"/>
        <w:rPr>
          <w:b/>
          <w:bCs/>
          <w:sz w:val="24"/>
          <w:szCs w:val="24"/>
        </w:rPr>
      </w:pPr>
    </w:p>
    <w:p>
      <w:pPr>
        <w:autoSpaceDE w:val="0"/>
        <w:autoSpaceDN w:val="0"/>
        <w:spacing w:line="480" w:lineRule="auto"/>
        <w:jc w:val="center"/>
        <w:rPr>
          <w:szCs w:val="21"/>
        </w:rPr>
      </w:pPr>
      <w:r>
        <w:rPr>
          <w:b/>
          <w:szCs w:val="21"/>
        </w:rPr>
        <w:t>中小企业声明函（服务）</w:t>
      </w:r>
    </w:p>
    <w:p>
      <w:pPr>
        <w:widowControl/>
        <w:spacing w:line="500" w:lineRule="exact"/>
        <w:ind w:firstLine="420" w:firstLineChars="200"/>
        <w:jc w:val="left"/>
        <w:rPr>
          <w:szCs w:val="21"/>
        </w:rPr>
      </w:pPr>
      <w:r>
        <w:rPr>
          <w:szCs w:val="21"/>
        </w:rPr>
        <w:t>本公司（联合体）郑重声明，根据《政府采购促进中小企业发展管理办法》（财库﹝2020﹞46号）的规定，本公司（联合体）参加</w:t>
      </w:r>
      <w:r>
        <w:rPr>
          <w:b/>
          <w:szCs w:val="21"/>
          <w:u w:val="single"/>
        </w:rPr>
        <w:t>（请填写项目名称）</w:t>
      </w:r>
      <w:r>
        <w:rPr>
          <w:szCs w:val="21"/>
        </w:rPr>
        <w:t>采购活动，服务全部由符合政策要求的中小企业承接。相关企业（含联合体中的中小企业、签订分包意向协议的中小企业）的具体情况如下：</w:t>
      </w:r>
    </w:p>
    <w:p>
      <w:pPr>
        <w:autoSpaceDE w:val="0"/>
        <w:autoSpaceDN w:val="0"/>
        <w:spacing w:line="500" w:lineRule="exact"/>
        <w:ind w:firstLine="420" w:firstLineChars="200"/>
        <w:jc w:val="left"/>
        <w:rPr>
          <w:szCs w:val="21"/>
        </w:rPr>
      </w:pPr>
      <w:r>
        <w:rPr>
          <w:szCs w:val="21"/>
        </w:rPr>
        <w:t>1.</w:t>
      </w:r>
      <w:r>
        <w:rPr>
          <w:rFonts w:hint="eastAsia"/>
          <w:szCs w:val="21"/>
          <w:u w:val="single"/>
        </w:rPr>
        <w:t>物业管理</w:t>
      </w:r>
      <w:r>
        <w:rPr>
          <w:szCs w:val="21"/>
          <w:u w:val="single"/>
        </w:rPr>
        <w:t>（</w:t>
      </w:r>
      <w:r>
        <w:rPr>
          <w:b/>
          <w:szCs w:val="21"/>
        </w:rPr>
        <w:t>请填写标的名称</w:t>
      </w:r>
      <w:r>
        <w:rPr>
          <w:szCs w:val="21"/>
        </w:rPr>
        <w:t>），属于</w:t>
      </w:r>
      <w:r>
        <w:rPr>
          <w:rFonts w:hint="eastAsia"/>
          <w:szCs w:val="21"/>
          <w:u w:val="single"/>
        </w:rPr>
        <w:t>物业管理</w:t>
      </w:r>
      <w:r>
        <w:rPr>
          <w:b/>
          <w:szCs w:val="21"/>
        </w:rPr>
        <w:t>（请填写本项目采购文件中明确的所属行业）</w:t>
      </w:r>
      <w:r>
        <w:rPr>
          <w:szCs w:val="21"/>
        </w:rPr>
        <w:t>行业；承接企业为</w:t>
      </w:r>
      <w:r>
        <w:rPr>
          <w:szCs w:val="21"/>
          <w:u w:val="single"/>
        </w:rPr>
        <w:t xml:space="preserve">         （</w:t>
      </w:r>
      <w:r>
        <w:rPr>
          <w:b/>
          <w:szCs w:val="21"/>
        </w:rPr>
        <w:t>请填写承接该标的企业名称</w:t>
      </w:r>
      <w:r>
        <w:rPr>
          <w:szCs w:val="21"/>
        </w:rPr>
        <w:t>），从业人员人，营业收入为万元，资产总额为万元，属于</w:t>
      </w:r>
      <w:r>
        <w:rPr>
          <w:szCs w:val="21"/>
          <w:u w:val="single"/>
        </w:rPr>
        <w:t xml:space="preserve">        （</w:t>
      </w:r>
      <w:r>
        <w:rPr>
          <w:b/>
          <w:szCs w:val="21"/>
        </w:rPr>
        <w:t>请根据中小企业划分标准填写中型企业/小型企业/微型企业</w:t>
      </w:r>
      <w:r>
        <w:rPr>
          <w:szCs w:val="21"/>
        </w:rPr>
        <w:t>）；</w:t>
      </w:r>
    </w:p>
    <w:p>
      <w:pPr>
        <w:autoSpaceDE w:val="0"/>
        <w:autoSpaceDN w:val="0"/>
        <w:spacing w:line="500" w:lineRule="exact"/>
        <w:ind w:firstLine="420" w:firstLineChars="200"/>
        <w:jc w:val="left"/>
        <w:rPr>
          <w:szCs w:val="21"/>
        </w:rPr>
      </w:pPr>
      <w:r>
        <w:rPr>
          <w:szCs w:val="21"/>
        </w:rPr>
        <w:t>2.</w:t>
      </w:r>
      <w:r>
        <w:rPr>
          <w:szCs w:val="21"/>
          <w:u w:val="single"/>
        </w:rPr>
        <w:t xml:space="preserve">            （</w:t>
      </w:r>
      <w:r>
        <w:rPr>
          <w:b/>
          <w:szCs w:val="21"/>
        </w:rPr>
        <w:t>请填写标的名称</w:t>
      </w:r>
      <w:r>
        <w:rPr>
          <w:szCs w:val="21"/>
        </w:rPr>
        <w:t>），属于</w:t>
      </w:r>
      <w:r>
        <w:rPr>
          <w:b/>
          <w:szCs w:val="21"/>
        </w:rPr>
        <w:t>（请填写本项目采购文件中明确的所属行业）</w:t>
      </w:r>
      <w:r>
        <w:rPr>
          <w:szCs w:val="21"/>
        </w:rPr>
        <w:t>行业；承接企业为</w:t>
      </w:r>
      <w:r>
        <w:rPr>
          <w:szCs w:val="21"/>
          <w:u w:val="single"/>
        </w:rPr>
        <w:t xml:space="preserve">         （</w:t>
      </w:r>
      <w:r>
        <w:rPr>
          <w:b/>
          <w:szCs w:val="21"/>
        </w:rPr>
        <w:t>请填写承接该标的企业名称</w:t>
      </w:r>
      <w:r>
        <w:rPr>
          <w:szCs w:val="21"/>
        </w:rPr>
        <w:t>），从业人员人，营业收入为万元，资产总额为万元，属于</w:t>
      </w:r>
      <w:r>
        <w:rPr>
          <w:szCs w:val="21"/>
          <w:u w:val="single"/>
        </w:rPr>
        <w:t xml:space="preserve">        （</w:t>
      </w:r>
      <w:r>
        <w:rPr>
          <w:b/>
          <w:szCs w:val="21"/>
        </w:rPr>
        <w:t>请根据中小企业划分标准填写中型企业/小型企业/微型企业</w:t>
      </w:r>
      <w:r>
        <w:rPr>
          <w:szCs w:val="21"/>
        </w:rPr>
        <w:t>）；</w:t>
      </w:r>
    </w:p>
    <w:p>
      <w:pPr>
        <w:autoSpaceDE w:val="0"/>
        <w:autoSpaceDN w:val="0"/>
        <w:spacing w:line="500" w:lineRule="exact"/>
        <w:ind w:left="641"/>
        <w:jc w:val="left"/>
        <w:rPr>
          <w:szCs w:val="21"/>
        </w:rPr>
      </w:pPr>
      <w:r>
        <w:rPr>
          <w:szCs w:val="21"/>
        </w:rPr>
        <w:t>……</w:t>
      </w:r>
    </w:p>
    <w:p>
      <w:pPr>
        <w:autoSpaceDE w:val="0"/>
        <w:autoSpaceDN w:val="0"/>
        <w:spacing w:line="500" w:lineRule="exact"/>
        <w:ind w:firstLine="420" w:firstLineChars="200"/>
        <w:jc w:val="left"/>
        <w:rPr>
          <w:szCs w:val="21"/>
        </w:rPr>
      </w:pPr>
      <w:r>
        <w:rPr>
          <w:szCs w:val="21"/>
        </w:rPr>
        <w:t>以上企业，不属于大型企业的分支机构，不存在控股股东为大型企业的情形，也不存在与大型企业的负责人为同一人的情形。</w:t>
      </w:r>
    </w:p>
    <w:p>
      <w:pPr>
        <w:autoSpaceDE w:val="0"/>
        <w:autoSpaceDN w:val="0"/>
        <w:spacing w:line="500" w:lineRule="exact"/>
        <w:ind w:firstLine="420" w:firstLineChars="200"/>
        <w:jc w:val="left"/>
        <w:rPr>
          <w:szCs w:val="21"/>
        </w:rPr>
      </w:pPr>
      <w:r>
        <w:rPr>
          <w:szCs w:val="21"/>
        </w:rPr>
        <w:t>本企业对上述声明内容的真实性负责。如有虚假，将依法承担相应责任。</w:t>
      </w:r>
    </w:p>
    <w:p>
      <w:pPr>
        <w:autoSpaceDE w:val="0"/>
        <w:autoSpaceDN w:val="0"/>
        <w:spacing w:line="500" w:lineRule="exact"/>
        <w:ind w:left="3840"/>
        <w:jc w:val="left"/>
        <w:rPr>
          <w:szCs w:val="21"/>
        </w:rPr>
      </w:pPr>
      <w:r>
        <w:rPr>
          <w:szCs w:val="21"/>
        </w:rPr>
        <w:t>投标人名称：</w:t>
      </w:r>
    </w:p>
    <w:p>
      <w:pPr>
        <w:autoSpaceDE w:val="0"/>
        <w:autoSpaceDN w:val="0"/>
        <w:spacing w:line="500" w:lineRule="exact"/>
        <w:ind w:left="3840"/>
        <w:jc w:val="left"/>
        <w:rPr>
          <w:szCs w:val="21"/>
        </w:rPr>
      </w:pPr>
      <w:r>
        <w:rPr>
          <w:szCs w:val="21"/>
        </w:rPr>
        <w:t>日期：</w:t>
      </w:r>
    </w:p>
    <w:p>
      <w:pPr>
        <w:spacing w:line="360" w:lineRule="auto"/>
        <w:ind w:right="84" w:firstLine="211" w:firstLineChars="100"/>
        <w:rPr>
          <w:b/>
          <w:szCs w:val="21"/>
        </w:rPr>
      </w:pPr>
      <w:r>
        <w:rPr>
          <w:b/>
          <w:szCs w:val="21"/>
        </w:rPr>
        <w:t>注：</w:t>
      </w:r>
    </w:p>
    <w:p>
      <w:pPr>
        <w:spacing w:line="360" w:lineRule="auto"/>
        <w:ind w:right="84" w:firstLine="211" w:firstLineChars="100"/>
        <w:rPr>
          <w:b/>
          <w:szCs w:val="21"/>
        </w:rPr>
      </w:pPr>
      <w:r>
        <w:rPr>
          <w:b/>
          <w:szCs w:val="21"/>
        </w:rPr>
        <w:t>1.标的名称须按照采购文件中明确的标的名称进行填写；所属行业须按照采购文件中明确的所属行业进行填写，否则不享受中小企业扶持政策。</w:t>
      </w:r>
    </w:p>
    <w:p>
      <w:pPr>
        <w:spacing w:line="360" w:lineRule="auto"/>
        <w:ind w:right="84" w:firstLine="211" w:firstLineChars="100"/>
        <w:rPr>
          <w:b/>
          <w:szCs w:val="21"/>
        </w:rPr>
      </w:pPr>
      <w:r>
        <w:rPr>
          <w:b/>
          <w:szCs w:val="21"/>
        </w:rPr>
        <w:t>2.从业人员、营业收入、资产总额填报上一年度数据，无上一年度数据的新成立企业可不填报。除新成立企业外，上表填写不全的，不享受中小企业扶持政策。</w:t>
      </w:r>
    </w:p>
    <w:p>
      <w:pPr>
        <w:spacing w:line="360" w:lineRule="auto"/>
        <w:ind w:right="84" w:firstLine="211" w:firstLineChars="100"/>
        <w:rPr>
          <w:b/>
          <w:szCs w:val="21"/>
        </w:rPr>
      </w:pPr>
      <w:r>
        <w:rPr>
          <w:b/>
          <w:szCs w:val="21"/>
        </w:rPr>
        <w:t>3.中标（成交）供应商享受中小企业扶持政策的，将随中标（成交）结果同时公告其《中小企业声明函》，接受社会监督。</w:t>
      </w:r>
    </w:p>
    <w:p>
      <w:pPr>
        <w:widowControl/>
        <w:jc w:val="left"/>
        <w:rPr>
          <w:sz w:val="24"/>
        </w:rPr>
      </w:pPr>
    </w:p>
    <w:p>
      <w:pPr>
        <w:autoSpaceDN w:val="0"/>
        <w:spacing w:line="360" w:lineRule="auto"/>
        <w:rPr>
          <w:b/>
          <w:bCs/>
          <w:sz w:val="24"/>
        </w:rPr>
      </w:pPr>
      <w:r>
        <w:rPr>
          <w:rFonts w:hint="eastAsia"/>
          <w:b/>
          <w:bCs/>
          <w:sz w:val="24"/>
        </w:rPr>
        <w:t>附件8-2</w:t>
      </w:r>
    </w:p>
    <w:p>
      <w:pPr>
        <w:autoSpaceDN w:val="0"/>
        <w:spacing w:line="360" w:lineRule="auto"/>
        <w:jc w:val="left"/>
        <w:rPr>
          <w:b/>
          <w:bCs/>
          <w:szCs w:val="21"/>
        </w:rPr>
      </w:pPr>
      <w:r>
        <w:rPr>
          <w:rFonts w:hint="eastAsia"/>
          <w:b/>
          <w:kern w:val="0"/>
          <w:szCs w:val="21"/>
        </w:rPr>
        <w:t>若不是残疾人福利性单位，响应文件中可不提供此声明函</w:t>
      </w:r>
    </w:p>
    <w:p>
      <w:pPr>
        <w:autoSpaceDN w:val="0"/>
        <w:spacing w:line="360" w:lineRule="auto"/>
        <w:jc w:val="center"/>
        <w:rPr>
          <w:b/>
          <w:bCs/>
          <w:szCs w:val="21"/>
        </w:rPr>
      </w:pPr>
    </w:p>
    <w:p>
      <w:pPr>
        <w:snapToGrid w:val="0"/>
        <w:spacing w:line="360" w:lineRule="auto"/>
        <w:jc w:val="center"/>
        <w:rPr>
          <w:b/>
          <w:bCs/>
          <w:szCs w:val="21"/>
        </w:rPr>
      </w:pPr>
      <w:r>
        <w:rPr>
          <w:rFonts w:hint="eastAsia"/>
          <w:b/>
          <w:bCs/>
          <w:szCs w:val="21"/>
        </w:rPr>
        <w:t>残疾人福利性单位声明函</w:t>
      </w:r>
    </w:p>
    <w:p>
      <w:pPr>
        <w:snapToGrid w:val="0"/>
        <w:spacing w:line="360" w:lineRule="auto"/>
        <w:ind w:firstLine="422" w:firstLineChars="200"/>
        <w:jc w:val="left"/>
        <w:rPr>
          <w:b/>
          <w:bCs/>
          <w:szCs w:val="21"/>
        </w:rPr>
      </w:pPr>
    </w:p>
    <w:p>
      <w:pPr>
        <w:snapToGrid w:val="0"/>
        <w:spacing w:line="360" w:lineRule="auto"/>
        <w:ind w:firstLine="420" w:firstLineChars="200"/>
        <w:jc w:val="left"/>
        <w:rPr>
          <w:bCs/>
          <w:szCs w:val="21"/>
        </w:rPr>
      </w:pPr>
      <w:r>
        <w:rPr>
          <w:rFonts w:hint="eastAsia"/>
          <w:bCs/>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20" w:firstLineChars="200"/>
        <w:jc w:val="left"/>
        <w:rPr>
          <w:bCs/>
          <w:szCs w:val="21"/>
        </w:rPr>
      </w:pPr>
      <w:r>
        <w:rPr>
          <w:rFonts w:hint="eastAsia"/>
          <w:bCs/>
          <w:szCs w:val="21"/>
        </w:rPr>
        <w:t>本单位对上述声明的真实性负责。如有虚假，将依法承担相应责任。</w:t>
      </w:r>
    </w:p>
    <w:p>
      <w:pPr>
        <w:snapToGrid w:val="0"/>
        <w:spacing w:line="360" w:lineRule="auto"/>
        <w:ind w:firstLine="420" w:firstLineChars="200"/>
        <w:jc w:val="left"/>
        <w:rPr>
          <w:bCs/>
          <w:szCs w:val="21"/>
        </w:rPr>
      </w:pPr>
    </w:p>
    <w:p>
      <w:pPr>
        <w:snapToGrid w:val="0"/>
        <w:spacing w:line="360" w:lineRule="auto"/>
        <w:ind w:firstLine="420" w:firstLineChars="200"/>
        <w:jc w:val="left"/>
        <w:rPr>
          <w:bCs/>
          <w:szCs w:val="21"/>
        </w:rPr>
      </w:pPr>
    </w:p>
    <w:p>
      <w:pPr>
        <w:snapToGrid w:val="0"/>
        <w:spacing w:line="360" w:lineRule="auto"/>
        <w:ind w:firstLine="420" w:firstLineChars="200"/>
        <w:jc w:val="left"/>
        <w:rPr>
          <w:bCs/>
          <w:szCs w:val="21"/>
        </w:rPr>
      </w:pPr>
      <w:r>
        <w:rPr>
          <w:szCs w:val="21"/>
        </w:rPr>
        <w:t>投标人名称：</w:t>
      </w:r>
    </w:p>
    <w:p>
      <w:pPr>
        <w:snapToGrid w:val="0"/>
        <w:spacing w:line="360" w:lineRule="auto"/>
        <w:ind w:firstLine="420" w:firstLineChars="200"/>
        <w:jc w:val="left"/>
        <w:rPr>
          <w:bCs/>
          <w:szCs w:val="21"/>
        </w:rPr>
      </w:pPr>
    </w:p>
    <w:p>
      <w:pPr>
        <w:snapToGrid w:val="0"/>
        <w:spacing w:line="360" w:lineRule="auto"/>
        <w:ind w:firstLine="420" w:firstLineChars="200"/>
        <w:jc w:val="left"/>
        <w:rPr>
          <w:szCs w:val="21"/>
        </w:rPr>
      </w:pPr>
      <w:r>
        <w:rPr>
          <w:rFonts w:hint="eastAsia"/>
          <w:bCs/>
          <w:szCs w:val="21"/>
        </w:rPr>
        <w:t xml:space="preserve">               日  期：</w:t>
      </w:r>
    </w:p>
    <w:p>
      <w:pPr>
        <w:snapToGrid w:val="0"/>
        <w:spacing w:line="360" w:lineRule="auto"/>
        <w:ind w:firstLine="420" w:firstLineChars="200"/>
        <w:jc w:val="left"/>
        <w:rPr>
          <w:szCs w:val="21"/>
        </w:rPr>
      </w:pPr>
    </w:p>
    <w:p>
      <w:pPr>
        <w:snapToGrid w:val="0"/>
        <w:spacing w:line="360" w:lineRule="auto"/>
        <w:ind w:firstLine="420" w:firstLineChars="200"/>
        <w:rPr>
          <w:szCs w:val="21"/>
        </w:rPr>
      </w:pPr>
      <w:r>
        <w:rPr>
          <w:szCs w:val="21"/>
        </w:rPr>
        <w:t>注：</w:t>
      </w:r>
    </w:p>
    <w:p>
      <w:pPr>
        <w:snapToGrid w:val="0"/>
        <w:spacing w:line="360" w:lineRule="auto"/>
        <w:ind w:firstLine="422" w:firstLineChars="200"/>
        <w:rPr>
          <w:b/>
          <w:szCs w:val="21"/>
        </w:rPr>
      </w:pPr>
      <w:r>
        <w:rPr>
          <w:b/>
          <w:szCs w:val="21"/>
        </w:rPr>
        <w:t>中标（成交）供应商为残疾人福利性单位的，将随中标（成交）结果同时公告其《残疾人福利性单位声明函》，接受社会监督。</w:t>
      </w:r>
    </w:p>
    <w:p>
      <w:pPr>
        <w:snapToGrid w:val="0"/>
        <w:spacing w:line="360" w:lineRule="auto"/>
        <w:ind w:firstLine="422" w:firstLineChars="200"/>
        <w:rPr>
          <w:b/>
          <w:szCs w:val="21"/>
        </w:rPr>
      </w:pPr>
      <w:r>
        <w:rPr>
          <w:b/>
          <w:kern w:val="0"/>
          <w:szCs w:val="21"/>
        </w:rPr>
        <w:t>若不是残疾人福利性单位，响应文件中可不提供此声明函。</w:t>
      </w:r>
    </w:p>
    <w:p>
      <w:pPr>
        <w:spacing w:line="360" w:lineRule="auto"/>
        <w:ind w:firstLine="3570" w:firstLineChars="1700"/>
        <w:rPr>
          <w:szCs w:val="21"/>
        </w:rPr>
      </w:pPr>
    </w:p>
    <w:p>
      <w:pPr>
        <w:jc w:val="left"/>
        <w:rPr>
          <w:szCs w:val="21"/>
        </w:rPr>
      </w:pPr>
      <w:r>
        <w:rPr>
          <w:szCs w:val="21"/>
        </w:rPr>
        <w:br w:type="page"/>
      </w:r>
    </w:p>
    <w:p>
      <w:pPr>
        <w:jc w:val="left"/>
        <w:rPr>
          <w:b/>
          <w:bCs/>
          <w:sz w:val="24"/>
        </w:rPr>
      </w:pPr>
      <w:r>
        <w:rPr>
          <w:b/>
          <w:sz w:val="24"/>
          <w:szCs w:val="24"/>
        </w:rPr>
        <w:t>附件9</w:t>
      </w:r>
    </w:p>
    <w:p>
      <w:pPr>
        <w:jc w:val="left"/>
        <w:rPr>
          <w:b/>
          <w:bCs/>
          <w:sz w:val="24"/>
        </w:rPr>
      </w:pPr>
    </w:p>
    <w:p>
      <w:pPr>
        <w:tabs>
          <w:tab w:val="left" w:pos="360"/>
        </w:tabs>
        <w:spacing w:line="360" w:lineRule="auto"/>
        <w:jc w:val="center"/>
        <w:rPr>
          <w:b/>
          <w:bCs/>
          <w:szCs w:val="21"/>
        </w:rPr>
      </w:pPr>
      <w:r>
        <w:rPr>
          <w:rFonts w:hint="eastAsia"/>
          <w:b/>
          <w:bCs/>
          <w:szCs w:val="21"/>
        </w:rPr>
        <w:t>书面</w:t>
      </w:r>
      <w:r>
        <w:rPr>
          <w:b/>
          <w:bCs/>
          <w:szCs w:val="21"/>
        </w:rPr>
        <w:t>声明</w:t>
      </w:r>
    </w:p>
    <w:p>
      <w:pPr>
        <w:pStyle w:val="40"/>
        <w:tabs>
          <w:tab w:val="left" w:pos="360"/>
        </w:tabs>
        <w:spacing w:line="360" w:lineRule="auto"/>
        <w:rPr>
          <w:szCs w:val="21"/>
        </w:rPr>
      </w:pPr>
    </w:p>
    <w:p>
      <w:pPr>
        <w:pStyle w:val="40"/>
        <w:tabs>
          <w:tab w:val="left" w:pos="360"/>
        </w:tabs>
        <w:spacing w:line="360" w:lineRule="auto"/>
        <w:rPr>
          <w:szCs w:val="21"/>
        </w:rPr>
      </w:pPr>
      <w:r>
        <w:rPr>
          <w:rFonts w:hint="eastAsia"/>
          <w:szCs w:val="21"/>
        </w:rPr>
        <w:t>参加政府采购活动前</w:t>
      </w:r>
      <w:r>
        <w:rPr>
          <w:szCs w:val="21"/>
        </w:rPr>
        <w:t>3</w:t>
      </w:r>
      <w:r>
        <w:rPr>
          <w:rFonts w:hint="eastAsia"/>
          <w:szCs w:val="21"/>
        </w:rPr>
        <w:t>年</w:t>
      </w:r>
      <w:r>
        <w:rPr>
          <w:rFonts w:hint="eastAsia"/>
          <w:szCs w:val="21"/>
          <w:lang w:val="en-US"/>
        </w:rPr>
        <w:t>我单位</w:t>
      </w:r>
      <w:r>
        <w:rPr>
          <w:rFonts w:hint="eastAsia"/>
          <w:szCs w:val="21"/>
        </w:rPr>
        <w:t>在经营活动中没有重大违法记录。</w:t>
      </w:r>
    </w:p>
    <w:p>
      <w:pPr>
        <w:pStyle w:val="40"/>
        <w:tabs>
          <w:tab w:val="left" w:pos="360"/>
        </w:tabs>
        <w:spacing w:line="360" w:lineRule="auto"/>
        <w:rPr>
          <w:szCs w:val="21"/>
        </w:rPr>
      </w:pPr>
      <w:r>
        <w:rPr>
          <w:rFonts w:hint="eastAsia"/>
          <w:szCs w:val="21"/>
        </w:rPr>
        <w:t>我单位具备良好的商业信誉和健全的财务会计制度，依法缴纳税收和社会保障资金。</w:t>
      </w:r>
    </w:p>
    <w:p>
      <w:pPr>
        <w:pStyle w:val="40"/>
        <w:tabs>
          <w:tab w:val="left" w:pos="360"/>
        </w:tabs>
        <w:spacing w:line="360" w:lineRule="auto"/>
        <w:rPr>
          <w:szCs w:val="21"/>
        </w:rPr>
      </w:pPr>
    </w:p>
    <w:p>
      <w:pPr>
        <w:autoSpaceDE w:val="0"/>
        <w:autoSpaceDN w:val="0"/>
        <w:spacing w:line="500" w:lineRule="exact"/>
        <w:ind w:left="3840"/>
        <w:jc w:val="left"/>
        <w:rPr>
          <w:szCs w:val="21"/>
        </w:rPr>
      </w:pPr>
      <w:r>
        <w:rPr>
          <w:szCs w:val="21"/>
        </w:rPr>
        <w:t>投标人名称：</w:t>
      </w:r>
    </w:p>
    <w:p>
      <w:pPr>
        <w:autoSpaceDE w:val="0"/>
        <w:autoSpaceDN w:val="0"/>
        <w:spacing w:line="500" w:lineRule="exact"/>
        <w:ind w:left="3840"/>
        <w:jc w:val="left"/>
        <w:rPr>
          <w:szCs w:val="21"/>
        </w:rPr>
      </w:pPr>
    </w:p>
    <w:p>
      <w:pPr>
        <w:autoSpaceDE w:val="0"/>
        <w:autoSpaceDN w:val="0"/>
        <w:spacing w:line="500" w:lineRule="exact"/>
        <w:ind w:left="3840"/>
        <w:jc w:val="left"/>
        <w:rPr>
          <w:szCs w:val="21"/>
        </w:rPr>
      </w:pPr>
      <w:r>
        <w:rPr>
          <w:szCs w:val="21"/>
        </w:rPr>
        <w:t>日期：</w:t>
      </w:r>
    </w:p>
    <w:p>
      <w:pPr>
        <w:autoSpaceDE w:val="0"/>
        <w:autoSpaceDN w:val="0"/>
        <w:spacing w:line="500" w:lineRule="exact"/>
        <w:ind w:left="3840"/>
        <w:jc w:val="left"/>
        <w:rPr>
          <w:szCs w:val="21"/>
        </w:rPr>
      </w:pPr>
    </w:p>
    <w:p>
      <w:pPr>
        <w:pStyle w:val="40"/>
        <w:tabs>
          <w:tab w:val="left" w:pos="360"/>
        </w:tabs>
        <w:spacing w:line="360" w:lineRule="auto"/>
        <w:ind w:firstLine="0" w:firstLineChars="0"/>
        <w:rPr>
          <w:szCs w:val="21"/>
          <w:u w:val="single"/>
        </w:rPr>
      </w:pPr>
    </w:p>
    <w:p>
      <w:pPr>
        <w:pStyle w:val="40"/>
        <w:tabs>
          <w:tab w:val="left" w:pos="360"/>
        </w:tabs>
        <w:spacing w:line="360" w:lineRule="auto"/>
        <w:rPr>
          <w:szCs w:val="21"/>
        </w:rPr>
      </w:pPr>
    </w:p>
    <w:p>
      <w:pPr>
        <w:pStyle w:val="40"/>
        <w:spacing w:line="360" w:lineRule="auto"/>
        <w:ind w:firstLine="0" w:firstLineChars="0"/>
        <w:jc w:val="center"/>
        <w:rPr>
          <w:b/>
          <w:szCs w:val="21"/>
        </w:rPr>
      </w:pPr>
    </w:p>
    <w:p>
      <w:pPr>
        <w:pStyle w:val="40"/>
        <w:spacing w:line="360" w:lineRule="auto"/>
        <w:ind w:firstLine="0" w:firstLineChars="0"/>
        <w:jc w:val="center"/>
        <w:rPr>
          <w:b/>
          <w:szCs w:val="21"/>
        </w:rPr>
      </w:pPr>
    </w:p>
    <w:p>
      <w:pPr>
        <w:pStyle w:val="40"/>
        <w:spacing w:line="360" w:lineRule="auto"/>
        <w:ind w:firstLine="0" w:firstLineChars="0"/>
        <w:jc w:val="center"/>
        <w:rPr>
          <w:b/>
          <w:szCs w:val="21"/>
        </w:rPr>
      </w:pPr>
      <w:r>
        <w:rPr>
          <w:rFonts w:hint="eastAsia"/>
          <w:b/>
          <w:szCs w:val="21"/>
        </w:rPr>
        <w:t>证明材料</w:t>
      </w:r>
    </w:p>
    <w:p>
      <w:pPr>
        <w:pStyle w:val="40"/>
        <w:tabs>
          <w:tab w:val="left" w:pos="360"/>
        </w:tabs>
        <w:spacing w:line="360" w:lineRule="auto"/>
        <w:rPr>
          <w:szCs w:val="21"/>
        </w:rPr>
      </w:pPr>
    </w:p>
    <w:p>
      <w:pPr>
        <w:pStyle w:val="40"/>
        <w:tabs>
          <w:tab w:val="left" w:pos="360"/>
        </w:tabs>
        <w:spacing w:line="360" w:lineRule="auto"/>
        <w:rPr>
          <w:szCs w:val="21"/>
        </w:rPr>
      </w:pPr>
      <w:r>
        <w:rPr>
          <w:szCs w:val="21"/>
        </w:rPr>
        <w:t>我单位具备</w:t>
      </w:r>
      <w:r>
        <w:rPr>
          <w:rFonts w:hint="eastAsia"/>
          <w:szCs w:val="21"/>
        </w:rPr>
        <w:t>履行本项目合同所必需的设备和专业技术能力。</w:t>
      </w:r>
    </w:p>
    <w:p>
      <w:pPr>
        <w:pStyle w:val="40"/>
        <w:tabs>
          <w:tab w:val="left" w:pos="360"/>
        </w:tabs>
        <w:spacing w:line="360" w:lineRule="auto"/>
        <w:rPr>
          <w:szCs w:val="21"/>
        </w:rPr>
      </w:pPr>
    </w:p>
    <w:p>
      <w:pPr>
        <w:pStyle w:val="40"/>
        <w:tabs>
          <w:tab w:val="left" w:pos="360"/>
        </w:tabs>
        <w:spacing w:line="360" w:lineRule="auto"/>
        <w:rPr>
          <w:szCs w:val="21"/>
        </w:rPr>
      </w:pPr>
    </w:p>
    <w:p>
      <w:pPr>
        <w:autoSpaceDE w:val="0"/>
        <w:autoSpaceDN w:val="0"/>
        <w:spacing w:line="500" w:lineRule="exact"/>
        <w:ind w:left="3840"/>
        <w:jc w:val="left"/>
        <w:rPr>
          <w:szCs w:val="21"/>
        </w:rPr>
      </w:pPr>
    </w:p>
    <w:p>
      <w:pPr>
        <w:autoSpaceDE w:val="0"/>
        <w:autoSpaceDN w:val="0"/>
        <w:spacing w:line="500" w:lineRule="exact"/>
        <w:ind w:left="3840"/>
        <w:jc w:val="left"/>
        <w:rPr>
          <w:szCs w:val="21"/>
        </w:rPr>
      </w:pPr>
    </w:p>
    <w:p>
      <w:pPr>
        <w:autoSpaceDE w:val="0"/>
        <w:autoSpaceDN w:val="0"/>
        <w:spacing w:line="500" w:lineRule="exact"/>
        <w:ind w:left="3840"/>
        <w:jc w:val="left"/>
        <w:rPr>
          <w:szCs w:val="21"/>
        </w:rPr>
      </w:pPr>
      <w:r>
        <w:rPr>
          <w:szCs w:val="21"/>
        </w:rPr>
        <w:t>投标人名称：</w:t>
      </w:r>
    </w:p>
    <w:p>
      <w:pPr>
        <w:autoSpaceDE w:val="0"/>
        <w:autoSpaceDN w:val="0"/>
        <w:spacing w:line="500" w:lineRule="exact"/>
        <w:ind w:left="3840"/>
        <w:jc w:val="left"/>
        <w:rPr>
          <w:szCs w:val="21"/>
        </w:rPr>
      </w:pPr>
    </w:p>
    <w:p>
      <w:pPr>
        <w:autoSpaceDE w:val="0"/>
        <w:autoSpaceDN w:val="0"/>
        <w:spacing w:line="500" w:lineRule="exact"/>
        <w:ind w:left="3840"/>
        <w:jc w:val="left"/>
        <w:rPr>
          <w:szCs w:val="21"/>
        </w:rPr>
      </w:pPr>
      <w:r>
        <w:rPr>
          <w:szCs w:val="21"/>
        </w:rPr>
        <w:t>日期：</w:t>
      </w:r>
    </w:p>
    <w:p>
      <w:pPr>
        <w:jc w:val="left"/>
        <w:rPr>
          <w:b/>
          <w:bCs/>
          <w:sz w:val="24"/>
        </w:rPr>
      </w:pPr>
    </w:p>
    <w:p>
      <w:pPr>
        <w:jc w:val="left"/>
        <w:rPr>
          <w:b/>
          <w:bCs/>
          <w:sz w:val="24"/>
        </w:rPr>
      </w:pPr>
    </w:p>
    <w:p>
      <w:pPr>
        <w:jc w:val="left"/>
        <w:rPr>
          <w:b/>
          <w:sz w:val="24"/>
        </w:rPr>
      </w:pPr>
    </w:p>
    <w:p>
      <w:pPr>
        <w:spacing w:line="460" w:lineRule="exact"/>
        <w:ind w:left="192"/>
        <w:jc w:val="left"/>
        <w:rPr>
          <w:b/>
          <w:sz w:val="24"/>
        </w:rPr>
      </w:pPr>
    </w:p>
    <w:p>
      <w:pPr>
        <w:widowControl/>
        <w:jc w:val="left"/>
        <w:rPr>
          <w:b/>
          <w:sz w:val="24"/>
        </w:rPr>
      </w:pPr>
      <w:r>
        <w:rPr>
          <w:b/>
          <w:sz w:val="24"/>
        </w:rPr>
        <w:br w:type="page"/>
      </w:r>
    </w:p>
    <w:p>
      <w:pPr>
        <w:spacing w:line="460" w:lineRule="exact"/>
        <w:jc w:val="left"/>
        <w:rPr>
          <w:b/>
          <w:sz w:val="24"/>
        </w:rPr>
      </w:pPr>
      <w:r>
        <w:rPr>
          <w:rFonts w:hint="eastAsia"/>
          <w:b/>
          <w:sz w:val="24"/>
        </w:rPr>
        <w:t>附件10：</w:t>
      </w:r>
      <w:r>
        <w:rPr>
          <w:b/>
          <w:sz w:val="24"/>
        </w:rPr>
        <w:t>投标人认为需要提交的其他资料</w:t>
      </w:r>
    </w:p>
    <w:p>
      <w:pPr>
        <w:spacing w:line="460" w:lineRule="exact"/>
        <w:ind w:left="192"/>
        <w:rPr>
          <w:b/>
          <w:sz w:val="24"/>
        </w:rPr>
      </w:pPr>
    </w:p>
    <w:p>
      <w:pPr>
        <w:autoSpaceDE w:val="0"/>
        <w:autoSpaceDN w:val="0"/>
        <w:adjustRightInd w:val="0"/>
        <w:jc w:val="center"/>
        <w:rPr>
          <w:sz w:val="24"/>
        </w:rPr>
      </w:pPr>
      <w:r>
        <w:rPr>
          <w:sz w:val="24"/>
        </w:rPr>
        <w:br w:type="page"/>
      </w:r>
    </w:p>
    <w:p>
      <w:pPr>
        <w:autoSpaceDE w:val="0"/>
        <w:autoSpaceDN w:val="0"/>
        <w:adjustRightInd w:val="0"/>
        <w:jc w:val="center"/>
        <w:rPr>
          <w:rFonts w:eastAsia="华文行楷"/>
          <w:kern w:val="0"/>
          <w:sz w:val="144"/>
          <w:szCs w:val="144"/>
        </w:rPr>
      </w:pPr>
      <w:r>
        <w:rPr>
          <w:rFonts w:eastAsia="方正行楷简体"/>
          <w:sz w:val="160"/>
          <w:szCs w:val="84"/>
        </w:rPr>
        <w:t>响 应文件</w:t>
      </w:r>
    </w:p>
    <w:p>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pPr>
        <w:autoSpaceDE w:val="0"/>
        <w:autoSpaceDN w:val="0"/>
        <w:adjustRightInd w:val="0"/>
        <w:spacing w:line="520" w:lineRule="exact"/>
        <w:rPr>
          <w:b/>
          <w:kern w:val="0"/>
          <w:sz w:val="24"/>
        </w:rPr>
      </w:pPr>
    </w:p>
    <w:p>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pPr>
        <w:autoSpaceDE w:val="0"/>
        <w:autoSpaceDN w:val="0"/>
        <w:adjustRightInd w:val="0"/>
        <w:spacing w:line="520" w:lineRule="exact"/>
        <w:rPr>
          <w:b/>
          <w:kern w:val="0"/>
          <w:sz w:val="24"/>
        </w:rPr>
      </w:pPr>
    </w:p>
    <w:p>
      <w:pPr>
        <w:spacing w:beforeLines="30" w:afterLines="70" w:line="540" w:lineRule="exact"/>
        <w:ind w:left="630" w:leftChars="300"/>
        <w:rPr>
          <w:rFonts w:eastAsia="方正楷体简体"/>
          <w:b/>
          <w:sz w:val="34"/>
          <w:szCs w:val="34"/>
        </w:rPr>
      </w:pPr>
      <w:r>
        <w:rPr>
          <w:rFonts w:eastAsia="方正楷体简体"/>
          <w:b/>
          <w:sz w:val="34"/>
          <w:szCs w:val="34"/>
        </w:rPr>
        <w:t>项 目 编 号：</w:t>
      </w:r>
    </w:p>
    <w:p>
      <w:pPr>
        <w:spacing w:beforeLines="30" w:afterLines="70" w:line="540" w:lineRule="exact"/>
        <w:ind w:left="630" w:leftChars="300"/>
        <w:rPr>
          <w:rFonts w:eastAsia="方正楷体简体"/>
          <w:b/>
          <w:sz w:val="34"/>
          <w:szCs w:val="34"/>
        </w:rPr>
      </w:pPr>
      <w:r>
        <w:rPr>
          <w:rFonts w:eastAsia="方正楷体简体"/>
          <w:b/>
          <w:sz w:val="34"/>
          <w:szCs w:val="34"/>
        </w:rPr>
        <w:t>项 目 名 称：</w:t>
      </w:r>
    </w:p>
    <w:p>
      <w:pPr>
        <w:spacing w:beforeLines="30" w:afterLines="70" w:line="540" w:lineRule="exact"/>
        <w:ind w:left="630" w:leftChars="300"/>
        <w:rPr>
          <w:rFonts w:eastAsia="方正楷体简体"/>
          <w:b/>
          <w:sz w:val="34"/>
          <w:szCs w:val="34"/>
        </w:rPr>
      </w:pPr>
      <w:r>
        <w:rPr>
          <w:rFonts w:hint="eastAsia" w:eastAsia="方正楷体简体"/>
          <w:b/>
          <w:sz w:val="34"/>
          <w:szCs w:val="34"/>
        </w:rPr>
        <w:t>所 投 包 号：</w:t>
      </w:r>
    </w:p>
    <w:p>
      <w:pPr>
        <w:spacing w:beforeLines="30" w:afterLines="70" w:line="540" w:lineRule="exact"/>
        <w:ind w:left="630" w:leftChars="300"/>
        <w:rPr>
          <w:rFonts w:eastAsia="方正楷体简体"/>
          <w:b/>
          <w:sz w:val="34"/>
          <w:szCs w:val="34"/>
        </w:rPr>
      </w:pPr>
      <w:r>
        <w:rPr>
          <w:rFonts w:eastAsia="方正楷体简体"/>
          <w:b/>
          <w:sz w:val="34"/>
          <w:szCs w:val="34"/>
        </w:rPr>
        <w:t>供应商名称：</w:t>
      </w:r>
    </w:p>
    <w:p>
      <w:pPr>
        <w:spacing w:beforeLines="30" w:afterLines="70" w:line="540" w:lineRule="exact"/>
        <w:ind w:left="630" w:leftChars="300"/>
        <w:rPr>
          <w:rFonts w:eastAsia="方正楷体简体"/>
          <w:b/>
          <w:sz w:val="34"/>
          <w:szCs w:val="34"/>
        </w:rPr>
      </w:pPr>
      <w:r>
        <w:rPr>
          <w:rFonts w:hint="eastAsia" w:eastAsia="方正楷体简体"/>
          <w:b/>
          <w:sz w:val="34"/>
          <w:szCs w:val="34"/>
        </w:rPr>
        <w:t>法定代表人姓名：</w:t>
      </w:r>
    </w:p>
    <w:p>
      <w:pPr>
        <w:spacing w:beforeLines="30" w:afterLines="70" w:line="540" w:lineRule="exact"/>
        <w:ind w:left="630" w:leftChars="300"/>
        <w:rPr>
          <w:rFonts w:eastAsia="方正楷体简体"/>
          <w:b/>
          <w:sz w:val="34"/>
          <w:szCs w:val="34"/>
        </w:rPr>
      </w:pPr>
      <w:r>
        <w:rPr>
          <w:rFonts w:hint="eastAsia" w:eastAsia="方正楷体简体"/>
          <w:b/>
          <w:sz w:val="34"/>
          <w:szCs w:val="34"/>
        </w:rPr>
        <w:t>磋商代表人姓名：</w:t>
      </w:r>
    </w:p>
    <w:p>
      <w:pPr>
        <w:spacing w:beforeLines="30" w:afterLines="70" w:line="540" w:lineRule="exact"/>
        <w:ind w:left="630" w:leftChars="300"/>
        <w:rPr>
          <w:rFonts w:eastAsia="方正楷体简体"/>
          <w:b/>
          <w:sz w:val="34"/>
          <w:szCs w:val="34"/>
        </w:rPr>
      </w:pPr>
    </w:p>
    <w:p>
      <w:pPr>
        <w:spacing w:beforeLines="30" w:afterLines="70" w:line="540" w:lineRule="exact"/>
        <w:ind w:left="630" w:leftChars="300"/>
        <w:rPr>
          <w:rFonts w:eastAsia="方正楷体简体"/>
          <w:b/>
          <w:sz w:val="34"/>
          <w:szCs w:val="34"/>
        </w:rPr>
      </w:pPr>
    </w:p>
    <w:p>
      <w:pPr>
        <w:spacing w:beforeLines="30" w:afterLines="70" w:line="540" w:lineRule="exact"/>
        <w:ind w:left="630" w:leftChars="300"/>
        <w:rPr>
          <w:rFonts w:eastAsia="方正楷体简体"/>
          <w:b/>
          <w:sz w:val="34"/>
          <w:szCs w:val="34"/>
        </w:rPr>
      </w:pPr>
    </w:p>
    <w:p>
      <w:pPr>
        <w:spacing w:beforeLines="30" w:afterLines="70" w:line="540" w:lineRule="exact"/>
        <w:ind w:left="630" w:leftChars="300"/>
        <w:rPr>
          <w:rFonts w:eastAsia="方正楷体简体"/>
          <w:b/>
          <w:sz w:val="34"/>
          <w:szCs w:val="34"/>
        </w:rPr>
      </w:pPr>
    </w:p>
    <w:p>
      <w:pPr>
        <w:spacing w:beforeLines="30" w:afterLines="70" w:line="540" w:lineRule="exact"/>
        <w:ind w:left="630" w:leftChars="300"/>
        <w:rPr>
          <w:rFonts w:eastAsia="方正楷体简体"/>
          <w:b/>
          <w:sz w:val="34"/>
          <w:szCs w:val="34"/>
        </w:rPr>
      </w:pPr>
      <w:r>
        <w:rPr>
          <w:rFonts w:eastAsia="方正楷体简体"/>
          <w:b/>
          <w:sz w:val="34"/>
          <w:szCs w:val="34"/>
        </w:rPr>
        <w:t>递交日期：</w:t>
      </w:r>
    </w:p>
    <w:p>
      <w:pPr>
        <w:tabs>
          <w:tab w:val="left" w:pos="360"/>
        </w:tabs>
        <w:spacing w:line="560" w:lineRule="exact"/>
        <w:jc w:val="center"/>
        <w:rPr>
          <w:b/>
          <w:sz w:val="24"/>
        </w:rPr>
      </w:pPr>
      <w:r>
        <w:rPr>
          <w:sz w:val="24"/>
        </w:rPr>
        <w:br w:type="page"/>
      </w:r>
      <w:r>
        <w:rPr>
          <w:b/>
          <w:sz w:val="24"/>
        </w:rPr>
        <w:t>报价书</w:t>
      </w:r>
    </w:p>
    <w:p>
      <w:pPr>
        <w:tabs>
          <w:tab w:val="left" w:pos="360"/>
        </w:tabs>
        <w:spacing w:line="560" w:lineRule="exact"/>
        <w:jc w:val="center"/>
        <w:rPr>
          <w:b/>
          <w:sz w:val="24"/>
        </w:rPr>
      </w:pPr>
    </w:p>
    <w:p>
      <w:pPr>
        <w:spacing w:line="460" w:lineRule="exact"/>
        <w:rPr>
          <w:szCs w:val="21"/>
        </w:rPr>
      </w:pPr>
      <w:r>
        <w:rPr>
          <w:sz w:val="24"/>
        </w:rPr>
        <w:t>致</w:t>
      </w:r>
      <w:r>
        <w:rPr>
          <w:szCs w:val="21"/>
        </w:rPr>
        <w:t>：天津市</w:t>
      </w:r>
      <w:r>
        <w:rPr>
          <w:rFonts w:hint="eastAsia"/>
          <w:szCs w:val="21"/>
        </w:rPr>
        <w:t>东丽区</w:t>
      </w:r>
      <w:r>
        <w:rPr>
          <w:szCs w:val="21"/>
        </w:rPr>
        <w:t>政府采购中心</w:t>
      </w:r>
    </w:p>
    <w:p>
      <w:pPr>
        <w:tabs>
          <w:tab w:val="left" w:pos="540"/>
          <w:tab w:val="left" w:pos="720"/>
        </w:tabs>
        <w:spacing w:line="460" w:lineRule="exact"/>
        <w:ind w:firstLine="420" w:firstLineChars="200"/>
        <w:rPr>
          <w:szCs w:val="21"/>
        </w:rPr>
      </w:pPr>
      <w:r>
        <w:rPr>
          <w:szCs w:val="21"/>
        </w:rPr>
        <w:t>根据贵方为项目（项目编号：）的竞争性磋商邀请，签字代表（姓名</w:t>
      </w:r>
      <w:r>
        <w:rPr>
          <w:szCs w:val="21"/>
          <w:lang w:val="en-GB"/>
        </w:rPr>
        <w:t>/</w:t>
      </w:r>
      <w:r>
        <w:rPr>
          <w:szCs w:val="21"/>
        </w:rPr>
        <w:t>职务）经正式授权并代表投标人（投标人名称、地址）提交</w:t>
      </w:r>
      <w:r>
        <w:rPr>
          <w:rFonts w:hint="eastAsia"/>
          <w:szCs w:val="21"/>
        </w:rPr>
        <w:t>网上应答及上传加盖电子签章的响应文件</w:t>
      </w:r>
      <w:r>
        <w:rPr>
          <w:szCs w:val="21"/>
        </w:rPr>
        <w:t>。</w:t>
      </w:r>
    </w:p>
    <w:p>
      <w:pPr>
        <w:spacing w:line="460" w:lineRule="exact"/>
        <w:rPr>
          <w:szCs w:val="21"/>
        </w:rPr>
      </w:pPr>
      <w:r>
        <w:rPr>
          <w:szCs w:val="21"/>
        </w:rPr>
        <w:t>据此函，签字代表宣布同意如下：</w:t>
      </w:r>
    </w:p>
    <w:p>
      <w:pPr>
        <w:spacing w:line="460" w:lineRule="exact"/>
        <w:ind w:left="480"/>
        <w:jc w:val="left"/>
        <w:rPr>
          <w:szCs w:val="21"/>
        </w:rPr>
      </w:pPr>
      <w:r>
        <w:rPr>
          <w:szCs w:val="21"/>
        </w:rPr>
        <w:t>1. 所附</w:t>
      </w:r>
      <w:r>
        <w:rPr>
          <w:rFonts w:hint="eastAsia"/>
          <w:szCs w:val="21"/>
        </w:rPr>
        <w:t>磋商</w:t>
      </w:r>
      <w:r>
        <w:rPr>
          <w:szCs w:val="21"/>
        </w:rPr>
        <w:t>报价表中规定的应提供</w:t>
      </w:r>
      <w:r>
        <w:rPr>
          <w:rFonts w:hint="eastAsia"/>
          <w:szCs w:val="21"/>
        </w:rPr>
        <w:t>的</w:t>
      </w:r>
      <w:r>
        <w:rPr>
          <w:szCs w:val="21"/>
        </w:rPr>
        <w:t>服务总价为</w:t>
      </w:r>
    </w:p>
    <w:p>
      <w:pPr>
        <w:spacing w:line="460" w:lineRule="exact"/>
        <w:ind w:left="480"/>
        <w:jc w:val="left"/>
        <w:rPr>
          <w:szCs w:val="21"/>
        </w:rPr>
      </w:pPr>
      <w:r>
        <w:rPr>
          <w:szCs w:val="21"/>
        </w:rPr>
        <w:t>第包：</w:t>
      </w:r>
    </w:p>
    <w:p>
      <w:pPr>
        <w:spacing w:line="460" w:lineRule="exact"/>
        <w:ind w:left="480"/>
        <w:jc w:val="left"/>
        <w:rPr>
          <w:szCs w:val="21"/>
        </w:rPr>
      </w:pPr>
      <w:r>
        <w:rPr>
          <w:szCs w:val="21"/>
        </w:rPr>
        <w:t xml:space="preserve">  报价元（注明币种）</w:t>
      </w:r>
    </w:p>
    <w:p>
      <w:pPr>
        <w:spacing w:line="460" w:lineRule="exact"/>
        <w:ind w:left="472" w:firstLine="237"/>
        <w:jc w:val="left"/>
        <w:rPr>
          <w:szCs w:val="21"/>
        </w:rPr>
      </w:pPr>
      <w:r>
        <w:rPr>
          <w:szCs w:val="21"/>
        </w:rPr>
        <w:t>大写（文字表述）。</w:t>
      </w:r>
    </w:p>
    <w:p>
      <w:pPr>
        <w:spacing w:line="460" w:lineRule="exact"/>
        <w:ind w:firstLine="471"/>
        <w:rPr>
          <w:szCs w:val="21"/>
        </w:rPr>
      </w:pPr>
      <w:r>
        <w:rPr>
          <w:szCs w:val="21"/>
        </w:rPr>
        <w:t>2. 投标人已经对全部价格进行了认真核对，保证本报价真实、准确无误，并承担本价格所对应本项目的一切责任和义务。</w:t>
      </w:r>
    </w:p>
    <w:p>
      <w:pPr>
        <w:spacing w:line="460" w:lineRule="exact"/>
        <w:ind w:firstLine="471"/>
        <w:rPr>
          <w:szCs w:val="21"/>
        </w:rPr>
      </w:pPr>
      <w:r>
        <w:rPr>
          <w:szCs w:val="21"/>
        </w:rPr>
        <w:t xml:space="preserve">3. </w:t>
      </w:r>
      <w:r>
        <w:rPr>
          <w:rFonts w:hint="eastAsia"/>
          <w:szCs w:val="21"/>
        </w:rPr>
        <w:t>第一、二</w:t>
      </w:r>
      <w:r>
        <w:rPr>
          <w:szCs w:val="21"/>
        </w:rPr>
        <w:t>阶段响应文件一一对应、不可分割，共同构成我方对本项目的所有承诺。</w:t>
      </w:r>
    </w:p>
    <w:p>
      <w:pPr>
        <w:spacing w:line="460" w:lineRule="exact"/>
        <w:ind w:firstLine="471"/>
        <w:rPr>
          <w:szCs w:val="21"/>
        </w:rPr>
      </w:pPr>
    </w:p>
    <w:p>
      <w:pPr>
        <w:spacing w:line="360" w:lineRule="auto"/>
        <w:ind w:firstLine="3570" w:firstLineChars="1700"/>
        <w:rPr>
          <w:szCs w:val="21"/>
        </w:rPr>
      </w:pPr>
      <w:r>
        <w:rPr>
          <w:szCs w:val="21"/>
        </w:rPr>
        <w:t>投标人名称：</w:t>
      </w:r>
    </w:p>
    <w:p>
      <w:pPr>
        <w:spacing w:line="360" w:lineRule="auto"/>
        <w:ind w:firstLine="3570" w:firstLineChars="1700"/>
        <w:rPr>
          <w:szCs w:val="21"/>
        </w:rPr>
      </w:pPr>
      <w:r>
        <w:rPr>
          <w:szCs w:val="21"/>
        </w:rPr>
        <w:t>日期：年月日</w:t>
      </w:r>
    </w:p>
    <w:p>
      <w:pPr>
        <w:spacing w:line="460" w:lineRule="exact"/>
        <w:ind w:firstLine="471"/>
        <w:rPr>
          <w:szCs w:val="21"/>
        </w:rPr>
      </w:pPr>
    </w:p>
    <w:p>
      <w:pPr>
        <w:spacing w:line="460" w:lineRule="exact"/>
        <w:jc w:val="left"/>
        <w:rPr>
          <w:b/>
          <w:sz w:val="24"/>
        </w:rPr>
      </w:pPr>
      <w:r>
        <w:rPr>
          <w:b/>
          <w:szCs w:val="21"/>
        </w:rPr>
        <w:br w:type="page"/>
      </w:r>
      <w:r>
        <w:rPr>
          <w:b/>
          <w:sz w:val="24"/>
        </w:rPr>
        <w:t>附件1</w:t>
      </w:r>
    </w:p>
    <w:p>
      <w:pPr>
        <w:tabs>
          <w:tab w:val="left" w:pos="3780"/>
          <w:tab w:val="left" w:pos="3960"/>
        </w:tabs>
        <w:spacing w:line="460" w:lineRule="exact"/>
        <w:jc w:val="center"/>
        <w:rPr>
          <w:b/>
          <w:szCs w:val="21"/>
        </w:rPr>
      </w:pPr>
      <w:r>
        <w:rPr>
          <w:b/>
          <w:szCs w:val="21"/>
        </w:rPr>
        <w:t>报价分项一览表</w:t>
      </w:r>
    </w:p>
    <w:p>
      <w:pPr>
        <w:spacing w:line="460" w:lineRule="exact"/>
        <w:ind w:left="192"/>
        <w:rPr>
          <w:szCs w:val="21"/>
        </w:rPr>
      </w:pPr>
      <w:r>
        <w:rPr>
          <w:szCs w:val="21"/>
        </w:rPr>
        <w:t>项目名称：</w:t>
      </w:r>
    </w:p>
    <w:p>
      <w:pPr>
        <w:spacing w:line="460" w:lineRule="exact"/>
        <w:ind w:left="192"/>
        <w:rPr>
          <w:szCs w:val="21"/>
        </w:rPr>
      </w:pPr>
      <w:r>
        <w:rPr>
          <w:szCs w:val="21"/>
        </w:rPr>
        <w:t>项目编号：</w:t>
      </w:r>
    </w:p>
    <w:p>
      <w:pPr>
        <w:spacing w:line="460" w:lineRule="exact"/>
        <w:ind w:left="192"/>
        <w:rPr>
          <w:szCs w:val="21"/>
        </w:rPr>
      </w:pPr>
      <w:r>
        <w:rPr>
          <w:szCs w:val="21"/>
        </w:rPr>
        <w:t>包    号：</w:t>
      </w:r>
    </w:p>
    <w:p>
      <w:pPr>
        <w:spacing w:line="460" w:lineRule="exact"/>
        <w:ind w:firstLine="6090" w:firstLineChars="2900"/>
        <w:rPr>
          <w:szCs w:val="21"/>
        </w:rPr>
      </w:pPr>
      <w:r>
        <w:rPr>
          <w:szCs w:val="21"/>
        </w:rPr>
        <w:t>单位：元</w:t>
      </w:r>
    </w:p>
    <w:tbl>
      <w:tblPr>
        <w:tblStyle w:val="20"/>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394"/>
        <w:gridCol w:w="3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szCs w:val="21"/>
              </w:rPr>
            </w:pPr>
            <w:r>
              <w:rPr>
                <w:szCs w:val="21"/>
              </w:rPr>
              <w:t>序号</w:t>
            </w:r>
          </w:p>
        </w:tc>
        <w:tc>
          <w:tcPr>
            <w:tcW w:w="2121" w:type="pct"/>
            <w:vAlign w:val="center"/>
          </w:tcPr>
          <w:p>
            <w:pPr>
              <w:jc w:val="center"/>
              <w:rPr>
                <w:szCs w:val="21"/>
              </w:rPr>
            </w:pPr>
            <w:r>
              <w:rPr>
                <w:szCs w:val="21"/>
              </w:rPr>
              <w:t>价格分项组成</w:t>
            </w:r>
          </w:p>
        </w:tc>
        <w:tc>
          <w:tcPr>
            <w:tcW w:w="2218" w:type="pct"/>
            <w:vAlign w:val="center"/>
          </w:tcPr>
          <w:p>
            <w:pPr>
              <w:jc w:val="center"/>
              <w:rPr>
                <w:szCs w:val="21"/>
              </w:rPr>
            </w:pPr>
            <w:r>
              <w:rPr>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restart"/>
            <w:vAlign w:val="center"/>
          </w:tcPr>
          <w:p>
            <w:pPr>
              <w:jc w:val="center"/>
              <w:rPr>
                <w:szCs w:val="21"/>
              </w:rPr>
            </w:pPr>
            <w:r>
              <w:rPr>
                <w:szCs w:val="21"/>
              </w:rPr>
              <w:t>1</w:t>
            </w:r>
          </w:p>
        </w:tc>
        <w:tc>
          <w:tcPr>
            <w:tcW w:w="2121" w:type="pct"/>
            <w:vMerge w:val="restart"/>
            <w:vAlign w:val="center"/>
          </w:tcPr>
          <w:p>
            <w:pPr>
              <w:jc w:val="center"/>
              <w:rPr>
                <w:szCs w:val="21"/>
              </w:rPr>
            </w:pPr>
            <w:r>
              <w:rPr>
                <w:szCs w:val="21"/>
              </w:rPr>
              <w:t>人员费用</w:t>
            </w:r>
          </w:p>
        </w:tc>
        <w:tc>
          <w:tcPr>
            <w:tcW w:w="2218" w:type="pct"/>
            <w:vAlign w:val="center"/>
          </w:tcPr>
          <w:p>
            <w:pPr>
              <w:jc w:val="left"/>
              <w:rPr>
                <w:szCs w:val="21"/>
              </w:rPr>
            </w:pPr>
            <w:r>
              <w:rPr>
                <w:szCs w:val="21"/>
              </w:rPr>
              <w:t>人员工资：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社会保险：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住房公积金：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szCs w:val="21"/>
              </w:rPr>
              <w:t>福利</w:t>
            </w:r>
            <w:r>
              <w:rPr>
                <w:rFonts w:hint="eastAsia"/>
                <w:szCs w:val="21"/>
              </w:rPr>
              <w:t>费</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加班费</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pPr>
              <w:jc w:val="center"/>
              <w:rPr>
                <w:szCs w:val="21"/>
              </w:rPr>
            </w:pPr>
            <w:r>
              <w:rPr>
                <w:rFonts w:hint="eastAsia"/>
                <w:szCs w:val="21"/>
              </w:rPr>
              <w:t>2</w:t>
            </w:r>
          </w:p>
        </w:tc>
        <w:tc>
          <w:tcPr>
            <w:tcW w:w="2121" w:type="pct"/>
            <w:vAlign w:val="center"/>
          </w:tcPr>
          <w:p>
            <w:pPr>
              <w:jc w:val="center"/>
              <w:rPr>
                <w:szCs w:val="21"/>
              </w:rPr>
            </w:pPr>
            <w:r>
              <w:rPr>
                <w:rFonts w:hint="eastAsia"/>
                <w:szCs w:val="21"/>
              </w:rPr>
              <w:t>保洁</w:t>
            </w:r>
            <w:r>
              <w:rPr>
                <w:szCs w:val="21"/>
              </w:rPr>
              <w:t>工具耗材费用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pPr>
              <w:jc w:val="center"/>
              <w:rPr>
                <w:szCs w:val="21"/>
              </w:rPr>
            </w:pPr>
            <w:r>
              <w:rPr>
                <w:szCs w:val="21"/>
              </w:rPr>
              <w:t>3</w:t>
            </w:r>
          </w:p>
        </w:tc>
        <w:tc>
          <w:tcPr>
            <w:tcW w:w="2121" w:type="pct"/>
            <w:vAlign w:val="center"/>
          </w:tcPr>
          <w:p>
            <w:pPr>
              <w:jc w:val="center"/>
              <w:rPr>
                <w:szCs w:val="21"/>
              </w:rPr>
            </w:pPr>
            <w:r>
              <w:rPr>
                <w:szCs w:val="21"/>
              </w:rPr>
              <w:t>秩序维护</w:t>
            </w:r>
            <w:r>
              <w:rPr>
                <w:rFonts w:hint="eastAsia"/>
                <w:szCs w:val="21"/>
              </w:rPr>
              <w:t>工具耗材</w:t>
            </w:r>
            <w:r>
              <w:rPr>
                <w:szCs w:val="21"/>
              </w:rPr>
              <w:t>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pPr>
              <w:jc w:val="center"/>
              <w:rPr>
                <w:szCs w:val="21"/>
              </w:rPr>
            </w:pPr>
            <w:r>
              <w:rPr>
                <w:szCs w:val="21"/>
              </w:rPr>
              <w:t>4</w:t>
            </w:r>
          </w:p>
        </w:tc>
        <w:tc>
          <w:tcPr>
            <w:tcW w:w="2121" w:type="pct"/>
            <w:vAlign w:val="center"/>
          </w:tcPr>
          <w:p>
            <w:pPr>
              <w:jc w:val="center"/>
              <w:rPr>
                <w:szCs w:val="21"/>
              </w:rPr>
            </w:pPr>
            <w:r>
              <w:rPr>
                <w:rFonts w:hint="eastAsia"/>
                <w:szCs w:val="21"/>
              </w:rPr>
              <w:t>玻璃清洗</w:t>
            </w:r>
            <w:r>
              <w:rPr>
                <w:szCs w:val="21"/>
              </w:rPr>
              <w:t>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pPr>
              <w:jc w:val="center"/>
              <w:rPr>
                <w:szCs w:val="21"/>
              </w:rPr>
            </w:pPr>
            <w:r>
              <w:rPr>
                <w:rFonts w:hint="eastAsia"/>
                <w:szCs w:val="21"/>
              </w:rPr>
              <w:t>5</w:t>
            </w:r>
          </w:p>
        </w:tc>
        <w:tc>
          <w:tcPr>
            <w:tcW w:w="2121" w:type="pct"/>
            <w:vAlign w:val="center"/>
          </w:tcPr>
          <w:p>
            <w:pPr>
              <w:jc w:val="center"/>
              <w:rPr>
                <w:szCs w:val="21"/>
              </w:rPr>
            </w:pPr>
            <w:r>
              <w:rPr>
                <w:rFonts w:hint="eastAsia"/>
                <w:szCs w:val="21"/>
              </w:rPr>
              <w:t>锅炉操作服务费用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szCs w:val="21"/>
              </w:rPr>
            </w:pPr>
            <w:r>
              <w:rPr>
                <w:rFonts w:hint="eastAsia"/>
                <w:szCs w:val="21"/>
              </w:rPr>
              <w:t>6</w:t>
            </w:r>
          </w:p>
        </w:tc>
        <w:tc>
          <w:tcPr>
            <w:tcW w:w="2121" w:type="pct"/>
            <w:vAlign w:val="center"/>
          </w:tcPr>
          <w:p>
            <w:pPr>
              <w:jc w:val="center"/>
              <w:rPr>
                <w:szCs w:val="21"/>
              </w:rPr>
            </w:pPr>
            <w:r>
              <w:rPr>
                <w:rFonts w:hint="eastAsia"/>
                <w:szCs w:val="21"/>
              </w:rPr>
              <w:t>服装费用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szCs w:val="21"/>
              </w:rPr>
            </w:pPr>
            <w:r>
              <w:rPr>
                <w:rFonts w:hint="eastAsia"/>
                <w:szCs w:val="21"/>
              </w:rPr>
              <w:t>7</w:t>
            </w:r>
          </w:p>
        </w:tc>
        <w:tc>
          <w:tcPr>
            <w:tcW w:w="2121" w:type="pct"/>
            <w:vAlign w:val="center"/>
          </w:tcPr>
          <w:p>
            <w:pPr>
              <w:jc w:val="center"/>
              <w:rPr>
                <w:szCs w:val="21"/>
              </w:rPr>
            </w:pPr>
            <w:r>
              <w:rPr>
                <w:szCs w:val="21"/>
              </w:rPr>
              <w:t>办公费用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szCs w:val="21"/>
              </w:rPr>
            </w:pPr>
            <w:r>
              <w:rPr>
                <w:rFonts w:hint="eastAsia"/>
                <w:szCs w:val="21"/>
              </w:rPr>
              <w:t>8</w:t>
            </w:r>
          </w:p>
        </w:tc>
        <w:tc>
          <w:tcPr>
            <w:tcW w:w="2121" w:type="pct"/>
            <w:vAlign w:val="center"/>
          </w:tcPr>
          <w:p>
            <w:pPr>
              <w:jc w:val="center"/>
              <w:rPr>
                <w:szCs w:val="21"/>
              </w:rPr>
            </w:pPr>
            <w:r>
              <w:rPr>
                <w:szCs w:val="21"/>
              </w:rPr>
              <w:t>固定资产折旧</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szCs w:val="21"/>
              </w:rPr>
            </w:pPr>
            <w:r>
              <w:rPr>
                <w:rFonts w:hint="eastAsia"/>
                <w:szCs w:val="21"/>
              </w:rPr>
              <w:t>9</w:t>
            </w:r>
          </w:p>
        </w:tc>
        <w:tc>
          <w:tcPr>
            <w:tcW w:w="2121" w:type="pct"/>
            <w:vAlign w:val="center"/>
          </w:tcPr>
          <w:p>
            <w:pPr>
              <w:jc w:val="center"/>
              <w:rPr>
                <w:szCs w:val="21"/>
              </w:rPr>
            </w:pPr>
            <w:r>
              <w:rPr>
                <w:szCs w:val="21"/>
              </w:rPr>
              <w:t>利润</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szCs w:val="21"/>
              </w:rPr>
            </w:pPr>
            <w:r>
              <w:rPr>
                <w:rFonts w:hint="eastAsia"/>
                <w:szCs w:val="21"/>
              </w:rPr>
              <w:t>10</w:t>
            </w:r>
          </w:p>
        </w:tc>
        <w:tc>
          <w:tcPr>
            <w:tcW w:w="2121" w:type="pct"/>
            <w:vAlign w:val="center"/>
          </w:tcPr>
          <w:p>
            <w:pPr>
              <w:jc w:val="center"/>
              <w:rPr>
                <w:szCs w:val="21"/>
              </w:rPr>
            </w:pPr>
            <w:r>
              <w:rPr>
                <w:szCs w:val="21"/>
              </w:rPr>
              <w:t>税金</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szCs w:val="21"/>
              </w:rPr>
            </w:pPr>
            <w:r>
              <w:rPr>
                <w:rFonts w:hint="eastAsia"/>
                <w:szCs w:val="21"/>
              </w:rPr>
              <w:t>11</w:t>
            </w:r>
          </w:p>
        </w:tc>
        <w:tc>
          <w:tcPr>
            <w:tcW w:w="2121" w:type="pct"/>
            <w:vAlign w:val="center"/>
          </w:tcPr>
          <w:p>
            <w:pPr>
              <w:jc w:val="center"/>
              <w:rPr>
                <w:szCs w:val="21"/>
              </w:rPr>
            </w:pPr>
            <w:r>
              <w:rPr>
                <w:szCs w:val="21"/>
              </w:rPr>
              <w:t>其他需要列明的费用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pPr>
              <w:jc w:val="center"/>
              <w:rPr>
                <w:szCs w:val="21"/>
              </w:rPr>
            </w:pPr>
            <w:r>
              <w:rPr>
                <w:szCs w:val="21"/>
              </w:rPr>
              <w:t>合计</w:t>
            </w:r>
          </w:p>
        </w:tc>
        <w:tc>
          <w:tcPr>
            <w:tcW w:w="2218" w:type="pct"/>
            <w:vAlign w:val="center"/>
          </w:tcPr>
          <w:p>
            <w:pPr>
              <w:jc w:val="left"/>
              <w:rPr>
                <w:szCs w:val="21"/>
              </w:rPr>
            </w:pPr>
          </w:p>
        </w:tc>
      </w:tr>
    </w:tbl>
    <w:p>
      <w:pPr>
        <w:spacing w:line="360" w:lineRule="auto"/>
        <w:rPr>
          <w:kern w:val="0"/>
          <w:szCs w:val="21"/>
        </w:rPr>
      </w:pPr>
      <w:r>
        <w:rPr>
          <w:kern w:val="0"/>
          <w:szCs w:val="21"/>
        </w:rPr>
        <w:t>注：1. 上述合计价格应为服务期的最终优惠价格。</w:t>
      </w:r>
    </w:p>
    <w:p>
      <w:pPr>
        <w:spacing w:line="360" w:lineRule="auto"/>
        <w:ind w:firstLine="420" w:firstLineChars="200"/>
        <w:rPr>
          <w:kern w:val="0"/>
          <w:szCs w:val="21"/>
        </w:rPr>
      </w:pPr>
      <w:r>
        <w:rPr>
          <w:rFonts w:hint="eastAsia"/>
          <w:kern w:val="0"/>
          <w:szCs w:val="21"/>
        </w:rPr>
        <w:t>2</w:t>
      </w:r>
      <w:r>
        <w:rPr>
          <w:kern w:val="0"/>
          <w:szCs w:val="21"/>
        </w:rPr>
        <w:t xml:space="preserve">. </w:t>
      </w:r>
      <w:r>
        <w:rPr>
          <w:rFonts w:hint="eastAsia"/>
          <w:kern w:val="0"/>
          <w:szCs w:val="21"/>
        </w:rPr>
        <w:t>上表中</w:t>
      </w:r>
      <w:r>
        <w:rPr>
          <w:kern w:val="0"/>
          <w:szCs w:val="21"/>
        </w:rPr>
        <w:t>人员工资</w:t>
      </w:r>
      <w:r>
        <w:rPr>
          <w:rFonts w:hint="eastAsia"/>
          <w:kern w:val="0"/>
          <w:szCs w:val="21"/>
        </w:rPr>
        <w:t>+社会</w:t>
      </w:r>
      <w:r>
        <w:rPr>
          <w:kern w:val="0"/>
          <w:szCs w:val="21"/>
        </w:rPr>
        <w:t>保险</w:t>
      </w:r>
      <w:r>
        <w:rPr>
          <w:rFonts w:hint="eastAsia"/>
          <w:kern w:val="0"/>
          <w:szCs w:val="21"/>
        </w:rPr>
        <w:t>+住房公积金</w:t>
      </w:r>
      <w:r>
        <w:rPr>
          <w:kern w:val="0"/>
          <w:szCs w:val="21"/>
        </w:rPr>
        <w:t>应与《人员</w:t>
      </w:r>
      <w:r>
        <w:rPr>
          <w:rFonts w:hint="eastAsia"/>
          <w:kern w:val="0"/>
          <w:szCs w:val="21"/>
        </w:rPr>
        <w:t>费用</w:t>
      </w:r>
      <w:r>
        <w:rPr>
          <w:kern w:val="0"/>
          <w:szCs w:val="21"/>
        </w:rPr>
        <w:t>分项一览表》合计金额保持一致。</w:t>
      </w:r>
    </w:p>
    <w:p>
      <w:pPr>
        <w:spacing w:line="360" w:lineRule="auto"/>
        <w:ind w:firstLine="420" w:firstLineChars="200"/>
        <w:rPr>
          <w:kern w:val="0"/>
          <w:szCs w:val="21"/>
        </w:rPr>
      </w:pPr>
      <w:r>
        <w:rPr>
          <w:rFonts w:hint="eastAsia"/>
          <w:kern w:val="0"/>
          <w:szCs w:val="21"/>
        </w:rPr>
        <w:t>3</w:t>
      </w:r>
      <w:r>
        <w:rPr>
          <w:kern w:val="0"/>
          <w:szCs w:val="21"/>
        </w:rPr>
        <w:t>. 上述表格中列明的条目，在本项目中如不涉及，请填写“不涉及”。</w:t>
      </w:r>
    </w:p>
    <w:p>
      <w:pPr>
        <w:spacing w:line="360" w:lineRule="auto"/>
        <w:ind w:firstLine="420" w:firstLineChars="200"/>
        <w:rPr>
          <w:kern w:val="0"/>
          <w:szCs w:val="21"/>
        </w:rPr>
      </w:pPr>
      <w:r>
        <w:rPr>
          <w:rFonts w:hint="eastAsia"/>
          <w:szCs w:val="21"/>
        </w:rPr>
        <w:t>4</w:t>
      </w:r>
      <w:r>
        <w:rPr>
          <w:szCs w:val="21"/>
        </w:rPr>
        <w:t xml:space="preserve">. </w:t>
      </w:r>
      <w:r>
        <w:rPr>
          <w:kern w:val="0"/>
          <w:szCs w:val="21"/>
        </w:rPr>
        <w:t>上述报价不得出现0报价</w:t>
      </w:r>
      <w:r>
        <w:rPr>
          <w:rFonts w:hint="eastAsia"/>
          <w:kern w:val="0"/>
          <w:szCs w:val="21"/>
        </w:rPr>
        <w:t>。</w:t>
      </w:r>
    </w:p>
    <w:p>
      <w:pPr>
        <w:spacing w:line="360" w:lineRule="auto"/>
        <w:ind w:firstLine="420" w:firstLineChars="200"/>
        <w:rPr>
          <w:kern w:val="0"/>
          <w:szCs w:val="21"/>
        </w:rPr>
      </w:pPr>
      <w:r>
        <w:rPr>
          <w:rFonts w:hint="eastAsia"/>
          <w:kern w:val="0"/>
          <w:szCs w:val="21"/>
        </w:rPr>
        <w:t>5. 投标报价在不超采购预算的前提下，其合理性由磋商小组在评分中予以考虑。</w:t>
      </w:r>
    </w:p>
    <w:p>
      <w:pPr>
        <w:spacing w:line="360" w:lineRule="auto"/>
        <w:ind w:firstLine="3570" w:firstLineChars="1700"/>
        <w:rPr>
          <w:szCs w:val="21"/>
        </w:rPr>
      </w:pPr>
      <w:r>
        <w:rPr>
          <w:szCs w:val="21"/>
        </w:rPr>
        <w:t>投标人名称：</w:t>
      </w:r>
    </w:p>
    <w:p>
      <w:pPr>
        <w:spacing w:line="360" w:lineRule="auto"/>
        <w:ind w:firstLine="3570" w:firstLineChars="1700"/>
        <w:rPr>
          <w:szCs w:val="21"/>
        </w:rPr>
      </w:pPr>
      <w:r>
        <w:rPr>
          <w:szCs w:val="21"/>
        </w:rPr>
        <w:t>日期：年月日</w:t>
      </w:r>
    </w:p>
    <w:p>
      <w:pPr>
        <w:widowControl/>
        <w:jc w:val="left"/>
        <w:rPr>
          <w:b/>
          <w:szCs w:val="21"/>
        </w:rPr>
      </w:pPr>
      <w:r>
        <w:rPr>
          <w:b/>
          <w:szCs w:val="21"/>
        </w:rPr>
        <w:br w:type="page"/>
      </w:r>
    </w:p>
    <w:p>
      <w:pPr>
        <w:spacing w:line="460" w:lineRule="exact"/>
        <w:rPr>
          <w:b/>
          <w:szCs w:val="21"/>
        </w:rPr>
      </w:pPr>
      <w:r>
        <w:rPr>
          <w:b/>
          <w:sz w:val="24"/>
        </w:rPr>
        <w:t>附件2</w:t>
      </w:r>
    </w:p>
    <w:p>
      <w:pPr>
        <w:tabs>
          <w:tab w:val="left" w:pos="3780"/>
          <w:tab w:val="left" w:pos="3960"/>
        </w:tabs>
        <w:spacing w:line="460" w:lineRule="exact"/>
        <w:jc w:val="center"/>
        <w:rPr>
          <w:b/>
          <w:szCs w:val="21"/>
        </w:rPr>
      </w:pPr>
      <w:r>
        <w:rPr>
          <w:b/>
          <w:szCs w:val="21"/>
        </w:rPr>
        <w:t>人员</w:t>
      </w:r>
      <w:r>
        <w:rPr>
          <w:rFonts w:hint="eastAsia"/>
          <w:b/>
          <w:szCs w:val="21"/>
        </w:rPr>
        <w:t>费用</w:t>
      </w:r>
      <w:r>
        <w:rPr>
          <w:b/>
          <w:szCs w:val="21"/>
        </w:rPr>
        <w:t>分项一览表</w:t>
      </w:r>
    </w:p>
    <w:p>
      <w:pPr>
        <w:spacing w:line="460" w:lineRule="exact"/>
        <w:ind w:firstLine="6090" w:firstLineChars="2900"/>
        <w:rPr>
          <w:szCs w:val="21"/>
        </w:rPr>
      </w:pPr>
      <w:r>
        <w:rPr>
          <w:szCs w:val="21"/>
        </w:rPr>
        <w:t>单位：元</w:t>
      </w:r>
    </w:p>
    <w:tbl>
      <w:tblPr>
        <w:tblStyle w:val="20"/>
        <w:tblW w:w="10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Cs w:val="21"/>
              </w:rPr>
            </w:pPr>
            <w:r>
              <w:rPr>
                <w:rFonts w:hint="eastAsia"/>
                <w:szCs w:val="21"/>
              </w:rPr>
              <w:t>序号</w:t>
            </w:r>
          </w:p>
        </w:tc>
        <w:tc>
          <w:tcPr>
            <w:tcW w:w="1356" w:type="dxa"/>
            <w:vAlign w:val="center"/>
          </w:tcPr>
          <w:p>
            <w:pPr>
              <w:jc w:val="center"/>
              <w:rPr>
                <w:szCs w:val="21"/>
              </w:rPr>
            </w:pPr>
            <w:r>
              <w:rPr>
                <w:szCs w:val="21"/>
              </w:rPr>
              <w:t>具体岗位</w:t>
            </w:r>
          </w:p>
        </w:tc>
        <w:tc>
          <w:tcPr>
            <w:tcW w:w="1512" w:type="dxa"/>
            <w:vAlign w:val="center"/>
          </w:tcPr>
          <w:p>
            <w:pPr>
              <w:jc w:val="center"/>
              <w:rPr>
                <w:szCs w:val="21"/>
              </w:rPr>
            </w:pPr>
            <w:r>
              <w:rPr>
                <w:szCs w:val="21"/>
              </w:rPr>
              <w:t>人数（人）</w:t>
            </w:r>
          </w:p>
        </w:tc>
        <w:tc>
          <w:tcPr>
            <w:tcW w:w="1416" w:type="dxa"/>
            <w:vAlign w:val="center"/>
          </w:tcPr>
          <w:p>
            <w:pPr>
              <w:jc w:val="center"/>
              <w:rPr>
                <w:szCs w:val="21"/>
              </w:rPr>
            </w:pPr>
            <w:r>
              <w:rPr>
                <w:szCs w:val="21"/>
              </w:rPr>
              <w:t>月工资/人</w:t>
            </w:r>
          </w:p>
        </w:tc>
        <w:tc>
          <w:tcPr>
            <w:tcW w:w="1296" w:type="dxa"/>
            <w:vAlign w:val="center"/>
          </w:tcPr>
          <w:p>
            <w:pPr>
              <w:jc w:val="center"/>
              <w:rPr>
                <w:szCs w:val="21"/>
              </w:rPr>
            </w:pPr>
            <w:r>
              <w:rPr>
                <w:szCs w:val="21"/>
              </w:rPr>
              <w:t>月保险/人</w:t>
            </w:r>
          </w:p>
        </w:tc>
        <w:tc>
          <w:tcPr>
            <w:tcW w:w="1116" w:type="dxa"/>
            <w:vAlign w:val="center"/>
          </w:tcPr>
          <w:p>
            <w:pPr>
              <w:jc w:val="center"/>
              <w:rPr>
                <w:szCs w:val="21"/>
              </w:rPr>
            </w:pPr>
            <w:r>
              <w:rPr>
                <w:rFonts w:hint="eastAsia"/>
                <w:szCs w:val="21"/>
              </w:rPr>
              <w:t>月公积金/人</w:t>
            </w:r>
          </w:p>
        </w:tc>
        <w:tc>
          <w:tcPr>
            <w:tcW w:w="1116" w:type="dxa"/>
            <w:vAlign w:val="center"/>
          </w:tcPr>
          <w:p>
            <w:pPr>
              <w:jc w:val="center"/>
              <w:rPr>
                <w:szCs w:val="21"/>
              </w:rPr>
            </w:pPr>
            <w:r>
              <w:rPr>
                <w:szCs w:val="21"/>
              </w:rPr>
              <w:t>月小计</w:t>
            </w:r>
          </w:p>
        </w:tc>
        <w:tc>
          <w:tcPr>
            <w:tcW w:w="2103" w:type="dxa"/>
            <w:vAlign w:val="center"/>
          </w:tcPr>
          <w:p>
            <w:pPr>
              <w:jc w:val="center"/>
              <w:rPr>
                <w:szCs w:val="21"/>
              </w:rPr>
            </w:pPr>
            <w:r>
              <w:rPr>
                <w:rFonts w:hint="eastAsia"/>
                <w:szCs w:val="21"/>
              </w:rPr>
              <w:t>磋商</w:t>
            </w:r>
            <w:r>
              <w:rPr>
                <w:szCs w:val="21"/>
              </w:rPr>
              <w:t>文件规定的服务期</w:t>
            </w:r>
            <w:r>
              <w:rPr>
                <w:rFonts w:hint="eastAsia"/>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Cs w:val="21"/>
              </w:rPr>
            </w:pPr>
          </w:p>
        </w:tc>
        <w:tc>
          <w:tcPr>
            <w:tcW w:w="1356" w:type="dxa"/>
            <w:vAlign w:val="center"/>
          </w:tcPr>
          <w:p>
            <w:pPr>
              <w:jc w:val="center"/>
              <w:rPr>
                <w:szCs w:val="21"/>
              </w:rPr>
            </w:pPr>
          </w:p>
        </w:tc>
        <w:tc>
          <w:tcPr>
            <w:tcW w:w="1512" w:type="dxa"/>
            <w:vAlign w:val="center"/>
          </w:tcPr>
          <w:p>
            <w:pPr>
              <w:jc w:val="center"/>
              <w:rPr>
                <w:szCs w:val="21"/>
              </w:rPr>
            </w:pPr>
          </w:p>
        </w:tc>
        <w:tc>
          <w:tcPr>
            <w:tcW w:w="1416" w:type="dxa"/>
            <w:vAlign w:val="center"/>
          </w:tcPr>
          <w:p>
            <w:pPr>
              <w:jc w:val="center"/>
              <w:rPr>
                <w:szCs w:val="21"/>
              </w:rPr>
            </w:pPr>
          </w:p>
        </w:tc>
        <w:tc>
          <w:tcPr>
            <w:tcW w:w="1296" w:type="dxa"/>
            <w:vAlign w:val="center"/>
          </w:tcPr>
          <w:p>
            <w:pPr>
              <w:jc w:val="center"/>
              <w:rPr>
                <w:szCs w:val="21"/>
              </w:rPr>
            </w:pPr>
          </w:p>
        </w:tc>
        <w:tc>
          <w:tcPr>
            <w:tcW w:w="1116" w:type="dxa"/>
            <w:vAlign w:val="center"/>
          </w:tcPr>
          <w:p>
            <w:pPr>
              <w:jc w:val="center"/>
              <w:rPr>
                <w:szCs w:val="21"/>
              </w:rPr>
            </w:pPr>
          </w:p>
        </w:tc>
        <w:tc>
          <w:tcPr>
            <w:tcW w:w="1116" w:type="dxa"/>
            <w:vAlign w:val="center"/>
          </w:tcPr>
          <w:p>
            <w:pPr>
              <w:jc w:val="center"/>
              <w:rPr>
                <w:szCs w:val="21"/>
              </w:rPr>
            </w:pPr>
          </w:p>
        </w:tc>
        <w:tc>
          <w:tcPr>
            <w:tcW w:w="210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Cs w:val="21"/>
              </w:rPr>
            </w:pPr>
          </w:p>
        </w:tc>
        <w:tc>
          <w:tcPr>
            <w:tcW w:w="1356" w:type="dxa"/>
            <w:vAlign w:val="center"/>
          </w:tcPr>
          <w:p>
            <w:pPr>
              <w:jc w:val="center"/>
              <w:rPr>
                <w:szCs w:val="21"/>
              </w:rPr>
            </w:pPr>
          </w:p>
        </w:tc>
        <w:tc>
          <w:tcPr>
            <w:tcW w:w="1512" w:type="dxa"/>
            <w:vAlign w:val="center"/>
          </w:tcPr>
          <w:p>
            <w:pPr>
              <w:jc w:val="center"/>
              <w:rPr>
                <w:szCs w:val="21"/>
              </w:rPr>
            </w:pPr>
          </w:p>
        </w:tc>
        <w:tc>
          <w:tcPr>
            <w:tcW w:w="1416" w:type="dxa"/>
            <w:vAlign w:val="center"/>
          </w:tcPr>
          <w:p>
            <w:pPr>
              <w:jc w:val="center"/>
              <w:rPr>
                <w:szCs w:val="21"/>
              </w:rPr>
            </w:pPr>
          </w:p>
        </w:tc>
        <w:tc>
          <w:tcPr>
            <w:tcW w:w="1296" w:type="dxa"/>
            <w:vAlign w:val="center"/>
          </w:tcPr>
          <w:p>
            <w:pPr>
              <w:jc w:val="center"/>
              <w:rPr>
                <w:szCs w:val="21"/>
              </w:rPr>
            </w:pPr>
          </w:p>
        </w:tc>
        <w:tc>
          <w:tcPr>
            <w:tcW w:w="1116" w:type="dxa"/>
            <w:vAlign w:val="center"/>
          </w:tcPr>
          <w:p>
            <w:pPr>
              <w:jc w:val="center"/>
              <w:rPr>
                <w:szCs w:val="21"/>
              </w:rPr>
            </w:pPr>
          </w:p>
        </w:tc>
        <w:tc>
          <w:tcPr>
            <w:tcW w:w="1116" w:type="dxa"/>
            <w:vAlign w:val="center"/>
          </w:tcPr>
          <w:p>
            <w:pPr>
              <w:jc w:val="center"/>
              <w:rPr>
                <w:szCs w:val="21"/>
              </w:rPr>
            </w:pPr>
          </w:p>
        </w:tc>
        <w:tc>
          <w:tcPr>
            <w:tcW w:w="210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Cs w:val="21"/>
              </w:rPr>
            </w:pPr>
          </w:p>
        </w:tc>
        <w:tc>
          <w:tcPr>
            <w:tcW w:w="1356" w:type="dxa"/>
            <w:vAlign w:val="center"/>
          </w:tcPr>
          <w:p>
            <w:pPr>
              <w:jc w:val="center"/>
              <w:rPr>
                <w:szCs w:val="21"/>
              </w:rPr>
            </w:pPr>
          </w:p>
        </w:tc>
        <w:tc>
          <w:tcPr>
            <w:tcW w:w="1512" w:type="dxa"/>
            <w:vAlign w:val="center"/>
          </w:tcPr>
          <w:p>
            <w:pPr>
              <w:jc w:val="center"/>
              <w:rPr>
                <w:szCs w:val="21"/>
              </w:rPr>
            </w:pPr>
          </w:p>
        </w:tc>
        <w:tc>
          <w:tcPr>
            <w:tcW w:w="1416" w:type="dxa"/>
            <w:vAlign w:val="center"/>
          </w:tcPr>
          <w:p>
            <w:pPr>
              <w:jc w:val="center"/>
              <w:rPr>
                <w:szCs w:val="21"/>
              </w:rPr>
            </w:pPr>
          </w:p>
        </w:tc>
        <w:tc>
          <w:tcPr>
            <w:tcW w:w="1296" w:type="dxa"/>
            <w:vAlign w:val="center"/>
          </w:tcPr>
          <w:p>
            <w:pPr>
              <w:jc w:val="center"/>
              <w:rPr>
                <w:szCs w:val="21"/>
              </w:rPr>
            </w:pPr>
          </w:p>
        </w:tc>
        <w:tc>
          <w:tcPr>
            <w:tcW w:w="1116" w:type="dxa"/>
            <w:vAlign w:val="center"/>
          </w:tcPr>
          <w:p>
            <w:pPr>
              <w:jc w:val="center"/>
              <w:rPr>
                <w:szCs w:val="21"/>
              </w:rPr>
            </w:pPr>
          </w:p>
        </w:tc>
        <w:tc>
          <w:tcPr>
            <w:tcW w:w="1116" w:type="dxa"/>
            <w:vAlign w:val="center"/>
          </w:tcPr>
          <w:p>
            <w:pPr>
              <w:jc w:val="center"/>
              <w:rPr>
                <w:szCs w:val="21"/>
              </w:rPr>
            </w:pPr>
          </w:p>
        </w:tc>
        <w:tc>
          <w:tcPr>
            <w:tcW w:w="210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Cs w:val="21"/>
              </w:rPr>
            </w:pPr>
          </w:p>
        </w:tc>
        <w:tc>
          <w:tcPr>
            <w:tcW w:w="1356" w:type="dxa"/>
            <w:vAlign w:val="center"/>
          </w:tcPr>
          <w:p>
            <w:pPr>
              <w:jc w:val="center"/>
              <w:rPr>
                <w:szCs w:val="21"/>
              </w:rPr>
            </w:pPr>
          </w:p>
        </w:tc>
        <w:tc>
          <w:tcPr>
            <w:tcW w:w="1512" w:type="dxa"/>
            <w:vAlign w:val="center"/>
          </w:tcPr>
          <w:p>
            <w:pPr>
              <w:jc w:val="center"/>
              <w:rPr>
                <w:szCs w:val="21"/>
              </w:rPr>
            </w:pPr>
          </w:p>
        </w:tc>
        <w:tc>
          <w:tcPr>
            <w:tcW w:w="1416" w:type="dxa"/>
            <w:vAlign w:val="center"/>
          </w:tcPr>
          <w:p>
            <w:pPr>
              <w:jc w:val="center"/>
              <w:rPr>
                <w:szCs w:val="21"/>
              </w:rPr>
            </w:pPr>
          </w:p>
        </w:tc>
        <w:tc>
          <w:tcPr>
            <w:tcW w:w="1296" w:type="dxa"/>
            <w:vAlign w:val="center"/>
          </w:tcPr>
          <w:p>
            <w:pPr>
              <w:jc w:val="center"/>
              <w:rPr>
                <w:szCs w:val="21"/>
              </w:rPr>
            </w:pPr>
          </w:p>
        </w:tc>
        <w:tc>
          <w:tcPr>
            <w:tcW w:w="1116" w:type="dxa"/>
            <w:vAlign w:val="center"/>
          </w:tcPr>
          <w:p>
            <w:pPr>
              <w:jc w:val="center"/>
              <w:rPr>
                <w:szCs w:val="21"/>
              </w:rPr>
            </w:pPr>
          </w:p>
        </w:tc>
        <w:tc>
          <w:tcPr>
            <w:tcW w:w="1116" w:type="dxa"/>
            <w:vAlign w:val="center"/>
          </w:tcPr>
          <w:p>
            <w:pPr>
              <w:jc w:val="center"/>
              <w:rPr>
                <w:szCs w:val="21"/>
              </w:rPr>
            </w:pPr>
          </w:p>
        </w:tc>
        <w:tc>
          <w:tcPr>
            <w:tcW w:w="210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pPr>
              <w:jc w:val="center"/>
              <w:rPr>
                <w:szCs w:val="21"/>
              </w:rPr>
            </w:pPr>
            <w:r>
              <w:rPr>
                <w:rFonts w:hint="eastAsia"/>
                <w:szCs w:val="21"/>
              </w:rPr>
              <w:t>人员费用合计</w:t>
            </w:r>
          </w:p>
        </w:tc>
        <w:tc>
          <w:tcPr>
            <w:tcW w:w="1116" w:type="dxa"/>
            <w:vAlign w:val="center"/>
          </w:tcPr>
          <w:p>
            <w:pPr>
              <w:jc w:val="center"/>
              <w:rPr>
                <w:szCs w:val="21"/>
              </w:rPr>
            </w:pPr>
          </w:p>
        </w:tc>
        <w:tc>
          <w:tcPr>
            <w:tcW w:w="2103" w:type="dxa"/>
            <w:vAlign w:val="center"/>
          </w:tcPr>
          <w:p>
            <w:pPr>
              <w:jc w:val="center"/>
              <w:rPr>
                <w:szCs w:val="21"/>
              </w:rPr>
            </w:pPr>
          </w:p>
        </w:tc>
      </w:tr>
    </w:tbl>
    <w:p>
      <w:pPr>
        <w:autoSpaceDE w:val="0"/>
        <w:autoSpaceDN w:val="0"/>
        <w:adjustRightInd w:val="0"/>
        <w:spacing w:line="360" w:lineRule="auto"/>
        <w:rPr>
          <w:b/>
          <w:color w:val="000000"/>
          <w:szCs w:val="21"/>
        </w:rPr>
      </w:pPr>
      <w:r>
        <w:rPr>
          <w:b/>
          <w:color w:val="000000"/>
          <w:szCs w:val="21"/>
        </w:rPr>
        <w:t xml:space="preserve">备注： </w:t>
      </w:r>
    </w:p>
    <w:p>
      <w:pPr>
        <w:autoSpaceDE w:val="0"/>
        <w:autoSpaceDN w:val="0"/>
        <w:adjustRightInd w:val="0"/>
        <w:spacing w:line="360" w:lineRule="auto"/>
        <w:ind w:firstLine="422" w:firstLineChars="200"/>
        <w:rPr>
          <w:b/>
          <w:color w:val="000000"/>
          <w:szCs w:val="21"/>
        </w:rPr>
      </w:pPr>
      <w:r>
        <w:rPr>
          <w:b/>
          <w:color w:val="000000"/>
          <w:szCs w:val="21"/>
        </w:rPr>
        <w:t>1、上表中工资是指在扣除劳动者个人负担的社会保险费、</w:t>
      </w:r>
      <w:r>
        <w:rPr>
          <w:rFonts w:hint="eastAsia"/>
          <w:b/>
          <w:color w:val="000000"/>
          <w:szCs w:val="21"/>
        </w:rPr>
        <w:t>个人负担的公积金、</w:t>
      </w:r>
      <w:r>
        <w:rPr>
          <w:b/>
          <w:color w:val="000000"/>
          <w:szCs w:val="21"/>
        </w:rPr>
        <w:t>个人所得税等合理费用之前的应发工资；</w:t>
      </w:r>
    </w:p>
    <w:p>
      <w:pPr>
        <w:autoSpaceDE w:val="0"/>
        <w:autoSpaceDN w:val="0"/>
        <w:adjustRightInd w:val="0"/>
        <w:spacing w:line="360" w:lineRule="auto"/>
        <w:ind w:firstLine="422" w:firstLineChars="200"/>
        <w:rPr>
          <w:b/>
          <w:color w:val="000000"/>
          <w:szCs w:val="21"/>
        </w:rPr>
      </w:pPr>
      <w:r>
        <w:rPr>
          <w:b/>
          <w:color w:val="000000"/>
          <w:szCs w:val="21"/>
        </w:rPr>
        <w:t>2、投标人应按国家及天津市社会保险</w:t>
      </w:r>
      <w:r>
        <w:rPr>
          <w:rFonts w:hint="eastAsia"/>
          <w:b/>
          <w:color w:val="000000"/>
          <w:szCs w:val="21"/>
        </w:rPr>
        <w:t>、住房公积金</w:t>
      </w:r>
      <w:r>
        <w:rPr>
          <w:b/>
          <w:color w:val="000000"/>
          <w:szCs w:val="21"/>
        </w:rPr>
        <w:t>相关规定</w:t>
      </w:r>
      <w:r>
        <w:rPr>
          <w:rFonts w:hint="eastAsia"/>
          <w:b/>
          <w:color w:val="000000"/>
          <w:szCs w:val="21"/>
        </w:rPr>
        <w:t>为本项目人员</w:t>
      </w:r>
      <w:r>
        <w:rPr>
          <w:b/>
          <w:color w:val="000000"/>
          <w:szCs w:val="21"/>
        </w:rPr>
        <w:t>缴纳社会保险</w:t>
      </w:r>
      <w:r>
        <w:rPr>
          <w:rFonts w:hint="eastAsia"/>
          <w:b/>
          <w:color w:val="000000"/>
          <w:szCs w:val="21"/>
        </w:rPr>
        <w:t>、住房公积金</w:t>
      </w:r>
      <w:r>
        <w:rPr>
          <w:b/>
          <w:color w:val="000000"/>
          <w:szCs w:val="21"/>
        </w:rPr>
        <w:t>，在</w:t>
      </w:r>
      <w:r>
        <w:rPr>
          <w:rFonts w:hint="eastAsia"/>
          <w:b/>
          <w:color w:val="000000"/>
          <w:szCs w:val="21"/>
        </w:rPr>
        <w:t>响应</w:t>
      </w:r>
      <w:r>
        <w:rPr>
          <w:b/>
          <w:color w:val="000000"/>
          <w:szCs w:val="21"/>
        </w:rPr>
        <w:t>文件中对人员保险</w:t>
      </w:r>
      <w:r>
        <w:rPr>
          <w:rFonts w:hint="eastAsia"/>
          <w:b/>
          <w:color w:val="000000"/>
          <w:szCs w:val="21"/>
        </w:rPr>
        <w:t>、公积金</w:t>
      </w:r>
      <w:r>
        <w:rPr>
          <w:b/>
          <w:color w:val="000000"/>
          <w:szCs w:val="21"/>
        </w:rPr>
        <w:t>缴纳类别及测算标准另附说明，如有人员享有优惠政策，须将享有优惠政策的批准文件和政策文件一并提供，否则不予认定。</w:t>
      </w:r>
    </w:p>
    <w:p>
      <w:pPr>
        <w:autoSpaceDE w:val="0"/>
        <w:autoSpaceDN w:val="0"/>
        <w:adjustRightInd w:val="0"/>
        <w:spacing w:line="360" w:lineRule="auto"/>
        <w:ind w:firstLine="422" w:firstLineChars="200"/>
        <w:rPr>
          <w:b/>
          <w:color w:val="000000"/>
          <w:szCs w:val="21"/>
        </w:rPr>
      </w:pPr>
      <w:r>
        <w:rPr>
          <w:rFonts w:hint="eastAsia"/>
          <w:b/>
          <w:color w:val="000000"/>
          <w:szCs w:val="21"/>
        </w:rPr>
        <w:t>3</w:t>
      </w:r>
      <w:r>
        <w:rPr>
          <w:b/>
          <w:color w:val="000000"/>
          <w:szCs w:val="21"/>
        </w:rPr>
        <w:t>、上表中的月小计=人数*（月工资/人+月保险/人</w:t>
      </w:r>
      <w:r>
        <w:rPr>
          <w:rFonts w:hint="eastAsia"/>
          <w:b/>
          <w:color w:val="000000"/>
          <w:szCs w:val="21"/>
        </w:rPr>
        <w:t>+月公积金/人</w:t>
      </w:r>
      <w:r>
        <w:rPr>
          <w:b/>
          <w:color w:val="000000"/>
          <w:szCs w:val="21"/>
        </w:rPr>
        <w:t>），</w:t>
      </w:r>
      <w:r>
        <w:rPr>
          <w:rFonts w:hint="eastAsia"/>
          <w:b/>
          <w:color w:val="000000"/>
          <w:szCs w:val="21"/>
        </w:rPr>
        <w:t>磋商文件规定的服务期小计</w:t>
      </w:r>
      <w:r>
        <w:rPr>
          <w:b/>
          <w:color w:val="000000"/>
          <w:szCs w:val="21"/>
        </w:rPr>
        <w:t>=月小计*磋商文件规定的服务</w:t>
      </w:r>
      <w:r>
        <w:rPr>
          <w:rFonts w:hint="eastAsia"/>
          <w:b/>
          <w:color w:val="000000"/>
          <w:szCs w:val="21"/>
        </w:rPr>
        <w:t>月数</w:t>
      </w:r>
    </w:p>
    <w:p>
      <w:pPr>
        <w:autoSpaceDE w:val="0"/>
        <w:autoSpaceDN w:val="0"/>
        <w:adjustRightInd w:val="0"/>
        <w:spacing w:line="360" w:lineRule="auto"/>
        <w:rPr>
          <w:b/>
          <w:color w:val="000000"/>
          <w:szCs w:val="21"/>
        </w:rPr>
      </w:pPr>
    </w:p>
    <w:p>
      <w:pPr>
        <w:autoSpaceDE w:val="0"/>
        <w:autoSpaceDN w:val="0"/>
        <w:adjustRightInd w:val="0"/>
        <w:spacing w:line="360" w:lineRule="auto"/>
        <w:rPr>
          <w:b/>
          <w:color w:val="000000"/>
          <w:szCs w:val="21"/>
        </w:rPr>
      </w:pPr>
    </w:p>
    <w:p>
      <w:pPr>
        <w:spacing w:line="360" w:lineRule="auto"/>
        <w:ind w:firstLine="3570" w:firstLineChars="1700"/>
        <w:rPr>
          <w:szCs w:val="21"/>
        </w:rPr>
      </w:pPr>
      <w:r>
        <w:rPr>
          <w:szCs w:val="21"/>
        </w:rPr>
        <w:t>投标人名称：</w:t>
      </w:r>
    </w:p>
    <w:p>
      <w:pPr>
        <w:spacing w:line="360" w:lineRule="auto"/>
        <w:ind w:firstLine="3570" w:firstLineChars="1700"/>
        <w:rPr>
          <w:szCs w:val="21"/>
        </w:rPr>
      </w:pPr>
    </w:p>
    <w:p>
      <w:pPr>
        <w:wordWrap w:val="0"/>
        <w:autoSpaceDE w:val="0"/>
        <w:autoSpaceDN w:val="0"/>
        <w:adjustRightInd w:val="0"/>
        <w:spacing w:line="360" w:lineRule="auto"/>
        <w:jc w:val="right"/>
        <w:rPr>
          <w:b/>
          <w:color w:val="000000"/>
          <w:sz w:val="24"/>
        </w:rPr>
      </w:pPr>
      <w:r>
        <w:rPr>
          <w:szCs w:val="21"/>
        </w:rPr>
        <w:t>日期：年月日</w:t>
      </w:r>
    </w:p>
    <w:p>
      <w:pPr>
        <w:spacing w:line="360" w:lineRule="auto"/>
        <w:ind w:firstLine="4080" w:firstLineChars="1700"/>
        <w:rPr>
          <w:sz w:val="24"/>
        </w:rPr>
      </w:pPr>
    </w:p>
    <w:p>
      <w:pPr>
        <w:spacing w:line="460" w:lineRule="exact"/>
        <w:jc w:val="left"/>
        <w:rPr>
          <w:sz w:val="24"/>
        </w:rPr>
      </w:pPr>
    </w:p>
    <w:p>
      <w:pPr>
        <w:spacing w:line="460" w:lineRule="exact"/>
        <w:ind w:left="192" w:firstLine="3948" w:firstLineChars="1645"/>
        <w:rPr>
          <w:sz w:val="24"/>
        </w:rPr>
      </w:pPr>
    </w:p>
    <w:p>
      <w:pPr>
        <w:spacing w:line="460" w:lineRule="exact"/>
        <w:rPr>
          <w:sz w:val="24"/>
        </w:rPr>
      </w:pPr>
    </w:p>
    <w:sectPr>
      <w:headerReference r:id="rId1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2" w:usb3="00000000" w:csb0="00040001" w:csb1="00000000"/>
  </w:font>
  <w:font w:name="华文行楷">
    <w:panose1 w:val="02010800040101010101"/>
    <w:charset w:val="86"/>
    <w:family w:val="auto"/>
    <w:pitch w:val="default"/>
    <w:sig w:usb0="00000001" w:usb1="080F0000" w:usb2="00000000" w:usb3="00000000" w:csb0="00040000" w:csb1="00000000"/>
  </w:font>
  <w:font w:name="方正行楷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方正楷体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12"/>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12"/>
                </w:pPr>
                <w:r>
                  <w:fldChar w:fldCharType="begin"/>
                </w:r>
                <w:r>
                  <w:instrText xml:space="preserve"> PAGE  \* MERGEFORMAT </w:instrText>
                </w:r>
                <w:r>
                  <w:fldChar w:fldCharType="separate"/>
                </w:r>
                <w:r>
                  <w:t>9</w:t>
                </w:r>
                <w:r>
                  <w:fldChar w:fldCharType="end"/>
                </w:r>
              </w:p>
            </w:txbxContent>
          </v:textbox>
        </v:shape>
      </w:pict>
    </w:r>
  </w:p>
  <w:p>
    <w:pPr>
      <w:pStyle w:val="12"/>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天津市东丽区政府采购中心竞争性磋商文件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天津市东丽区政府采购中心竞争性磋商文件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rPr>
        <w:rFonts w:hint="eastAsia"/>
      </w:rPr>
      <w:t>竞争性磋商文件                                                        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D69603"/>
    <w:multiLevelType w:val="singleLevel"/>
    <w:tmpl w:val="96D69603"/>
    <w:lvl w:ilvl="0" w:tentative="0">
      <w:start w:val="3"/>
      <w:numFmt w:val="chineseCounting"/>
      <w:suff w:val="nothing"/>
      <w:lvlText w:val="%1、"/>
      <w:lvlJc w:val="left"/>
      <w:rPr>
        <w:rFonts w:hint="eastAsia"/>
      </w:rPr>
    </w:lvl>
  </w:abstractNum>
  <w:abstractNum w:abstractNumId="1">
    <w:nsid w:val="E142D14A"/>
    <w:multiLevelType w:val="singleLevel"/>
    <w:tmpl w:val="E142D14A"/>
    <w:lvl w:ilvl="0" w:tentative="0">
      <w:start w:val="1"/>
      <w:numFmt w:val="chineseCounting"/>
      <w:suff w:val="space"/>
      <w:lvlText w:val="第%1部分"/>
      <w:lvlJc w:val="left"/>
      <w:rPr>
        <w:rFonts w:hint="eastAsia"/>
      </w:rPr>
    </w:lvl>
  </w:abstractNum>
  <w:abstractNum w:abstractNumId="2">
    <w:nsid w:val="E62C1F47"/>
    <w:multiLevelType w:val="singleLevel"/>
    <w:tmpl w:val="E62C1F47"/>
    <w:lvl w:ilvl="0" w:tentative="0">
      <w:start w:val="3"/>
      <w:numFmt w:val="decimal"/>
      <w:suff w:val="nothing"/>
      <w:lvlText w:val="（%1）"/>
      <w:lvlJc w:val="left"/>
    </w:lvl>
  </w:abstractNum>
  <w:abstractNum w:abstractNumId="3">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4">
    <w:nsid w:val="557DFB24"/>
    <w:multiLevelType w:val="singleLevel"/>
    <w:tmpl w:val="557DFB24"/>
    <w:lvl w:ilvl="0" w:tentative="0">
      <w:start w:val="23"/>
      <w:numFmt w:val="decimal"/>
      <w:suff w:val="space"/>
      <w:lvlText w:val="%1."/>
      <w:lvlJc w:val="left"/>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RhZDY0ZmZhM2RkN2E5Y2EyMDA4ZThiYjlmNjAwMTIifQ=="/>
  </w:docVars>
  <w:rsids>
    <w:rsidRoot w:val="00172A27"/>
    <w:rsid w:val="000004EA"/>
    <w:rsid w:val="0000070F"/>
    <w:rsid w:val="00000B77"/>
    <w:rsid w:val="00002747"/>
    <w:rsid w:val="0000465D"/>
    <w:rsid w:val="0000587D"/>
    <w:rsid w:val="00006C1F"/>
    <w:rsid w:val="00006C4A"/>
    <w:rsid w:val="00007255"/>
    <w:rsid w:val="00007771"/>
    <w:rsid w:val="00010440"/>
    <w:rsid w:val="00012FB4"/>
    <w:rsid w:val="00020A18"/>
    <w:rsid w:val="000216E9"/>
    <w:rsid w:val="00025145"/>
    <w:rsid w:val="00027D26"/>
    <w:rsid w:val="00027EDA"/>
    <w:rsid w:val="0003032A"/>
    <w:rsid w:val="000328AC"/>
    <w:rsid w:val="00032A32"/>
    <w:rsid w:val="00033E76"/>
    <w:rsid w:val="00035C07"/>
    <w:rsid w:val="000377E3"/>
    <w:rsid w:val="000429C5"/>
    <w:rsid w:val="00042C89"/>
    <w:rsid w:val="00042ED8"/>
    <w:rsid w:val="00045600"/>
    <w:rsid w:val="000509D5"/>
    <w:rsid w:val="0005195C"/>
    <w:rsid w:val="00054BB2"/>
    <w:rsid w:val="00054F1E"/>
    <w:rsid w:val="0005619E"/>
    <w:rsid w:val="000573A8"/>
    <w:rsid w:val="0006080C"/>
    <w:rsid w:val="0006452D"/>
    <w:rsid w:val="00065FED"/>
    <w:rsid w:val="00070221"/>
    <w:rsid w:val="000704BA"/>
    <w:rsid w:val="00071421"/>
    <w:rsid w:val="000764E0"/>
    <w:rsid w:val="00076A6F"/>
    <w:rsid w:val="00081D4A"/>
    <w:rsid w:val="00082A68"/>
    <w:rsid w:val="00083E6C"/>
    <w:rsid w:val="00090B02"/>
    <w:rsid w:val="000954B1"/>
    <w:rsid w:val="000B3602"/>
    <w:rsid w:val="000B4838"/>
    <w:rsid w:val="000B5E84"/>
    <w:rsid w:val="000B7281"/>
    <w:rsid w:val="000C09BE"/>
    <w:rsid w:val="000C0F85"/>
    <w:rsid w:val="000C4966"/>
    <w:rsid w:val="000C747D"/>
    <w:rsid w:val="000D30EB"/>
    <w:rsid w:val="000D35F3"/>
    <w:rsid w:val="000D4BC6"/>
    <w:rsid w:val="000D5829"/>
    <w:rsid w:val="000E2EE1"/>
    <w:rsid w:val="000E7F33"/>
    <w:rsid w:val="00101429"/>
    <w:rsid w:val="00101556"/>
    <w:rsid w:val="00101759"/>
    <w:rsid w:val="00103FE0"/>
    <w:rsid w:val="001042B0"/>
    <w:rsid w:val="0010439B"/>
    <w:rsid w:val="001062DF"/>
    <w:rsid w:val="001130D2"/>
    <w:rsid w:val="00117413"/>
    <w:rsid w:val="001177F6"/>
    <w:rsid w:val="00121B2F"/>
    <w:rsid w:val="00122119"/>
    <w:rsid w:val="00122E9C"/>
    <w:rsid w:val="00122F92"/>
    <w:rsid w:val="0012447A"/>
    <w:rsid w:val="00125EC4"/>
    <w:rsid w:val="00126C9A"/>
    <w:rsid w:val="00126F52"/>
    <w:rsid w:val="00130F6E"/>
    <w:rsid w:val="00133BC4"/>
    <w:rsid w:val="001340B8"/>
    <w:rsid w:val="0013574E"/>
    <w:rsid w:val="0013674D"/>
    <w:rsid w:val="00137FEB"/>
    <w:rsid w:val="00142E4E"/>
    <w:rsid w:val="00145742"/>
    <w:rsid w:val="001527AA"/>
    <w:rsid w:val="00152EB8"/>
    <w:rsid w:val="001559C7"/>
    <w:rsid w:val="00156A2B"/>
    <w:rsid w:val="00156B04"/>
    <w:rsid w:val="00157026"/>
    <w:rsid w:val="00160174"/>
    <w:rsid w:val="00161BCD"/>
    <w:rsid w:val="00166F6C"/>
    <w:rsid w:val="001674C4"/>
    <w:rsid w:val="00167F61"/>
    <w:rsid w:val="00171513"/>
    <w:rsid w:val="001720EF"/>
    <w:rsid w:val="00172A27"/>
    <w:rsid w:val="00183253"/>
    <w:rsid w:val="0019110D"/>
    <w:rsid w:val="00193261"/>
    <w:rsid w:val="00193FBE"/>
    <w:rsid w:val="001A3FE5"/>
    <w:rsid w:val="001A64D8"/>
    <w:rsid w:val="001B04E3"/>
    <w:rsid w:val="001B6A39"/>
    <w:rsid w:val="001B782C"/>
    <w:rsid w:val="001C0077"/>
    <w:rsid w:val="001C2CAB"/>
    <w:rsid w:val="001C4B68"/>
    <w:rsid w:val="001C79F8"/>
    <w:rsid w:val="001D1105"/>
    <w:rsid w:val="001D3456"/>
    <w:rsid w:val="001D4D41"/>
    <w:rsid w:val="001D53AD"/>
    <w:rsid w:val="001D53D3"/>
    <w:rsid w:val="001D5812"/>
    <w:rsid w:val="001E1246"/>
    <w:rsid w:val="001E2217"/>
    <w:rsid w:val="001E4E79"/>
    <w:rsid w:val="001E75CB"/>
    <w:rsid w:val="001E7F28"/>
    <w:rsid w:val="001F09E1"/>
    <w:rsid w:val="001F30B7"/>
    <w:rsid w:val="001F6106"/>
    <w:rsid w:val="0020130B"/>
    <w:rsid w:val="002046E2"/>
    <w:rsid w:val="002047AE"/>
    <w:rsid w:val="002069A8"/>
    <w:rsid w:val="00212D65"/>
    <w:rsid w:val="00215685"/>
    <w:rsid w:val="00221C57"/>
    <w:rsid w:val="00222B00"/>
    <w:rsid w:val="002246AA"/>
    <w:rsid w:val="00226205"/>
    <w:rsid w:val="00227291"/>
    <w:rsid w:val="00227978"/>
    <w:rsid w:val="0023052B"/>
    <w:rsid w:val="00231587"/>
    <w:rsid w:val="00231993"/>
    <w:rsid w:val="00231A40"/>
    <w:rsid w:val="002325B3"/>
    <w:rsid w:val="00234E5A"/>
    <w:rsid w:val="00235BC9"/>
    <w:rsid w:val="00236454"/>
    <w:rsid w:val="00241C16"/>
    <w:rsid w:val="0024250B"/>
    <w:rsid w:val="00243539"/>
    <w:rsid w:val="00243DD1"/>
    <w:rsid w:val="00252A42"/>
    <w:rsid w:val="002551EE"/>
    <w:rsid w:val="00255AD9"/>
    <w:rsid w:val="00256085"/>
    <w:rsid w:val="00257619"/>
    <w:rsid w:val="002657C3"/>
    <w:rsid w:val="0026680E"/>
    <w:rsid w:val="00272546"/>
    <w:rsid w:val="002753DF"/>
    <w:rsid w:val="002777F7"/>
    <w:rsid w:val="00285B5B"/>
    <w:rsid w:val="00286D4A"/>
    <w:rsid w:val="00287E2B"/>
    <w:rsid w:val="0029017F"/>
    <w:rsid w:val="002933D2"/>
    <w:rsid w:val="00293EE2"/>
    <w:rsid w:val="00294794"/>
    <w:rsid w:val="00294EC0"/>
    <w:rsid w:val="002958F2"/>
    <w:rsid w:val="00296513"/>
    <w:rsid w:val="002A1682"/>
    <w:rsid w:val="002A6857"/>
    <w:rsid w:val="002A6DB2"/>
    <w:rsid w:val="002B28B5"/>
    <w:rsid w:val="002B2D8C"/>
    <w:rsid w:val="002B3AEF"/>
    <w:rsid w:val="002C0110"/>
    <w:rsid w:val="002C20E4"/>
    <w:rsid w:val="002C311B"/>
    <w:rsid w:val="002C35DA"/>
    <w:rsid w:val="002C3ADF"/>
    <w:rsid w:val="002C3D4C"/>
    <w:rsid w:val="002C3EC4"/>
    <w:rsid w:val="002C5AB4"/>
    <w:rsid w:val="002C7AC2"/>
    <w:rsid w:val="002D0F40"/>
    <w:rsid w:val="002D15F8"/>
    <w:rsid w:val="002D1BDF"/>
    <w:rsid w:val="002D1C12"/>
    <w:rsid w:val="002D3771"/>
    <w:rsid w:val="002D3C68"/>
    <w:rsid w:val="002D6840"/>
    <w:rsid w:val="002D6B01"/>
    <w:rsid w:val="002D715E"/>
    <w:rsid w:val="002D73C8"/>
    <w:rsid w:val="002E2B0F"/>
    <w:rsid w:val="002E3941"/>
    <w:rsid w:val="002E6FE5"/>
    <w:rsid w:val="002F2732"/>
    <w:rsid w:val="002F2DF8"/>
    <w:rsid w:val="002F54F4"/>
    <w:rsid w:val="002F7DF9"/>
    <w:rsid w:val="00300228"/>
    <w:rsid w:val="003009BE"/>
    <w:rsid w:val="00300C2E"/>
    <w:rsid w:val="0031031A"/>
    <w:rsid w:val="00310615"/>
    <w:rsid w:val="0031079B"/>
    <w:rsid w:val="0031239D"/>
    <w:rsid w:val="003126F6"/>
    <w:rsid w:val="00320B4B"/>
    <w:rsid w:val="00324501"/>
    <w:rsid w:val="0032463A"/>
    <w:rsid w:val="00333004"/>
    <w:rsid w:val="00335796"/>
    <w:rsid w:val="0033749A"/>
    <w:rsid w:val="00340C50"/>
    <w:rsid w:val="00341878"/>
    <w:rsid w:val="003438C9"/>
    <w:rsid w:val="00344BA1"/>
    <w:rsid w:val="00345604"/>
    <w:rsid w:val="003552AA"/>
    <w:rsid w:val="003573EE"/>
    <w:rsid w:val="003579E1"/>
    <w:rsid w:val="003606FC"/>
    <w:rsid w:val="003618EA"/>
    <w:rsid w:val="00362E72"/>
    <w:rsid w:val="003640FA"/>
    <w:rsid w:val="00367A4A"/>
    <w:rsid w:val="003701FB"/>
    <w:rsid w:val="00370808"/>
    <w:rsid w:val="0037126B"/>
    <w:rsid w:val="0037547B"/>
    <w:rsid w:val="00381087"/>
    <w:rsid w:val="0038162D"/>
    <w:rsid w:val="003820ED"/>
    <w:rsid w:val="00382EF0"/>
    <w:rsid w:val="003853F8"/>
    <w:rsid w:val="00386908"/>
    <w:rsid w:val="00386F3A"/>
    <w:rsid w:val="003931AF"/>
    <w:rsid w:val="00393DBB"/>
    <w:rsid w:val="003940CD"/>
    <w:rsid w:val="003946E5"/>
    <w:rsid w:val="003A36B1"/>
    <w:rsid w:val="003A4CA6"/>
    <w:rsid w:val="003A6071"/>
    <w:rsid w:val="003A68DD"/>
    <w:rsid w:val="003A775A"/>
    <w:rsid w:val="003B4C3A"/>
    <w:rsid w:val="003B6654"/>
    <w:rsid w:val="003C31BE"/>
    <w:rsid w:val="003C4CB4"/>
    <w:rsid w:val="003D0166"/>
    <w:rsid w:val="003D1E89"/>
    <w:rsid w:val="003D2F45"/>
    <w:rsid w:val="003D6D88"/>
    <w:rsid w:val="003D7E7E"/>
    <w:rsid w:val="003E0680"/>
    <w:rsid w:val="003E2928"/>
    <w:rsid w:val="003E4360"/>
    <w:rsid w:val="003E5900"/>
    <w:rsid w:val="003F2703"/>
    <w:rsid w:val="003F54FE"/>
    <w:rsid w:val="00401EA3"/>
    <w:rsid w:val="0040243B"/>
    <w:rsid w:val="00405BA0"/>
    <w:rsid w:val="00406EDC"/>
    <w:rsid w:val="004107A8"/>
    <w:rsid w:val="00415C41"/>
    <w:rsid w:val="00416695"/>
    <w:rsid w:val="0042146F"/>
    <w:rsid w:val="0042248F"/>
    <w:rsid w:val="00423141"/>
    <w:rsid w:val="00424329"/>
    <w:rsid w:val="00427605"/>
    <w:rsid w:val="00431F35"/>
    <w:rsid w:val="00441D86"/>
    <w:rsid w:val="00442E1A"/>
    <w:rsid w:val="004475E3"/>
    <w:rsid w:val="00450F02"/>
    <w:rsid w:val="004574DB"/>
    <w:rsid w:val="00460AB8"/>
    <w:rsid w:val="004642AD"/>
    <w:rsid w:val="00465A4E"/>
    <w:rsid w:val="00466EA5"/>
    <w:rsid w:val="00470088"/>
    <w:rsid w:val="00472B82"/>
    <w:rsid w:val="00472FE3"/>
    <w:rsid w:val="004755F2"/>
    <w:rsid w:val="00484AD8"/>
    <w:rsid w:val="00484C59"/>
    <w:rsid w:val="0048547F"/>
    <w:rsid w:val="004862B1"/>
    <w:rsid w:val="00490984"/>
    <w:rsid w:val="00496DAA"/>
    <w:rsid w:val="004A3009"/>
    <w:rsid w:val="004A3B1E"/>
    <w:rsid w:val="004A408B"/>
    <w:rsid w:val="004B1E88"/>
    <w:rsid w:val="004B5C68"/>
    <w:rsid w:val="004B67E1"/>
    <w:rsid w:val="004B787B"/>
    <w:rsid w:val="004C0FBF"/>
    <w:rsid w:val="004C2996"/>
    <w:rsid w:val="004C36C4"/>
    <w:rsid w:val="004C6D18"/>
    <w:rsid w:val="004C75CA"/>
    <w:rsid w:val="004D1434"/>
    <w:rsid w:val="004D1D00"/>
    <w:rsid w:val="004D2271"/>
    <w:rsid w:val="004D4632"/>
    <w:rsid w:val="004D5809"/>
    <w:rsid w:val="004E2B69"/>
    <w:rsid w:val="004E5071"/>
    <w:rsid w:val="004E69C4"/>
    <w:rsid w:val="004E6F19"/>
    <w:rsid w:val="004F64EE"/>
    <w:rsid w:val="005042BF"/>
    <w:rsid w:val="0050516C"/>
    <w:rsid w:val="00505E53"/>
    <w:rsid w:val="00506B12"/>
    <w:rsid w:val="00510875"/>
    <w:rsid w:val="00512BA5"/>
    <w:rsid w:val="00514470"/>
    <w:rsid w:val="00523739"/>
    <w:rsid w:val="00523C81"/>
    <w:rsid w:val="00524164"/>
    <w:rsid w:val="005251F3"/>
    <w:rsid w:val="0053092B"/>
    <w:rsid w:val="00532673"/>
    <w:rsid w:val="00532705"/>
    <w:rsid w:val="00533547"/>
    <w:rsid w:val="00535954"/>
    <w:rsid w:val="005374D6"/>
    <w:rsid w:val="00540C6A"/>
    <w:rsid w:val="0054122F"/>
    <w:rsid w:val="00541BD3"/>
    <w:rsid w:val="00542D19"/>
    <w:rsid w:val="00545E39"/>
    <w:rsid w:val="00557388"/>
    <w:rsid w:val="0056126B"/>
    <w:rsid w:val="005624C4"/>
    <w:rsid w:val="00562DA8"/>
    <w:rsid w:val="005665F9"/>
    <w:rsid w:val="00566724"/>
    <w:rsid w:val="00576C2D"/>
    <w:rsid w:val="005773EB"/>
    <w:rsid w:val="00591824"/>
    <w:rsid w:val="00595A5D"/>
    <w:rsid w:val="005A0675"/>
    <w:rsid w:val="005A4CA4"/>
    <w:rsid w:val="005B1BED"/>
    <w:rsid w:val="005B478C"/>
    <w:rsid w:val="005B67EB"/>
    <w:rsid w:val="005B72B7"/>
    <w:rsid w:val="005C07C4"/>
    <w:rsid w:val="005C11A2"/>
    <w:rsid w:val="005C3D81"/>
    <w:rsid w:val="005C3E46"/>
    <w:rsid w:val="005C44CD"/>
    <w:rsid w:val="005C4B7D"/>
    <w:rsid w:val="005C726B"/>
    <w:rsid w:val="005D06CE"/>
    <w:rsid w:val="005D075A"/>
    <w:rsid w:val="005D0FE4"/>
    <w:rsid w:val="005D577F"/>
    <w:rsid w:val="005E040B"/>
    <w:rsid w:val="005E2C9A"/>
    <w:rsid w:val="005E355A"/>
    <w:rsid w:val="005E6280"/>
    <w:rsid w:val="005F008E"/>
    <w:rsid w:val="005F1A71"/>
    <w:rsid w:val="005F2ACE"/>
    <w:rsid w:val="005F427F"/>
    <w:rsid w:val="005F45E5"/>
    <w:rsid w:val="005F4DEC"/>
    <w:rsid w:val="005F5F83"/>
    <w:rsid w:val="005F7212"/>
    <w:rsid w:val="005F7BD9"/>
    <w:rsid w:val="00600C2A"/>
    <w:rsid w:val="00601483"/>
    <w:rsid w:val="00604CF6"/>
    <w:rsid w:val="0060524A"/>
    <w:rsid w:val="0061678D"/>
    <w:rsid w:val="006240E8"/>
    <w:rsid w:val="00624F90"/>
    <w:rsid w:val="00625BB2"/>
    <w:rsid w:val="0062612F"/>
    <w:rsid w:val="0062763C"/>
    <w:rsid w:val="006300AF"/>
    <w:rsid w:val="0063158C"/>
    <w:rsid w:val="006349C8"/>
    <w:rsid w:val="00636A07"/>
    <w:rsid w:val="00640411"/>
    <w:rsid w:val="00642723"/>
    <w:rsid w:val="00644C56"/>
    <w:rsid w:val="00651D8B"/>
    <w:rsid w:val="0065764B"/>
    <w:rsid w:val="00661A9A"/>
    <w:rsid w:val="006653AE"/>
    <w:rsid w:val="00666195"/>
    <w:rsid w:val="00672E39"/>
    <w:rsid w:val="006800F5"/>
    <w:rsid w:val="00681702"/>
    <w:rsid w:val="00682371"/>
    <w:rsid w:val="006842B1"/>
    <w:rsid w:val="006853AD"/>
    <w:rsid w:val="00687143"/>
    <w:rsid w:val="006921AF"/>
    <w:rsid w:val="00695E07"/>
    <w:rsid w:val="006A1653"/>
    <w:rsid w:val="006A440B"/>
    <w:rsid w:val="006B4716"/>
    <w:rsid w:val="006B4877"/>
    <w:rsid w:val="006B4D99"/>
    <w:rsid w:val="006C05EF"/>
    <w:rsid w:val="006C3B0C"/>
    <w:rsid w:val="006C6E37"/>
    <w:rsid w:val="006D3686"/>
    <w:rsid w:val="006D75C0"/>
    <w:rsid w:val="006D7EF7"/>
    <w:rsid w:val="006E1BA1"/>
    <w:rsid w:val="006E3E83"/>
    <w:rsid w:val="006E7A03"/>
    <w:rsid w:val="006F2CE2"/>
    <w:rsid w:val="006F3D1B"/>
    <w:rsid w:val="006F5561"/>
    <w:rsid w:val="00702764"/>
    <w:rsid w:val="00702783"/>
    <w:rsid w:val="0070364F"/>
    <w:rsid w:val="00703F2F"/>
    <w:rsid w:val="00707CC8"/>
    <w:rsid w:val="00711AD1"/>
    <w:rsid w:val="007120C8"/>
    <w:rsid w:val="007145B2"/>
    <w:rsid w:val="00716479"/>
    <w:rsid w:val="007203AA"/>
    <w:rsid w:val="00720FC2"/>
    <w:rsid w:val="00721024"/>
    <w:rsid w:val="007253CC"/>
    <w:rsid w:val="00727323"/>
    <w:rsid w:val="007314A4"/>
    <w:rsid w:val="007447B9"/>
    <w:rsid w:val="00745154"/>
    <w:rsid w:val="0074587F"/>
    <w:rsid w:val="00747D00"/>
    <w:rsid w:val="00752AD5"/>
    <w:rsid w:val="0075400C"/>
    <w:rsid w:val="00757FFC"/>
    <w:rsid w:val="00762DD0"/>
    <w:rsid w:val="00772CAB"/>
    <w:rsid w:val="00782C83"/>
    <w:rsid w:val="00782F9C"/>
    <w:rsid w:val="0078732E"/>
    <w:rsid w:val="00787E00"/>
    <w:rsid w:val="00791145"/>
    <w:rsid w:val="00792106"/>
    <w:rsid w:val="0079570B"/>
    <w:rsid w:val="007967D5"/>
    <w:rsid w:val="007A0398"/>
    <w:rsid w:val="007A1445"/>
    <w:rsid w:val="007B2C07"/>
    <w:rsid w:val="007B3121"/>
    <w:rsid w:val="007C1810"/>
    <w:rsid w:val="007C33C2"/>
    <w:rsid w:val="007C3CFF"/>
    <w:rsid w:val="007C5EE2"/>
    <w:rsid w:val="007C6375"/>
    <w:rsid w:val="007C6859"/>
    <w:rsid w:val="007C7796"/>
    <w:rsid w:val="007D32B4"/>
    <w:rsid w:val="007D45C1"/>
    <w:rsid w:val="007E02CE"/>
    <w:rsid w:val="007E06D9"/>
    <w:rsid w:val="007E0DE4"/>
    <w:rsid w:val="007E3552"/>
    <w:rsid w:val="007E5B2A"/>
    <w:rsid w:val="007E6208"/>
    <w:rsid w:val="007E6EFA"/>
    <w:rsid w:val="007F1A37"/>
    <w:rsid w:val="007F5075"/>
    <w:rsid w:val="007F5923"/>
    <w:rsid w:val="007F61C0"/>
    <w:rsid w:val="00803463"/>
    <w:rsid w:val="00803604"/>
    <w:rsid w:val="00812E6D"/>
    <w:rsid w:val="008135F1"/>
    <w:rsid w:val="00815069"/>
    <w:rsid w:val="00815089"/>
    <w:rsid w:val="008204B5"/>
    <w:rsid w:val="008207AD"/>
    <w:rsid w:val="00823501"/>
    <w:rsid w:val="008242F4"/>
    <w:rsid w:val="00824C9D"/>
    <w:rsid w:val="008325DD"/>
    <w:rsid w:val="00833682"/>
    <w:rsid w:val="008376ED"/>
    <w:rsid w:val="00842324"/>
    <w:rsid w:val="008461FA"/>
    <w:rsid w:val="00846CEA"/>
    <w:rsid w:val="00850744"/>
    <w:rsid w:val="00853C1D"/>
    <w:rsid w:val="00854C46"/>
    <w:rsid w:val="00854FEF"/>
    <w:rsid w:val="0085531E"/>
    <w:rsid w:val="008631EA"/>
    <w:rsid w:val="00870159"/>
    <w:rsid w:val="00870989"/>
    <w:rsid w:val="00871516"/>
    <w:rsid w:val="008735F2"/>
    <w:rsid w:val="00874D3C"/>
    <w:rsid w:val="00874E27"/>
    <w:rsid w:val="00876710"/>
    <w:rsid w:val="00883398"/>
    <w:rsid w:val="00886487"/>
    <w:rsid w:val="008972CA"/>
    <w:rsid w:val="00897671"/>
    <w:rsid w:val="008A132D"/>
    <w:rsid w:val="008A34A6"/>
    <w:rsid w:val="008A4583"/>
    <w:rsid w:val="008A5A1E"/>
    <w:rsid w:val="008A5E84"/>
    <w:rsid w:val="008A7186"/>
    <w:rsid w:val="008B1CB3"/>
    <w:rsid w:val="008B7937"/>
    <w:rsid w:val="008C14BA"/>
    <w:rsid w:val="008C23C6"/>
    <w:rsid w:val="008C2C1D"/>
    <w:rsid w:val="008C34D7"/>
    <w:rsid w:val="008D0213"/>
    <w:rsid w:val="008D0D19"/>
    <w:rsid w:val="008D2DBD"/>
    <w:rsid w:val="008D374D"/>
    <w:rsid w:val="008D4302"/>
    <w:rsid w:val="008D7C0B"/>
    <w:rsid w:val="008E0A14"/>
    <w:rsid w:val="008E1021"/>
    <w:rsid w:val="008E3C85"/>
    <w:rsid w:val="008E4FC7"/>
    <w:rsid w:val="008E5781"/>
    <w:rsid w:val="008E57F1"/>
    <w:rsid w:val="008F1DB1"/>
    <w:rsid w:val="008F3AE4"/>
    <w:rsid w:val="008F501C"/>
    <w:rsid w:val="008F6AEF"/>
    <w:rsid w:val="008F7961"/>
    <w:rsid w:val="008F7A5E"/>
    <w:rsid w:val="009002CE"/>
    <w:rsid w:val="009003BF"/>
    <w:rsid w:val="0090065D"/>
    <w:rsid w:val="00901873"/>
    <w:rsid w:val="009111AE"/>
    <w:rsid w:val="009113AC"/>
    <w:rsid w:val="009210FB"/>
    <w:rsid w:val="00922F95"/>
    <w:rsid w:val="009268E3"/>
    <w:rsid w:val="009326C5"/>
    <w:rsid w:val="00940787"/>
    <w:rsid w:val="00940A1A"/>
    <w:rsid w:val="0094300C"/>
    <w:rsid w:val="00943415"/>
    <w:rsid w:val="00945688"/>
    <w:rsid w:val="00947844"/>
    <w:rsid w:val="009479BA"/>
    <w:rsid w:val="009501C8"/>
    <w:rsid w:val="00957C77"/>
    <w:rsid w:val="0096400C"/>
    <w:rsid w:val="00973719"/>
    <w:rsid w:val="009811BB"/>
    <w:rsid w:val="009820AF"/>
    <w:rsid w:val="00985DDE"/>
    <w:rsid w:val="00990325"/>
    <w:rsid w:val="00991362"/>
    <w:rsid w:val="0099181F"/>
    <w:rsid w:val="0099184F"/>
    <w:rsid w:val="009918B9"/>
    <w:rsid w:val="009A0835"/>
    <w:rsid w:val="009A0B72"/>
    <w:rsid w:val="009A27C1"/>
    <w:rsid w:val="009A3E91"/>
    <w:rsid w:val="009A4EEC"/>
    <w:rsid w:val="009A50A1"/>
    <w:rsid w:val="009A6381"/>
    <w:rsid w:val="009B0CCC"/>
    <w:rsid w:val="009B22F4"/>
    <w:rsid w:val="009B2622"/>
    <w:rsid w:val="009B2E23"/>
    <w:rsid w:val="009B324F"/>
    <w:rsid w:val="009B7C64"/>
    <w:rsid w:val="009C374E"/>
    <w:rsid w:val="009D32E2"/>
    <w:rsid w:val="009D58AB"/>
    <w:rsid w:val="009D63DF"/>
    <w:rsid w:val="009D6F98"/>
    <w:rsid w:val="009D721D"/>
    <w:rsid w:val="009D7D10"/>
    <w:rsid w:val="009D7F8F"/>
    <w:rsid w:val="009E3B22"/>
    <w:rsid w:val="009E3D56"/>
    <w:rsid w:val="009E433C"/>
    <w:rsid w:val="009E4E67"/>
    <w:rsid w:val="009E4FFA"/>
    <w:rsid w:val="009F3AF3"/>
    <w:rsid w:val="009F5723"/>
    <w:rsid w:val="009F7AA2"/>
    <w:rsid w:val="00A0402B"/>
    <w:rsid w:val="00A059A5"/>
    <w:rsid w:val="00A061D1"/>
    <w:rsid w:val="00A063BB"/>
    <w:rsid w:val="00A10D9E"/>
    <w:rsid w:val="00A16412"/>
    <w:rsid w:val="00A17023"/>
    <w:rsid w:val="00A17EE2"/>
    <w:rsid w:val="00A20293"/>
    <w:rsid w:val="00A22168"/>
    <w:rsid w:val="00A230AE"/>
    <w:rsid w:val="00A23FAC"/>
    <w:rsid w:val="00A2483D"/>
    <w:rsid w:val="00A24D1B"/>
    <w:rsid w:val="00A31467"/>
    <w:rsid w:val="00A337C7"/>
    <w:rsid w:val="00A4102D"/>
    <w:rsid w:val="00A44073"/>
    <w:rsid w:val="00A52E21"/>
    <w:rsid w:val="00A53DDA"/>
    <w:rsid w:val="00A55784"/>
    <w:rsid w:val="00A56E1E"/>
    <w:rsid w:val="00A615A6"/>
    <w:rsid w:val="00A6164B"/>
    <w:rsid w:val="00A620E0"/>
    <w:rsid w:val="00A62C23"/>
    <w:rsid w:val="00A6554D"/>
    <w:rsid w:val="00A66922"/>
    <w:rsid w:val="00A678A9"/>
    <w:rsid w:val="00A67F67"/>
    <w:rsid w:val="00A702D0"/>
    <w:rsid w:val="00A7094B"/>
    <w:rsid w:val="00A71A73"/>
    <w:rsid w:val="00A724A7"/>
    <w:rsid w:val="00A74039"/>
    <w:rsid w:val="00A74FC9"/>
    <w:rsid w:val="00A7533B"/>
    <w:rsid w:val="00A75A21"/>
    <w:rsid w:val="00A76B93"/>
    <w:rsid w:val="00A76D49"/>
    <w:rsid w:val="00A77EE5"/>
    <w:rsid w:val="00A80A6B"/>
    <w:rsid w:val="00A8227E"/>
    <w:rsid w:val="00A824BE"/>
    <w:rsid w:val="00A838BA"/>
    <w:rsid w:val="00A93719"/>
    <w:rsid w:val="00AA0139"/>
    <w:rsid w:val="00AA3DB2"/>
    <w:rsid w:val="00AA3E09"/>
    <w:rsid w:val="00AA5A3C"/>
    <w:rsid w:val="00AB2538"/>
    <w:rsid w:val="00AB74A5"/>
    <w:rsid w:val="00AC0DA6"/>
    <w:rsid w:val="00AC29AF"/>
    <w:rsid w:val="00AC70BD"/>
    <w:rsid w:val="00AC7294"/>
    <w:rsid w:val="00AC7991"/>
    <w:rsid w:val="00AD0940"/>
    <w:rsid w:val="00AD262D"/>
    <w:rsid w:val="00AD3C7B"/>
    <w:rsid w:val="00AD50A5"/>
    <w:rsid w:val="00AD6676"/>
    <w:rsid w:val="00AD7D9F"/>
    <w:rsid w:val="00AE4967"/>
    <w:rsid w:val="00AE59B1"/>
    <w:rsid w:val="00AF1C29"/>
    <w:rsid w:val="00AF22B1"/>
    <w:rsid w:val="00AF23F1"/>
    <w:rsid w:val="00AF58AC"/>
    <w:rsid w:val="00B06B03"/>
    <w:rsid w:val="00B15604"/>
    <w:rsid w:val="00B24BA8"/>
    <w:rsid w:val="00B27B45"/>
    <w:rsid w:val="00B43760"/>
    <w:rsid w:val="00B45822"/>
    <w:rsid w:val="00B46008"/>
    <w:rsid w:val="00B62DE5"/>
    <w:rsid w:val="00B715F9"/>
    <w:rsid w:val="00B81AC3"/>
    <w:rsid w:val="00B81B71"/>
    <w:rsid w:val="00B8228C"/>
    <w:rsid w:val="00B83021"/>
    <w:rsid w:val="00B94C17"/>
    <w:rsid w:val="00BA0CF6"/>
    <w:rsid w:val="00BA41C6"/>
    <w:rsid w:val="00BA6966"/>
    <w:rsid w:val="00BA6BC0"/>
    <w:rsid w:val="00BA78A4"/>
    <w:rsid w:val="00BB322C"/>
    <w:rsid w:val="00BB35D2"/>
    <w:rsid w:val="00BB37DB"/>
    <w:rsid w:val="00BB79E6"/>
    <w:rsid w:val="00BC6BB8"/>
    <w:rsid w:val="00BC7F5C"/>
    <w:rsid w:val="00BD147E"/>
    <w:rsid w:val="00BD5F6D"/>
    <w:rsid w:val="00BD632D"/>
    <w:rsid w:val="00BD7EFF"/>
    <w:rsid w:val="00BE1D97"/>
    <w:rsid w:val="00BE36FD"/>
    <w:rsid w:val="00BE3C72"/>
    <w:rsid w:val="00BE629C"/>
    <w:rsid w:val="00BE6359"/>
    <w:rsid w:val="00BE762D"/>
    <w:rsid w:val="00BF0208"/>
    <w:rsid w:val="00BF15A5"/>
    <w:rsid w:val="00C045C1"/>
    <w:rsid w:val="00C05832"/>
    <w:rsid w:val="00C06CB5"/>
    <w:rsid w:val="00C07490"/>
    <w:rsid w:val="00C12F9C"/>
    <w:rsid w:val="00C1345E"/>
    <w:rsid w:val="00C2073F"/>
    <w:rsid w:val="00C20EBD"/>
    <w:rsid w:val="00C22999"/>
    <w:rsid w:val="00C22D3C"/>
    <w:rsid w:val="00C241F8"/>
    <w:rsid w:val="00C24342"/>
    <w:rsid w:val="00C26283"/>
    <w:rsid w:val="00C30CB2"/>
    <w:rsid w:val="00C33164"/>
    <w:rsid w:val="00C412FD"/>
    <w:rsid w:val="00C42B02"/>
    <w:rsid w:val="00C526FE"/>
    <w:rsid w:val="00C52837"/>
    <w:rsid w:val="00C53230"/>
    <w:rsid w:val="00C544FD"/>
    <w:rsid w:val="00C5773A"/>
    <w:rsid w:val="00C620BD"/>
    <w:rsid w:val="00C65114"/>
    <w:rsid w:val="00C669F2"/>
    <w:rsid w:val="00C72397"/>
    <w:rsid w:val="00C7306E"/>
    <w:rsid w:val="00C736EE"/>
    <w:rsid w:val="00C77314"/>
    <w:rsid w:val="00C90589"/>
    <w:rsid w:val="00C95EEA"/>
    <w:rsid w:val="00CA20CA"/>
    <w:rsid w:val="00CA3D71"/>
    <w:rsid w:val="00CA7FC7"/>
    <w:rsid w:val="00CB0E25"/>
    <w:rsid w:val="00CC3151"/>
    <w:rsid w:val="00CD4A48"/>
    <w:rsid w:val="00CD4E0D"/>
    <w:rsid w:val="00CE2661"/>
    <w:rsid w:val="00CE40C4"/>
    <w:rsid w:val="00CE664D"/>
    <w:rsid w:val="00CE7786"/>
    <w:rsid w:val="00CE79BF"/>
    <w:rsid w:val="00CF00C3"/>
    <w:rsid w:val="00CF2375"/>
    <w:rsid w:val="00CF2EAF"/>
    <w:rsid w:val="00CF3479"/>
    <w:rsid w:val="00CF6148"/>
    <w:rsid w:val="00CF69F9"/>
    <w:rsid w:val="00D1044A"/>
    <w:rsid w:val="00D111F0"/>
    <w:rsid w:val="00D132FC"/>
    <w:rsid w:val="00D14CF5"/>
    <w:rsid w:val="00D20501"/>
    <w:rsid w:val="00D21214"/>
    <w:rsid w:val="00D2143C"/>
    <w:rsid w:val="00D2528A"/>
    <w:rsid w:val="00D261BF"/>
    <w:rsid w:val="00D27BF9"/>
    <w:rsid w:val="00D32050"/>
    <w:rsid w:val="00D3318E"/>
    <w:rsid w:val="00D351BC"/>
    <w:rsid w:val="00D35853"/>
    <w:rsid w:val="00D37450"/>
    <w:rsid w:val="00D40300"/>
    <w:rsid w:val="00D40B32"/>
    <w:rsid w:val="00D40CD0"/>
    <w:rsid w:val="00D418D5"/>
    <w:rsid w:val="00D42245"/>
    <w:rsid w:val="00D44D23"/>
    <w:rsid w:val="00D5316B"/>
    <w:rsid w:val="00D54072"/>
    <w:rsid w:val="00D56210"/>
    <w:rsid w:val="00D563AD"/>
    <w:rsid w:val="00D631B3"/>
    <w:rsid w:val="00D63A7B"/>
    <w:rsid w:val="00D63C00"/>
    <w:rsid w:val="00D64A44"/>
    <w:rsid w:val="00D70DB0"/>
    <w:rsid w:val="00D7203F"/>
    <w:rsid w:val="00D77833"/>
    <w:rsid w:val="00D81C65"/>
    <w:rsid w:val="00D823DE"/>
    <w:rsid w:val="00D84F95"/>
    <w:rsid w:val="00D85FC6"/>
    <w:rsid w:val="00D86D6D"/>
    <w:rsid w:val="00D920D3"/>
    <w:rsid w:val="00D92490"/>
    <w:rsid w:val="00D92F6B"/>
    <w:rsid w:val="00D942B4"/>
    <w:rsid w:val="00D9534C"/>
    <w:rsid w:val="00D96A21"/>
    <w:rsid w:val="00D97113"/>
    <w:rsid w:val="00DA64A4"/>
    <w:rsid w:val="00DA6A35"/>
    <w:rsid w:val="00DB02AE"/>
    <w:rsid w:val="00DB10F2"/>
    <w:rsid w:val="00DB27C3"/>
    <w:rsid w:val="00DB2DDA"/>
    <w:rsid w:val="00DB5613"/>
    <w:rsid w:val="00DB7EAA"/>
    <w:rsid w:val="00DC26B7"/>
    <w:rsid w:val="00DC6F19"/>
    <w:rsid w:val="00DD48B2"/>
    <w:rsid w:val="00DD7935"/>
    <w:rsid w:val="00DE486E"/>
    <w:rsid w:val="00DE5A34"/>
    <w:rsid w:val="00DE6496"/>
    <w:rsid w:val="00DF1857"/>
    <w:rsid w:val="00DF1F58"/>
    <w:rsid w:val="00DF3063"/>
    <w:rsid w:val="00DF3298"/>
    <w:rsid w:val="00DF6A14"/>
    <w:rsid w:val="00E022FE"/>
    <w:rsid w:val="00E02866"/>
    <w:rsid w:val="00E02A80"/>
    <w:rsid w:val="00E0300A"/>
    <w:rsid w:val="00E05357"/>
    <w:rsid w:val="00E06045"/>
    <w:rsid w:val="00E074A3"/>
    <w:rsid w:val="00E1251F"/>
    <w:rsid w:val="00E14938"/>
    <w:rsid w:val="00E17127"/>
    <w:rsid w:val="00E20CD7"/>
    <w:rsid w:val="00E2137A"/>
    <w:rsid w:val="00E22087"/>
    <w:rsid w:val="00E24EE5"/>
    <w:rsid w:val="00E25CC7"/>
    <w:rsid w:val="00E25F4F"/>
    <w:rsid w:val="00E27201"/>
    <w:rsid w:val="00E27F95"/>
    <w:rsid w:val="00E340D0"/>
    <w:rsid w:val="00E34AF6"/>
    <w:rsid w:val="00E35E06"/>
    <w:rsid w:val="00E44B5E"/>
    <w:rsid w:val="00E47D54"/>
    <w:rsid w:val="00E524A9"/>
    <w:rsid w:val="00E5285A"/>
    <w:rsid w:val="00E530DB"/>
    <w:rsid w:val="00E54FF5"/>
    <w:rsid w:val="00E551E8"/>
    <w:rsid w:val="00E563BA"/>
    <w:rsid w:val="00E56FE6"/>
    <w:rsid w:val="00E57657"/>
    <w:rsid w:val="00E5777D"/>
    <w:rsid w:val="00E57EA3"/>
    <w:rsid w:val="00E60C3F"/>
    <w:rsid w:val="00E61B29"/>
    <w:rsid w:val="00E67E98"/>
    <w:rsid w:val="00E713E6"/>
    <w:rsid w:val="00E73BFF"/>
    <w:rsid w:val="00E84D97"/>
    <w:rsid w:val="00E87037"/>
    <w:rsid w:val="00E90319"/>
    <w:rsid w:val="00E909AF"/>
    <w:rsid w:val="00E97DE2"/>
    <w:rsid w:val="00EA08A5"/>
    <w:rsid w:val="00EA420C"/>
    <w:rsid w:val="00EA548B"/>
    <w:rsid w:val="00EB2794"/>
    <w:rsid w:val="00EB3A88"/>
    <w:rsid w:val="00EC0A50"/>
    <w:rsid w:val="00EC42E3"/>
    <w:rsid w:val="00EC47C8"/>
    <w:rsid w:val="00EC50DB"/>
    <w:rsid w:val="00EC588B"/>
    <w:rsid w:val="00EC729F"/>
    <w:rsid w:val="00ED1EFB"/>
    <w:rsid w:val="00ED4267"/>
    <w:rsid w:val="00ED7E32"/>
    <w:rsid w:val="00EE1AD9"/>
    <w:rsid w:val="00EE1C0C"/>
    <w:rsid w:val="00EE28E9"/>
    <w:rsid w:val="00EE456A"/>
    <w:rsid w:val="00EE7519"/>
    <w:rsid w:val="00EE7D45"/>
    <w:rsid w:val="00EF25C1"/>
    <w:rsid w:val="00EF3871"/>
    <w:rsid w:val="00EF49B1"/>
    <w:rsid w:val="00EF5E33"/>
    <w:rsid w:val="00EF6A59"/>
    <w:rsid w:val="00EF78D5"/>
    <w:rsid w:val="00F01847"/>
    <w:rsid w:val="00F04ACB"/>
    <w:rsid w:val="00F05473"/>
    <w:rsid w:val="00F1600B"/>
    <w:rsid w:val="00F16668"/>
    <w:rsid w:val="00F167ED"/>
    <w:rsid w:val="00F16BFB"/>
    <w:rsid w:val="00F16E05"/>
    <w:rsid w:val="00F17F00"/>
    <w:rsid w:val="00F20095"/>
    <w:rsid w:val="00F3205D"/>
    <w:rsid w:val="00F331B4"/>
    <w:rsid w:val="00F36A36"/>
    <w:rsid w:val="00F37385"/>
    <w:rsid w:val="00F40005"/>
    <w:rsid w:val="00F43FB5"/>
    <w:rsid w:val="00F444C8"/>
    <w:rsid w:val="00F52AB3"/>
    <w:rsid w:val="00F52F78"/>
    <w:rsid w:val="00F5384E"/>
    <w:rsid w:val="00F54BFC"/>
    <w:rsid w:val="00F559A8"/>
    <w:rsid w:val="00F5680E"/>
    <w:rsid w:val="00F65B19"/>
    <w:rsid w:val="00F67C50"/>
    <w:rsid w:val="00F71F3E"/>
    <w:rsid w:val="00F73DB0"/>
    <w:rsid w:val="00F77170"/>
    <w:rsid w:val="00F81104"/>
    <w:rsid w:val="00F820D7"/>
    <w:rsid w:val="00F82DDC"/>
    <w:rsid w:val="00F87FDA"/>
    <w:rsid w:val="00F90D8C"/>
    <w:rsid w:val="00F92A5D"/>
    <w:rsid w:val="00F9459C"/>
    <w:rsid w:val="00FA2A52"/>
    <w:rsid w:val="00FA4347"/>
    <w:rsid w:val="00FB050D"/>
    <w:rsid w:val="00FB3378"/>
    <w:rsid w:val="00FB53CD"/>
    <w:rsid w:val="00FC2283"/>
    <w:rsid w:val="00FC28FA"/>
    <w:rsid w:val="00FC32F7"/>
    <w:rsid w:val="00FC3956"/>
    <w:rsid w:val="00FC65D8"/>
    <w:rsid w:val="00FD019D"/>
    <w:rsid w:val="00FD5A07"/>
    <w:rsid w:val="00FE105E"/>
    <w:rsid w:val="00FE263C"/>
    <w:rsid w:val="00FE5CD2"/>
    <w:rsid w:val="00FE5F10"/>
    <w:rsid w:val="00FF1710"/>
    <w:rsid w:val="00FF373D"/>
    <w:rsid w:val="00FF4F0F"/>
    <w:rsid w:val="00FF72F4"/>
    <w:rsid w:val="00FF794A"/>
    <w:rsid w:val="047F0FEB"/>
    <w:rsid w:val="048559DF"/>
    <w:rsid w:val="04D07A99"/>
    <w:rsid w:val="067B1C86"/>
    <w:rsid w:val="06A765D7"/>
    <w:rsid w:val="0A2148F3"/>
    <w:rsid w:val="0D907DC5"/>
    <w:rsid w:val="0DFA5B87"/>
    <w:rsid w:val="102F0F82"/>
    <w:rsid w:val="13A1426D"/>
    <w:rsid w:val="143C1A50"/>
    <w:rsid w:val="16AF3942"/>
    <w:rsid w:val="19E175B9"/>
    <w:rsid w:val="1B522B5E"/>
    <w:rsid w:val="1C2178DB"/>
    <w:rsid w:val="1D682B0D"/>
    <w:rsid w:val="1FB03E0F"/>
    <w:rsid w:val="1FF24910"/>
    <w:rsid w:val="2065220C"/>
    <w:rsid w:val="21C46AA0"/>
    <w:rsid w:val="22FD5AA5"/>
    <w:rsid w:val="23F833F4"/>
    <w:rsid w:val="248214D2"/>
    <w:rsid w:val="250D5433"/>
    <w:rsid w:val="262B3E49"/>
    <w:rsid w:val="262B46D7"/>
    <w:rsid w:val="2A3F69A3"/>
    <w:rsid w:val="2B2B6F28"/>
    <w:rsid w:val="2D7D0C4F"/>
    <w:rsid w:val="2DB94CBF"/>
    <w:rsid w:val="2EF77712"/>
    <w:rsid w:val="31653193"/>
    <w:rsid w:val="32715B68"/>
    <w:rsid w:val="334A6EA8"/>
    <w:rsid w:val="338A536B"/>
    <w:rsid w:val="340C5B48"/>
    <w:rsid w:val="362E77F5"/>
    <w:rsid w:val="39AD02F7"/>
    <w:rsid w:val="3EDB5983"/>
    <w:rsid w:val="4205007B"/>
    <w:rsid w:val="430273B9"/>
    <w:rsid w:val="45442D2D"/>
    <w:rsid w:val="456142F3"/>
    <w:rsid w:val="46DF58EC"/>
    <w:rsid w:val="47A53E92"/>
    <w:rsid w:val="47AA76FA"/>
    <w:rsid w:val="481244BC"/>
    <w:rsid w:val="484D42C4"/>
    <w:rsid w:val="49C35F66"/>
    <w:rsid w:val="4C307D51"/>
    <w:rsid w:val="4D074F71"/>
    <w:rsid w:val="52493A8C"/>
    <w:rsid w:val="538B4884"/>
    <w:rsid w:val="56757125"/>
    <w:rsid w:val="57A36E30"/>
    <w:rsid w:val="57E7388C"/>
    <w:rsid w:val="5987789B"/>
    <w:rsid w:val="5D1551BE"/>
    <w:rsid w:val="5D350048"/>
    <w:rsid w:val="5FF8416B"/>
    <w:rsid w:val="61532E77"/>
    <w:rsid w:val="6262548B"/>
    <w:rsid w:val="63CD05A1"/>
    <w:rsid w:val="654900FB"/>
    <w:rsid w:val="66BC66AA"/>
    <w:rsid w:val="66E326F9"/>
    <w:rsid w:val="68BE2BAE"/>
    <w:rsid w:val="6BFB7C75"/>
    <w:rsid w:val="6D6005AA"/>
    <w:rsid w:val="6F6811DC"/>
    <w:rsid w:val="6F917A54"/>
    <w:rsid w:val="703F6560"/>
    <w:rsid w:val="721B2176"/>
    <w:rsid w:val="73FE12AE"/>
    <w:rsid w:val="74100036"/>
    <w:rsid w:val="76BF46A4"/>
    <w:rsid w:val="79BF784B"/>
    <w:rsid w:val="7CF577D7"/>
    <w:rsid w:val="7F2807AD"/>
    <w:rsid w:val="7FF932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9"/>
    <w:pPr>
      <w:autoSpaceDE w:val="0"/>
      <w:autoSpaceDN w:val="0"/>
      <w:adjustRightInd w:val="0"/>
      <w:jc w:val="left"/>
      <w:outlineLvl w:val="0"/>
    </w:pPr>
    <w:rPr>
      <w:kern w:val="0"/>
      <w:sz w:val="24"/>
      <w:szCs w:val="24"/>
    </w:rPr>
  </w:style>
  <w:style w:type="paragraph" w:styleId="4">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27"/>
    <w:autoRedefine/>
    <w:qFormat/>
    <w:uiPriority w:val="0"/>
    <w:pPr>
      <w:keepNext/>
      <w:keepLines/>
      <w:spacing w:before="260" w:after="260" w:line="415" w:lineRule="auto"/>
      <w:outlineLvl w:val="2"/>
    </w:pPr>
    <w:rPr>
      <w:b/>
      <w:bCs/>
      <w:kern w:val="0"/>
      <w:sz w:val="32"/>
      <w:szCs w:val="32"/>
      <w:lang w:val="zh-CN"/>
    </w:rPr>
  </w:style>
  <w:style w:type="paragraph" w:styleId="6">
    <w:name w:val="heading 9"/>
    <w:basedOn w:val="1"/>
    <w:next w:val="1"/>
    <w:link w:val="80"/>
    <w:autoRedefine/>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Calibri" w:hAnsi="Calibri"/>
      <w:sz w:val="24"/>
      <w:szCs w:val="22"/>
      <w:lang w:val="zh-CN"/>
    </w:rPr>
  </w:style>
  <w:style w:type="paragraph" w:styleId="7">
    <w:name w:val="Normal Indent"/>
    <w:basedOn w:val="1"/>
    <w:autoRedefine/>
    <w:qFormat/>
    <w:uiPriority w:val="0"/>
    <w:pPr>
      <w:ind w:firstLine="420"/>
    </w:pPr>
  </w:style>
  <w:style w:type="paragraph" w:styleId="8">
    <w:name w:val="annotation text"/>
    <w:basedOn w:val="1"/>
    <w:link w:val="75"/>
    <w:autoRedefine/>
    <w:semiHidden/>
    <w:unhideWhenUsed/>
    <w:qFormat/>
    <w:uiPriority w:val="99"/>
    <w:pPr>
      <w:jc w:val="left"/>
    </w:pPr>
  </w:style>
  <w:style w:type="paragraph" w:styleId="9">
    <w:name w:val="Body Text"/>
    <w:basedOn w:val="1"/>
    <w:next w:val="1"/>
    <w:link w:val="76"/>
    <w:autoRedefine/>
    <w:qFormat/>
    <w:uiPriority w:val="0"/>
    <w:pPr>
      <w:spacing w:after="120"/>
    </w:pPr>
  </w:style>
  <w:style w:type="paragraph" w:styleId="10">
    <w:name w:val="Body Text Indent 2"/>
    <w:basedOn w:val="1"/>
    <w:link w:val="35"/>
    <w:autoRedefine/>
    <w:qFormat/>
    <w:uiPriority w:val="0"/>
    <w:pPr>
      <w:tabs>
        <w:tab w:val="left" w:pos="360"/>
      </w:tabs>
      <w:spacing w:line="560" w:lineRule="atLeast"/>
      <w:ind w:left="-105" w:firstLine="465"/>
    </w:pPr>
    <w:rPr>
      <w:rFonts w:ascii="宋体"/>
      <w:sz w:val="28"/>
      <w:lang w:val="zh-CN"/>
    </w:rPr>
  </w:style>
  <w:style w:type="paragraph" w:styleId="11">
    <w:name w:val="Balloon Text"/>
    <w:basedOn w:val="1"/>
    <w:link w:val="30"/>
    <w:autoRedefine/>
    <w:qFormat/>
    <w:uiPriority w:val="99"/>
    <w:rPr>
      <w:sz w:val="18"/>
      <w:szCs w:val="18"/>
      <w:lang w:val="zh-CN"/>
    </w:rPr>
  </w:style>
  <w:style w:type="paragraph" w:styleId="12">
    <w:name w:val="footer"/>
    <w:basedOn w:val="1"/>
    <w:link w:val="29"/>
    <w:autoRedefine/>
    <w:qFormat/>
    <w:uiPriority w:val="99"/>
    <w:pPr>
      <w:tabs>
        <w:tab w:val="center" w:pos="4153"/>
        <w:tab w:val="right" w:pos="8306"/>
      </w:tabs>
      <w:snapToGrid w:val="0"/>
      <w:jc w:val="left"/>
    </w:pPr>
    <w:rPr>
      <w:kern w:val="0"/>
      <w:sz w:val="18"/>
      <w:szCs w:val="18"/>
      <w:lang w:val="zh-CN"/>
    </w:rPr>
  </w:style>
  <w:style w:type="paragraph" w:styleId="13">
    <w:name w:val="header"/>
    <w:basedOn w:val="1"/>
    <w:link w:val="28"/>
    <w:autoRedefine/>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14">
    <w:name w:val="toc 1"/>
    <w:basedOn w:val="1"/>
    <w:next w:val="1"/>
    <w:autoRedefine/>
    <w:qFormat/>
    <w:uiPriority w:val="0"/>
    <w:pPr>
      <w:tabs>
        <w:tab w:val="right" w:leader="middleDot" w:pos="8302"/>
      </w:tabs>
      <w:spacing w:line="360" w:lineRule="auto"/>
    </w:pPr>
  </w:style>
  <w:style w:type="paragraph" w:styleId="15">
    <w:name w:val="Subtitle"/>
    <w:basedOn w:val="1"/>
    <w:next w:val="1"/>
    <w:link w:val="34"/>
    <w:autoRedefine/>
    <w:qFormat/>
    <w:uiPriority w:val="11"/>
    <w:pPr>
      <w:spacing w:before="240" w:after="60" w:line="312" w:lineRule="auto"/>
      <w:jc w:val="center"/>
      <w:outlineLvl w:val="1"/>
    </w:pPr>
    <w:rPr>
      <w:rFonts w:ascii="Cambria" w:hAnsi="Cambria"/>
      <w:b/>
      <w:bCs/>
      <w:kern w:val="28"/>
      <w:sz w:val="32"/>
      <w:szCs w:val="32"/>
      <w:lang w:val="zh-CN"/>
    </w:rPr>
  </w:style>
  <w:style w:type="paragraph" w:styleId="16">
    <w:name w:val="Body Text Indent 3"/>
    <w:basedOn w:val="1"/>
    <w:link w:val="36"/>
    <w:autoRedefine/>
    <w:qFormat/>
    <w:uiPriority w:val="0"/>
    <w:pPr>
      <w:tabs>
        <w:tab w:val="left" w:pos="360"/>
      </w:tabs>
      <w:spacing w:line="560" w:lineRule="exact"/>
      <w:ind w:firstLine="360"/>
    </w:pPr>
    <w:rPr>
      <w:rFonts w:ascii="宋体"/>
      <w:sz w:val="24"/>
      <w:lang w:val="zh-CN"/>
    </w:rPr>
  </w:style>
  <w:style w:type="paragraph" w:styleId="17">
    <w:name w:val="Body Text 2"/>
    <w:basedOn w:val="1"/>
    <w:link w:val="74"/>
    <w:autoRedefine/>
    <w:semiHidden/>
    <w:unhideWhenUsed/>
    <w:qFormat/>
    <w:uiPriority w:val="99"/>
    <w:pPr>
      <w:spacing w:after="120" w:line="480" w:lineRule="auto"/>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9">
    <w:name w:val="annotation subject"/>
    <w:basedOn w:val="8"/>
    <w:next w:val="8"/>
    <w:link w:val="78"/>
    <w:semiHidden/>
    <w:unhideWhenUsed/>
    <w:qFormat/>
    <w:uiPriority w:val="99"/>
    <w:rPr>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autoRedefine/>
    <w:qFormat/>
    <w:uiPriority w:val="0"/>
  </w:style>
  <w:style w:type="character" w:styleId="24">
    <w:name w:val="Emphasis"/>
    <w:qFormat/>
    <w:uiPriority w:val="20"/>
    <w:rPr>
      <w:i/>
      <w:iCs/>
    </w:rPr>
  </w:style>
  <w:style w:type="character" w:styleId="25">
    <w:name w:val="Hyperlink"/>
    <w:qFormat/>
    <w:uiPriority w:val="0"/>
    <w:rPr>
      <w:rFonts w:hint="default" w:ascii="ˎ̥" w:hAnsi="ˎ̥"/>
      <w:color w:val="3E3E3E"/>
      <w:sz w:val="24"/>
      <w:szCs w:val="24"/>
      <w:u w:val="none"/>
    </w:rPr>
  </w:style>
  <w:style w:type="character" w:styleId="26">
    <w:name w:val="annotation reference"/>
    <w:semiHidden/>
    <w:unhideWhenUsed/>
    <w:qFormat/>
    <w:uiPriority w:val="99"/>
    <w:rPr>
      <w:sz w:val="21"/>
      <w:szCs w:val="21"/>
    </w:rPr>
  </w:style>
  <w:style w:type="character" w:customStyle="1" w:styleId="27">
    <w:name w:val="标题 3 Char"/>
    <w:link w:val="5"/>
    <w:qFormat/>
    <w:uiPriority w:val="0"/>
    <w:rPr>
      <w:rFonts w:ascii="Times New Roman" w:hAnsi="Times New Roman" w:eastAsia="宋体" w:cs="Times New Roman"/>
      <w:b/>
      <w:bCs/>
      <w:sz w:val="32"/>
      <w:szCs w:val="32"/>
    </w:rPr>
  </w:style>
  <w:style w:type="character" w:customStyle="1" w:styleId="28">
    <w:name w:val="页眉 Char"/>
    <w:link w:val="13"/>
    <w:autoRedefine/>
    <w:qFormat/>
    <w:uiPriority w:val="99"/>
    <w:rPr>
      <w:rFonts w:ascii="Times New Roman" w:hAnsi="Times New Roman" w:eastAsia="宋体" w:cs="Times New Roman"/>
      <w:sz w:val="18"/>
      <w:szCs w:val="18"/>
    </w:rPr>
  </w:style>
  <w:style w:type="character" w:customStyle="1" w:styleId="29">
    <w:name w:val="页脚 Char"/>
    <w:link w:val="12"/>
    <w:qFormat/>
    <w:uiPriority w:val="99"/>
    <w:rPr>
      <w:rFonts w:ascii="Times New Roman" w:hAnsi="Times New Roman" w:eastAsia="宋体" w:cs="Times New Roman"/>
      <w:sz w:val="18"/>
      <w:szCs w:val="18"/>
    </w:rPr>
  </w:style>
  <w:style w:type="character" w:customStyle="1" w:styleId="30">
    <w:name w:val="批注框文本 Char"/>
    <w:link w:val="11"/>
    <w:qFormat/>
    <w:uiPriority w:val="99"/>
    <w:rPr>
      <w:rFonts w:ascii="Times New Roman" w:hAnsi="Times New Roman"/>
      <w:kern w:val="2"/>
      <w:sz w:val="18"/>
      <w:szCs w:val="18"/>
    </w:rPr>
  </w:style>
  <w:style w:type="paragraph" w:customStyle="1" w:styleId="31">
    <w:name w:val="Char"/>
    <w:basedOn w:val="1"/>
    <w:qFormat/>
    <w:uiPriority w:val="0"/>
  </w:style>
  <w:style w:type="paragraph" w:customStyle="1" w:styleId="32">
    <w:name w:val="Default"/>
    <w:link w:val="77"/>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3">
    <w:name w:val="列出段落1"/>
    <w:basedOn w:val="1"/>
    <w:autoRedefine/>
    <w:qFormat/>
    <w:uiPriority w:val="0"/>
    <w:pPr>
      <w:ind w:firstLine="420" w:firstLineChars="200"/>
    </w:pPr>
    <w:rPr>
      <w:rFonts w:ascii="Calibri" w:hAnsi="Calibri" w:cs="黑体"/>
      <w:szCs w:val="22"/>
    </w:rPr>
  </w:style>
  <w:style w:type="character" w:customStyle="1" w:styleId="34">
    <w:name w:val="副标题 Char"/>
    <w:link w:val="15"/>
    <w:qFormat/>
    <w:uiPriority w:val="11"/>
    <w:rPr>
      <w:rFonts w:ascii="Cambria" w:hAnsi="Cambria" w:cs="Times New Roman"/>
      <w:b/>
      <w:bCs/>
      <w:kern w:val="28"/>
      <w:sz w:val="32"/>
      <w:szCs w:val="32"/>
    </w:rPr>
  </w:style>
  <w:style w:type="character" w:customStyle="1" w:styleId="35">
    <w:name w:val="正文文本缩进 2 Char"/>
    <w:link w:val="10"/>
    <w:qFormat/>
    <w:uiPriority w:val="0"/>
    <w:rPr>
      <w:rFonts w:ascii="宋体" w:hAnsi="Times New Roman"/>
      <w:kern w:val="2"/>
      <w:sz w:val="28"/>
    </w:rPr>
  </w:style>
  <w:style w:type="character" w:customStyle="1" w:styleId="36">
    <w:name w:val="正文文本缩进 3 Char"/>
    <w:link w:val="16"/>
    <w:qFormat/>
    <w:uiPriority w:val="0"/>
    <w:rPr>
      <w:rFonts w:ascii="宋体" w:hAnsi="Times New Roman"/>
      <w:kern w:val="2"/>
      <w:sz w:val="24"/>
    </w:rPr>
  </w:style>
  <w:style w:type="paragraph" w:customStyle="1" w:styleId="37">
    <w:name w:val="Char1"/>
    <w:basedOn w:val="1"/>
    <w:qFormat/>
    <w:uiPriority w:val="0"/>
    <w:pPr>
      <w:tabs>
        <w:tab w:val="left" w:pos="360"/>
      </w:tabs>
    </w:pPr>
    <w:rPr>
      <w:sz w:val="24"/>
      <w:szCs w:val="24"/>
    </w:rPr>
  </w:style>
  <w:style w:type="character" w:customStyle="1" w:styleId="38">
    <w:name w:val="control-label6"/>
    <w:autoRedefine/>
    <w:qFormat/>
    <w:uiPriority w:val="0"/>
    <w:rPr>
      <w:rFonts w:hint="eastAsia" w:ascii="微软雅黑" w:hAnsi="微软雅黑" w:eastAsia="微软雅黑"/>
    </w:rPr>
  </w:style>
  <w:style w:type="character" w:customStyle="1" w:styleId="39">
    <w:name w:val="apple-converted-space"/>
    <w:qFormat/>
    <w:uiPriority w:val="0"/>
  </w:style>
  <w:style w:type="paragraph" w:styleId="40">
    <w:name w:val="List Paragraph"/>
    <w:basedOn w:val="1"/>
    <w:link w:val="41"/>
    <w:qFormat/>
    <w:uiPriority w:val="34"/>
    <w:pPr>
      <w:ind w:firstLine="420" w:firstLineChars="200"/>
    </w:pPr>
    <w:rPr>
      <w:szCs w:val="24"/>
      <w:lang w:val="zh-CN"/>
    </w:rPr>
  </w:style>
  <w:style w:type="character" w:customStyle="1" w:styleId="41">
    <w:name w:val="列出段落 Char"/>
    <w:link w:val="40"/>
    <w:autoRedefine/>
    <w:qFormat/>
    <w:uiPriority w:val="34"/>
    <w:rPr>
      <w:rFonts w:ascii="Times New Roman" w:hAnsi="Times New Roman"/>
      <w:kern w:val="2"/>
      <w:sz w:val="21"/>
      <w:szCs w:val="24"/>
    </w:rPr>
  </w:style>
  <w:style w:type="paragraph" w:customStyle="1" w:styleId="4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3">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4">
    <w:name w:val="font7"/>
    <w:basedOn w:val="1"/>
    <w:autoRedefine/>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5">
    <w:name w:val="font8"/>
    <w:basedOn w:val="1"/>
    <w:qFormat/>
    <w:uiPriority w:val="0"/>
    <w:pPr>
      <w:widowControl/>
      <w:spacing w:before="100" w:beforeAutospacing="1" w:after="100" w:afterAutospacing="1"/>
      <w:jc w:val="left"/>
    </w:pPr>
    <w:rPr>
      <w:color w:val="000000"/>
      <w:kern w:val="0"/>
      <w:sz w:val="14"/>
      <w:szCs w:val="14"/>
    </w:rPr>
  </w:style>
  <w:style w:type="paragraph" w:customStyle="1" w:styleId="46">
    <w:name w:val="fon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7">
    <w:name w:val="font10"/>
    <w:basedOn w:val="1"/>
    <w:qFormat/>
    <w:uiPriority w:val="0"/>
    <w:pPr>
      <w:widowControl/>
      <w:spacing w:before="100" w:beforeAutospacing="1" w:after="100" w:afterAutospacing="1"/>
      <w:jc w:val="left"/>
    </w:pPr>
    <w:rPr>
      <w:color w:val="000000"/>
      <w:kern w:val="0"/>
      <w:sz w:val="14"/>
      <w:szCs w:val="14"/>
    </w:rPr>
  </w:style>
  <w:style w:type="paragraph" w:customStyle="1" w:styleId="48">
    <w:name w:val="font11"/>
    <w:basedOn w:val="1"/>
    <w:qFormat/>
    <w:uiPriority w:val="0"/>
    <w:pPr>
      <w:widowControl/>
      <w:spacing w:before="100" w:beforeAutospacing="1" w:after="100" w:afterAutospacing="1"/>
      <w:jc w:val="left"/>
    </w:pPr>
    <w:rPr>
      <w:color w:val="000000"/>
      <w:kern w:val="0"/>
      <w:sz w:val="22"/>
      <w:szCs w:val="22"/>
    </w:rPr>
  </w:style>
  <w:style w:type="paragraph" w:customStyle="1" w:styleId="49">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5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4">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5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5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Wingdings" w:hAnsi="Wingdings" w:cs="宋体"/>
      <w:kern w:val="0"/>
      <w:sz w:val="24"/>
      <w:szCs w:val="24"/>
    </w:rPr>
  </w:style>
  <w:style w:type="paragraph" w:customStyle="1" w:styleId="6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Cs w:val="21"/>
    </w:rPr>
  </w:style>
  <w:style w:type="paragraph" w:customStyle="1" w:styleId="62">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3">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4">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5">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6">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67">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68">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9">
    <w:name w:val="xl8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70">
    <w:name w:val="xl8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71">
    <w:name w:val="a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2">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_1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4">
    <w:name w:val="正文文本 2 Char"/>
    <w:basedOn w:val="22"/>
    <w:link w:val="17"/>
    <w:autoRedefine/>
    <w:semiHidden/>
    <w:qFormat/>
    <w:uiPriority w:val="99"/>
    <w:rPr>
      <w:rFonts w:ascii="Times New Roman" w:hAnsi="Times New Roman"/>
      <w:kern w:val="2"/>
      <w:sz w:val="21"/>
    </w:rPr>
  </w:style>
  <w:style w:type="character" w:customStyle="1" w:styleId="75">
    <w:name w:val="批注文字 Char"/>
    <w:basedOn w:val="22"/>
    <w:link w:val="8"/>
    <w:autoRedefine/>
    <w:semiHidden/>
    <w:qFormat/>
    <w:uiPriority w:val="99"/>
    <w:rPr>
      <w:rFonts w:ascii="Times New Roman" w:hAnsi="Times New Roman"/>
      <w:kern w:val="2"/>
      <w:sz w:val="21"/>
    </w:rPr>
  </w:style>
  <w:style w:type="character" w:customStyle="1" w:styleId="76">
    <w:name w:val="正文文本 Char"/>
    <w:basedOn w:val="22"/>
    <w:link w:val="9"/>
    <w:autoRedefine/>
    <w:qFormat/>
    <w:uiPriority w:val="0"/>
    <w:rPr>
      <w:rFonts w:ascii="Times New Roman" w:hAnsi="Times New Roman"/>
      <w:kern w:val="2"/>
      <w:sz w:val="21"/>
    </w:rPr>
  </w:style>
  <w:style w:type="character" w:customStyle="1" w:styleId="77">
    <w:name w:val="Default Char"/>
    <w:link w:val="32"/>
    <w:autoRedefine/>
    <w:qFormat/>
    <w:locked/>
    <w:uiPriority w:val="0"/>
    <w:rPr>
      <w:rFonts w:ascii="......." w:hAnsi="......." w:eastAsia="......." w:cs="......."/>
      <w:color w:val="000000"/>
      <w:sz w:val="24"/>
      <w:szCs w:val="24"/>
    </w:rPr>
  </w:style>
  <w:style w:type="character" w:customStyle="1" w:styleId="78">
    <w:name w:val="批注主题 Char"/>
    <w:basedOn w:val="75"/>
    <w:link w:val="19"/>
    <w:autoRedefine/>
    <w:semiHidden/>
    <w:qFormat/>
    <w:uiPriority w:val="99"/>
    <w:rPr>
      <w:rFonts w:ascii="Times New Roman" w:hAnsi="Times New Roman"/>
      <w:b/>
      <w:bCs/>
      <w:kern w:val="2"/>
      <w:sz w:val="21"/>
    </w:rPr>
  </w:style>
  <w:style w:type="character" w:customStyle="1" w:styleId="79">
    <w:name w:val="NormalCharacter"/>
    <w:autoRedefine/>
    <w:qFormat/>
    <w:uiPriority w:val="0"/>
  </w:style>
  <w:style w:type="character" w:customStyle="1" w:styleId="80">
    <w:name w:val="标题 9 Char"/>
    <w:basedOn w:val="22"/>
    <w:link w:val="6"/>
    <w:autoRedefine/>
    <w:qFormat/>
    <w:uiPriority w:val="0"/>
    <w:rPr>
      <w:rFonts w:asciiTheme="majorHAnsi" w:hAnsiTheme="majorHAnsi" w:eastAsiaTheme="majorEastAsia" w:cstheme="majorBidi"/>
      <w:kern w:val="2"/>
      <w:sz w:val="21"/>
      <w:szCs w:val="21"/>
    </w:rPr>
  </w:style>
  <w:style w:type="paragraph" w:customStyle="1" w:styleId="81">
    <w:name w:val="p15"/>
    <w:basedOn w:val="1"/>
    <w:autoRedefine/>
    <w:qFormat/>
    <w:uiPriority w:val="0"/>
    <w:pPr>
      <w:spacing w:line="360" w:lineRule="auto"/>
      <w:ind w:firstLine="420"/>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4D1036-125E-47A5-864D-E17DDAC0572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65</Pages>
  <Words>5168</Words>
  <Characters>29460</Characters>
  <Lines>245</Lines>
  <Paragraphs>69</Paragraphs>
  <TotalTime>9</TotalTime>
  <ScaleCrop>false</ScaleCrop>
  <LinksUpToDate>false</LinksUpToDate>
  <CharactersWithSpaces>34559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2023-06-28T02:47:00Z</dcterms:created>
  <dc:creator>未定义</dc:creator>
  <cp:lastModifiedBy>郝雨</cp:lastModifiedBy>
  <cp:lastPrinted>2015-08-04T03:01:00Z</cp:lastPrinted>
  <dcterms:modified xsi:type="dcterms:W3CDTF">2024-01-11T08:52:42Z</dcterms:modified>
  <dc:title>2015年天津市政府债券</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CB8DFBAF43C742DA83A8F209CDCDE3C2_12</vt:lpwstr>
  </property>
</Properties>
</file>