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654" w:rsidRDefault="007B6654" w:rsidP="007B6654">
      <w:pPr>
        <w:pStyle w:val="a3"/>
        <w:shd w:val="clear" w:color="auto" w:fill="FFFFFF"/>
        <w:wordWrap w:val="0"/>
        <w:spacing w:before="0" w:beforeAutospacing="0" w:after="0" w:afterAutospacing="0"/>
        <w:ind w:firstLine="165"/>
        <w:jc w:val="both"/>
        <w:rPr>
          <w:rFonts w:ascii="仿宋_GB2312" w:eastAsia="仿宋_GB2312" w:hint="eastAsia"/>
          <w:color w:val="3D3D3D"/>
          <w:sz w:val="32"/>
          <w:szCs w:val="32"/>
        </w:rPr>
      </w:pPr>
      <w:r>
        <w:rPr>
          <w:rFonts w:ascii="Arial" w:hAnsi="Arial" w:cs="Arial"/>
          <w:b/>
          <w:bCs/>
          <w:color w:val="333333"/>
          <w:sz w:val="33"/>
          <w:szCs w:val="33"/>
        </w:rPr>
        <w:t>我市实施非道路移动机械第四阶段排放标准解读材料</w:t>
      </w:r>
      <w:r>
        <w:rPr>
          <w:rFonts w:ascii="Times New Roman" w:eastAsia="仿宋_GB2312" w:hAnsi="Times New Roman" w:cs="Times New Roman"/>
          <w:color w:val="3D3D3D"/>
          <w:sz w:val="32"/>
          <w:szCs w:val="32"/>
        </w:rPr>
        <w:t> </w:t>
      </w:r>
    </w:p>
    <w:p w:rsidR="007B6654" w:rsidRDefault="007B6654" w:rsidP="007B6654">
      <w:pPr>
        <w:pStyle w:val="a3"/>
        <w:wordWrap w:val="0"/>
        <w:spacing w:before="0" w:beforeAutospacing="0" w:after="0" w:afterAutospacing="0" w:line="540" w:lineRule="atLeast"/>
        <w:ind w:firstLine="645"/>
        <w:rPr>
          <w:rFonts w:ascii="Arial" w:hAnsi="Arial" w:cs="Arial"/>
          <w:color w:val="333333"/>
        </w:rPr>
      </w:pPr>
      <w:r>
        <w:rPr>
          <w:rFonts w:ascii="Times New Roman" w:hAnsi="Times New Roman" w:cs="Times New Roman"/>
          <w:color w:val="333333"/>
          <w:sz w:val="32"/>
          <w:szCs w:val="32"/>
        </w:rPr>
        <w:t> </w:t>
      </w:r>
    </w:p>
    <w:p w:rsidR="007B6654" w:rsidRDefault="007B6654" w:rsidP="007B6654">
      <w:pPr>
        <w:pStyle w:val="a3"/>
        <w:wordWrap w:val="0"/>
        <w:spacing w:before="0" w:beforeAutospacing="0" w:after="0" w:afterAutospacing="0" w:line="540" w:lineRule="atLeast"/>
        <w:ind w:firstLine="645"/>
        <w:rPr>
          <w:rFonts w:ascii="Arial" w:hAnsi="Arial" w:cs="Arial"/>
          <w:color w:val="333333"/>
        </w:rPr>
      </w:pPr>
      <w:r>
        <w:rPr>
          <w:rFonts w:ascii="仿宋" w:eastAsia="仿宋" w:hAnsi="仿宋" w:cs="Arial" w:hint="eastAsia"/>
          <w:color w:val="333333"/>
          <w:sz w:val="32"/>
          <w:szCs w:val="32"/>
        </w:rPr>
        <w:t>为进一步加大非道路移动机械污染防治力度，持续改善我市环境空气质量，按照生态环境部和国家市场监督管理总局有关要求，我市决定实施《非道路移动机械用柴油机排气污染物排放限值及测量方法（中国第三、四阶段）》（</w:t>
      </w:r>
      <w:r>
        <w:rPr>
          <w:rFonts w:ascii="Times New Roman" w:hAnsi="Times New Roman" w:cs="Times New Roman"/>
          <w:color w:val="333333"/>
          <w:sz w:val="32"/>
          <w:szCs w:val="32"/>
        </w:rPr>
        <w:t>GB20891-2014</w:t>
      </w:r>
      <w:r>
        <w:rPr>
          <w:rFonts w:ascii="仿宋" w:eastAsia="仿宋" w:hAnsi="仿宋" w:cs="Arial" w:hint="eastAsia"/>
          <w:color w:val="333333"/>
          <w:sz w:val="32"/>
          <w:szCs w:val="32"/>
        </w:rPr>
        <w:t>）及其《修改单》中的第四阶段排放标准（以下简称“非道路移动机械第四阶段标准”）。</w:t>
      </w:r>
    </w:p>
    <w:p w:rsidR="007B6654" w:rsidRDefault="007B6654" w:rsidP="007B6654">
      <w:pPr>
        <w:pStyle w:val="a3"/>
        <w:wordWrap w:val="0"/>
        <w:spacing w:before="0" w:beforeAutospacing="0" w:after="0" w:afterAutospacing="0" w:line="540" w:lineRule="atLeast"/>
        <w:ind w:firstLine="645"/>
        <w:rPr>
          <w:rFonts w:ascii="Arial" w:hAnsi="Arial" w:cs="Arial"/>
          <w:color w:val="333333"/>
        </w:rPr>
      </w:pPr>
      <w:r>
        <w:rPr>
          <w:rFonts w:ascii="黑体" w:eastAsia="黑体" w:hAnsi="黑体" w:cs="Arial" w:hint="eastAsia"/>
          <w:color w:val="333333"/>
          <w:sz w:val="32"/>
          <w:szCs w:val="32"/>
        </w:rPr>
        <w:t>1.什么时间实施非道路移动机械第四阶段标准?</w:t>
      </w:r>
    </w:p>
    <w:p w:rsidR="007B6654" w:rsidRDefault="007B6654" w:rsidP="007B6654">
      <w:pPr>
        <w:pStyle w:val="a3"/>
        <w:wordWrap w:val="0"/>
        <w:spacing w:before="0" w:beforeAutospacing="0" w:after="0" w:afterAutospacing="0" w:line="540" w:lineRule="atLeast"/>
        <w:ind w:firstLine="645"/>
        <w:rPr>
          <w:rFonts w:ascii="Arial" w:hAnsi="Arial" w:cs="Arial"/>
          <w:color w:val="333333"/>
        </w:rPr>
      </w:pPr>
      <w:r>
        <w:rPr>
          <w:rFonts w:ascii="仿宋" w:eastAsia="仿宋" w:hAnsi="仿宋" w:cs="Arial" w:hint="eastAsia"/>
          <w:color w:val="333333"/>
          <w:sz w:val="32"/>
          <w:szCs w:val="32"/>
        </w:rPr>
        <w:t>自</w:t>
      </w:r>
      <w:r>
        <w:rPr>
          <w:rFonts w:ascii="Times New Roman" w:hAnsi="Times New Roman" w:cs="Times New Roman"/>
          <w:color w:val="333333"/>
          <w:sz w:val="32"/>
          <w:szCs w:val="32"/>
        </w:rPr>
        <w:t>2022</w:t>
      </w:r>
      <w:r>
        <w:rPr>
          <w:rFonts w:ascii="仿宋" w:eastAsia="仿宋" w:hAnsi="仿宋" w:cs="Arial" w:hint="eastAsia"/>
          <w:color w:val="333333"/>
          <w:sz w:val="32"/>
          <w:szCs w:val="32"/>
        </w:rPr>
        <w:t>年</w:t>
      </w:r>
      <w:r>
        <w:rPr>
          <w:rFonts w:ascii="Times New Roman" w:hAnsi="Times New Roman" w:cs="Times New Roman"/>
          <w:color w:val="333333"/>
          <w:sz w:val="32"/>
          <w:szCs w:val="32"/>
        </w:rPr>
        <w:t>12</w:t>
      </w:r>
      <w:r>
        <w:rPr>
          <w:rFonts w:ascii="仿宋" w:eastAsia="仿宋" w:hAnsi="仿宋" w:cs="Arial" w:hint="eastAsia"/>
          <w:color w:val="333333"/>
          <w:sz w:val="32"/>
          <w:szCs w:val="32"/>
        </w:rPr>
        <w:t>月</w:t>
      </w:r>
      <w:r>
        <w:rPr>
          <w:rFonts w:ascii="Times New Roman" w:hAnsi="Times New Roman" w:cs="Times New Roman"/>
          <w:color w:val="333333"/>
          <w:sz w:val="32"/>
          <w:szCs w:val="32"/>
        </w:rPr>
        <w:t>1</w:t>
      </w:r>
      <w:r>
        <w:rPr>
          <w:rFonts w:ascii="仿宋" w:eastAsia="仿宋" w:hAnsi="仿宋" w:cs="Arial" w:hint="eastAsia"/>
          <w:color w:val="333333"/>
          <w:sz w:val="32"/>
          <w:szCs w:val="32"/>
        </w:rPr>
        <w:t>日起，在本市生产、新销售、进口的</w:t>
      </w:r>
      <w:r>
        <w:rPr>
          <w:rFonts w:ascii="Times New Roman" w:hAnsi="Times New Roman" w:cs="Times New Roman"/>
          <w:color w:val="333333"/>
          <w:sz w:val="32"/>
          <w:szCs w:val="32"/>
        </w:rPr>
        <w:t>560kW</w:t>
      </w:r>
      <w:r>
        <w:rPr>
          <w:rFonts w:ascii="仿宋" w:eastAsia="仿宋" w:hAnsi="仿宋" w:cs="Arial" w:hint="eastAsia"/>
          <w:color w:val="333333"/>
          <w:sz w:val="32"/>
          <w:szCs w:val="32"/>
        </w:rPr>
        <w:t>以下（含</w:t>
      </w:r>
      <w:r>
        <w:rPr>
          <w:rFonts w:ascii="Times New Roman" w:hAnsi="Times New Roman" w:cs="Times New Roman"/>
          <w:color w:val="333333"/>
          <w:sz w:val="32"/>
          <w:szCs w:val="32"/>
        </w:rPr>
        <w:t>560kW</w:t>
      </w:r>
      <w:r>
        <w:rPr>
          <w:rFonts w:ascii="仿宋" w:eastAsia="仿宋" w:hAnsi="仿宋" w:cs="Arial" w:hint="eastAsia"/>
          <w:color w:val="333333"/>
          <w:sz w:val="32"/>
          <w:szCs w:val="32"/>
        </w:rPr>
        <w:t>）非道路移动机械及其装用的柴油机须满足非道路移动机械第四阶段标准。</w:t>
      </w:r>
    </w:p>
    <w:p w:rsidR="007B6654" w:rsidRDefault="007B6654" w:rsidP="007B6654">
      <w:pPr>
        <w:pStyle w:val="a3"/>
        <w:wordWrap w:val="0"/>
        <w:spacing w:before="0" w:beforeAutospacing="0" w:after="0" w:afterAutospacing="0" w:line="540" w:lineRule="atLeast"/>
        <w:ind w:firstLine="645"/>
        <w:rPr>
          <w:rFonts w:ascii="Arial" w:hAnsi="Arial" w:cs="Arial"/>
          <w:color w:val="333333"/>
        </w:rPr>
      </w:pPr>
      <w:r>
        <w:rPr>
          <w:rFonts w:ascii="黑体" w:eastAsia="黑体" w:hAnsi="黑体" w:cs="Arial" w:hint="eastAsia"/>
          <w:color w:val="333333"/>
          <w:sz w:val="32"/>
          <w:szCs w:val="32"/>
        </w:rPr>
        <w:t>2.</w:t>
      </w:r>
      <w:r>
        <w:rPr>
          <w:rFonts w:hint="eastAsia"/>
          <w:color w:val="333333"/>
          <w:sz w:val="32"/>
          <w:szCs w:val="32"/>
        </w:rPr>
        <w:t> </w:t>
      </w:r>
      <w:r>
        <w:rPr>
          <w:rFonts w:ascii="黑体" w:eastAsia="黑体" w:hAnsi="黑体" w:cs="Arial" w:hint="eastAsia"/>
          <w:color w:val="333333"/>
          <w:sz w:val="32"/>
          <w:szCs w:val="32"/>
        </w:rPr>
        <w:t>实施“非道路移动机械第四阶段标准”的机械种类有哪些？</w:t>
      </w:r>
    </w:p>
    <w:p w:rsidR="007B6654" w:rsidRDefault="007B6654" w:rsidP="007B6654">
      <w:pPr>
        <w:pStyle w:val="a3"/>
        <w:wordWrap w:val="0"/>
        <w:spacing w:before="0" w:beforeAutospacing="0" w:after="0" w:afterAutospacing="0" w:line="540" w:lineRule="atLeast"/>
        <w:ind w:firstLine="645"/>
        <w:rPr>
          <w:rFonts w:ascii="Arial" w:hAnsi="Arial" w:cs="Arial"/>
          <w:color w:val="333333"/>
        </w:rPr>
      </w:pPr>
      <w:r>
        <w:rPr>
          <w:rFonts w:ascii="仿宋" w:eastAsia="仿宋" w:hAnsi="仿宋" w:cs="Arial" w:hint="eastAsia"/>
          <w:color w:val="333333"/>
          <w:sz w:val="32"/>
          <w:szCs w:val="32"/>
        </w:rPr>
        <w:t>具体类别包括（但不限于）工程机械、农业机械（包括大型拖拉机、联合收割机等）、林业机械、机场地勤设备、材料装卸机械、雪梨装备、工业钻探设备、空气压缩机、发电机组、渔业机械、水泵、三轮汽车、净功率不超过</w:t>
      </w:r>
      <w:r>
        <w:rPr>
          <w:rFonts w:ascii="Times New Roman" w:hAnsi="Times New Roman" w:cs="Times New Roman"/>
          <w:color w:val="333333"/>
          <w:sz w:val="32"/>
          <w:szCs w:val="32"/>
        </w:rPr>
        <w:t>37kW</w:t>
      </w:r>
      <w:r>
        <w:rPr>
          <w:rFonts w:ascii="仿宋" w:eastAsia="仿宋" w:hAnsi="仿宋" w:cs="Arial" w:hint="eastAsia"/>
          <w:color w:val="333333"/>
          <w:sz w:val="32"/>
          <w:szCs w:val="32"/>
        </w:rPr>
        <w:t>的船舶等。</w:t>
      </w:r>
    </w:p>
    <w:p w:rsidR="007B6654" w:rsidRDefault="007B6654" w:rsidP="007B6654">
      <w:pPr>
        <w:pStyle w:val="a3"/>
        <w:wordWrap w:val="0"/>
        <w:spacing w:before="0" w:beforeAutospacing="0" w:after="0" w:afterAutospacing="0" w:line="540" w:lineRule="atLeast"/>
        <w:ind w:firstLine="645"/>
        <w:rPr>
          <w:rFonts w:ascii="Arial" w:hAnsi="Arial" w:cs="Arial"/>
          <w:color w:val="333333"/>
        </w:rPr>
      </w:pPr>
      <w:r>
        <w:rPr>
          <w:rFonts w:ascii="黑体" w:eastAsia="黑体" w:hAnsi="黑体" w:cs="Arial" w:hint="eastAsia"/>
          <w:color w:val="333333"/>
          <w:sz w:val="32"/>
          <w:szCs w:val="32"/>
        </w:rPr>
        <w:t>3.“非道路移动机械第四阶段标准”实施后对非道路移动机械企业有哪些要求</w:t>
      </w:r>
      <w:r>
        <w:rPr>
          <w:rFonts w:ascii="仿宋" w:eastAsia="仿宋" w:hAnsi="仿宋" w:cs="Arial" w:hint="eastAsia"/>
          <w:color w:val="333333"/>
          <w:sz w:val="32"/>
          <w:szCs w:val="32"/>
        </w:rPr>
        <w:t>？</w:t>
      </w:r>
    </w:p>
    <w:p w:rsidR="007B6654" w:rsidRDefault="007B6654" w:rsidP="007B6654">
      <w:pPr>
        <w:pStyle w:val="a3"/>
        <w:wordWrap w:val="0"/>
        <w:spacing w:before="0" w:beforeAutospacing="0" w:after="0" w:afterAutospacing="0" w:line="540" w:lineRule="atLeast"/>
        <w:ind w:firstLine="645"/>
        <w:rPr>
          <w:rFonts w:ascii="Arial" w:hAnsi="Arial" w:cs="Arial"/>
          <w:color w:val="333333"/>
        </w:rPr>
      </w:pPr>
      <w:r>
        <w:rPr>
          <w:rFonts w:ascii="仿宋" w:eastAsia="仿宋" w:hAnsi="仿宋" w:cs="Arial" w:hint="eastAsia"/>
          <w:color w:val="333333"/>
          <w:sz w:val="32"/>
          <w:szCs w:val="32"/>
        </w:rPr>
        <w:lastRenderedPageBreak/>
        <w:t>一是自</w:t>
      </w:r>
      <w:r>
        <w:rPr>
          <w:rFonts w:ascii="Times New Roman" w:hAnsi="Times New Roman" w:cs="Times New Roman"/>
          <w:color w:val="333333"/>
          <w:sz w:val="32"/>
          <w:szCs w:val="32"/>
        </w:rPr>
        <w:t>2022</w:t>
      </w:r>
      <w:r>
        <w:rPr>
          <w:rFonts w:ascii="仿宋" w:eastAsia="仿宋" w:hAnsi="仿宋" w:cs="Arial" w:hint="eastAsia"/>
          <w:color w:val="333333"/>
          <w:sz w:val="32"/>
          <w:szCs w:val="32"/>
        </w:rPr>
        <w:t>年</w:t>
      </w:r>
      <w:r>
        <w:rPr>
          <w:rFonts w:ascii="Times New Roman" w:hAnsi="Times New Roman" w:cs="Times New Roman"/>
          <w:color w:val="333333"/>
          <w:sz w:val="32"/>
          <w:szCs w:val="32"/>
        </w:rPr>
        <w:t>12</w:t>
      </w:r>
      <w:r>
        <w:rPr>
          <w:rFonts w:ascii="仿宋" w:eastAsia="仿宋" w:hAnsi="仿宋" w:cs="Arial" w:hint="eastAsia"/>
          <w:color w:val="333333"/>
          <w:sz w:val="32"/>
          <w:szCs w:val="32"/>
        </w:rPr>
        <w:t>月</w:t>
      </w:r>
      <w:r>
        <w:rPr>
          <w:rFonts w:ascii="Times New Roman" w:hAnsi="Times New Roman" w:cs="Times New Roman"/>
          <w:color w:val="333333"/>
          <w:sz w:val="32"/>
          <w:szCs w:val="32"/>
        </w:rPr>
        <w:t>1</w:t>
      </w:r>
      <w:r>
        <w:rPr>
          <w:rFonts w:ascii="仿宋" w:eastAsia="仿宋" w:hAnsi="仿宋" w:cs="Arial" w:hint="eastAsia"/>
          <w:color w:val="333333"/>
          <w:sz w:val="32"/>
          <w:szCs w:val="32"/>
        </w:rPr>
        <w:t>日起，在本市生产、新销售、进口的</w:t>
      </w:r>
      <w:r>
        <w:rPr>
          <w:rFonts w:ascii="Times New Roman" w:hAnsi="Times New Roman" w:cs="Times New Roman"/>
          <w:color w:val="333333"/>
          <w:sz w:val="32"/>
          <w:szCs w:val="32"/>
        </w:rPr>
        <w:t>560kW</w:t>
      </w:r>
      <w:r>
        <w:rPr>
          <w:rFonts w:ascii="仿宋" w:eastAsia="仿宋" w:hAnsi="仿宋" w:cs="Arial" w:hint="eastAsia"/>
          <w:color w:val="333333"/>
          <w:sz w:val="32"/>
          <w:szCs w:val="32"/>
        </w:rPr>
        <w:t>以下（含</w:t>
      </w:r>
      <w:r>
        <w:rPr>
          <w:rFonts w:ascii="Times New Roman" w:hAnsi="Times New Roman" w:cs="Times New Roman"/>
          <w:color w:val="333333"/>
          <w:sz w:val="32"/>
          <w:szCs w:val="32"/>
        </w:rPr>
        <w:t>560kW</w:t>
      </w:r>
      <w:r>
        <w:rPr>
          <w:rFonts w:ascii="仿宋" w:eastAsia="仿宋" w:hAnsi="仿宋" w:cs="Arial" w:hint="eastAsia"/>
          <w:color w:val="333333"/>
          <w:sz w:val="32"/>
          <w:szCs w:val="32"/>
        </w:rPr>
        <w:t>）非道路移动机械及其装用的柴油机须满足“非道路移动机械第四阶段标准”要求，同时要做好环保生产一致性和在用符合性自查工作。</w:t>
      </w:r>
    </w:p>
    <w:p w:rsidR="007B6654" w:rsidRDefault="007B6654" w:rsidP="007B6654">
      <w:pPr>
        <w:pStyle w:val="a3"/>
        <w:wordWrap w:val="0"/>
        <w:spacing w:before="0" w:beforeAutospacing="0" w:after="0" w:afterAutospacing="0" w:line="540" w:lineRule="atLeast"/>
        <w:ind w:firstLine="645"/>
        <w:rPr>
          <w:rFonts w:ascii="Arial" w:hAnsi="Arial" w:cs="Arial"/>
          <w:color w:val="333333"/>
        </w:rPr>
      </w:pPr>
      <w:r>
        <w:rPr>
          <w:rFonts w:ascii="仿宋" w:eastAsia="仿宋" w:hAnsi="仿宋" w:cs="Arial" w:hint="eastAsia"/>
          <w:color w:val="333333"/>
          <w:sz w:val="32"/>
          <w:szCs w:val="32"/>
        </w:rPr>
        <w:t>二是在</w:t>
      </w:r>
      <w:r>
        <w:rPr>
          <w:rFonts w:ascii="Times New Roman" w:hAnsi="Times New Roman" w:cs="Times New Roman"/>
          <w:color w:val="333333"/>
          <w:sz w:val="32"/>
          <w:szCs w:val="32"/>
        </w:rPr>
        <w:t>2022</w:t>
      </w:r>
      <w:r>
        <w:rPr>
          <w:rFonts w:ascii="仿宋" w:eastAsia="仿宋" w:hAnsi="仿宋" w:cs="Arial" w:hint="eastAsia"/>
          <w:color w:val="333333"/>
          <w:sz w:val="32"/>
          <w:szCs w:val="32"/>
        </w:rPr>
        <w:t>年</w:t>
      </w:r>
      <w:r>
        <w:rPr>
          <w:rFonts w:ascii="Times New Roman" w:hAnsi="Times New Roman" w:cs="Times New Roman"/>
          <w:color w:val="333333"/>
          <w:sz w:val="32"/>
          <w:szCs w:val="32"/>
        </w:rPr>
        <w:t>12</w:t>
      </w:r>
      <w:r>
        <w:rPr>
          <w:rFonts w:ascii="仿宋" w:eastAsia="仿宋" w:hAnsi="仿宋" w:cs="Arial" w:hint="eastAsia"/>
          <w:color w:val="333333"/>
          <w:sz w:val="32"/>
          <w:szCs w:val="32"/>
        </w:rPr>
        <w:t>月</w:t>
      </w:r>
      <w:r>
        <w:rPr>
          <w:rFonts w:ascii="Times New Roman" w:hAnsi="Times New Roman" w:cs="Times New Roman"/>
          <w:color w:val="333333"/>
          <w:sz w:val="32"/>
          <w:szCs w:val="32"/>
        </w:rPr>
        <w:t>1</w:t>
      </w:r>
      <w:r>
        <w:rPr>
          <w:rFonts w:ascii="仿宋" w:eastAsia="仿宋" w:hAnsi="仿宋" w:cs="Arial" w:hint="eastAsia"/>
          <w:color w:val="333333"/>
          <w:sz w:val="32"/>
          <w:szCs w:val="32"/>
        </w:rPr>
        <w:t>日前已购买的在用非道路移动机械不受本《通告》限制，但需做好日常维护保养，从正规渠道添加合格的油品，使用时排放需满足《非道路柴油移动机械排气烟度限值及测量方法》（</w:t>
      </w:r>
      <w:r>
        <w:rPr>
          <w:rFonts w:ascii="Times New Roman" w:hAnsi="Times New Roman" w:cs="Times New Roman"/>
          <w:color w:val="333333"/>
          <w:sz w:val="32"/>
          <w:szCs w:val="32"/>
        </w:rPr>
        <w:t>GB36886-2018</w:t>
      </w:r>
      <w:r>
        <w:rPr>
          <w:rFonts w:ascii="仿宋" w:eastAsia="仿宋" w:hAnsi="仿宋" w:cs="Arial" w:hint="eastAsia"/>
          <w:color w:val="333333"/>
          <w:sz w:val="32"/>
          <w:szCs w:val="32"/>
        </w:rPr>
        <w:t>）中相对应阶段的在用机械排放标准要求。</w:t>
      </w:r>
    </w:p>
    <w:p w:rsidR="007B6654" w:rsidRDefault="007B6654" w:rsidP="007B6654">
      <w:pPr>
        <w:pStyle w:val="a3"/>
        <w:wordWrap w:val="0"/>
        <w:spacing w:before="0" w:beforeAutospacing="0" w:after="0" w:afterAutospacing="0" w:line="540" w:lineRule="atLeast"/>
        <w:ind w:firstLine="645"/>
        <w:rPr>
          <w:rFonts w:ascii="Arial" w:hAnsi="Arial" w:cs="Arial"/>
          <w:color w:val="333333"/>
        </w:rPr>
      </w:pPr>
      <w:r>
        <w:rPr>
          <w:rFonts w:ascii="仿宋" w:eastAsia="仿宋" w:hAnsi="仿宋" w:cs="Arial" w:hint="eastAsia"/>
          <w:color w:val="333333"/>
          <w:sz w:val="32"/>
          <w:szCs w:val="32"/>
        </w:rPr>
        <w:t>三是在我市使用的挖掘机、装载机、挖掘装载机、压路机、推土机、平地机、叉车等七类机械还需严格执行我市于</w:t>
      </w:r>
      <w:r>
        <w:rPr>
          <w:rFonts w:ascii="Times New Roman" w:hAnsi="Times New Roman" w:cs="Times New Roman"/>
          <w:color w:val="333333"/>
          <w:sz w:val="32"/>
          <w:szCs w:val="32"/>
        </w:rPr>
        <w:t>2022</w:t>
      </w:r>
      <w:r>
        <w:rPr>
          <w:rFonts w:ascii="仿宋" w:eastAsia="仿宋" w:hAnsi="仿宋" w:cs="Arial" w:hint="eastAsia"/>
          <w:color w:val="333333"/>
          <w:sz w:val="32"/>
          <w:szCs w:val="32"/>
        </w:rPr>
        <w:t>年</w:t>
      </w:r>
      <w:r>
        <w:rPr>
          <w:rFonts w:ascii="Times New Roman" w:hAnsi="Times New Roman" w:cs="Times New Roman"/>
          <w:color w:val="333333"/>
          <w:sz w:val="32"/>
          <w:szCs w:val="32"/>
        </w:rPr>
        <w:t>11</w:t>
      </w:r>
      <w:r>
        <w:rPr>
          <w:rFonts w:ascii="仿宋" w:eastAsia="仿宋" w:hAnsi="仿宋" w:cs="Arial" w:hint="eastAsia"/>
          <w:color w:val="333333"/>
          <w:sz w:val="32"/>
          <w:szCs w:val="32"/>
        </w:rPr>
        <w:t>月</w:t>
      </w:r>
      <w:r>
        <w:rPr>
          <w:rFonts w:ascii="Times New Roman" w:hAnsi="Times New Roman" w:cs="Times New Roman"/>
          <w:color w:val="333333"/>
          <w:sz w:val="32"/>
          <w:szCs w:val="32"/>
        </w:rPr>
        <w:t>1</w:t>
      </w:r>
      <w:r>
        <w:rPr>
          <w:rFonts w:ascii="仿宋" w:eastAsia="仿宋" w:hAnsi="仿宋" w:cs="Arial" w:hint="eastAsia"/>
          <w:color w:val="333333"/>
          <w:sz w:val="32"/>
          <w:szCs w:val="32"/>
        </w:rPr>
        <w:t>日施行的《天津市人民政府关于划定禁止使用高排放非道路移动机械区域的通告》有关规定。</w:t>
      </w:r>
    </w:p>
    <w:p w:rsidR="007B6654" w:rsidRDefault="007B6654" w:rsidP="007B6654">
      <w:pPr>
        <w:pStyle w:val="a3"/>
        <w:wordWrap w:val="0"/>
        <w:spacing w:before="0" w:beforeAutospacing="0" w:after="0" w:afterAutospacing="0" w:line="540" w:lineRule="atLeast"/>
        <w:ind w:firstLine="645"/>
        <w:rPr>
          <w:rFonts w:ascii="Arial" w:hAnsi="Arial" w:cs="Arial"/>
          <w:color w:val="333333"/>
        </w:rPr>
      </w:pPr>
      <w:r>
        <w:rPr>
          <w:rFonts w:ascii="仿宋" w:eastAsia="仿宋" w:hAnsi="仿宋" w:cs="Arial" w:hint="eastAsia"/>
          <w:color w:val="333333"/>
          <w:sz w:val="32"/>
          <w:szCs w:val="32"/>
        </w:rPr>
        <w:t>四是机械生产企业，需按照国家统一要求，将卫星导航精准定位系统或车载终端系统与生态环境部机动车排污监控中心联网。相关联网要求可登录生态环境部机动车排污监控中心官方网站（</w:t>
      </w:r>
      <w:r>
        <w:rPr>
          <w:rFonts w:ascii="Times New Roman" w:hAnsi="Times New Roman" w:cs="Times New Roman"/>
          <w:color w:val="333333"/>
          <w:sz w:val="32"/>
          <w:szCs w:val="32"/>
        </w:rPr>
        <w:t>https://www.vecc-mep.org.cn</w:t>
      </w:r>
      <w:r>
        <w:rPr>
          <w:rFonts w:ascii="仿宋" w:eastAsia="仿宋" w:hAnsi="仿宋" w:cs="Arial" w:hint="eastAsia"/>
          <w:color w:val="333333"/>
          <w:sz w:val="32"/>
          <w:szCs w:val="32"/>
        </w:rPr>
        <w:t>）查询。</w:t>
      </w:r>
    </w:p>
    <w:p w:rsidR="007B6654" w:rsidRDefault="007B6654" w:rsidP="007B6654">
      <w:pPr>
        <w:pStyle w:val="a3"/>
        <w:wordWrap w:val="0"/>
        <w:spacing w:before="0" w:beforeAutospacing="0" w:after="0" w:afterAutospacing="0" w:line="540" w:lineRule="atLeast"/>
        <w:ind w:firstLine="645"/>
        <w:rPr>
          <w:rFonts w:ascii="Arial" w:hAnsi="Arial" w:cs="Arial"/>
          <w:color w:val="333333"/>
        </w:rPr>
      </w:pPr>
      <w:r>
        <w:rPr>
          <w:rFonts w:ascii="黑体" w:eastAsia="黑体" w:hAnsi="黑体" w:cs="Arial" w:hint="eastAsia"/>
          <w:color w:val="333333"/>
          <w:sz w:val="32"/>
          <w:szCs w:val="32"/>
        </w:rPr>
        <w:t>4.</w:t>
      </w:r>
      <w:r>
        <w:rPr>
          <w:rFonts w:hint="eastAsia"/>
          <w:color w:val="333333"/>
          <w:sz w:val="32"/>
          <w:szCs w:val="32"/>
        </w:rPr>
        <w:t> </w:t>
      </w:r>
      <w:r>
        <w:rPr>
          <w:rFonts w:ascii="黑体" w:eastAsia="黑体" w:hAnsi="黑体" w:cs="Arial" w:hint="eastAsia"/>
          <w:color w:val="333333"/>
          <w:sz w:val="32"/>
          <w:szCs w:val="32"/>
        </w:rPr>
        <w:t>个人如何查询机械的排放阶段？</w:t>
      </w:r>
    </w:p>
    <w:p w:rsidR="007B6654" w:rsidRDefault="007B6654" w:rsidP="007B6654">
      <w:pPr>
        <w:pStyle w:val="a3"/>
        <w:wordWrap w:val="0"/>
        <w:spacing w:before="0" w:beforeAutospacing="0" w:after="0" w:afterAutospacing="0" w:line="540" w:lineRule="atLeast"/>
        <w:ind w:firstLine="555"/>
        <w:rPr>
          <w:rFonts w:ascii="Arial" w:hAnsi="Arial" w:cs="Arial"/>
          <w:color w:val="333333"/>
        </w:rPr>
      </w:pPr>
      <w:r>
        <w:rPr>
          <w:rFonts w:ascii="仿宋" w:eastAsia="仿宋" w:hAnsi="仿宋" w:cs="Arial" w:hint="eastAsia"/>
          <w:color w:val="333333"/>
          <w:spacing w:val="-15"/>
          <w:sz w:val="32"/>
          <w:szCs w:val="32"/>
        </w:rPr>
        <w:t>机械所有人可通过机动车环保网（</w:t>
      </w:r>
      <w:r>
        <w:rPr>
          <w:rFonts w:ascii="Times New Roman" w:hAnsi="Times New Roman" w:cs="Times New Roman"/>
          <w:color w:val="333333"/>
          <w:spacing w:val="-15"/>
          <w:sz w:val="32"/>
          <w:szCs w:val="32"/>
        </w:rPr>
        <w:t>https://info.vecc.org.cn/ve/index</w:t>
      </w:r>
      <w:r>
        <w:rPr>
          <w:rFonts w:ascii="仿宋" w:eastAsia="仿宋" w:hAnsi="仿宋" w:cs="Arial" w:hint="eastAsia"/>
          <w:color w:val="333333"/>
          <w:spacing w:val="-15"/>
          <w:sz w:val="32"/>
          <w:szCs w:val="32"/>
        </w:rPr>
        <w:t>）</w:t>
      </w:r>
      <w:r>
        <w:rPr>
          <w:rFonts w:ascii="仿宋" w:eastAsia="仿宋" w:hAnsi="仿宋" w:cs="Arial" w:hint="eastAsia"/>
          <w:color w:val="333333"/>
          <w:sz w:val="32"/>
          <w:szCs w:val="32"/>
        </w:rPr>
        <w:t>，查询机械是否符合第四阶段国家非道路移动机械大气污染物排放标准。</w:t>
      </w:r>
    </w:p>
    <w:p w:rsidR="000D7A8E" w:rsidRPr="007B6654" w:rsidRDefault="000D7A8E">
      <w:pPr>
        <w:rPr>
          <w:rFonts w:hint="eastAsia"/>
        </w:rPr>
      </w:pPr>
    </w:p>
    <w:sectPr w:rsidR="000D7A8E" w:rsidRPr="007B6654" w:rsidSect="000D7A8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B6654"/>
    <w:rsid w:val="000D7A8E"/>
    <w:rsid w:val="007B66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A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B665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02399166">
      <w:bodyDiv w:val="1"/>
      <w:marLeft w:val="0"/>
      <w:marRight w:val="0"/>
      <w:marTop w:val="0"/>
      <w:marBottom w:val="0"/>
      <w:divBdr>
        <w:top w:val="none" w:sz="0" w:space="0" w:color="auto"/>
        <w:left w:val="none" w:sz="0" w:space="0" w:color="auto"/>
        <w:bottom w:val="none" w:sz="0" w:space="0" w:color="auto"/>
        <w:right w:val="none" w:sz="0" w:space="0" w:color="auto"/>
      </w:divBdr>
    </w:div>
    <w:div w:id="1202523285">
      <w:bodyDiv w:val="1"/>
      <w:marLeft w:val="0"/>
      <w:marRight w:val="0"/>
      <w:marTop w:val="0"/>
      <w:marBottom w:val="0"/>
      <w:divBdr>
        <w:top w:val="none" w:sz="0" w:space="0" w:color="auto"/>
        <w:left w:val="none" w:sz="0" w:space="0" w:color="auto"/>
        <w:bottom w:val="none" w:sz="0" w:space="0" w:color="auto"/>
        <w:right w:val="none" w:sz="0" w:space="0" w:color="auto"/>
      </w:divBdr>
    </w:div>
    <w:div w:id="1752116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148</Words>
  <Characters>849</Characters>
  <Application>Microsoft Office Word</Application>
  <DocSecurity>0</DocSecurity>
  <Lines>7</Lines>
  <Paragraphs>1</Paragraphs>
  <ScaleCrop>false</ScaleCrop>
  <Company>china</Company>
  <LinksUpToDate>false</LinksUpToDate>
  <CharactersWithSpaces>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杜智燕</dc:creator>
  <cp:lastModifiedBy>杜智燕</cp:lastModifiedBy>
  <cp:revision>1</cp:revision>
  <dcterms:created xsi:type="dcterms:W3CDTF">2022-09-28T08:51:00Z</dcterms:created>
  <dcterms:modified xsi:type="dcterms:W3CDTF">2022-09-28T08:52:00Z</dcterms:modified>
</cp:coreProperties>
</file>