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8B4" w:rsidRDefault="006858B4" w:rsidP="006858B4">
      <w:pPr>
        <w:widowControl/>
        <w:shd w:val="clear" w:color="auto" w:fill="FFFFFF"/>
        <w:jc w:val="center"/>
        <w:rPr>
          <w:rFonts w:ascii="宋体" w:hAnsi="宋体"/>
          <w:kern w:val="0"/>
          <w:sz w:val="24"/>
          <w:szCs w:val="24"/>
        </w:rPr>
      </w:pPr>
      <w:r>
        <w:rPr>
          <w:rFonts w:ascii="宋体" w:hAnsi="宋体" w:hint="eastAsia"/>
          <w:b/>
          <w:bCs/>
          <w:kern w:val="0"/>
          <w:sz w:val="36"/>
          <w:szCs w:val="36"/>
        </w:rPr>
        <w:t>统计局政府信息公开工作年度报告</w:t>
      </w:r>
    </w:p>
    <w:p w:rsidR="006858B4" w:rsidRDefault="006858B4" w:rsidP="006858B4">
      <w:pPr>
        <w:widowControl/>
        <w:shd w:val="clear" w:color="auto" w:fill="FFFFFF"/>
        <w:ind w:firstLine="480"/>
        <w:rPr>
          <w:rFonts w:ascii="宋体" w:hAnsi="宋体"/>
          <w:color w:val="333333"/>
          <w:kern w:val="0"/>
          <w:sz w:val="24"/>
          <w:szCs w:val="24"/>
        </w:rPr>
      </w:pPr>
      <w:r>
        <w:rPr>
          <w:rFonts w:ascii="宋体" w:hAnsi="宋体" w:hint="eastAsia"/>
          <w:color w:val="333333"/>
          <w:kern w:val="0"/>
          <w:sz w:val="24"/>
          <w:szCs w:val="24"/>
        </w:rPr>
        <w:t xml:space="preserve"> </w:t>
      </w:r>
    </w:p>
    <w:p w:rsidR="006858B4" w:rsidRDefault="006858B4" w:rsidP="006858B4">
      <w:pPr>
        <w:widowControl/>
        <w:shd w:val="clear" w:color="auto" w:fill="FFFFFF"/>
        <w:ind w:firstLine="480"/>
        <w:rPr>
          <w:rFonts w:ascii="黑体" w:eastAsia="黑体" w:hAnsi="宋体" w:cs="宋体"/>
          <w:kern w:val="0"/>
          <w:sz w:val="32"/>
          <w:szCs w:val="32"/>
        </w:rPr>
      </w:pPr>
      <w:r>
        <w:rPr>
          <w:rFonts w:ascii="黑体" w:eastAsia="黑体" w:hAnsi="黑体" w:cs="宋体" w:hint="eastAsia"/>
          <w:kern w:val="0"/>
          <w:sz w:val="32"/>
          <w:szCs w:val="32"/>
        </w:rPr>
        <w:t>一、总体情况</w:t>
      </w:r>
    </w:p>
    <w:p w:rsidR="00251C58" w:rsidRDefault="00251C58" w:rsidP="00251C58">
      <w:r>
        <w:rPr>
          <w:rFonts w:ascii="仿宋" w:eastAsia="仿宋" w:hAnsi="仿宋" w:hint="eastAsia"/>
          <w:sz w:val="32"/>
          <w:szCs w:val="32"/>
        </w:rPr>
        <w:t xml:space="preserve">   根据《中华人民共和国政府信息公开条例》（国务院令第711号）和《国务院办公厅政府信息与政务公开办公室关于政府信息公开工作年度报告有关事项的通知》（国办公开办函〔2019〕60号）有关规定，区统计局认真贯彻落实《中华人民共和国政府信息公开条例》要求,坚持以</w:t>
      </w:r>
      <w:r>
        <w:rPr>
          <w:rFonts w:ascii="仿宋_GB2312" w:eastAsia="仿宋_GB2312" w:hAnsi="宋体" w:cs="宋体" w:hint="eastAsia"/>
          <w:kern w:val="0"/>
          <w:sz w:val="32"/>
          <w:szCs w:val="32"/>
        </w:rPr>
        <w:t>“公开为常态、不公开为例外”，进一步细化信息公开标准，规范信息公开内容，不断完善政府信息公开制度，加强政府信息发布、解读及回应工作，强化工作机制和公开平台建设，切实增强政府信息公开实效和质量，有力推进了服务政府、阳光政府和诚信政府建设。</w:t>
      </w:r>
    </w:p>
    <w:p w:rsidR="006858B4" w:rsidRDefault="006858B4" w:rsidP="006858B4">
      <w:pPr>
        <w:widowControl/>
        <w:shd w:val="clear" w:color="auto" w:fill="FFFFFF"/>
        <w:spacing w:after="240"/>
        <w:ind w:firstLine="480"/>
        <w:rPr>
          <w:rFonts w:ascii="黑体" w:eastAsia="黑体" w:hAnsi="宋体" w:cs="宋体"/>
          <w:kern w:val="0"/>
          <w:sz w:val="32"/>
          <w:szCs w:val="32"/>
        </w:rPr>
      </w:pPr>
      <w:r>
        <w:rPr>
          <w:rFonts w:ascii="黑体" w:eastAsia="黑体" w:hAnsi="黑体" w:cs="宋体" w:hint="eastAsia"/>
          <w:kern w:val="0"/>
          <w:sz w:val="32"/>
          <w:szCs w:val="32"/>
        </w:rPr>
        <w:t>二、主动公开政府信息情况</w:t>
      </w:r>
    </w:p>
    <w:tbl>
      <w:tblPr>
        <w:tblW w:w="8140" w:type="dxa"/>
        <w:jc w:val="center"/>
        <w:tblLayout w:type="fixed"/>
        <w:tblCellMar>
          <w:left w:w="0" w:type="dxa"/>
          <w:right w:w="0" w:type="dxa"/>
        </w:tblCellMar>
        <w:tblLook w:val="04A0"/>
      </w:tblPr>
      <w:tblGrid>
        <w:gridCol w:w="3113"/>
        <w:gridCol w:w="1875"/>
        <w:gridCol w:w="6"/>
        <w:gridCol w:w="1265"/>
        <w:gridCol w:w="1881"/>
      </w:tblGrid>
      <w:tr w:rsidR="006858B4" w:rsidTr="006858B4">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第二十条第（一）项</w:t>
            </w:r>
          </w:p>
        </w:tc>
      </w:tr>
      <w:tr w:rsidR="006858B4" w:rsidTr="006858B4">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本年新</w:t>
            </w:r>
            <w:r>
              <w:rPr>
                <w:rFonts w:ascii="宋体" w:hAnsi="宋体" w:hint="eastAsia"/>
                <w:color w:val="000000"/>
                <w:kern w:val="0"/>
                <w:sz w:val="20"/>
                <w:szCs w:val="20"/>
              </w:rPr>
              <w:br/>
            </w:r>
            <w:r>
              <w:rPr>
                <w:rFonts w:ascii="宋体" w:hAnsi="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本年新</w:t>
            </w:r>
            <w:r>
              <w:rPr>
                <w:rFonts w:ascii="宋体" w:hAnsi="宋体" w:hint="eastAsia"/>
                <w:color w:val="000000"/>
                <w:kern w:val="0"/>
                <w:sz w:val="20"/>
                <w:szCs w:val="20"/>
              </w:rPr>
              <w:br/>
            </w:r>
            <w:r>
              <w:rPr>
                <w:rFonts w:ascii="宋体" w:hAnsi="宋体" w:hint="eastAsia"/>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对外公开总数量</w:t>
            </w:r>
          </w:p>
        </w:tc>
      </w:tr>
      <w:tr w:rsidR="006858B4" w:rsidTr="006858B4">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left"/>
              <w:rPr>
                <w:rFonts w:ascii="宋体" w:hAnsi="宋体"/>
                <w:kern w:val="0"/>
                <w:sz w:val="24"/>
                <w:szCs w:val="24"/>
              </w:rPr>
            </w:pPr>
            <w:r>
              <w:rPr>
                <w:rFonts w:ascii="宋体" w:hAnsi="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0</w:t>
            </w:r>
          </w:p>
        </w:tc>
      </w:tr>
      <w:tr w:rsidR="006858B4" w:rsidTr="006858B4">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left"/>
              <w:rPr>
                <w:rFonts w:ascii="宋体" w:hAnsi="宋体"/>
                <w:kern w:val="0"/>
                <w:sz w:val="24"/>
                <w:szCs w:val="24"/>
              </w:rPr>
            </w:pPr>
            <w:r>
              <w:rPr>
                <w:rFonts w:ascii="宋体" w:hAnsi="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r>
      <w:tr w:rsidR="006858B4" w:rsidTr="006858B4">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第二十条第（五）项</w:t>
            </w:r>
          </w:p>
        </w:tc>
      </w:tr>
      <w:tr w:rsidR="006858B4" w:rsidTr="006858B4">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处理决定数量</w:t>
            </w:r>
          </w:p>
        </w:tc>
      </w:tr>
      <w:tr w:rsidR="006858B4" w:rsidTr="006858B4">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left"/>
              <w:rPr>
                <w:rFonts w:ascii="宋体" w:hAnsi="宋体"/>
                <w:kern w:val="0"/>
                <w:sz w:val="24"/>
                <w:szCs w:val="24"/>
              </w:rPr>
            </w:pPr>
            <w:r>
              <w:rPr>
                <w:rFonts w:ascii="宋体" w:hAnsi="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r>
      <w:tr w:rsidR="006858B4" w:rsidTr="006858B4">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left"/>
              <w:rPr>
                <w:rFonts w:ascii="宋体" w:hAnsi="宋体"/>
                <w:kern w:val="0"/>
                <w:sz w:val="24"/>
                <w:szCs w:val="24"/>
              </w:rPr>
            </w:pPr>
            <w:r>
              <w:rPr>
                <w:rFonts w:ascii="宋体" w:hAnsi="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r>
      <w:tr w:rsidR="006858B4" w:rsidTr="006858B4">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第二十条第（六）项</w:t>
            </w:r>
          </w:p>
        </w:tc>
      </w:tr>
      <w:tr w:rsidR="006858B4" w:rsidTr="006858B4">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lastRenderedPageBreak/>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处理决定数量</w:t>
            </w:r>
          </w:p>
        </w:tc>
      </w:tr>
      <w:tr w:rsidR="006858B4" w:rsidTr="006858B4">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left"/>
              <w:rPr>
                <w:rFonts w:ascii="宋体" w:hAnsi="宋体"/>
                <w:kern w:val="0"/>
                <w:sz w:val="24"/>
                <w:szCs w:val="24"/>
              </w:rPr>
            </w:pPr>
            <w:r>
              <w:rPr>
                <w:rFonts w:ascii="宋体" w:hAnsi="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r>
      <w:tr w:rsidR="006858B4" w:rsidTr="006858B4">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left"/>
              <w:rPr>
                <w:rFonts w:ascii="宋体" w:hAnsi="宋体"/>
                <w:kern w:val="0"/>
                <w:sz w:val="24"/>
                <w:szCs w:val="24"/>
              </w:rPr>
            </w:pPr>
            <w:r>
              <w:rPr>
                <w:rFonts w:ascii="宋体" w:hAnsi="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0</w:t>
            </w:r>
          </w:p>
        </w:tc>
      </w:tr>
      <w:tr w:rsidR="006858B4" w:rsidTr="006858B4">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第二十条第（八）项</w:t>
            </w:r>
          </w:p>
        </w:tc>
      </w:tr>
      <w:tr w:rsidR="006858B4" w:rsidTr="006858B4">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left"/>
              <w:rPr>
                <w:rFonts w:ascii="宋体" w:hAnsi="宋体"/>
                <w:kern w:val="0"/>
                <w:sz w:val="24"/>
                <w:szCs w:val="24"/>
              </w:rPr>
            </w:pPr>
            <w:r>
              <w:rPr>
                <w:rFonts w:ascii="宋体" w:hAnsi="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本年增/减</w:t>
            </w:r>
          </w:p>
        </w:tc>
      </w:tr>
      <w:tr w:rsidR="006858B4" w:rsidTr="006858B4">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left"/>
              <w:rPr>
                <w:rFonts w:ascii="宋体" w:hAnsi="宋体"/>
                <w:kern w:val="0"/>
                <w:sz w:val="24"/>
                <w:szCs w:val="24"/>
              </w:rPr>
            </w:pPr>
            <w:r>
              <w:rPr>
                <w:rFonts w:ascii="宋体" w:hAnsi="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left"/>
              <w:rPr>
                <w:rFonts w:ascii="宋体" w:hAnsi="宋体"/>
                <w:kern w:val="0"/>
                <w:sz w:val="24"/>
                <w:szCs w:val="24"/>
              </w:rPr>
            </w:pPr>
            <w:r>
              <w:rPr>
                <w:rFonts w:ascii="宋体" w:hAnsi="宋体" w:hint="eastAsia"/>
                <w:color w:val="000000"/>
                <w:kern w:val="0"/>
                <w:sz w:val="20"/>
                <w:szCs w:val="20"/>
              </w:rPr>
              <w:t xml:space="preserve">　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 0</w:t>
            </w:r>
          </w:p>
        </w:tc>
      </w:tr>
      <w:tr w:rsidR="006858B4" w:rsidTr="006858B4">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第二十条第（九）项</w:t>
            </w:r>
          </w:p>
        </w:tc>
      </w:tr>
      <w:tr w:rsidR="006858B4" w:rsidTr="006858B4">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color w:val="000000"/>
                <w:kern w:val="0"/>
                <w:sz w:val="20"/>
                <w:szCs w:val="20"/>
              </w:rPr>
              <w:t>采购总金额</w:t>
            </w:r>
          </w:p>
        </w:tc>
      </w:tr>
      <w:tr w:rsidR="006858B4" w:rsidTr="006858B4">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858B4" w:rsidRDefault="006858B4">
            <w:pPr>
              <w:widowControl/>
              <w:jc w:val="left"/>
              <w:rPr>
                <w:rFonts w:ascii="宋体" w:hAnsi="宋体"/>
                <w:kern w:val="0"/>
                <w:sz w:val="24"/>
                <w:szCs w:val="24"/>
              </w:rPr>
            </w:pPr>
            <w:r>
              <w:rPr>
                <w:rFonts w:ascii="宋体" w:hAnsi="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858B4" w:rsidRDefault="006858B4" w:rsidP="00626998">
            <w:pPr>
              <w:widowControl/>
              <w:jc w:val="left"/>
              <w:rPr>
                <w:rFonts w:ascii="宋体" w:hAnsi="宋体"/>
                <w:kern w:val="0"/>
                <w:sz w:val="24"/>
                <w:szCs w:val="24"/>
              </w:rPr>
            </w:pPr>
            <w:r>
              <w:rPr>
                <w:rFonts w:ascii="宋体" w:hAnsi="宋体" w:hint="eastAsia"/>
                <w:color w:val="000000"/>
                <w:kern w:val="0"/>
                <w:sz w:val="20"/>
                <w:szCs w:val="20"/>
              </w:rPr>
              <w:t xml:space="preserve">　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6858B4" w:rsidRDefault="006858B4" w:rsidP="00626998">
            <w:pPr>
              <w:widowControl/>
              <w:jc w:val="center"/>
              <w:rPr>
                <w:rFonts w:ascii="宋体" w:hAnsi="宋体"/>
                <w:kern w:val="0"/>
                <w:sz w:val="24"/>
                <w:szCs w:val="24"/>
              </w:rPr>
            </w:pPr>
            <w:r>
              <w:rPr>
                <w:rFonts w:ascii="宋体" w:hAnsi="宋体" w:hint="eastAsia"/>
                <w:color w:val="000000"/>
                <w:kern w:val="0"/>
                <w:sz w:val="20"/>
                <w:szCs w:val="20"/>
              </w:rPr>
              <w:t> 0</w:t>
            </w:r>
          </w:p>
        </w:tc>
      </w:tr>
    </w:tbl>
    <w:p w:rsidR="006858B4" w:rsidRDefault="006858B4" w:rsidP="006858B4">
      <w:pPr>
        <w:widowControl/>
        <w:shd w:val="clear" w:color="auto" w:fill="FFFFFF"/>
        <w:ind w:firstLine="480"/>
        <w:rPr>
          <w:rFonts w:ascii="宋体" w:hAnsi="宋体"/>
          <w:color w:val="333333"/>
          <w:kern w:val="0"/>
          <w:sz w:val="24"/>
          <w:szCs w:val="24"/>
        </w:rPr>
      </w:pPr>
      <w:r>
        <w:rPr>
          <w:rFonts w:ascii="宋体" w:hAnsi="宋体" w:hint="eastAsia"/>
          <w:color w:val="333333"/>
          <w:kern w:val="0"/>
          <w:sz w:val="24"/>
          <w:szCs w:val="24"/>
        </w:rPr>
        <w:t xml:space="preserve"> </w:t>
      </w:r>
    </w:p>
    <w:p w:rsidR="006858B4" w:rsidRDefault="006858B4" w:rsidP="006858B4">
      <w:pPr>
        <w:widowControl/>
        <w:shd w:val="clear" w:color="auto" w:fill="FFFFFF"/>
        <w:spacing w:after="240"/>
        <w:rPr>
          <w:rFonts w:ascii="宋体" w:hAnsi="宋体"/>
          <w:b/>
          <w:bCs/>
          <w:color w:val="333333"/>
          <w:kern w:val="0"/>
          <w:sz w:val="24"/>
          <w:szCs w:val="24"/>
        </w:rPr>
      </w:pPr>
    </w:p>
    <w:p w:rsidR="006858B4" w:rsidRDefault="006858B4" w:rsidP="006858B4">
      <w:pPr>
        <w:widowControl/>
        <w:shd w:val="clear" w:color="auto" w:fill="FFFFFF"/>
        <w:spacing w:after="240"/>
        <w:ind w:firstLine="480"/>
        <w:rPr>
          <w:rFonts w:ascii="黑体" w:eastAsia="黑体" w:hAnsi="宋体" w:cs="宋体"/>
          <w:kern w:val="0"/>
          <w:sz w:val="32"/>
          <w:szCs w:val="32"/>
        </w:rPr>
      </w:pPr>
      <w:r>
        <w:rPr>
          <w:rFonts w:ascii="黑体" w:eastAsia="黑体" w:hAnsi="黑体" w:cs="宋体" w:hint="eastAsia"/>
          <w:kern w:val="0"/>
          <w:sz w:val="32"/>
          <w:szCs w:val="32"/>
        </w:rPr>
        <w:t>三、收到和处理政府信息公开申请情况</w:t>
      </w:r>
    </w:p>
    <w:tbl>
      <w:tblPr>
        <w:tblW w:w="9071" w:type="dxa"/>
        <w:jc w:val="center"/>
        <w:tblLayout w:type="fixed"/>
        <w:tblCellMar>
          <w:left w:w="0" w:type="dxa"/>
          <w:right w:w="0" w:type="dxa"/>
        </w:tblCellMar>
        <w:tblLook w:val="04A0"/>
      </w:tblPr>
      <w:tblGrid>
        <w:gridCol w:w="617"/>
        <w:gridCol w:w="854"/>
        <w:gridCol w:w="2086"/>
        <w:gridCol w:w="813"/>
        <w:gridCol w:w="755"/>
        <w:gridCol w:w="755"/>
        <w:gridCol w:w="813"/>
        <w:gridCol w:w="973"/>
        <w:gridCol w:w="711"/>
        <w:gridCol w:w="694"/>
      </w:tblGrid>
      <w:tr w:rsidR="006858B4" w:rsidTr="006858B4">
        <w:trPr>
          <w:jc w:val="center"/>
        </w:trPr>
        <w:tc>
          <w:tcPr>
            <w:tcW w:w="355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（本列数据的勾稽关系为：第一项加第二项之和，等于第三项加第四项之和）</w:t>
            </w:r>
          </w:p>
        </w:tc>
        <w:tc>
          <w:tcPr>
            <w:tcW w:w="551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申请人情况</w:t>
            </w:r>
          </w:p>
        </w:tc>
      </w:tr>
      <w:tr w:rsidR="006858B4" w:rsidTr="006858B4">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总计</w:t>
            </w:r>
          </w:p>
        </w:tc>
      </w:tr>
      <w:tr w:rsidR="006858B4" w:rsidTr="006858B4">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13" w:type="dxa"/>
            <w:vMerge/>
            <w:tcBorders>
              <w:top w:val="nil"/>
              <w:left w:val="nil"/>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其他</w:t>
            </w:r>
          </w:p>
        </w:tc>
        <w:tc>
          <w:tcPr>
            <w:tcW w:w="694" w:type="dxa"/>
            <w:vMerge/>
            <w:tcBorders>
              <w:top w:val="single" w:sz="8" w:space="0" w:color="auto"/>
              <w:left w:val="nil"/>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r>
      <w:tr w:rsidR="006858B4" w:rsidTr="006858B4">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left"/>
              <w:rPr>
                <w:rFonts w:ascii="宋体" w:hAnsi="宋体"/>
                <w:kern w:val="0"/>
                <w:sz w:val="24"/>
                <w:szCs w:val="24"/>
              </w:rPr>
            </w:pPr>
            <w:r>
              <w:rPr>
                <w:rFonts w:ascii="宋体" w:hAnsi="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1</w:t>
            </w:r>
          </w:p>
        </w:tc>
      </w:tr>
      <w:tr w:rsidR="006858B4" w:rsidTr="006858B4">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left"/>
              <w:rPr>
                <w:rFonts w:ascii="宋体" w:hAnsi="宋体"/>
                <w:kern w:val="0"/>
                <w:sz w:val="24"/>
                <w:szCs w:val="24"/>
              </w:rPr>
            </w:pPr>
            <w:r>
              <w:rPr>
                <w:rFonts w:ascii="宋体" w:hAnsi="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1</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1</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left"/>
              <w:rPr>
                <w:rFonts w:ascii="楷体_GB2312" w:eastAsia="楷体_GB2312" w:hAnsi="宋体" w:cs="宋体"/>
                <w:kern w:val="0"/>
                <w:sz w:val="24"/>
                <w:szCs w:val="24"/>
              </w:rPr>
            </w:pPr>
            <w:r>
              <w:rPr>
                <w:rFonts w:ascii="楷体_GB2312" w:eastAsia="楷体_GB2312" w:hAnsi="楷体" w:cs="宋体" w:hint="eastAsia"/>
                <w:kern w:val="0"/>
                <w:sz w:val="20"/>
                <w:szCs w:val="20"/>
              </w:rPr>
              <w:t>（三）不予公开</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1.属于国家秘密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tcBorders>
              <w:top w:val="nil"/>
              <w:left w:val="nil"/>
              <w:bottom w:val="single" w:sz="8" w:space="0" w:color="auto"/>
              <w:right w:val="single" w:sz="8" w:space="0" w:color="auto"/>
            </w:tcBorders>
            <w:vAlign w:val="center"/>
            <w:hideMark/>
          </w:tcPr>
          <w:p w:rsidR="006858B4" w:rsidRDefault="006858B4">
            <w:pPr>
              <w:widowControl/>
              <w:jc w:val="left"/>
              <w:rPr>
                <w:rFonts w:ascii="楷体_GB2312" w:eastAsia="楷体_GB2312"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2.其他法律行政法规禁止公开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tcBorders>
              <w:top w:val="nil"/>
              <w:left w:val="nil"/>
              <w:bottom w:val="single" w:sz="8" w:space="0" w:color="auto"/>
              <w:right w:val="single" w:sz="8" w:space="0" w:color="auto"/>
            </w:tcBorders>
            <w:vAlign w:val="center"/>
            <w:hideMark/>
          </w:tcPr>
          <w:p w:rsidR="006858B4" w:rsidRDefault="006858B4">
            <w:pPr>
              <w:widowControl/>
              <w:jc w:val="left"/>
              <w:rPr>
                <w:rFonts w:ascii="楷体_GB2312" w:eastAsia="楷体_GB2312"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3.危及“三安全一稳定”</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tcBorders>
              <w:top w:val="nil"/>
              <w:left w:val="nil"/>
              <w:bottom w:val="single" w:sz="8" w:space="0" w:color="auto"/>
              <w:right w:val="single" w:sz="8" w:space="0" w:color="auto"/>
            </w:tcBorders>
            <w:vAlign w:val="center"/>
            <w:hideMark/>
          </w:tcPr>
          <w:p w:rsidR="006858B4" w:rsidRDefault="006858B4">
            <w:pPr>
              <w:widowControl/>
              <w:jc w:val="left"/>
              <w:rPr>
                <w:rFonts w:ascii="楷体_GB2312" w:eastAsia="楷体_GB2312"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4.保护第三方合法权益</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tcBorders>
              <w:top w:val="nil"/>
              <w:left w:val="nil"/>
              <w:bottom w:val="single" w:sz="8" w:space="0" w:color="auto"/>
              <w:right w:val="single" w:sz="8" w:space="0" w:color="auto"/>
            </w:tcBorders>
            <w:vAlign w:val="center"/>
            <w:hideMark/>
          </w:tcPr>
          <w:p w:rsidR="006858B4" w:rsidRDefault="006858B4">
            <w:pPr>
              <w:widowControl/>
              <w:jc w:val="left"/>
              <w:rPr>
                <w:rFonts w:ascii="楷体_GB2312" w:eastAsia="楷体_GB2312"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5.属于三类内部事务信息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tcBorders>
              <w:top w:val="nil"/>
              <w:left w:val="nil"/>
              <w:bottom w:val="single" w:sz="8" w:space="0" w:color="auto"/>
              <w:right w:val="single" w:sz="8" w:space="0" w:color="auto"/>
            </w:tcBorders>
            <w:vAlign w:val="center"/>
            <w:hideMark/>
          </w:tcPr>
          <w:p w:rsidR="006858B4" w:rsidRDefault="006858B4">
            <w:pPr>
              <w:widowControl/>
              <w:jc w:val="left"/>
              <w:rPr>
                <w:rFonts w:ascii="楷体_GB2312" w:eastAsia="楷体_GB2312"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6.属于四类过程性信息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tcBorders>
              <w:top w:val="nil"/>
              <w:left w:val="nil"/>
              <w:bottom w:val="single" w:sz="8" w:space="0" w:color="auto"/>
              <w:right w:val="single" w:sz="8" w:space="0" w:color="auto"/>
            </w:tcBorders>
            <w:vAlign w:val="center"/>
            <w:hideMark/>
          </w:tcPr>
          <w:p w:rsidR="006858B4" w:rsidRDefault="006858B4">
            <w:pPr>
              <w:widowControl/>
              <w:jc w:val="left"/>
              <w:rPr>
                <w:rFonts w:ascii="楷体_GB2312" w:eastAsia="楷体_GB2312"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7.属于行政执法案卷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tcBorders>
              <w:top w:val="nil"/>
              <w:left w:val="nil"/>
              <w:bottom w:val="single" w:sz="8" w:space="0" w:color="auto"/>
              <w:right w:val="single" w:sz="8" w:space="0" w:color="auto"/>
            </w:tcBorders>
            <w:vAlign w:val="center"/>
            <w:hideMark/>
          </w:tcPr>
          <w:p w:rsidR="006858B4" w:rsidRDefault="006858B4">
            <w:pPr>
              <w:widowControl/>
              <w:jc w:val="left"/>
              <w:rPr>
                <w:rFonts w:ascii="楷体_GB2312" w:eastAsia="楷体_GB2312"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8.属于行政查询事项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left"/>
              <w:rPr>
                <w:rFonts w:ascii="楷体_GB2312" w:eastAsia="楷体_GB2312" w:hAnsi="宋体" w:cs="宋体"/>
                <w:kern w:val="0"/>
                <w:sz w:val="24"/>
                <w:szCs w:val="24"/>
              </w:rPr>
            </w:pPr>
            <w:r>
              <w:rPr>
                <w:rFonts w:ascii="楷体_GB2312" w:eastAsia="楷体_GB2312" w:hAnsi="楷体" w:cs="宋体" w:hint="eastAsia"/>
                <w:kern w:val="0"/>
                <w:sz w:val="20"/>
                <w:szCs w:val="20"/>
              </w:rPr>
              <w:t>（四）无法提供</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1.本机关不掌握相关政府信息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tcBorders>
              <w:top w:val="nil"/>
              <w:left w:val="nil"/>
              <w:bottom w:val="single" w:sz="8" w:space="0" w:color="auto"/>
              <w:right w:val="single" w:sz="8" w:space="0" w:color="auto"/>
            </w:tcBorders>
            <w:vAlign w:val="center"/>
            <w:hideMark/>
          </w:tcPr>
          <w:p w:rsidR="006858B4" w:rsidRDefault="006858B4">
            <w:pPr>
              <w:widowControl/>
              <w:jc w:val="left"/>
              <w:rPr>
                <w:rFonts w:ascii="楷体_GB2312" w:eastAsia="楷体_GB2312"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2.没有现成信息需要另行制作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tcBorders>
              <w:top w:val="nil"/>
              <w:left w:val="nil"/>
              <w:bottom w:val="single" w:sz="8" w:space="0" w:color="auto"/>
              <w:right w:val="single" w:sz="8" w:space="0" w:color="auto"/>
            </w:tcBorders>
            <w:vAlign w:val="center"/>
            <w:hideMark/>
          </w:tcPr>
          <w:p w:rsidR="006858B4" w:rsidRDefault="006858B4">
            <w:pPr>
              <w:widowControl/>
              <w:jc w:val="left"/>
              <w:rPr>
                <w:rFonts w:ascii="楷体_GB2312" w:eastAsia="楷体_GB2312"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3.补正后申请内容仍不明确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left"/>
              <w:rPr>
                <w:rFonts w:ascii="楷体_GB2312" w:eastAsia="楷体_GB2312" w:hAnsi="宋体" w:cs="宋体"/>
                <w:kern w:val="0"/>
                <w:sz w:val="24"/>
                <w:szCs w:val="24"/>
              </w:rPr>
            </w:pPr>
            <w:r>
              <w:rPr>
                <w:rFonts w:ascii="楷体_GB2312" w:eastAsia="楷体_GB2312" w:hAnsi="楷体" w:cs="宋体" w:hint="eastAsia"/>
                <w:kern w:val="0"/>
                <w:sz w:val="20"/>
                <w:szCs w:val="20"/>
              </w:rPr>
              <w:t>（五）不予处理</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1.信访举报投诉类申请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tcBorders>
              <w:top w:val="nil"/>
              <w:left w:val="nil"/>
              <w:bottom w:val="single" w:sz="8" w:space="0" w:color="auto"/>
              <w:right w:val="single" w:sz="8" w:space="0" w:color="auto"/>
            </w:tcBorders>
            <w:vAlign w:val="center"/>
            <w:hideMark/>
          </w:tcPr>
          <w:p w:rsidR="006858B4" w:rsidRDefault="006858B4">
            <w:pPr>
              <w:widowControl/>
              <w:jc w:val="left"/>
              <w:rPr>
                <w:rFonts w:ascii="楷体_GB2312" w:eastAsia="楷体_GB2312"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2.重复申请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tcBorders>
              <w:top w:val="nil"/>
              <w:left w:val="nil"/>
              <w:bottom w:val="single" w:sz="8" w:space="0" w:color="auto"/>
              <w:right w:val="single" w:sz="8" w:space="0" w:color="auto"/>
            </w:tcBorders>
            <w:vAlign w:val="center"/>
            <w:hideMark/>
          </w:tcPr>
          <w:p w:rsidR="006858B4" w:rsidRDefault="006858B4">
            <w:pPr>
              <w:widowControl/>
              <w:jc w:val="left"/>
              <w:rPr>
                <w:rFonts w:ascii="楷体_GB2312" w:eastAsia="楷体_GB2312"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3.要求提供公开出版物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tcBorders>
              <w:top w:val="nil"/>
              <w:left w:val="nil"/>
              <w:bottom w:val="single" w:sz="8" w:space="0" w:color="auto"/>
              <w:right w:val="single" w:sz="8" w:space="0" w:color="auto"/>
            </w:tcBorders>
            <w:vAlign w:val="center"/>
            <w:hideMark/>
          </w:tcPr>
          <w:p w:rsidR="006858B4" w:rsidRDefault="006858B4">
            <w:pPr>
              <w:widowControl/>
              <w:jc w:val="left"/>
              <w:rPr>
                <w:rFonts w:ascii="楷体_GB2312" w:eastAsia="楷体_GB2312"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4.无正当理由大量反复申请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854" w:type="dxa"/>
            <w:vMerge/>
            <w:tcBorders>
              <w:top w:val="nil"/>
              <w:left w:val="nil"/>
              <w:bottom w:val="single" w:sz="8" w:space="0" w:color="auto"/>
              <w:right w:val="single" w:sz="8" w:space="0" w:color="auto"/>
            </w:tcBorders>
            <w:vAlign w:val="center"/>
            <w:hideMark/>
          </w:tcPr>
          <w:p w:rsidR="006858B4" w:rsidRDefault="006858B4">
            <w:pPr>
              <w:widowControl/>
              <w:jc w:val="left"/>
              <w:rPr>
                <w:rFonts w:ascii="楷体_GB2312" w:eastAsia="楷体_GB2312"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spacing w:line="500" w:lineRule="exact"/>
              <w:jc w:val="left"/>
              <w:rPr>
                <w:rFonts w:ascii="楷体_GB2312" w:eastAsia="楷体_GB2312" w:hAnsi="宋体" w:cs="宋体"/>
                <w:kern w:val="0"/>
                <w:sz w:val="24"/>
                <w:szCs w:val="24"/>
              </w:rPr>
            </w:pPr>
            <w:r>
              <w:rPr>
                <w:rFonts w:ascii="楷体_GB2312" w:eastAsia="楷体_GB2312" w:hAnsi="楷体" w:cs="宋体" w:hint="eastAsia"/>
                <w:kern w:val="0"/>
                <w:sz w:val="20"/>
                <w:szCs w:val="20"/>
              </w:rPr>
              <w:t>5.要求行政机关确认或重新出具已获取信息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left"/>
              <w:rPr>
                <w:rFonts w:ascii="楷体_GB2312" w:eastAsia="楷体_GB2312" w:hAnsi="宋体" w:cs="宋体"/>
                <w:kern w:val="0"/>
                <w:sz w:val="24"/>
                <w:szCs w:val="24"/>
              </w:rPr>
            </w:pPr>
            <w:r>
              <w:rPr>
                <w:rFonts w:ascii="楷体_GB2312" w:eastAsia="楷体_GB2312" w:hAnsi="楷体" w:cs="宋体" w:hint="eastAsia"/>
                <w:kern w:val="0"/>
                <w:sz w:val="20"/>
                <w:szCs w:val="20"/>
              </w:rPr>
              <w:t>（六）其他处理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rsidP="00626998">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r>
      <w:tr w:rsidR="006858B4" w:rsidTr="006858B4">
        <w:trPr>
          <w:jc w:val="center"/>
        </w:trPr>
        <w:tc>
          <w:tcPr>
            <w:tcW w:w="617"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left"/>
              <w:rPr>
                <w:rFonts w:ascii="楷体_GB2312" w:eastAsia="楷体_GB2312" w:hAnsi="宋体" w:cs="宋体"/>
                <w:kern w:val="0"/>
                <w:sz w:val="24"/>
                <w:szCs w:val="24"/>
              </w:rPr>
            </w:pPr>
            <w:r>
              <w:rPr>
                <w:rFonts w:ascii="楷体_GB2312" w:eastAsia="楷体_GB2312" w:hAnsi="楷体" w:cs="宋体" w:hint="eastAsia"/>
                <w:kern w:val="0"/>
                <w:sz w:val="20"/>
                <w:szCs w:val="20"/>
              </w:rPr>
              <w:t>（七）总计</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楷体_GB2312" w:eastAsia="楷体_GB2312" w:hAnsi="宋体" w:cs="宋体"/>
                <w:kern w:val="0"/>
                <w:sz w:val="24"/>
                <w:szCs w:val="24"/>
              </w:rPr>
            </w:pPr>
            <w:r>
              <w:rPr>
                <w:rFonts w:ascii="Calibri" w:eastAsia="楷体_GB2312" w:hAnsi="Calibri" w:cs="Calibri" w:hint="eastAsia"/>
                <w:kern w:val="0"/>
                <w:sz w:val="20"/>
                <w:szCs w:val="20"/>
              </w:rPr>
              <w:t> 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楷体_GB2312" w:eastAsia="楷体_GB2312" w:hAnsi="宋体" w:cs="宋体"/>
                <w:kern w:val="0"/>
                <w:sz w:val="24"/>
                <w:szCs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1</w:t>
            </w:r>
          </w:p>
        </w:tc>
      </w:tr>
      <w:tr w:rsidR="006858B4" w:rsidTr="006858B4">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left"/>
              <w:rPr>
                <w:rFonts w:ascii="宋体" w:hAnsi="宋体"/>
                <w:kern w:val="0"/>
                <w:sz w:val="24"/>
                <w:szCs w:val="24"/>
              </w:rPr>
            </w:pPr>
            <w:r>
              <w:rPr>
                <w:rFonts w:ascii="宋体" w:hAnsi="宋体" w:hint="eastAsia"/>
                <w:kern w:val="0"/>
                <w:sz w:val="20"/>
                <w:szCs w:val="20"/>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6858B4" w:rsidRDefault="006858B4">
            <w:pPr>
              <w:widowControl/>
              <w:jc w:val="left"/>
              <w:rPr>
                <w:rFonts w:ascii="宋体" w:hAnsi="宋体"/>
                <w:kern w:val="0"/>
                <w:sz w:val="24"/>
                <w:szCs w:val="24"/>
              </w:rPr>
            </w:pPr>
            <w:r>
              <w:rPr>
                <w:rFonts w:ascii="宋体" w:hAnsi="宋体" w:hint="eastAsia"/>
                <w:kern w:val="0"/>
                <w:sz w:val="24"/>
                <w:szCs w:val="24"/>
              </w:rPr>
              <w:t>0</w:t>
            </w:r>
          </w:p>
        </w:tc>
      </w:tr>
    </w:tbl>
    <w:p w:rsidR="006858B4" w:rsidRDefault="006858B4" w:rsidP="006858B4">
      <w:pPr>
        <w:widowControl/>
        <w:shd w:val="clear" w:color="auto" w:fill="FFFFFF"/>
        <w:ind w:firstLine="480"/>
        <w:rPr>
          <w:rFonts w:ascii="宋体" w:hAnsi="宋体"/>
          <w:kern w:val="0"/>
          <w:sz w:val="24"/>
          <w:szCs w:val="24"/>
        </w:rPr>
      </w:pPr>
      <w:r>
        <w:rPr>
          <w:rFonts w:ascii="宋体" w:hAnsi="宋体" w:hint="eastAsia"/>
          <w:kern w:val="0"/>
          <w:sz w:val="24"/>
          <w:szCs w:val="24"/>
        </w:rPr>
        <w:t xml:space="preserve"> </w:t>
      </w:r>
    </w:p>
    <w:p w:rsidR="006858B4" w:rsidRDefault="006858B4" w:rsidP="006858B4">
      <w:pPr>
        <w:widowControl/>
        <w:shd w:val="clear" w:color="auto" w:fill="FFFFFF"/>
        <w:ind w:firstLine="480"/>
        <w:rPr>
          <w:rFonts w:ascii="宋体" w:hAnsi="宋体"/>
          <w:kern w:val="0"/>
          <w:sz w:val="24"/>
          <w:szCs w:val="24"/>
        </w:rPr>
      </w:pPr>
      <w:r>
        <w:rPr>
          <w:rFonts w:ascii="宋体" w:hAnsi="宋体" w:hint="eastAsia"/>
          <w:kern w:val="0"/>
          <w:sz w:val="24"/>
          <w:szCs w:val="24"/>
        </w:rPr>
        <w:t xml:space="preserve"> </w:t>
      </w:r>
    </w:p>
    <w:p w:rsidR="006858B4" w:rsidRDefault="006858B4" w:rsidP="006858B4">
      <w:pPr>
        <w:widowControl/>
        <w:shd w:val="clear" w:color="auto" w:fill="FFFFFF"/>
        <w:ind w:firstLine="480"/>
        <w:rPr>
          <w:rFonts w:ascii="宋体" w:hAnsi="宋体"/>
          <w:kern w:val="0"/>
          <w:sz w:val="24"/>
          <w:szCs w:val="24"/>
        </w:rPr>
      </w:pPr>
      <w:r>
        <w:rPr>
          <w:rFonts w:ascii="宋体" w:hAnsi="宋体" w:hint="eastAsia"/>
          <w:kern w:val="0"/>
          <w:sz w:val="24"/>
          <w:szCs w:val="24"/>
        </w:rPr>
        <w:t xml:space="preserve"> </w:t>
      </w:r>
    </w:p>
    <w:p w:rsidR="006858B4" w:rsidRDefault="006858B4" w:rsidP="006858B4">
      <w:pPr>
        <w:widowControl/>
        <w:shd w:val="clear" w:color="auto" w:fill="FFFFFF"/>
        <w:ind w:firstLine="480"/>
        <w:rPr>
          <w:rFonts w:ascii="宋体" w:hAnsi="宋体"/>
          <w:kern w:val="0"/>
          <w:sz w:val="24"/>
          <w:szCs w:val="24"/>
        </w:rPr>
      </w:pPr>
    </w:p>
    <w:p w:rsidR="006858B4" w:rsidRDefault="006858B4" w:rsidP="006858B4">
      <w:pPr>
        <w:widowControl/>
        <w:shd w:val="clear" w:color="auto" w:fill="FFFFFF"/>
        <w:ind w:firstLine="480"/>
        <w:rPr>
          <w:rFonts w:ascii="宋体" w:hAnsi="宋体"/>
          <w:kern w:val="0"/>
          <w:sz w:val="24"/>
          <w:szCs w:val="24"/>
        </w:rPr>
      </w:pPr>
    </w:p>
    <w:p w:rsidR="006858B4" w:rsidRDefault="006858B4" w:rsidP="006858B4">
      <w:pPr>
        <w:widowControl/>
        <w:shd w:val="clear" w:color="auto" w:fill="FFFFFF"/>
        <w:ind w:firstLine="480"/>
        <w:rPr>
          <w:rFonts w:ascii="宋体" w:hAnsi="宋体"/>
          <w:kern w:val="0"/>
          <w:sz w:val="24"/>
          <w:szCs w:val="24"/>
        </w:rPr>
      </w:pPr>
    </w:p>
    <w:p w:rsidR="006858B4" w:rsidRDefault="006858B4" w:rsidP="006858B4">
      <w:pPr>
        <w:widowControl/>
        <w:shd w:val="clear" w:color="auto" w:fill="FFFFFF"/>
        <w:ind w:firstLine="480"/>
        <w:rPr>
          <w:rFonts w:ascii="宋体" w:hAnsi="宋体"/>
          <w:kern w:val="0"/>
          <w:sz w:val="24"/>
          <w:szCs w:val="24"/>
        </w:rPr>
      </w:pPr>
    </w:p>
    <w:p w:rsidR="006858B4" w:rsidRDefault="006858B4" w:rsidP="006858B4">
      <w:pPr>
        <w:widowControl/>
        <w:shd w:val="clear" w:color="auto" w:fill="FFFFFF"/>
        <w:ind w:firstLine="480"/>
        <w:rPr>
          <w:rFonts w:ascii="宋体" w:hAnsi="宋体"/>
          <w:kern w:val="0"/>
          <w:sz w:val="24"/>
          <w:szCs w:val="24"/>
        </w:rPr>
      </w:pPr>
    </w:p>
    <w:p w:rsidR="006858B4" w:rsidRDefault="006858B4" w:rsidP="006858B4">
      <w:pPr>
        <w:widowControl/>
        <w:shd w:val="clear" w:color="auto" w:fill="FFFFFF"/>
        <w:ind w:firstLine="482"/>
        <w:rPr>
          <w:rFonts w:ascii="黑体" w:eastAsia="黑体" w:hAnsi="宋体" w:cs="宋体"/>
          <w:kern w:val="0"/>
          <w:sz w:val="32"/>
          <w:szCs w:val="32"/>
        </w:rPr>
      </w:pPr>
      <w:r>
        <w:rPr>
          <w:rFonts w:ascii="黑体" w:eastAsia="黑体" w:hAnsi="黑体" w:cs="宋体" w:hint="eastAsia"/>
          <w:kern w:val="0"/>
          <w:sz w:val="32"/>
          <w:szCs w:val="32"/>
        </w:rPr>
        <w:t>四、政府信息公开行政复议、行政诉讼情况</w:t>
      </w:r>
    </w:p>
    <w:p w:rsidR="006858B4" w:rsidRDefault="006858B4" w:rsidP="006858B4">
      <w:pPr>
        <w:widowControl/>
        <w:shd w:val="clear" w:color="auto" w:fill="FFFFFF"/>
        <w:ind w:firstLine="480"/>
        <w:rPr>
          <w:rFonts w:ascii="宋体" w:hAnsi="宋体"/>
          <w:kern w:val="0"/>
          <w:sz w:val="24"/>
          <w:szCs w:val="24"/>
        </w:rPr>
      </w:pPr>
      <w:r>
        <w:rPr>
          <w:rFonts w:ascii="宋体" w:hAnsi="宋体" w:hint="eastAsia"/>
          <w:kern w:val="0"/>
          <w:sz w:val="24"/>
          <w:szCs w:val="24"/>
        </w:rPr>
        <w:t xml:space="preserve"> </w:t>
      </w:r>
    </w:p>
    <w:tbl>
      <w:tblPr>
        <w:tblW w:w="9071" w:type="dxa"/>
        <w:jc w:val="center"/>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6858B4" w:rsidTr="006858B4">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行政诉讼</w:t>
            </w:r>
          </w:p>
        </w:tc>
      </w:tr>
      <w:tr w:rsidR="006858B4" w:rsidTr="006858B4">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复议后起诉</w:t>
            </w:r>
          </w:p>
        </w:tc>
      </w:tr>
      <w:tr w:rsidR="006858B4" w:rsidTr="006858B4">
        <w:trPr>
          <w:jc w:val="center"/>
        </w:trPr>
        <w:tc>
          <w:tcPr>
            <w:tcW w:w="3074" w:type="dxa"/>
            <w:vMerge/>
            <w:tcBorders>
              <w:top w:val="nil"/>
              <w:left w:val="single" w:sz="8" w:space="0" w:color="auto"/>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604" w:type="dxa"/>
            <w:vMerge/>
            <w:tcBorders>
              <w:top w:val="nil"/>
              <w:left w:val="nil"/>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604" w:type="dxa"/>
            <w:vMerge/>
            <w:tcBorders>
              <w:top w:val="single" w:sz="8" w:space="0" w:color="auto"/>
              <w:left w:val="nil"/>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604" w:type="dxa"/>
            <w:vMerge/>
            <w:tcBorders>
              <w:top w:val="single" w:sz="8" w:space="0" w:color="auto"/>
              <w:left w:val="nil"/>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658" w:type="dxa"/>
            <w:vMerge/>
            <w:tcBorders>
              <w:top w:val="single" w:sz="8" w:space="0" w:color="auto"/>
              <w:left w:val="nil"/>
              <w:bottom w:val="single" w:sz="8" w:space="0" w:color="auto"/>
              <w:right w:val="single" w:sz="8" w:space="0" w:color="auto"/>
            </w:tcBorders>
            <w:vAlign w:val="center"/>
            <w:hideMark/>
          </w:tcPr>
          <w:p w:rsidR="006858B4" w:rsidRDefault="006858B4">
            <w:pPr>
              <w:widowControl/>
              <w:jc w:val="left"/>
              <w:rPr>
                <w:rFonts w:ascii="宋体" w:hAnsi="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总计</w:t>
            </w:r>
          </w:p>
        </w:tc>
      </w:tr>
      <w:tr w:rsidR="006858B4" w:rsidTr="006858B4">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hint="eastAsia"/>
                <w:kern w:val="0"/>
                <w:sz w:val="20"/>
                <w:szCs w:val="20"/>
              </w:rPr>
              <w:t>0</w:t>
            </w:r>
            <w:r>
              <w:rPr>
                <w:rFonts w:ascii="Calibri" w:hAnsi="Calibri"/>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Calibri" w:hAnsi="Calibri"/>
                <w:kern w:val="0"/>
                <w:sz w:val="20"/>
                <w:szCs w:val="20"/>
              </w:rPr>
              <w:t> </w:t>
            </w:r>
            <w:r>
              <w:rPr>
                <w:rFonts w:ascii="Calibri" w:hAnsi="Calibri"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 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 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 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 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 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0 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8B4" w:rsidRDefault="006858B4">
            <w:pPr>
              <w:widowControl/>
              <w:jc w:val="center"/>
              <w:rPr>
                <w:rFonts w:ascii="宋体" w:hAnsi="宋体"/>
                <w:kern w:val="0"/>
                <w:sz w:val="24"/>
                <w:szCs w:val="24"/>
              </w:rPr>
            </w:pPr>
            <w:r>
              <w:rPr>
                <w:rFonts w:ascii="宋体" w:hAnsi="宋体" w:hint="eastAsia"/>
                <w:kern w:val="0"/>
                <w:sz w:val="20"/>
                <w:szCs w:val="20"/>
              </w:rPr>
              <w:t> 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6858B4" w:rsidRDefault="006858B4">
            <w:pPr>
              <w:widowControl/>
              <w:jc w:val="left"/>
              <w:rPr>
                <w:rFonts w:ascii="宋体" w:hAnsi="宋体"/>
                <w:kern w:val="0"/>
                <w:sz w:val="24"/>
                <w:szCs w:val="24"/>
              </w:rPr>
            </w:pPr>
            <w:r>
              <w:rPr>
                <w:rFonts w:ascii="宋体" w:hAnsi="宋体" w:hint="eastAsia"/>
                <w:kern w:val="0"/>
                <w:sz w:val="24"/>
                <w:szCs w:val="24"/>
              </w:rPr>
              <w:t>0</w:t>
            </w:r>
          </w:p>
        </w:tc>
      </w:tr>
    </w:tbl>
    <w:p w:rsidR="006858B4" w:rsidRDefault="006858B4" w:rsidP="006858B4">
      <w:pPr>
        <w:widowControl/>
        <w:shd w:val="clear" w:color="auto" w:fill="FFFFFF"/>
        <w:spacing w:after="240"/>
        <w:ind w:firstLineChars="150" w:firstLine="480"/>
        <w:rPr>
          <w:rFonts w:ascii="黑体" w:eastAsia="黑体" w:hAnsi="宋体" w:cs="宋体"/>
          <w:kern w:val="0"/>
          <w:sz w:val="32"/>
          <w:szCs w:val="32"/>
        </w:rPr>
      </w:pPr>
      <w:r>
        <w:rPr>
          <w:rFonts w:ascii="黑体" w:eastAsia="黑体" w:hAnsi="黑体" w:cs="宋体" w:hint="eastAsia"/>
          <w:kern w:val="0"/>
          <w:sz w:val="32"/>
          <w:szCs w:val="32"/>
        </w:rPr>
        <w:t>五、存在的主要问题及改进情况</w:t>
      </w:r>
    </w:p>
    <w:p w:rsidR="001865A3" w:rsidRDefault="001865A3" w:rsidP="006858B4">
      <w:pPr>
        <w:widowControl/>
        <w:shd w:val="clear" w:color="auto" w:fill="FFFFFF"/>
        <w:spacing w:after="240"/>
        <w:ind w:firstLineChars="150"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（一）主要问题</w:t>
      </w:r>
    </w:p>
    <w:p w:rsidR="001865A3" w:rsidRDefault="001865A3" w:rsidP="006858B4">
      <w:pPr>
        <w:widowControl/>
        <w:shd w:val="clear" w:color="auto" w:fill="FFFFFF"/>
        <w:spacing w:after="240"/>
        <w:ind w:firstLineChars="150" w:firstLine="480"/>
        <w:rPr>
          <w:rFonts w:ascii="仿宋_GB2312" w:eastAsia="仿宋_GB2312" w:hAnsi="宋体" w:cs="宋体"/>
          <w:kern w:val="0"/>
          <w:sz w:val="32"/>
          <w:szCs w:val="32"/>
        </w:rPr>
      </w:pPr>
      <w:r>
        <w:rPr>
          <w:rFonts w:ascii="仿宋_GB2312" w:eastAsia="仿宋_GB2312" w:hAnsi="宋体" w:cs="宋体" w:hint="eastAsia"/>
          <w:kern w:val="0"/>
          <w:sz w:val="32"/>
          <w:szCs w:val="32"/>
        </w:rPr>
        <w:t>本年度信息公开工作虽然取得了一定成效，但在公开的方式内容、服务能力和规范性方面还有待进一步加强。一是政府信息公开条例解读不深，信息公开意识不强。二是政府信息门户公开主动性不强，不能充分发挥信息公开第一平台的作用。三是信息公开服务意识不够强，与群众生产、生活密切相关的服务信息及重点领域信息公开的不够细致。</w:t>
      </w:r>
    </w:p>
    <w:p w:rsidR="001865A3" w:rsidRDefault="001865A3" w:rsidP="006858B4">
      <w:pPr>
        <w:widowControl/>
        <w:shd w:val="clear" w:color="auto" w:fill="FFFFFF"/>
        <w:spacing w:after="240"/>
        <w:ind w:firstLineChars="150"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（二）改进措施</w:t>
      </w:r>
    </w:p>
    <w:p w:rsidR="001865A3" w:rsidRDefault="001865A3" w:rsidP="006858B4">
      <w:pPr>
        <w:widowControl/>
        <w:shd w:val="clear" w:color="auto" w:fill="FFFFFF"/>
        <w:spacing w:after="240"/>
        <w:ind w:firstLineChars="150"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一是制定切实可行的培训计划，积极组织开展培训，增强各科室主动公开政府信息的意识，加强新《条例》政策解读，做到哪些适宜公开，哪些不适宜公开。按照“公开为常态、不公开为例外”的要求，</w:t>
      </w:r>
      <w:r w:rsidR="00691702">
        <w:rPr>
          <w:rFonts w:ascii="仿宋_GB2312" w:eastAsia="仿宋_GB2312" w:hAnsi="宋体" w:cs="宋体" w:hint="eastAsia"/>
          <w:kern w:val="0"/>
          <w:sz w:val="32"/>
          <w:szCs w:val="32"/>
        </w:rPr>
        <w:t>强化信息公开内容发布。二是</w:t>
      </w:r>
      <w:r w:rsidR="00691702">
        <w:rPr>
          <w:rFonts w:ascii="仿宋_GB2312" w:eastAsia="仿宋_GB2312" w:hAnsi="宋体" w:cs="宋体" w:hint="eastAsia"/>
          <w:kern w:val="0"/>
          <w:sz w:val="32"/>
          <w:szCs w:val="32"/>
        </w:rPr>
        <w:lastRenderedPageBreak/>
        <w:t>严格标准，进一步健全政府信息公开相关制度，扎实推进政府信息公开工作。三是做好信息公开统筹协调发布相关工作。努力做到政府信息公开及时发布。</w:t>
      </w:r>
    </w:p>
    <w:p w:rsidR="006858B4" w:rsidRDefault="006858B4" w:rsidP="006858B4">
      <w:pPr>
        <w:widowControl/>
        <w:shd w:val="clear" w:color="auto" w:fill="FFFFFF"/>
        <w:spacing w:after="240"/>
        <w:ind w:firstLine="480"/>
        <w:rPr>
          <w:rFonts w:ascii="黑体" w:eastAsia="黑体" w:hAnsi="黑体" w:cs="宋体"/>
          <w:kern w:val="0"/>
          <w:sz w:val="32"/>
          <w:szCs w:val="32"/>
        </w:rPr>
      </w:pPr>
      <w:r>
        <w:rPr>
          <w:rFonts w:ascii="黑体" w:eastAsia="黑体" w:hAnsi="黑体" w:cs="宋体" w:hint="eastAsia"/>
          <w:kern w:val="0"/>
          <w:sz w:val="32"/>
          <w:szCs w:val="32"/>
        </w:rPr>
        <w:t>六、其他需要报告的事项</w:t>
      </w:r>
    </w:p>
    <w:p w:rsidR="00251C58" w:rsidRPr="00251C58" w:rsidRDefault="00251C58" w:rsidP="006858B4">
      <w:pPr>
        <w:widowControl/>
        <w:shd w:val="clear" w:color="auto" w:fill="FFFFFF"/>
        <w:spacing w:after="240"/>
        <w:ind w:firstLine="480"/>
        <w:rPr>
          <w:rFonts w:ascii="仿宋_GB2312" w:eastAsia="仿宋_GB2312" w:hAnsi="宋体" w:cs="宋体"/>
          <w:kern w:val="0"/>
          <w:sz w:val="32"/>
          <w:szCs w:val="32"/>
        </w:rPr>
      </w:pPr>
      <w:r w:rsidRPr="00251C58">
        <w:rPr>
          <w:rFonts w:ascii="仿宋_GB2312" w:eastAsia="仿宋_GB2312" w:hAnsi="宋体" w:cs="宋体" w:hint="eastAsia"/>
          <w:kern w:val="0"/>
          <w:sz w:val="32"/>
          <w:szCs w:val="32"/>
        </w:rPr>
        <w:t>无</w:t>
      </w:r>
    </w:p>
    <w:sectPr w:rsidR="00251C58" w:rsidRPr="00251C58" w:rsidSect="002B21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C44" w:rsidRDefault="00645C44" w:rsidP="00790D5C">
      <w:r>
        <w:separator/>
      </w:r>
    </w:p>
  </w:endnote>
  <w:endnote w:type="continuationSeparator" w:id="0">
    <w:p w:rsidR="00645C44" w:rsidRDefault="00645C44" w:rsidP="00790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C44" w:rsidRDefault="00645C44" w:rsidP="00790D5C">
      <w:r>
        <w:separator/>
      </w:r>
    </w:p>
  </w:footnote>
  <w:footnote w:type="continuationSeparator" w:id="0">
    <w:p w:rsidR="00645C44" w:rsidRDefault="00645C44" w:rsidP="00790D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1" w:cryptProviderType="rsaFull" w:cryptAlgorithmClass="hash" w:cryptAlgorithmType="typeAny" w:cryptAlgorithmSid="4" w:cryptSpinCount="100000" w:hash="GFy5CTEJCpk7W5JbIrXB3v/rWS4=" w:salt="2Sq9NnUW5KJPVWXzwC7rYQ=="/>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ztFileName" w:val="132276743580636177ND"/>
    <w:docVar w:name="aztPrintName" w:val="000000ESAOAPRINT"/>
    <w:docVar w:name="aztPrintType" w:val="2"/>
  </w:docVars>
  <w:rsids>
    <w:rsidRoot w:val="006858B4"/>
    <w:rsid w:val="001865A3"/>
    <w:rsid w:val="00251C58"/>
    <w:rsid w:val="002B21D5"/>
    <w:rsid w:val="005B327A"/>
    <w:rsid w:val="005E0AAA"/>
    <w:rsid w:val="00645C44"/>
    <w:rsid w:val="006858B4"/>
    <w:rsid w:val="00691702"/>
    <w:rsid w:val="00790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B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0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0D5C"/>
    <w:rPr>
      <w:rFonts w:ascii="Times New Roman" w:eastAsia="宋体" w:hAnsi="Times New Roman" w:cs="Times New Roman"/>
      <w:sz w:val="18"/>
      <w:szCs w:val="18"/>
    </w:rPr>
  </w:style>
  <w:style w:type="paragraph" w:styleId="a4">
    <w:name w:val="footer"/>
    <w:basedOn w:val="a"/>
    <w:link w:val="Char0"/>
    <w:uiPriority w:val="99"/>
    <w:semiHidden/>
    <w:unhideWhenUsed/>
    <w:rsid w:val="00790D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0D5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2453484">
      <w:bodyDiv w:val="1"/>
      <w:marLeft w:val="0"/>
      <w:marRight w:val="0"/>
      <w:marTop w:val="0"/>
      <w:marBottom w:val="0"/>
      <w:divBdr>
        <w:top w:val="none" w:sz="0" w:space="0" w:color="auto"/>
        <w:left w:val="none" w:sz="0" w:space="0" w:color="auto"/>
        <w:bottom w:val="none" w:sz="0" w:space="0" w:color="auto"/>
        <w:right w:val="none" w:sz="0" w:space="0" w:color="auto"/>
      </w:divBdr>
    </w:div>
    <w:div w:id="21451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314</Words>
  <Characters>1792</Characters>
  <Application>Microsoft Office Word</Application>
  <DocSecurity>8</DocSecurity>
  <Lines>14</Lines>
  <Paragraphs>4</Paragraphs>
  <ScaleCrop>false</ScaleCrop>
  <Company>china</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政府办信息公开</cp:lastModifiedBy>
  <cp:revision>2</cp:revision>
  <dcterms:created xsi:type="dcterms:W3CDTF">2020-03-03T02:09:00Z</dcterms:created>
  <dcterms:modified xsi:type="dcterms:W3CDTF">2020-03-03T02:09:00Z</dcterms:modified>
</cp:coreProperties>
</file>