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48" w:rsidRPr="00732416" w:rsidRDefault="00110A48" w:rsidP="00724E4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b/>
          <w:kern w:val="0"/>
          <w:sz w:val="36"/>
          <w:szCs w:val="36"/>
        </w:rPr>
      </w:pPr>
      <w:r w:rsidRPr="00732416">
        <w:rPr>
          <w:rFonts w:ascii="方正小标宋简体" w:eastAsia="方正小标宋简体" w:hAnsi="宋体" w:hint="eastAsia"/>
          <w:b/>
          <w:kern w:val="0"/>
          <w:sz w:val="36"/>
          <w:szCs w:val="36"/>
        </w:rPr>
        <w:t>东丽区201</w:t>
      </w:r>
      <w:r w:rsidR="00082E0A">
        <w:rPr>
          <w:rFonts w:ascii="方正小标宋简体" w:eastAsia="方正小标宋简体" w:hAnsi="宋体"/>
          <w:b/>
          <w:kern w:val="0"/>
          <w:sz w:val="36"/>
          <w:szCs w:val="36"/>
        </w:rPr>
        <w:t>7</w:t>
      </w:r>
      <w:r w:rsidRPr="00732416">
        <w:rPr>
          <w:rFonts w:ascii="方正小标宋简体" w:eastAsia="方正小标宋简体" w:hAnsi="宋体" w:hint="eastAsia"/>
          <w:b/>
          <w:kern w:val="0"/>
          <w:sz w:val="36"/>
          <w:szCs w:val="36"/>
        </w:rPr>
        <w:t>年国民经济和社会发展统计公报</w:t>
      </w:r>
    </w:p>
    <w:p w:rsidR="000D5EF1" w:rsidRPr="000678CA" w:rsidRDefault="000D5EF1" w:rsidP="00724E40">
      <w:pPr>
        <w:spacing w:line="560" w:lineRule="exact"/>
        <w:ind w:firstLineChars="200" w:firstLine="640"/>
        <w:rPr>
          <w:rFonts w:ascii="仿宋_GB2312" w:eastAsia="仿宋_GB2312"/>
          <w:snapToGrid w:val="0"/>
          <w:color w:val="000000" w:themeColor="text1"/>
          <w:sz w:val="32"/>
          <w:szCs w:val="32"/>
        </w:rPr>
      </w:pPr>
      <w:r w:rsidRPr="000678CA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201</w:t>
      </w:r>
      <w:r w:rsidR="00082E0A" w:rsidRPr="000678CA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7</w:t>
      </w:r>
      <w:r w:rsidRPr="000678CA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年，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全区上下</w:t>
      </w:r>
      <w:r w:rsidR="006542A8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深入学习贯彻党的十九大精神，全面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落实各项决策部署,</w:t>
      </w:r>
      <w:r w:rsidR="006542A8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坚持稳中求进工作总基调，</w:t>
      </w:r>
      <w:r w:rsidR="00906AAC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扎实推进供给侧结构性改革</w:t>
      </w:r>
      <w:r w:rsidR="006542A8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，全区经济运行平稳向好</w:t>
      </w:r>
      <w:r w:rsidRPr="000678CA">
        <w:rPr>
          <w:rFonts w:ascii="仿宋_GB2312" w:eastAsia="仿宋_GB2312" w:hint="eastAsia"/>
          <w:snapToGrid w:val="0"/>
          <w:color w:val="000000" w:themeColor="text1"/>
          <w:sz w:val="32"/>
          <w:szCs w:val="32"/>
        </w:rPr>
        <w:t>。</w:t>
      </w:r>
    </w:p>
    <w:p w:rsidR="00D0646B" w:rsidRPr="000678CA" w:rsidRDefault="000678CA" w:rsidP="00724E40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</w:t>
      </w:r>
      <w:r>
        <w:rPr>
          <w:rFonts w:ascii="黑体" w:eastAsia="黑体" w:hAnsi="黑体"/>
          <w:b/>
          <w:sz w:val="32"/>
          <w:szCs w:val="32"/>
        </w:rPr>
        <w:t>、</w:t>
      </w:r>
      <w:r w:rsidR="00D0646B" w:rsidRPr="000678CA">
        <w:rPr>
          <w:rFonts w:ascii="黑体" w:eastAsia="黑体" w:hAnsi="黑体" w:hint="eastAsia"/>
          <w:b/>
          <w:sz w:val="32"/>
          <w:szCs w:val="32"/>
        </w:rPr>
        <w:t>综合</w:t>
      </w:r>
    </w:p>
    <w:p w:rsidR="00A248AE" w:rsidRPr="000678CA" w:rsidRDefault="00217115" w:rsidP="00724E40">
      <w:pPr>
        <w:adjustRightInd w:val="0"/>
        <w:snapToGrid w:val="0"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 w:rsidRPr="000678CA">
        <w:rPr>
          <w:rFonts w:ascii="仿宋_GB2312" w:eastAsia="仿宋_GB2312" w:hAnsi="仿宋" w:hint="eastAsia"/>
          <w:sz w:val="32"/>
          <w:szCs w:val="32"/>
        </w:rPr>
        <w:t>初步核算并经天津市统计局评估审定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>，</w:t>
      </w:r>
      <w:r w:rsidR="00405526" w:rsidRPr="000678CA">
        <w:rPr>
          <w:rFonts w:ascii="仿宋_GB2312" w:eastAsia="仿宋_GB2312" w:hAnsi="仿宋" w:hint="eastAsia"/>
          <w:kern w:val="0"/>
          <w:sz w:val="32"/>
          <w:szCs w:val="32"/>
        </w:rPr>
        <w:t>全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>区完成地区生产总值</w:t>
      </w:r>
      <w:r w:rsidR="00082E0A" w:rsidRPr="000678CA">
        <w:rPr>
          <w:rFonts w:ascii="仿宋_GB2312" w:eastAsia="仿宋_GB2312" w:hAnsi="仿宋" w:hint="eastAsia"/>
          <w:kern w:val="0"/>
          <w:sz w:val="32"/>
          <w:szCs w:val="32"/>
        </w:rPr>
        <w:t>989.92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>亿元，按可比</w:t>
      </w:r>
      <w:r w:rsidR="00E84A57" w:rsidRPr="000678CA">
        <w:rPr>
          <w:rFonts w:ascii="仿宋_GB2312" w:eastAsia="仿宋_GB2312" w:hAnsi="仿宋" w:hint="eastAsia"/>
          <w:kern w:val="0"/>
          <w:sz w:val="32"/>
          <w:szCs w:val="32"/>
        </w:rPr>
        <w:t>价格计算，</w:t>
      </w:r>
      <w:r w:rsidR="00082E0A" w:rsidRPr="000678CA">
        <w:rPr>
          <w:rFonts w:ascii="仿宋_GB2312" w:eastAsia="仿宋_GB2312" w:hAnsi="仿宋" w:hint="eastAsia"/>
          <w:kern w:val="0"/>
          <w:sz w:val="32"/>
          <w:szCs w:val="32"/>
        </w:rPr>
        <w:t>比上年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>增长</w:t>
      </w:r>
      <w:r w:rsidR="00082E0A" w:rsidRPr="000678CA">
        <w:rPr>
          <w:rFonts w:ascii="仿宋_GB2312" w:eastAsia="仿宋_GB2312" w:hAnsi="仿宋" w:hint="eastAsia"/>
          <w:kern w:val="0"/>
          <w:sz w:val="32"/>
          <w:szCs w:val="32"/>
        </w:rPr>
        <w:t>1.0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>%。</w:t>
      </w:r>
      <w:r w:rsidR="00A679EC" w:rsidRPr="000678CA">
        <w:rPr>
          <w:rFonts w:ascii="仿宋_GB2312" w:eastAsia="仿宋_GB2312" w:hAnsi="仿宋" w:hint="eastAsia"/>
          <w:kern w:val="0"/>
          <w:sz w:val="32"/>
          <w:szCs w:val="32"/>
        </w:rPr>
        <w:t>分</w:t>
      </w:r>
      <w:r w:rsidR="00450119" w:rsidRPr="000678CA">
        <w:rPr>
          <w:rFonts w:ascii="仿宋_GB2312" w:eastAsia="仿宋_GB2312" w:hAnsi="仿宋" w:hint="eastAsia"/>
          <w:kern w:val="0"/>
          <w:sz w:val="32"/>
          <w:szCs w:val="32"/>
        </w:rPr>
        <w:t>三次</w:t>
      </w:r>
      <w:r w:rsidR="00A679EC" w:rsidRPr="000678CA">
        <w:rPr>
          <w:rFonts w:ascii="仿宋_GB2312" w:eastAsia="仿宋_GB2312" w:hAnsi="仿宋" w:hint="eastAsia"/>
          <w:kern w:val="0"/>
          <w:sz w:val="32"/>
          <w:szCs w:val="32"/>
        </w:rPr>
        <w:t>产业看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>，第一产业增加值</w:t>
      </w:r>
      <w:r w:rsidR="00082E0A" w:rsidRPr="000678CA">
        <w:rPr>
          <w:rFonts w:ascii="仿宋_GB2312" w:eastAsia="仿宋_GB2312" w:hAnsi="仿宋" w:hint="eastAsia"/>
          <w:kern w:val="0"/>
          <w:sz w:val="32"/>
          <w:szCs w:val="32"/>
        </w:rPr>
        <w:t>3.92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>亿元，</w:t>
      </w:r>
      <w:r w:rsidR="00450119" w:rsidRPr="000678CA">
        <w:rPr>
          <w:rFonts w:ascii="仿宋_GB2312" w:eastAsia="仿宋_GB2312" w:hAnsi="仿宋" w:hint="eastAsia"/>
          <w:kern w:val="0"/>
          <w:sz w:val="32"/>
          <w:szCs w:val="32"/>
        </w:rPr>
        <w:t>下降</w:t>
      </w:r>
      <w:r w:rsidR="00082E0A" w:rsidRPr="000678CA">
        <w:rPr>
          <w:rFonts w:ascii="仿宋_GB2312" w:eastAsia="仿宋_GB2312" w:hAnsi="仿宋" w:hint="eastAsia"/>
          <w:kern w:val="0"/>
          <w:sz w:val="32"/>
          <w:szCs w:val="32"/>
        </w:rPr>
        <w:t>0.6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>%；第二产业增加值</w:t>
      </w:r>
      <w:r w:rsidR="00082E0A" w:rsidRPr="000678CA">
        <w:rPr>
          <w:rFonts w:ascii="仿宋_GB2312" w:eastAsia="仿宋_GB2312" w:hAnsi="仿宋" w:hint="eastAsia"/>
          <w:kern w:val="0"/>
          <w:sz w:val="32"/>
          <w:szCs w:val="32"/>
        </w:rPr>
        <w:t>516.65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>亿元，增长</w:t>
      </w:r>
      <w:r w:rsidR="00082E0A" w:rsidRPr="000678CA">
        <w:rPr>
          <w:rFonts w:ascii="仿宋_GB2312" w:eastAsia="仿宋_GB2312" w:hAnsi="仿宋" w:hint="eastAsia"/>
          <w:kern w:val="0"/>
          <w:sz w:val="32"/>
          <w:szCs w:val="32"/>
        </w:rPr>
        <w:t>0.6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>%；第三产业增加值</w:t>
      </w:r>
      <w:r w:rsidR="00082E0A" w:rsidRPr="000678CA">
        <w:rPr>
          <w:rFonts w:ascii="仿宋_GB2312" w:eastAsia="仿宋_GB2312" w:hAnsi="仿宋" w:hint="eastAsia"/>
          <w:kern w:val="0"/>
          <w:sz w:val="32"/>
          <w:szCs w:val="32"/>
        </w:rPr>
        <w:t>469.35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>亿元，增长</w:t>
      </w:r>
      <w:r w:rsidR="00082E0A" w:rsidRPr="000678CA">
        <w:rPr>
          <w:rFonts w:ascii="仿宋_GB2312" w:eastAsia="仿宋_GB2312" w:hAnsi="仿宋" w:hint="eastAsia"/>
          <w:kern w:val="0"/>
          <w:sz w:val="32"/>
          <w:szCs w:val="32"/>
        </w:rPr>
        <w:t>1.5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>%</w:t>
      </w:r>
      <w:r w:rsidR="00FF69E9" w:rsidRPr="000678CA">
        <w:rPr>
          <w:rFonts w:ascii="仿宋_GB2312" w:eastAsia="仿宋_GB2312" w:hAnsi="仿宋" w:hint="eastAsia"/>
          <w:sz w:val="32"/>
          <w:szCs w:val="32"/>
        </w:rPr>
        <w:t>。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>三次产业比重为</w:t>
      </w:r>
      <w:r w:rsidR="00645EC5" w:rsidRPr="000678CA">
        <w:rPr>
          <w:rFonts w:ascii="仿宋_GB2312" w:eastAsia="仿宋_GB2312" w:hAnsi="仿宋" w:hint="eastAsia"/>
          <w:kern w:val="0"/>
          <w:sz w:val="32"/>
          <w:szCs w:val="32"/>
        </w:rPr>
        <w:t>0.</w:t>
      </w:r>
      <w:r w:rsidR="001C2922" w:rsidRPr="000678CA">
        <w:rPr>
          <w:rFonts w:ascii="仿宋_GB2312" w:eastAsia="仿宋_GB2312" w:hAnsi="仿宋" w:hint="eastAsia"/>
          <w:kern w:val="0"/>
          <w:sz w:val="32"/>
          <w:szCs w:val="32"/>
        </w:rPr>
        <w:t>4</w:t>
      </w:r>
      <w:r w:rsidR="00645EC5" w:rsidRPr="000678CA">
        <w:rPr>
          <w:rFonts w:ascii="仿宋_GB2312" w:eastAsia="仿宋_GB2312" w:hAnsi="仿宋" w:hint="eastAsia"/>
          <w:kern w:val="0"/>
          <w:sz w:val="32"/>
          <w:szCs w:val="32"/>
        </w:rPr>
        <w:t>:5</w:t>
      </w:r>
      <w:r w:rsidR="00082E0A" w:rsidRPr="000678CA">
        <w:rPr>
          <w:rFonts w:ascii="仿宋_GB2312" w:eastAsia="仿宋_GB2312" w:hAnsi="仿宋" w:hint="eastAsia"/>
          <w:kern w:val="0"/>
          <w:sz w:val="32"/>
          <w:szCs w:val="32"/>
        </w:rPr>
        <w:t>2.2</w:t>
      </w:r>
      <w:r w:rsidR="00645EC5" w:rsidRPr="000678CA">
        <w:rPr>
          <w:rFonts w:ascii="仿宋_GB2312" w:eastAsia="仿宋_GB2312" w:hAnsi="仿宋" w:hint="eastAsia"/>
          <w:kern w:val="0"/>
          <w:sz w:val="32"/>
          <w:szCs w:val="32"/>
        </w:rPr>
        <w:t>:</w:t>
      </w:r>
      <w:r w:rsidR="00082E0A" w:rsidRPr="000678CA">
        <w:rPr>
          <w:rFonts w:ascii="仿宋_GB2312" w:eastAsia="仿宋_GB2312" w:hAnsi="仿宋" w:hint="eastAsia"/>
          <w:kern w:val="0"/>
          <w:sz w:val="32"/>
          <w:szCs w:val="32"/>
        </w:rPr>
        <w:t>47.4</w:t>
      </w:r>
      <w:r w:rsidR="00645EC5" w:rsidRPr="000678CA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6F03EF" w:rsidRPr="000678CA" w:rsidRDefault="00536B33" w:rsidP="00724E40">
      <w:pPr>
        <w:adjustRightInd w:val="0"/>
        <w:snapToGrid w:val="0"/>
        <w:spacing w:line="360" w:lineRule="auto"/>
        <w:jc w:val="center"/>
        <w:rPr>
          <w:rFonts w:ascii="仿宋_GB2312" w:eastAsia="仿宋_GB2312" w:hAnsi="仿宋"/>
          <w:kern w:val="0"/>
          <w:sz w:val="32"/>
          <w:szCs w:val="32"/>
        </w:rPr>
      </w:pPr>
      <w:r w:rsidRPr="000678CA">
        <w:rPr>
          <w:rFonts w:ascii="仿宋_GB2312" w:eastAsia="仿宋_GB2312" w:hAnsi="仿宋" w:hint="eastAsia"/>
          <w:b/>
          <w:noProof/>
          <w:kern w:val="0"/>
          <w:sz w:val="32"/>
          <w:szCs w:val="32"/>
        </w:rPr>
        <w:drawing>
          <wp:inline distT="0" distB="0" distL="0" distR="0">
            <wp:extent cx="4892040" cy="2827020"/>
            <wp:effectExtent l="0" t="0" r="381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0794" w:rsidRPr="00363855" w:rsidRDefault="00F20794" w:rsidP="00724E40">
      <w:pPr>
        <w:adjustRightInd w:val="0"/>
        <w:snapToGrid w:val="0"/>
        <w:spacing w:line="360" w:lineRule="auto"/>
        <w:jc w:val="center"/>
        <w:rPr>
          <w:rFonts w:ascii="仿宋_GB2312" w:eastAsia="仿宋_GB2312" w:hAnsi="仿宋"/>
          <w:b/>
          <w:kern w:val="0"/>
          <w:sz w:val="28"/>
          <w:szCs w:val="28"/>
        </w:rPr>
      </w:pPr>
      <w:r w:rsidRPr="00363855">
        <w:rPr>
          <w:rFonts w:ascii="仿宋_GB2312" w:eastAsia="仿宋_GB2312" w:hAnsi="仿宋" w:hint="eastAsia"/>
          <w:b/>
          <w:kern w:val="0"/>
          <w:sz w:val="28"/>
          <w:szCs w:val="28"/>
        </w:rPr>
        <w:t>图1：</w:t>
      </w:r>
      <w:r w:rsidR="00363855" w:rsidRPr="00363855">
        <w:rPr>
          <w:rFonts w:ascii="仿宋_GB2312" w:eastAsia="仿宋_GB2312" w:hAnsi="仿宋" w:hint="eastAsia"/>
          <w:b/>
          <w:kern w:val="0"/>
          <w:sz w:val="28"/>
          <w:szCs w:val="28"/>
        </w:rPr>
        <w:t>2013-2017年</w:t>
      </w:r>
      <w:r w:rsidR="00363855" w:rsidRPr="00363855">
        <w:rPr>
          <w:rFonts w:ascii="仿宋_GB2312" w:eastAsia="仿宋_GB2312" w:hAnsi="仿宋"/>
          <w:b/>
          <w:kern w:val="0"/>
          <w:sz w:val="28"/>
          <w:szCs w:val="28"/>
        </w:rPr>
        <w:t>东丽</w:t>
      </w:r>
      <w:r w:rsidRPr="00363855">
        <w:rPr>
          <w:rFonts w:ascii="仿宋_GB2312" w:eastAsia="仿宋_GB2312" w:hAnsi="仿宋" w:hint="eastAsia"/>
          <w:b/>
          <w:kern w:val="0"/>
          <w:sz w:val="28"/>
          <w:szCs w:val="28"/>
        </w:rPr>
        <w:t>区生产总值（亿元）</w:t>
      </w:r>
    </w:p>
    <w:p w:rsidR="001C7187" w:rsidRPr="000678CA" w:rsidRDefault="009836D6" w:rsidP="00724E40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 w:rsidRPr="000678CA">
        <w:rPr>
          <w:rFonts w:ascii="仿宋_GB2312" w:eastAsia="仿宋_GB2312" w:hAnsi="仿宋" w:hint="eastAsia"/>
          <w:b/>
          <w:color w:val="000000" w:themeColor="text1"/>
          <w:kern w:val="0"/>
          <w:sz w:val="32"/>
          <w:szCs w:val="32"/>
        </w:rPr>
        <w:t>财政收入质量改善。</w:t>
      </w:r>
      <w:r w:rsidR="00A248AE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全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>年实现</w:t>
      </w:r>
      <w:r w:rsidR="001C7187" w:rsidRPr="000678CA">
        <w:rPr>
          <w:rFonts w:ascii="仿宋_GB2312" w:eastAsia="仿宋_GB2312" w:hAnsi="仿宋" w:hint="eastAsia"/>
          <w:kern w:val="0"/>
          <w:sz w:val="32"/>
          <w:szCs w:val="32"/>
        </w:rPr>
        <w:t>一般</w:t>
      </w:r>
      <w:r w:rsidR="00A65879" w:rsidRPr="000678CA">
        <w:rPr>
          <w:rFonts w:ascii="仿宋_GB2312" w:eastAsia="仿宋_GB2312" w:hAnsi="仿宋" w:hint="eastAsia"/>
          <w:kern w:val="0"/>
          <w:sz w:val="32"/>
          <w:szCs w:val="32"/>
        </w:rPr>
        <w:t>公共</w:t>
      </w:r>
      <w:r w:rsidR="001C7187" w:rsidRPr="000678CA">
        <w:rPr>
          <w:rFonts w:ascii="仿宋_GB2312" w:eastAsia="仿宋_GB2312" w:hAnsi="仿宋" w:hint="eastAsia"/>
          <w:kern w:val="0"/>
          <w:sz w:val="32"/>
          <w:szCs w:val="32"/>
        </w:rPr>
        <w:t>预算</w:t>
      </w:r>
      <w:r w:rsidR="00A65879" w:rsidRPr="000678CA">
        <w:rPr>
          <w:rFonts w:ascii="仿宋_GB2312" w:eastAsia="仿宋_GB2312" w:hAnsi="仿宋" w:hint="eastAsia"/>
          <w:kern w:val="0"/>
          <w:sz w:val="32"/>
          <w:szCs w:val="32"/>
        </w:rPr>
        <w:t>收入</w:t>
      </w:r>
      <w:r w:rsidR="00BC705C" w:rsidRPr="000678CA">
        <w:rPr>
          <w:rFonts w:ascii="仿宋_GB2312" w:eastAsia="仿宋_GB2312" w:hAnsi="仿宋" w:hint="eastAsia"/>
          <w:kern w:val="0"/>
          <w:sz w:val="32"/>
          <w:szCs w:val="32"/>
        </w:rPr>
        <w:t>61.2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>亿元。</w:t>
      </w:r>
      <w:r w:rsidR="001D3967" w:rsidRPr="000678CA">
        <w:rPr>
          <w:rFonts w:ascii="仿宋_GB2312" w:eastAsia="仿宋_GB2312" w:hAnsi="仿宋" w:hint="eastAsia"/>
          <w:sz w:val="32"/>
          <w:szCs w:val="32"/>
        </w:rPr>
        <w:t>其中，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 xml:space="preserve">税收收入 </w:t>
      </w:r>
      <w:r w:rsidR="00BC705C" w:rsidRPr="000678CA">
        <w:rPr>
          <w:rFonts w:ascii="仿宋_GB2312" w:eastAsia="仿宋_GB2312" w:hAnsi="仿宋" w:hint="eastAsia"/>
          <w:kern w:val="0"/>
          <w:sz w:val="32"/>
          <w:szCs w:val="32"/>
        </w:rPr>
        <w:t>51.77</w:t>
      </w:r>
      <w:r w:rsidR="00A248AE" w:rsidRPr="000678CA">
        <w:rPr>
          <w:rFonts w:ascii="仿宋_GB2312" w:eastAsia="仿宋_GB2312" w:hAnsi="仿宋" w:hint="eastAsia"/>
          <w:kern w:val="0"/>
          <w:sz w:val="32"/>
          <w:szCs w:val="32"/>
        </w:rPr>
        <w:t>亿元，</w:t>
      </w:r>
      <w:r w:rsidR="001D3967" w:rsidRPr="000678CA">
        <w:rPr>
          <w:rFonts w:ascii="仿宋_GB2312" w:eastAsia="仿宋_GB2312" w:hAnsi="仿宋" w:hint="eastAsia"/>
          <w:kern w:val="0"/>
          <w:sz w:val="32"/>
          <w:szCs w:val="32"/>
        </w:rPr>
        <w:t>比上年</w:t>
      </w:r>
      <w:r w:rsidR="00BC705C" w:rsidRPr="000678CA">
        <w:rPr>
          <w:rFonts w:ascii="仿宋_GB2312" w:eastAsia="仿宋_GB2312" w:hAnsi="仿宋" w:hint="eastAsia"/>
          <w:kern w:val="0"/>
          <w:sz w:val="32"/>
          <w:szCs w:val="32"/>
        </w:rPr>
        <w:t>下降3.9</w:t>
      </w:r>
      <w:r w:rsidR="001D3967" w:rsidRPr="000678CA">
        <w:rPr>
          <w:rFonts w:ascii="仿宋_GB2312" w:eastAsia="仿宋_GB2312" w:hAnsi="仿宋" w:hint="eastAsia"/>
          <w:kern w:val="0"/>
          <w:sz w:val="32"/>
          <w:szCs w:val="32"/>
        </w:rPr>
        <w:t>%，</w:t>
      </w:r>
      <w:r w:rsidR="001C7187" w:rsidRPr="000678CA">
        <w:rPr>
          <w:rFonts w:ascii="仿宋_GB2312" w:eastAsia="仿宋_GB2312" w:hAnsi="仿宋" w:hint="eastAsia"/>
          <w:sz w:val="32"/>
          <w:szCs w:val="32"/>
        </w:rPr>
        <w:t>占一般公共预算收入</w:t>
      </w:r>
      <w:r w:rsidR="00813557" w:rsidRPr="000678CA">
        <w:rPr>
          <w:rFonts w:ascii="仿宋_GB2312" w:eastAsia="仿宋_GB2312" w:hAnsi="仿宋" w:hint="eastAsia"/>
          <w:kern w:val="0"/>
          <w:sz w:val="32"/>
          <w:szCs w:val="32"/>
        </w:rPr>
        <w:t>的</w:t>
      </w:r>
      <w:r w:rsidR="00BC705C" w:rsidRPr="000678CA">
        <w:rPr>
          <w:rFonts w:ascii="仿宋_GB2312" w:eastAsia="仿宋_GB2312" w:hAnsi="仿宋" w:hint="eastAsia"/>
          <w:kern w:val="0"/>
          <w:sz w:val="32"/>
          <w:szCs w:val="32"/>
        </w:rPr>
        <w:t>84.6</w:t>
      </w:r>
      <w:r w:rsidR="00813557" w:rsidRPr="000678CA">
        <w:rPr>
          <w:rFonts w:ascii="仿宋_GB2312" w:eastAsia="仿宋_GB2312" w:hAnsi="仿宋" w:hint="eastAsia"/>
          <w:kern w:val="0"/>
          <w:sz w:val="32"/>
          <w:szCs w:val="32"/>
        </w:rPr>
        <w:t>%</w:t>
      </w:r>
      <w:r w:rsidR="001D3967" w:rsidRPr="000678CA">
        <w:rPr>
          <w:rFonts w:ascii="仿宋_GB2312" w:eastAsia="仿宋_GB2312" w:hAnsi="仿宋" w:hint="eastAsia"/>
          <w:kern w:val="0"/>
          <w:sz w:val="32"/>
          <w:szCs w:val="32"/>
        </w:rPr>
        <w:t>。</w:t>
      </w:r>
      <w:r w:rsidR="001D3967" w:rsidRPr="000678CA">
        <w:rPr>
          <w:rFonts w:ascii="仿宋_GB2312" w:eastAsia="仿宋_GB2312" w:hAnsi="仿宋" w:hint="eastAsia"/>
          <w:sz w:val="32"/>
          <w:szCs w:val="32"/>
        </w:rPr>
        <w:t>从主体税种看，</w:t>
      </w:r>
      <w:r w:rsidR="00FE365C" w:rsidRPr="000678CA">
        <w:rPr>
          <w:rFonts w:ascii="仿宋_GB2312" w:eastAsia="仿宋_GB2312" w:hAnsi="仿宋" w:hint="eastAsia"/>
          <w:kern w:val="0"/>
          <w:sz w:val="32"/>
          <w:szCs w:val="32"/>
        </w:rPr>
        <w:t>增值税</w:t>
      </w:r>
      <w:r w:rsidR="00EB726D">
        <w:rPr>
          <w:rFonts w:ascii="仿宋_GB2312" w:eastAsia="仿宋_GB2312" w:hAnsi="仿宋"/>
          <w:kern w:val="0"/>
          <w:sz w:val="32"/>
          <w:szCs w:val="32"/>
        </w:rPr>
        <w:t>15.21</w:t>
      </w:r>
      <w:r w:rsidR="001D3967" w:rsidRPr="000678CA">
        <w:rPr>
          <w:rFonts w:ascii="仿宋_GB2312" w:eastAsia="仿宋_GB2312" w:hAnsi="仿宋" w:hint="eastAsia"/>
          <w:kern w:val="0"/>
          <w:sz w:val="32"/>
          <w:szCs w:val="32"/>
        </w:rPr>
        <w:t>亿元，增长</w:t>
      </w:r>
      <w:r w:rsidR="00BC705C" w:rsidRPr="000678CA">
        <w:rPr>
          <w:rFonts w:ascii="仿宋_GB2312" w:eastAsia="仿宋_GB2312" w:hAnsi="仿宋" w:hint="eastAsia"/>
          <w:kern w:val="0"/>
          <w:sz w:val="32"/>
          <w:szCs w:val="32"/>
        </w:rPr>
        <w:t>33.8</w:t>
      </w:r>
      <w:r w:rsidR="001D3967" w:rsidRPr="000678CA">
        <w:rPr>
          <w:rFonts w:ascii="仿宋_GB2312" w:eastAsia="仿宋_GB2312" w:hAnsi="仿宋" w:hint="eastAsia"/>
          <w:kern w:val="0"/>
          <w:sz w:val="32"/>
          <w:szCs w:val="32"/>
        </w:rPr>
        <w:t>%；</w:t>
      </w:r>
      <w:r w:rsidR="00FE365C" w:rsidRPr="000678CA">
        <w:rPr>
          <w:rFonts w:ascii="仿宋_GB2312" w:eastAsia="仿宋_GB2312" w:hAnsi="仿宋" w:hint="eastAsia"/>
          <w:kern w:val="0"/>
          <w:sz w:val="32"/>
          <w:szCs w:val="32"/>
        </w:rPr>
        <w:t>企业所得税</w:t>
      </w:r>
      <w:r w:rsidR="00BC705C" w:rsidRPr="000678CA">
        <w:rPr>
          <w:rFonts w:ascii="仿宋_GB2312" w:eastAsia="仿宋_GB2312" w:hAnsi="仿宋" w:hint="eastAsia"/>
          <w:kern w:val="0"/>
          <w:sz w:val="32"/>
          <w:szCs w:val="32"/>
        </w:rPr>
        <w:t>9.6</w:t>
      </w:r>
      <w:r w:rsidR="001D3967" w:rsidRPr="000678CA">
        <w:rPr>
          <w:rFonts w:ascii="仿宋_GB2312" w:eastAsia="仿宋_GB2312" w:hAnsi="仿宋" w:hint="eastAsia"/>
          <w:kern w:val="0"/>
          <w:sz w:val="32"/>
          <w:szCs w:val="32"/>
        </w:rPr>
        <w:t>亿元，增长</w:t>
      </w:r>
      <w:r w:rsidR="00BC705C" w:rsidRPr="000678CA">
        <w:rPr>
          <w:rFonts w:ascii="仿宋_GB2312" w:eastAsia="仿宋_GB2312" w:hAnsi="仿宋" w:hint="eastAsia"/>
          <w:kern w:val="0"/>
          <w:sz w:val="32"/>
          <w:szCs w:val="32"/>
        </w:rPr>
        <w:t>28.2</w:t>
      </w:r>
      <w:r w:rsidR="001D3967" w:rsidRPr="000678CA">
        <w:rPr>
          <w:rFonts w:ascii="仿宋_GB2312" w:eastAsia="仿宋_GB2312" w:hAnsi="仿宋" w:hint="eastAsia"/>
          <w:kern w:val="0"/>
          <w:sz w:val="32"/>
          <w:szCs w:val="32"/>
        </w:rPr>
        <w:t>%；</w:t>
      </w:r>
      <w:r w:rsidR="00FE365C" w:rsidRPr="000678CA">
        <w:rPr>
          <w:rFonts w:ascii="仿宋_GB2312" w:eastAsia="仿宋_GB2312" w:hAnsi="仿宋" w:hint="eastAsia"/>
          <w:kern w:val="0"/>
          <w:sz w:val="32"/>
          <w:szCs w:val="32"/>
        </w:rPr>
        <w:t>个人所得税</w:t>
      </w:r>
      <w:r w:rsidR="00BC705C" w:rsidRPr="000678CA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1.3</w:t>
      </w:r>
      <w:r w:rsidR="00FE365C" w:rsidRPr="000678CA">
        <w:rPr>
          <w:rFonts w:ascii="仿宋_GB2312" w:eastAsia="仿宋_GB2312" w:hAnsi="仿宋" w:hint="eastAsia"/>
          <w:kern w:val="0"/>
          <w:sz w:val="32"/>
          <w:szCs w:val="32"/>
        </w:rPr>
        <w:t>亿元，</w:t>
      </w:r>
      <w:r w:rsidR="001D3967" w:rsidRPr="000678CA">
        <w:rPr>
          <w:rFonts w:ascii="仿宋_GB2312" w:eastAsia="仿宋_GB2312" w:hAnsi="仿宋" w:hint="eastAsia"/>
          <w:kern w:val="0"/>
          <w:sz w:val="32"/>
          <w:szCs w:val="32"/>
        </w:rPr>
        <w:t>增长</w:t>
      </w:r>
      <w:r w:rsidR="00BC705C" w:rsidRPr="000678CA">
        <w:rPr>
          <w:rFonts w:ascii="仿宋_GB2312" w:eastAsia="仿宋_GB2312" w:hAnsi="仿宋" w:hint="eastAsia"/>
          <w:kern w:val="0"/>
          <w:sz w:val="32"/>
          <w:szCs w:val="32"/>
        </w:rPr>
        <w:t>17.4</w:t>
      </w:r>
      <w:r w:rsidR="001D3967" w:rsidRPr="000678CA">
        <w:rPr>
          <w:rFonts w:ascii="仿宋_GB2312" w:eastAsia="仿宋_GB2312" w:hAnsi="仿宋" w:hint="eastAsia"/>
          <w:kern w:val="0"/>
          <w:sz w:val="32"/>
          <w:szCs w:val="32"/>
        </w:rPr>
        <w:t>%。</w:t>
      </w:r>
      <w:r w:rsidR="001C7187" w:rsidRPr="000678CA">
        <w:rPr>
          <w:rFonts w:ascii="仿宋_GB2312" w:eastAsia="仿宋_GB2312" w:hAnsi="仿宋" w:hint="eastAsia"/>
          <w:sz w:val="32"/>
          <w:szCs w:val="32"/>
        </w:rPr>
        <w:t>民生支出不断扩大。全年一般公共预算支出</w:t>
      </w:r>
      <w:r w:rsidR="00363855">
        <w:rPr>
          <w:rFonts w:ascii="仿宋_GB2312" w:eastAsia="仿宋_GB2312" w:hAnsi="仿宋"/>
          <w:sz w:val="32"/>
          <w:szCs w:val="32"/>
        </w:rPr>
        <w:t>89.1</w:t>
      </w:r>
      <w:r w:rsidR="001C7187" w:rsidRPr="000678CA">
        <w:rPr>
          <w:rFonts w:ascii="仿宋_GB2312" w:eastAsia="仿宋_GB2312" w:hAnsi="仿宋" w:hint="eastAsia"/>
          <w:sz w:val="32"/>
          <w:szCs w:val="32"/>
        </w:rPr>
        <w:t>亿元，</w:t>
      </w:r>
      <w:r w:rsidR="001C718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其中</w:t>
      </w:r>
      <w:r w:rsidR="001519A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城乡社区事务支出</w:t>
      </w:r>
      <w:r w:rsidR="0035176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16.7</w:t>
      </w:r>
      <w:r w:rsidR="001519A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亿元，教育支出13.</w:t>
      </w:r>
      <w:r w:rsidR="0035176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8</w:t>
      </w:r>
      <w:r w:rsidR="001519A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</w:t>
      </w:r>
      <w:r w:rsidR="001C718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社会保障和就业支出</w:t>
      </w:r>
      <w:r w:rsidR="0035176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12</w:t>
      </w:r>
      <w:r w:rsidR="001519A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.1</w:t>
      </w:r>
      <w:r w:rsidR="001C718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亿元</w:t>
      </w:r>
      <w:r w:rsidR="001519A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1C718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医疗卫生支出</w:t>
      </w:r>
      <w:r w:rsidR="0035176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6.3</w:t>
      </w:r>
      <w:r w:rsidR="001C718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亿元。</w:t>
      </w:r>
    </w:p>
    <w:p w:rsidR="009836D6" w:rsidRPr="000678CA" w:rsidRDefault="00724E40" w:rsidP="00724E40">
      <w:pPr>
        <w:spacing w:line="560" w:lineRule="exact"/>
        <w:ind w:firstLineChars="200" w:firstLine="643"/>
        <w:rPr>
          <w:rFonts w:ascii="仿宋_GB2312" w:eastAsia="仿宋_GB2312" w:hAnsi="华文仿宋"/>
          <w:b/>
          <w:sz w:val="32"/>
          <w:szCs w:val="32"/>
        </w:rPr>
      </w:pPr>
      <w:r w:rsidRPr="000678CA">
        <w:rPr>
          <w:rFonts w:ascii="仿宋_GB2312" w:eastAsia="仿宋_GB2312" w:hAnsi="华文仿宋" w:hint="eastAsia"/>
          <w:b/>
          <w:sz w:val="32"/>
          <w:szCs w:val="32"/>
        </w:rPr>
        <w:t>“三去一降一补”</w:t>
      </w:r>
      <w:r w:rsidR="009836D6" w:rsidRPr="000678CA">
        <w:rPr>
          <w:rFonts w:ascii="仿宋_GB2312" w:eastAsia="仿宋_GB2312" w:hAnsi="华文仿宋" w:hint="eastAsia"/>
          <w:b/>
          <w:color w:val="000000" w:themeColor="text1"/>
          <w:sz w:val="32"/>
          <w:szCs w:val="32"/>
        </w:rPr>
        <w:t>成效较明显</w:t>
      </w:r>
      <w:r w:rsidR="009836D6" w:rsidRPr="000678CA">
        <w:rPr>
          <w:rFonts w:ascii="仿宋_GB2312" w:eastAsia="仿宋_GB2312" w:hAnsi="华文仿宋" w:hint="eastAsia"/>
          <w:b/>
          <w:sz w:val="32"/>
          <w:szCs w:val="32"/>
        </w:rPr>
        <w:t>。</w:t>
      </w:r>
      <w:r w:rsidR="009836D6" w:rsidRPr="000678CA">
        <w:rPr>
          <w:rFonts w:ascii="仿宋_GB2312" w:eastAsia="仿宋_GB2312" w:hAnsi="华文仿宋" w:hint="eastAsia"/>
          <w:sz w:val="32"/>
          <w:szCs w:val="32"/>
        </w:rPr>
        <w:t>一是去产能扎实推进，全区生铁、粗钢和钢材等行业产能利用率分别比</w:t>
      </w:r>
      <w:r w:rsidR="00363855">
        <w:rPr>
          <w:rFonts w:ascii="仿宋_GB2312" w:eastAsia="仿宋_GB2312" w:hAnsi="华文仿宋" w:hint="eastAsia"/>
          <w:sz w:val="32"/>
          <w:szCs w:val="32"/>
        </w:rPr>
        <w:t>上</w:t>
      </w:r>
      <w:r w:rsidR="009836D6" w:rsidRPr="000678CA">
        <w:rPr>
          <w:rFonts w:ascii="仿宋_GB2312" w:eastAsia="仿宋_GB2312" w:hAnsi="华文仿宋" w:hint="eastAsia"/>
          <w:sz w:val="32"/>
          <w:szCs w:val="32"/>
        </w:rPr>
        <w:t>年同期提高4.1、9.8和4.7个百分点；</w:t>
      </w:r>
      <w:r w:rsidR="009836D6" w:rsidRPr="000678CA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二是去杠杆有待提高，全年</w:t>
      </w:r>
      <w:proofErr w:type="gramStart"/>
      <w:r w:rsidR="009836D6" w:rsidRPr="000678CA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规</w:t>
      </w:r>
      <w:proofErr w:type="gramEnd"/>
      <w:r w:rsidR="009836D6" w:rsidRPr="000678CA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上工业企业资产负债率为73.3%，比</w:t>
      </w:r>
      <w:r w:rsidR="00363855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上年</w:t>
      </w:r>
      <w:r w:rsidR="009836D6" w:rsidRPr="000678CA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增长2.6个百分点；</w:t>
      </w:r>
      <w:r w:rsidR="009836D6" w:rsidRPr="000678CA">
        <w:rPr>
          <w:rFonts w:ascii="仿宋_GB2312" w:eastAsia="仿宋_GB2312" w:hAnsi="华文仿宋" w:hint="eastAsia"/>
          <w:sz w:val="32"/>
          <w:szCs w:val="32"/>
        </w:rPr>
        <w:t>三是去库存成效明显，全区商品房待售面积比</w:t>
      </w:r>
      <w:r w:rsidR="00363855">
        <w:rPr>
          <w:rFonts w:ascii="仿宋_GB2312" w:eastAsia="仿宋_GB2312" w:hAnsi="华文仿宋" w:hint="eastAsia"/>
          <w:sz w:val="32"/>
          <w:szCs w:val="32"/>
        </w:rPr>
        <w:t>上年</w:t>
      </w:r>
      <w:r w:rsidR="009836D6" w:rsidRPr="000678CA">
        <w:rPr>
          <w:rFonts w:ascii="仿宋_GB2312" w:eastAsia="仿宋_GB2312" w:hAnsi="华文仿宋" w:hint="eastAsia"/>
          <w:sz w:val="32"/>
          <w:szCs w:val="32"/>
        </w:rPr>
        <w:t>下降14.7%，其中商品住宅待售面积比</w:t>
      </w:r>
      <w:r w:rsidR="00363855">
        <w:rPr>
          <w:rFonts w:ascii="仿宋_GB2312" w:eastAsia="仿宋_GB2312" w:hAnsi="华文仿宋" w:hint="eastAsia"/>
          <w:sz w:val="32"/>
          <w:szCs w:val="32"/>
        </w:rPr>
        <w:t>上年</w:t>
      </w:r>
      <w:r w:rsidR="009836D6" w:rsidRPr="000678CA">
        <w:rPr>
          <w:rFonts w:ascii="仿宋_GB2312" w:eastAsia="仿宋_GB2312" w:hAnsi="华文仿宋" w:hint="eastAsia"/>
          <w:sz w:val="32"/>
          <w:szCs w:val="32"/>
        </w:rPr>
        <w:t>下降64.4%；四是降成本效果明显，全年</w:t>
      </w:r>
      <w:proofErr w:type="gramStart"/>
      <w:r w:rsidR="009836D6" w:rsidRPr="000678CA">
        <w:rPr>
          <w:rFonts w:ascii="仿宋_GB2312" w:eastAsia="仿宋_GB2312" w:hAnsi="华文仿宋" w:hint="eastAsia"/>
          <w:sz w:val="32"/>
          <w:szCs w:val="32"/>
        </w:rPr>
        <w:t>规</w:t>
      </w:r>
      <w:proofErr w:type="gramEnd"/>
      <w:r w:rsidR="009836D6" w:rsidRPr="000678CA">
        <w:rPr>
          <w:rFonts w:ascii="仿宋_GB2312" w:eastAsia="仿宋_GB2312" w:hAnsi="华文仿宋" w:hint="eastAsia"/>
          <w:sz w:val="32"/>
          <w:szCs w:val="32"/>
        </w:rPr>
        <w:t>上工业主营业务收入利润率为7.76%，比</w:t>
      </w:r>
      <w:r w:rsidR="00363855">
        <w:rPr>
          <w:rFonts w:ascii="仿宋_GB2312" w:eastAsia="仿宋_GB2312" w:hAnsi="华文仿宋" w:hint="eastAsia"/>
          <w:sz w:val="32"/>
          <w:szCs w:val="32"/>
        </w:rPr>
        <w:t>上年</w:t>
      </w:r>
      <w:r w:rsidR="009836D6" w:rsidRPr="000678CA">
        <w:rPr>
          <w:rFonts w:ascii="仿宋_GB2312" w:eastAsia="仿宋_GB2312" w:hAnsi="华文仿宋" w:hint="eastAsia"/>
          <w:sz w:val="32"/>
          <w:szCs w:val="32"/>
        </w:rPr>
        <w:t>提高0.01个百分点；每百元主营业务收入成本89.9元，比</w:t>
      </w:r>
      <w:r w:rsidR="00363855">
        <w:rPr>
          <w:rFonts w:ascii="仿宋_GB2312" w:eastAsia="仿宋_GB2312" w:hAnsi="华文仿宋" w:hint="eastAsia"/>
          <w:sz w:val="32"/>
          <w:szCs w:val="32"/>
        </w:rPr>
        <w:t>上年</w:t>
      </w:r>
      <w:r w:rsidR="009836D6" w:rsidRPr="000678CA">
        <w:rPr>
          <w:rFonts w:ascii="仿宋_GB2312" w:eastAsia="仿宋_GB2312" w:hAnsi="华文仿宋" w:hint="eastAsia"/>
          <w:sz w:val="32"/>
          <w:szCs w:val="32"/>
        </w:rPr>
        <w:t>减少0.3元；</w:t>
      </w:r>
      <w:r w:rsidR="009836D6" w:rsidRPr="000678CA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五是短板领域逐步加强，全区基础设施投资比</w:t>
      </w:r>
      <w:r w:rsidR="00363855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上年</w:t>
      </w:r>
      <w:r w:rsidR="009836D6" w:rsidRPr="000678CA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增长5.8%，占投资总量的18.6%，其中交通运输业、文化体育和娱乐业、卫生和社会工作投资比</w:t>
      </w:r>
      <w:r w:rsidR="00363855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上年</w:t>
      </w:r>
      <w:r w:rsidR="009836D6" w:rsidRPr="000678CA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增长分别为118.3%、94.7%和46.0%</w:t>
      </w:r>
      <w:r w:rsidR="00363855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，</w:t>
      </w:r>
      <w:r w:rsidR="009836D6" w:rsidRPr="000678CA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明显快于全部投资增速。</w:t>
      </w:r>
    </w:p>
    <w:p w:rsidR="004617E2" w:rsidRPr="000678CA" w:rsidRDefault="00514CB6" w:rsidP="00724E40">
      <w:pPr>
        <w:spacing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678CA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民营经济</w:t>
      </w:r>
      <w:r w:rsidR="00D220C9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发展</w:t>
      </w:r>
      <w:r w:rsidR="00D220C9">
        <w:rPr>
          <w:rFonts w:ascii="仿宋_GB2312" w:eastAsia="仿宋_GB2312" w:hAnsi="仿宋"/>
          <w:b/>
          <w:color w:val="000000" w:themeColor="text1"/>
          <w:sz w:val="32"/>
          <w:szCs w:val="32"/>
        </w:rPr>
        <w:t>前景良好</w:t>
      </w:r>
      <w:r w:rsidR="00724E40" w:rsidRPr="000678CA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。</w:t>
      </w:r>
      <w:r w:rsidR="00A42B91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全年</w:t>
      </w:r>
      <w:r w:rsidR="00A42B91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民营经济增加值</w:t>
      </w:r>
      <w:r w:rsidR="00E1487A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496.27</w:t>
      </w:r>
      <w:r w:rsidR="00A42B91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亿元，</w:t>
      </w:r>
      <w:r w:rsidR="00991CAE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可比价</w:t>
      </w:r>
      <w:r w:rsidR="00A42B91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增长</w:t>
      </w:r>
      <w:r w:rsidR="00E1487A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1.7</w:t>
      </w:r>
      <w:r w:rsidR="00A42B91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%，占全区</w:t>
      </w:r>
      <w:r w:rsidR="00991CAE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生产总值</w:t>
      </w:r>
      <w:r w:rsidR="00A42B91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比重达到</w:t>
      </w:r>
      <w:r w:rsidR="00E1487A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50.1</w:t>
      </w:r>
      <w:r w:rsidR="00A42B91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%。</w:t>
      </w:r>
      <w:r w:rsidR="00D04111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民营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工业完成</w:t>
      </w:r>
      <w:r w:rsidR="000B6D70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增加值307.6亿元，</w:t>
      </w:r>
      <w:r w:rsidR="00991CAE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</w:t>
      </w:r>
      <w:r w:rsidR="000B6D70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</w:t>
      </w:r>
      <w:r w:rsidR="000B6D70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，高于工业增加值</w:t>
      </w:r>
      <w:r w:rsidR="00EB726D">
        <w:rPr>
          <w:rFonts w:ascii="仿宋_GB2312" w:eastAsia="仿宋_GB2312" w:hAnsi="仿宋" w:hint="eastAsia"/>
          <w:color w:val="000000" w:themeColor="text1"/>
          <w:sz w:val="32"/>
          <w:szCs w:val="32"/>
        </w:rPr>
        <w:t>增速</w:t>
      </w:r>
      <w:r w:rsidR="000B6D70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1个百分点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；民营批零企业</w:t>
      </w:r>
      <w:r w:rsidR="004617E2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实现</w:t>
      </w:r>
      <w:r w:rsidR="000B6D70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增加值28.2</w:t>
      </w:r>
      <w:r w:rsidR="004617E2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亿元</w:t>
      </w:r>
      <w:r w:rsidR="000B6D70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，</w:t>
      </w:r>
      <w:r w:rsidR="00991CAE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</w:t>
      </w:r>
      <w:r w:rsidR="000B6D70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增长3.8</w:t>
      </w:r>
      <w:r w:rsidR="004617E2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%，</w:t>
      </w:r>
      <w:r w:rsidR="000B6D70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高于</w:t>
      </w:r>
      <w:proofErr w:type="gramStart"/>
      <w:r w:rsidR="000B6D70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批零业</w:t>
      </w:r>
      <w:proofErr w:type="gramEnd"/>
      <w:r w:rsidR="000B6D70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0.5个百分点，</w:t>
      </w:r>
      <w:r w:rsidR="004617E2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民营其他服务业增加值</w:t>
      </w:r>
      <w:r w:rsidR="00363855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比上年</w:t>
      </w:r>
      <w:r w:rsidR="00B677AA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下降8.1</w:t>
      </w:r>
      <w:r w:rsidR="004617E2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%，</w:t>
      </w:r>
      <w:r w:rsidR="000B6D70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高于</w:t>
      </w:r>
      <w:r w:rsidR="004617E2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其他服务业</w:t>
      </w:r>
      <w:r w:rsidR="00E67F05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0.5</w:t>
      </w:r>
      <w:r w:rsidR="004617E2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个百分点。</w:t>
      </w:r>
    </w:p>
    <w:p w:rsidR="004B2371" w:rsidRPr="000678CA" w:rsidRDefault="00724E40" w:rsidP="00724E40">
      <w:pPr>
        <w:adjustRightInd w:val="0"/>
        <w:snapToGrid w:val="0"/>
        <w:spacing w:line="560" w:lineRule="exact"/>
        <w:ind w:firstLine="560"/>
        <w:rPr>
          <w:rFonts w:ascii="仿宋_GB2312" w:eastAsia="仿宋_GB2312" w:hAnsi="仿宋"/>
          <w:sz w:val="32"/>
          <w:szCs w:val="32"/>
        </w:rPr>
      </w:pPr>
      <w:r w:rsidRPr="000678CA">
        <w:rPr>
          <w:rFonts w:ascii="仿宋_GB2312" w:eastAsia="仿宋_GB2312" w:hAnsi="仿宋" w:hint="eastAsia"/>
          <w:b/>
          <w:sz w:val="32"/>
          <w:szCs w:val="32"/>
        </w:rPr>
        <w:t>节能降耗成效明显。</w:t>
      </w:r>
      <w:r w:rsidR="005F57F8" w:rsidRPr="000678CA">
        <w:rPr>
          <w:rFonts w:ascii="仿宋_GB2312" w:eastAsia="仿宋_GB2312" w:hAnsi="仿宋" w:hint="eastAsia"/>
          <w:sz w:val="32"/>
          <w:szCs w:val="32"/>
        </w:rPr>
        <w:t>全</w:t>
      </w:r>
      <w:r w:rsidR="007735E7" w:rsidRPr="000678CA">
        <w:rPr>
          <w:rFonts w:ascii="仿宋_GB2312" w:eastAsia="仿宋_GB2312" w:hAnsi="仿宋" w:hint="eastAsia"/>
          <w:sz w:val="32"/>
          <w:szCs w:val="32"/>
        </w:rPr>
        <w:t>年</w:t>
      </w:r>
      <w:r w:rsidR="004B2371" w:rsidRPr="000678CA">
        <w:rPr>
          <w:rFonts w:ascii="仿宋_GB2312" w:eastAsia="仿宋_GB2312" w:hAnsi="仿宋" w:hint="eastAsia"/>
          <w:sz w:val="32"/>
          <w:szCs w:val="32"/>
        </w:rPr>
        <w:t>单位GDP能耗完成</w:t>
      </w:r>
      <w:r w:rsidR="00E1487A" w:rsidRPr="000678CA">
        <w:rPr>
          <w:rFonts w:ascii="仿宋_GB2312" w:eastAsia="仿宋_GB2312" w:hAnsi="仿宋" w:hint="eastAsia"/>
          <w:sz w:val="32"/>
          <w:szCs w:val="32"/>
        </w:rPr>
        <w:t>0.56</w:t>
      </w:r>
      <w:r w:rsidR="004B2371" w:rsidRPr="000678CA">
        <w:rPr>
          <w:rFonts w:ascii="仿宋_GB2312" w:eastAsia="仿宋_GB2312" w:hAnsi="仿宋" w:hint="eastAsia"/>
          <w:sz w:val="32"/>
          <w:szCs w:val="32"/>
        </w:rPr>
        <w:t>吨标准煤/万元，</w:t>
      </w:r>
      <w:r w:rsidR="007735E7" w:rsidRPr="000678CA">
        <w:rPr>
          <w:rFonts w:ascii="仿宋_GB2312" w:eastAsia="仿宋_GB2312" w:hAnsi="仿宋" w:hint="eastAsia"/>
          <w:sz w:val="32"/>
          <w:szCs w:val="32"/>
        </w:rPr>
        <w:t>比上年</w:t>
      </w:r>
      <w:r w:rsidR="00405526" w:rsidRPr="000678CA">
        <w:rPr>
          <w:rFonts w:ascii="仿宋_GB2312" w:eastAsia="仿宋_GB2312" w:hAnsi="仿宋" w:hint="eastAsia"/>
          <w:sz w:val="32"/>
          <w:szCs w:val="32"/>
        </w:rPr>
        <w:t>下</w:t>
      </w:r>
      <w:r w:rsidR="004B2371" w:rsidRPr="000678CA">
        <w:rPr>
          <w:rFonts w:ascii="仿宋_GB2312" w:eastAsia="仿宋_GB2312" w:hAnsi="仿宋" w:hint="eastAsia"/>
          <w:sz w:val="32"/>
          <w:szCs w:val="32"/>
        </w:rPr>
        <w:t>降</w:t>
      </w:r>
      <w:r w:rsidR="00E1487A" w:rsidRPr="000678CA">
        <w:rPr>
          <w:rFonts w:ascii="仿宋_GB2312" w:eastAsia="仿宋_GB2312" w:hAnsi="仿宋" w:hint="eastAsia"/>
          <w:sz w:val="32"/>
          <w:szCs w:val="32"/>
        </w:rPr>
        <w:t>5.8</w:t>
      </w:r>
      <w:r w:rsidR="004B2371" w:rsidRPr="000678CA">
        <w:rPr>
          <w:rFonts w:ascii="仿宋_GB2312" w:eastAsia="仿宋_GB2312" w:hAnsi="仿宋" w:hint="eastAsia"/>
          <w:sz w:val="32"/>
          <w:szCs w:val="32"/>
        </w:rPr>
        <w:t>%</w:t>
      </w:r>
      <w:r w:rsidR="00340AEA" w:rsidRPr="000678CA">
        <w:rPr>
          <w:rFonts w:ascii="仿宋_GB2312" w:eastAsia="仿宋_GB2312" w:hAnsi="仿宋" w:hint="eastAsia"/>
          <w:sz w:val="32"/>
          <w:szCs w:val="32"/>
        </w:rPr>
        <w:t>;</w:t>
      </w:r>
      <w:proofErr w:type="gramStart"/>
      <w:r w:rsidR="00340AEA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规</w:t>
      </w:r>
      <w:proofErr w:type="gramEnd"/>
      <w:r w:rsidR="00340AEA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上工业综合能源消费量完成</w:t>
      </w:r>
      <w:r w:rsidR="005C381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475.17</w:t>
      </w:r>
      <w:r w:rsidR="00340AEA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万吨标准煤，比上年下降</w:t>
      </w:r>
      <w:r w:rsidR="00363855">
        <w:rPr>
          <w:rFonts w:ascii="仿宋_GB2312" w:eastAsia="仿宋_GB2312" w:hAnsi="仿宋"/>
          <w:color w:val="000000" w:themeColor="text1"/>
          <w:sz w:val="32"/>
          <w:szCs w:val="32"/>
        </w:rPr>
        <w:t>0.81</w:t>
      </w:r>
      <w:r w:rsidR="00340AEA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</w:t>
      </w:r>
      <w:r w:rsidR="005F57F8" w:rsidRPr="000678CA">
        <w:rPr>
          <w:rFonts w:ascii="仿宋_GB2312" w:eastAsia="仿宋_GB2312" w:hAnsi="仿宋" w:hint="eastAsia"/>
          <w:sz w:val="32"/>
          <w:szCs w:val="32"/>
        </w:rPr>
        <w:t>。</w:t>
      </w:r>
    </w:p>
    <w:p w:rsidR="00182DB4" w:rsidRPr="000678CA" w:rsidRDefault="005714D8" w:rsidP="0035176F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color w:val="FF0000"/>
          <w:sz w:val="32"/>
          <w:szCs w:val="32"/>
        </w:rPr>
      </w:pPr>
      <w:r w:rsidRPr="000678CA">
        <w:rPr>
          <w:rFonts w:ascii="仿宋_GB2312" w:eastAsia="仿宋_GB2312" w:hAnsi="宋体" w:hint="eastAsia"/>
          <w:b/>
          <w:noProof/>
          <w:color w:val="FF0000"/>
          <w:sz w:val="32"/>
          <w:szCs w:val="32"/>
        </w:rPr>
        <w:drawing>
          <wp:inline distT="0" distB="0" distL="0" distR="0">
            <wp:extent cx="5276850" cy="2659380"/>
            <wp:effectExtent l="1905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57F8" w:rsidRPr="00363855" w:rsidRDefault="00F20794" w:rsidP="00724E40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 w:rsidRPr="00363855">
        <w:rPr>
          <w:rFonts w:ascii="仿宋_GB2312" w:eastAsia="仿宋_GB2312" w:hAnsi="宋体" w:hint="eastAsia"/>
          <w:b/>
          <w:sz w:val="28"/>
          <w:szCs w:val="28"/>
        </w:rPr>
        <w:t>图2：</w:t>
      </w:r>
      <w:r w:rsidR="00363855" w:rsidRPr="00363855">
        <w:rPr>
          <w:rFonts w:ascii="仿宋_GB2312" w:eastAsia="仿宋_GB2312" w:hAnsi="宋体" w:hint="eastAsia"/>
          <w:b/>
          <w:sz w:val="28"/>
          <w:szCs w:val="28"/>
        </w:rPr>
        <w:t>2013-2017年</w:t>
      </w:r>
      <w:r w:rsidR="00363855" w:rsidRPr="00363855">
        <w:rPr>
          <w:rFonts w:ascii="仿宋_GB2312" w:eastAsia="仿宋_GB2312" w:hAnsi="宋体"/>
          <w:b/>
          <w:sz w:val="28"/>
          <w:szCs w:val="28"/>
        </w:rPr>
        <w:t>东丽区</w:t>
      </w:r>
      <w:r w:rsidRPr="00363855">
        <w:rPr>
          <w:rFonts w:ascii="仿宋_GB2312" w:eastAsia="仿宋_GB2312" w:hAnsi="宋体" w:hint="eastAsia"/>
          <w:b/>
          <w:sz w:val="28"/>
          <w:szCs w:val="28"/>
        </w:rPr>
        <w:t>单位GDP能耗下降率（%）</w:t>
      </w:r>
    </w:p>
    <w:p w:rsidR="001039CA" w:rsidRPr="000678CA" w:rsidRDefault="00EF4BB5" w:rsidP="00724E40">
      <w:pPr>
        <w:spacing w:line="560" w:lineRule="exact"/>
        <w:ind w:firstLineChars="199" w:firstLine="639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 xml:space="preserve">二 </w:t>
      </w:r>
      <w:r w:rsidR="00140386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、</w:t>
      </w:r>
      <w:r w:rsidR="001039CA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农业</w:t>
      </w:r>
    </w:p>
    <w:p w:rsidR="001039CA" w:rsidRPr="000678CA" w:rsidRDefault="009836D6" w:rsidP="00724E40">
      <w:pPr>
        <w:autoSpaceDE w:val="0"/>
        <w:autoSpaceDN w:val="0"/>
        <w:adjustRightInd w:val="0"/>
        <w:snapToGrid w:val="0"/>
        <w:spacing w:line="560" w:lineRule="exact"/>
        <w:ind w:firstLineChars="192" w:firstLine="617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 w:rsidRPr="000678CA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农业生产基本稳定。</w:t>
      </w:r>
      <w:r w:rsidR="00A353B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全</w:t>
      </w:r>
      <w:r w:rsidR="002B2D1B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AC3D7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全区粮食作物播种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面积</w:t>
      </w:r>
      <w:r w:rsidR="00AC3D7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57925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亩，</w:t>
      </w:r>
      <w:r w:rsidR="00A353B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比上年增加</w:t>
      </w:r>
      <w:r w:rsidR="00AC3D7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10247</w:t>
      </w:r>
      <w:r w:rsidR="00A353B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亩</w:t>
      </w:r>
      <w:r w:rsidR="00185E1F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；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总产量</w:t>
      </w:r>
      <w:r w:rsidR="00AC3D7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22428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吨</w:t>
      </w:r>
      <w:r w:rsidR="00A353B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，比上年增加</w:t>
      </w:r>
      <w:r w:rsidR="00AC3D7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4024</w:t>
      </w:r>
      <w:r w:rsidR="00A353B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吨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；蔬菜播种面积</w:t>
      </w:r>
      <w:r w:rsidR="00AC3D7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23672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亩，总产量</w:t>
      </w:r>
      <w:r w:rsidR="00AC3D7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68407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吨；瓜类播种面积</w:t>
      </w:r>
      <w:r w:rsidR="00AC3D7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832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亩，总产量</w:t>
      </w:r>
      <w:r w:rsidR="00AC3D7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579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吨；棉花播种面积</w:t>
      </w:r>
      <w:r w:rsidR="00AC3D7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6566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亩，总产量</w:t>
      </w:r>
      <w:r w:rsidR="00AC3D7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647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吨；肉类总产</w:t>
      </w:r>
      <w:r w:rsidR="001568F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量</w:t>
      </w:r>
      <w:r w:rsidR="00A353B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2</w:t>
      </w:r>
      <w:r w:rsidR="00AC3D7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3</w:t>
      </w:r>
      <w:r w:rsidR="00A353B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00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吨、</w:t>
      </w:r>
      <w:r w:rsidR="001568F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牛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奶产</w:t>
      </w:r>
      <w:r w:rsidR="001568F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量</w:t>
      </w:r>
      <w:r w:rsidR="00A353B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2</w:t>
      </w:r>
      <w:r w:rsidR="00AC3D7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4</w:t>
      </w:r>
      <w:r w:rsidR="00A353B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00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吨、</w:t>
      </w:r>
      <w:r w:rsidR="001568F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禽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蛋产</w:t>
      </w:r>
      <w:r w:rsidR="001568F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量</w:t>
      </w:r>
      <w:r w:rsidR="00AC3D7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8</w:t>
      </w:r>
      <w:r w:rsidR="00A353B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00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吨、水产品产量</w:t>
      </w:r>
      <w:r w:rsidR="00AC3D7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4916</w:t>
      </w:r>
      <w:r w:rsidR="001039C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吨。</w:t>
      </w:r>
    </w:p>
    <w:p w:rsidR="00A248AE" w:rsidRPr="000678CA" w:rsidRDefault="00172BE9" w:rsidP="00724E40">
      <w:pPr>
        <w:spacing w:line="560" w:lineRule="exact"/>
        <w:ind w:firstLineChars="199" w:firstLine="639"/>
        <w:rPr>
          <w:rFonts w:ascii="黑体" w:eastAsia="黑体" w:hAnsi="黑体"/>
          <w:b/>
          <w:sz w:val="32"/>
          <w:szCs w:val="32"/>
        </w:rPr>
      </w:pPr>
      <w:r w:rsidRPr="000678CA">
        <w:rPr>
          <w:rFonts w:ascii="黑体" w:eastAsia="黑体" w:hAnsi="黑体" w:hint="eastAsia"/>
          <w:b/>
          <w:sz w:val="32"/>
          <w:szCs w:val="32"/>
        </w:rPr>
        <w:t xml:space="preserve">三 </w:t>
      </w:r>
      <w:r w:rsidR="00140386" w:rsidRPr="000678CA">
        <w:rPr>
          <w:rFonts w:ascii="黑体" w:eastAsia="黑体" w:hAnsi="黑体" w:hint="eastAsia"/>
          <w:b/>
          <w:sz w:val="32"/>
          <w:szCs w:val="32"/>
        </w:rPr>
        <w:t>、</w:t>
      </w:r>
      <w:r w:rsidRPr="000678CA">
        <w:rPr>
          <w:rFonts w:ascii="黑体" w:eastAsia="黑体" w:hAnsi="黑体" w:hint="eastAsia"/>
          <w:b/>
          <w:sz w:val="32"/>
          <w:szCs w:val="32"/>
        </w:rPr>
        <w:t>工业</w:t>
      </w:r>
      <w:r w:rsidR="00BB7393" w:rsidRPr="000678CA">
        <w:rPr>
          <w:rFonts w:ascii="黑体" w:eastAsia="黑体" w:hAnsi="黑体" w:hint="eastAsia"/>
          <w:b/>
          <w:sz w:val="32"/>
          <w:szCs w:val="32"/>
        </w:rPr>
        <w:t>和建筑业</w:t>
      </w:r>
    </w:p>
    <w:p w:rsidR="00052F50" w:rsidRPr="000678CA" w:rsidRDefault="00852326" w:rsidP="00724E4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678CA">
        <w:rPr>
          <w:rFonts w:ascii="仿宋_GB2312" w:eastAsia="仿宋_GB2312" w:hAnsi="仿宋" w:hint="eastAsia"/>
          <w:sz w:val="32"/>
          <w:szCs w:val="32"/>
        </w:rPr>
        <w:t>全年工业增加值</w:t>
      </w:r>
      <w:r w:rsidR="00E1487A" w:rsidRPr="000678CA">
        <w:rPr>
          <w:rFonts w:ascii="仿宋_GB2312" w:eastAsia="仿宋_GB2312" w:hAnsi="仿宋" w:hint="eastAsia"/>
          <w:sz w:val="32"/>
          <w:szCs w:val="32"/>
        </w:rPr>
        <w:t>475.57</w:t>
      </w:r>
      <w:r w:rsidRPr="000678CA">
        <w:rPr>
          <w:rFonts w:ascii="仿宋_GB2312" w:eastAsia="仿宋_GB2312" w:hAnsi="仿宋" w:hint="eastAsia"/>
          <w:sz w:val="32"/>
          <w:szCs w:val="32"/>
        </w:rPr>
        <w:t>亿元，</w:t>
      </w:r>
      <w:r w:rsidR="00052F50" w:rsidRPr="000678CA">
        <w:rPr>
          <w:rFonts w:ascii="仿宋_GB2312" w:eastAsia="仿宋_GB2312" w:hAnsi="仿宋" w:hint="eastAsia"/>
          <w:sz w:val="32"/>
          <w:szCs w:val="32"/>
        </w:rPr>
        <w:t>可比价</w:t>
      </w:r>
      <w:r w:rsidRPr="000678CA">
        <w:rPr>
          <w:rFonts w:ascii="仿宋_GB2312" w:eastAsia="仿宋_GB2312" w:hAnsi="仿宋" w:hint="eastAsia"/>
          <w:sz w:val="32"/>
          <w:szCs w:val="32"/>
        </w:rPr>
        <w:t>增长</w:t>
      </w:r>
      <w:r w:rsidR="00E1487A" w:rsidRPr="000678CA">
        <w:rPr>
          <w:rFonts w:ascii="仿宋_GB2312" w:eastAsia="仿宋_GB2312" w:hAnsi="仿宋" w:hint="eastAsia"/>
          <w:sz w:val="32"/>
          <w:szCs w:val="32"/>
        </w:rPr>
        <w:t>3.0</w:t>
      </w:r>
      <w:r w:rsidRPr="000678CA">
        <w:rPr>
          <w:rFonts w:ascii="仿宋_GB2312" w:eastAsia="仿宋_GB2312" w:hAnsi="仿宋" w:hint="eastAsia"/>
          <w:sz w:val="32"/>
          <w:szCs w:val="32"/>
        </w:rPr>
        <w:t>%</w:t>
      </w:r>
      <w:r w:rsidR="00052F50" w:rsidRPr="000678CA">
        <w:rPr>
          <w:rFonts w:ascii="仿宋_GB2312" w:eastAsia="仿宋_GB2312" w:hAnsi="仿宋" w:hint="eastAsia"/>
          <w:sz w:val="32"/>
          <w:szCs w:val="32"/>
        </w:rPr>
        <w:t>；</w:t>
      </w:r>
      <w:r w:rsidR="00052F50" w:rsidRPr="000678CA">
        <w:rPr>
          <w:rFonts w:ascii="仿宋_GB2312" w:eastAsia="仿宋_GB2312" w:hAnsi="仿宋" w:cs="仿宋_GB2312" w:hint="eastAsia"/>
          <w:kern w:val="0"/>
          <w:sz w:val="32"/>
          <w:szCs w:val="32"/>
        </w:rPr>
        <w:t>建筑业增加值</w:t>
      </w:r>
      <w:r w:rsidR="00E1487A" w:rsidRPr="000678CA">
        <w:rPr>
          <w:rFonts w:ascii="仿宋_GB2312" w:eastAsia="仿宋_GB2312" w:hAnsi="仿宋" w:cs="仿宋_GB2312" w:hint="eastAsia"/>
          <w:kern w:val="0"/>
          <w:sz w:val="32"/>
          <w:szCs w:val="32"/>
        </w:rPr>
        <w:t>41.08</w:t>
      </w:r>
      <w:r w:rsidR="00052F50" w:rsidRPr="000678CA">
        <w:rPr>
          <w:rFonts w:ascii="仿宋_GB2312" w:eastAsia="仿宋_GB2312" w:hAnsi="仿宋" w:cs="仿宋_GB2312" w:hint="eastAsia"/>
          <w:kern w:val="0"/>
          <w:sz w:val="32"/>
          <w:szCs w:val="32"/>
        </w:rPr>
        <w:t>亿元，可比价</w:t>
      </w:r>
      <w:r w:rsidR="00E1487A" w:rsidRPr="000678CA">
        <w:rPr>
          <w:rFonts w:ascii="仿宋_GB2312" w:eastAsia="仿宋_GB2312" w:hAnsi="仿宋" w:cs="仿宋_GB2312" w:hint="eastAsia"/>
          <w:kern w:val="0"/>
          <w:sz w:val="32"/>
          <w:szCs w:val="32"/>
        </w:rPr>
        <w:t>下降22.0</w:t>
      </w:r>
      <w:r w:rsidR="00052F50" w:rsidRPr="000678CA">
        <w:rPr>
          <w:rFonts w:ascii="仿宋_GB2312" w:eastAsia="仿宋_GB2312" w:hAnsi="仿宋" w:cs="仿宋_GB2312" w:hint="eastAsia"/>
          <w:kern w:val="0"/>
          <w:sz w:val="32"/>
          <w:szCs w:val="32"/>
        </w:rPr>
        <w:t>%。</w:t>
      </w:r>
    </w:p>
    <w:p w:rsidR="004617E2" w:rsidRPr="000678CA" w:rsidRDefault="00EB726D" w:rsidP="00724E40">
      <w:pPr>
        <w:spacing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工</w:t>
      </w:r>
      <w:r w:rsidR="009836D6" w:rsidRPr="000678CA">
        <w:rPr>
          <w:rFonts w:ascii="仿宋_GB2312" w:eastAsia="仿宋_GB2312" w:hAnsi="仿宋" w:hint="eastAsia"/>
          <w:b/>
          <w:sz w:val="32"/>
          <w:szCs w:val="32"/>
        </w:rPr>
        <w:t>业产值较快上涨。</w:t>
      </w:r>
      <w:r w:rsidR="00052F50" w:rsidRPr="000678CA">
        <w:rPr>
          <w:rFonts w:ascii="仿宋_GB2312" w:eastAsia="仿宋_GB2312" w:hAnsi="仿宋" w:hint="eastAsia"/>
          <w:sz w:val="32"/>
          <w:szCs w:val="32"/>
        </w:rPr>
        <w:t>全年全区</w:t>
      </w:r>
      <w:proofErr w:type="gramStart"/>
      <w:r w:rsidR="00842352" w:rsidRPr="000678CA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842352" w:rsidRPr="000678CA">
        <w:rPr>
          <w:rFonts w:ascii="仿宋_GB2312" w:eastAsia="仿宋_GB2312" w:hAnsi="仿宋" w:hint="eastAsia"/>
          <w:sz w:val="32"/>
          <w:szCs w:val="32"/>
        </w:rPr>
        <w:t>上工业</w:t>
      </w:r>
      <w:r>
        <w:rPr>
          <w:rFonts w:ascii="仿宋_GB2312" w:eastAsia="仿宋_GB2312" w:hAnsi="仿宋" w:hint="eastAsia"/>
          <w:sz w:val="32"/>
          <w:szCs w:val="32"/>
        </w:rPr>
        <w:t>产值</w:t>
      </w:r>
      <w:r w:rsidR="00052F50" w:rsidRPr="000678CA">
        <w:rPr>
          <w:rFonts w:ascii="仿宋_GB2312" w:eastAsia="仿宋_GB2312" w:hAnsi="仿宋" w:hint="eastAsia"/>
          <w:kern w:val="0"/>
          <w:sz w:val="32"/>
          <w:szCs w:val="32"/>
        </w:rPr>
        <w:t>比上年</w:t>
      </w:r>
      <w:r w:rsidR="004617E2" w:rsidRPr="000678CA">
        <w:rPr>
          <w:rFonts w:ascii="仿宋_GB2312" w:eastAsia="仿宋_GB2312" w:hAnsi="仿宋" w:hint="eastAsia"/>
          <w:sz w:val="32"/>
          <w:szCs w:val="32"/>
        </w:rPr>
        <w:t>增长</w:t>
      </w:r>
      <w:r w:rsidR="00E1487A" w:rsidRPr="000678CA">
        <w:rPr>
          <w:rFonts w:ascii="仿宋_GB2312" w:eastAsia="仿宋_GB2312" w:hAnsi="仿宋" w:hint="eastAsia"/>
          <w:sz w:val="32"/>
          <w:szCs w:val="32"/>
        </w:rPr>
        <w:t>16.0</w:t>
      </w:r>
      <w:r w:rsidR="004617E2" w:rsidRPr="000678CA">
        <w:rPr>
          <w:rFonts w:ascii="仿宋_GB2312" w:eastAsia="仿宋_GB2312" w:hAnsi="仿宋" w:hint="eastAsia"/>
          <w:sz w:val="32"/>
          <w:szCs w:val="32"/>
        </w:rPr>
        <w:t>%。</w:t>
      </w:r>
      <w:r w:rsidR="00182DB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分</w:t>
      </w:r>
      <w:r w:rsidR="004617E2" w:rsidRPr="000678C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行业看：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在全区29个行业大类中，</w:t>
      </w:r>
      <w:r w:rsidR="00400695" w:rsidRPr="000678CA">
        <w:rPr>
          <w:rFonts w:ascii="仿宋_GB2312" w:eastAsia="仿宋_GB2312" w:hint="eastAsia"/>
          <w:color w:val="000000" w:themeColor="text1"/>
          <w:sz w:val="32"/>
          <w:szCs w:val="32"/>
        </w:rPr>
        <w:t>支柱产业均保持着快速的增长</w:t>
      </w:r>
      <w:r w:rsidR="0040069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黑色金属冶炼和压延加工业、汽车制造业、</w:t>
      </w:r>
      <w:r w:rsidR="0040069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铁路船舶航空航天和其他运输设备制造业</w:t>
      </w:r>
      <w:r w:rsidR="00DD256B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、金属制品业和烟</w:t>
      </w:r>
      <w:r w:rsidR="00DD256B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草制品业全年产值均在50亿元以上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，分别</w:t>
      </w:r>
      <w:r w:rsidR="00052F50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</w:t>
      </w:r>
      <w:r w:rsidR="00185E1F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</w:t>
      </w:r>
      <w:r w:rsidR="00DD256B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2%、</w:t>
      </w:r>
      <w:r w:rsidR="00DD256B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8.4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%、</w:t>
      </w:r>
      <w:r w:rsidR="00DD256B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25.1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</w:t>
      </w:r>
      <w:r w:rsidR="00DD256B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、15.6%和1.6%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="00182DB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分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企业看：全区3</w:t>
      </w:r>
      <w:r w:rsidR="00DD256B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06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家规上工业企业中共有</w:t>
      </w:r>
      <w:r w:rsidR="00DD256B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129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家实现不同程度的增长</w:t>
      </w:r>
      <w:r w:rsidR="00DD256B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占</w:t>
      </w:r>
      <w:proofErr w:type="gramStart"/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规</w:t>
      </w:r>
      <w:proofErr w:type="gramEnd"/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上工业产值的</w:t>
      </w:r>
      <w:r w:rsidR="00DD256B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80.2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%，拉动全区</w:t>
      </w:r>
      <w:proofErr w:type="gramStart"/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规</w:t>
      </w:r>
      <w:proofErr w:type="gramEnd"/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上工业产值提高</w:t>
      </w:r>
      <w:r w:rsidR="00DD256B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24.8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个百分点。</w:t>
      </w:r>
    </w:p>
    <w:p w:rsidR="00C77A54" w:rsidRPr="000678CA" w:rsidRDefault="009836D6" w:rsidP="00724E40">
      <w:pPr>
        <w:adjustRightInd w:val="0"/>
        <w:snapToGrid w:val="0"/>
        <w:spacing w:line="560" w:lineRule="exact"/>
        <w:ind w:firstLineChars="198" w:firstLine="636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678CA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企业盈利情况不佳。</w:t>
      </w:r>
      <w:r w:rsidR="00C77A5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全年规模以上工业企业</w:t>
      </w:r>
      <w:r w:rsidR="001C39C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主营业务收入比上年下降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4.7</w:t>
      </w:r>
      <w:r w:rsidR="001C39C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%；主营业务成本比上年下降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5.0</w:t>
      </w:r>
      <w:r w:rsidR="001C39C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%；主营业务税金及附加比上年</w:t>
      </w:r>
      <w:r w:rsidR="00C66CFD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10.4</w:t>
      </w:r>
      <w:r w:rsidR="001C39C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%；资产合计</w:t>
      </w:r>
      <w:r w:rsidR="00C66CFD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比上年增长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2.8</w:t>
      </w:r>
      <w:r w:rsidR="001C39C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%；</w:t>
      </w:r>
      <w:r w:rsidR="00C77A5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利润总额比</w:t>
      </w:r>
      <w:r w:rsidR="00C66CFD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上年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下降7.0</w:t>
      </w:r>
      <w:r w:rsidR="00C77A5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%。</w:t>
      </w:r>
    </w:p>
    <w:p w:rsidR="00250E9B" w:rsidRPr="00EB726D" w:rsidRDefault="009836D6" w:rsidP="00250E9B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0678CA">
        <w:rPr>
          <w:rFonts w:ascii="仿宋_GB2312" w:eastAsia="仿宋_GB2312" w:cs="宋体" w:hint="eastAsia"/>
          <w:b/>
          <w:color w:val="000000" w:themeColor="text1"/>
          <w:kern w:val="0"/>
          <w:sz w:val="32"/>
          <w:szCs w:val="32"/>
          <w:lang w:val="zh-CN"/>
        </w:rPr>
        <w:t>建筑业产值大幅下降。</w:t>
      </w:r>
      <w:r w:rsidR="004617E2" w:rsidRPr="000678CA">
        <w:rPr>
          <w:rFonts w:ascii="仿宋_GB2312" w:eastAsia="仿宋_GB2312" w:cs="宋体" w:hint="eastAsia"/>
          <w:color w:val="000000" w:themeColor="text1"/>
          <w:kern w:val="0"/>
          <w:sz w:val="32"/>
          <w:szCs w:val="32"/>
          <w:lang w:val="zh-CN"/>
        </w:rPr>
        <w:t>全区</w:t>
      </w:r>
      <w:r w:rsidR="004617E2" w:rsidRPr="000678CA">
        <w:rPr>
          <w:rFonts w:ascii="仿宋_GB2312" w:eastAsia="仿宋_GB2312" w:hAnsi="宋体" w:hint="eastAsia"/>
          <w:color w:val="000000" w:themeColor="text1"/>
          <w:sz w:val="32"/>
          <w:szCs w:val="32"/>
        </w:rPr>
        <w:t>具有资质的</w:t>
      </w:r>
      <w:r w:rsidR="001B3631" w:rsidRPr="000678CA">
        <w:rPr>
          <w:rFonts w:ascii="仿宋_GB2312" w:eastAsia="仿宋_GB2312" w:hAnsi="仿宋" w:cs="楷体" w:hint="eastAsia"/>
          <w:color w:val="000000" w:themeColor="text1"/>
          <w:sz w:val="32"/>
          <w:szCs w:val="32"/>
        </w:rPr>
        <w:t>总承包和</w:t>
      </w:r>
      <w:r w:rsidR="004617E2" w:rsidRPr="000678CA">
        <w:rPr>
          <w:rFonts w:ascii="仿宋_GB2312" w:eastAsia="仿宋_GB2312" w:hAnsi="宋体" w:hint="eastAsia"/>
          <w:color w:val="000000" w:themeColor="text1"/>
          <w:sz w:val="32"/>
          <w:szCs w:val="32"/>
        </w:rPr>
        <w:t>专业承包建筑业企业完成产值</w:t>
      </w:r>
      <w:r w:rsidR="008748D5" w:rsidRPr="000678CA">
        <w:rPr>
          <w:rFonts w:ascii="仿宋_GB2312" w:eastAsia="仿宋_GB2312" w:hAnsi="宋体" w:hint="eastAsia"/>
          <w:color w:val="000000" w:themeColor="text1"/>
          <w:sz w:val="32"/>
          <w:szCs w:val="32"/>
        </w:rPr>
        <w:t>126.1</w:t>
      </w:r>
      <w:r w:rsidR="004617E2" w:rsidRPr="000678CA">
        <w:rPr>
          <w:rFonts w:ascii="仿宋_GB2312" w:eastAsia="仿宋_GB2312" w:hAnsi="宋体" w:hint="eastAsia"/>
          <w:color w:val="000000" w:themeColor="text1"/>
          <w:sz w:val="32"/>
          <w:szCs w:val="32"/>
        </w:rPr>
        <w:t>亿元，比</w:t>
      </w:r>
      <w:r w:rsidR="002E7285" w:rsidRPr="000678CA">
        <w:rPr>
          <w:rFonts w:ascii="仿宋_GB2312" w:eastAsia="仿宋_GB2312" w:hAnsi="宋体" w:hint="eastAsia"/>
          <w:color w:val="000000" w:themeColor="text1"/>
          <w:sz w:val="32"/>
          <w:szCs w:val="32"/>
        </w:rPr>
        <w:t>上年</w:t>
      </w:r>
      <w:r w:rsidR="008748D5" w:rsidRPr="000678CA">
        <w:rPr>
          <w:rFonts w:ascii="仿宋_GB2312" w:eastAsia="仿宋_GB2312" w:hAnsi="宋体" w:hint="eastAsia"/>
          <w:color w:val="000000" w:themeColor="text1"/>
          <w:sz w:val="32"/>
          <w:szCs w:val="32"/>
        </w:rPr>
        <w:t>下降41.7</w:t>
      </w:r>
      <w:r w:rsidR="004617E2" w:rsidRPr="000678CA">
        <w:rPr>
          <w:rFonts w:ascii="仿宋_GB2312" w:eastAsia="仿宋_GB2312" w:hAnsi="宋体" w:hint="eastAsia"/>
          <w:color w:val="000000" w:themeColor="text1"/>
          <w:sz w:val="32"/>
          <w:szCs w:val="32"/>
        </w:rPr>
        <w:t>%</w:t>
      </w:r>
      <w:r w:rsidR="00052F50" w:rsidRPr="000678CA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  <w:r w:rsidR="00052F50" w:rsidRPr="000678CA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全年房屋建筑施工面积</w:t>
      </w:r>
      <w:r w:rsidR="006665FF" w:rsidRPr="000678CA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1041.5</w:t>
      </w:r>
      <w:r w:rsidR="00052F50" w:rsidRPr="000678CA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万平方米。</w:t>
      </w:r>
      <w:r w:rsidR="00052F50" w:rsidRPr="00EB726D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其中，</w:t>
      </w:r>
      <w:r w:rsidR="004617E2" w:rsidRPr="00EB726D">
        <w:rPr>
          <w:rFonts w:ascii="仿宋_GB2312" w:eastAsia="仿宋_GB2312" w:hAnsi="宋体" w:hint="eastAsia"/>
          <w:color w:val="000000" w:themeColor="text1"/>
          <w:sz w:val="32"/>
          <w:szCs w:val="32"/>
        </w:rPr>
        <w:t>区属建筑业完成产值</w:t>
      </w:r>
      <w:r w:rsidR="006665FF" w:rsidRPr="00EB726D">
        <w:rPr>
          <w:rFonts w:ascii="仿宋_GB2312" w:eastAsia="仿宋_GB2312" w:hAnsi="宋体" w:hint="eastAsia"/>
          <w:color w:val="000000" w:themeColor="text1"/>
          <w:sz w:val="32"/>
          <w:szCs w:val="32"/>
        </w:rPr>
        <w:t>90.6</w:t>
      </w:r>
      <w:r w:rsidR="004617E2" w:rsidRPr="00EB726D">
        <w:rPr>
          <w:rFonts w:ascii="仿宋_GB2312" w:eastAsia="仿宋_GB2312" w:hAnsi="宋体" w:hint="eastAsia"/>
          <w:color w:val="000000" w:themeColor="text1"/>
          <w:sz w:val="32"/>
          <w:szCs w:val="32"/>
        </w:rPr>
        <w:t>亿元，</w:t>
      </w:r>
      <w:r w:rsidR="009355A6" w:rsidRPr="00EB726D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比上年</w:t>
      </w:r>
      <w:r w:rsidR="006665FF" w:rsidRPr="00EB726D">
        <w:rPr>
          <w:rFonts w:ascii="仿宋_GB2312" w:eastAsia="仿宋_GB2312" w:hAnsi="宋体" w:hint="eastAsia"/>
          <w:color w:val="000000" w:themeColor="text1"/>
          <w:sz w:val="32"/>
          <w:szCs w:val="32"/>
        </w:rPr>
        <w:t>下降42.3%</w:t>
      </w:r>
      <w:r w:rsidR="00052F50" w:rsidRPr="00EB726D">
        <w:rPr>
          <w:rFonts w:ascii="仿宋_GB2312" w:eastAsia="仿宋_GB2312" w:hAnsi="宋体" w:hint="eastAsia"/>
          <w:color w:val="000000" w:themeColor="text1"/>
          <w:sz w:val="32"/>
          <w:szCs w:val="32"/>
        </w:rPr>
        <w:t>；市属建筑业完成产值</w:t>
      </w:r>
      <w:r w:rsidR="006665FF" w:rsidRPr="00EB726D">
        <w:rPr>
          <w:rFonts w:ascii="仿宋_GB2312" w:eastAsia="仿宋_GB2312" w:hAnsi="宋体" w:hint="eastAsia"/>
          <w:color w:val="000000" w:themeColor="text1"/>
          <w:sz w:val="32"/>
          <w:szCs w:val="32"/>
        </w:rPr>
        <w:t>35.5</w:t>
      </w:r>
      <w:r w:rsidR="00052F50" w:rsidRPr="00EB726D">
        <w:rPr>
          <w:rFonts w:ascii="仿宋_GB2312" w:eastAsia="仿宋_GB2312" w:hAnsi="宋体" w:hint="eastAsia"/>
          <w:color w:val="000000" w:themeColor="text1"/>
          <w:sz w:val="32"/>
          <w:szCs w:val="32"/>
        </w:rPr>
        <w:t>亿元，</w:t>
      </w:r>
      <w:r w:rsidR="00052F50" w:rsidRPr="00EB726D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比上年下降</w:t>
      </w:r>
      <w:r w:rsidR="006665FF" w:rsidRPr="00EB726D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40.2</w:t>
      </w:r>
      <w:r w:rsidR="00052F50" w:rsidRPr="00EB726D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%。</w:t>
      </w:r>
    </w:p>
    <w:p w:rsidR="00690B33" w:rsidRPr="00690B33" w:rsidRDefault="00690B33" w:rsidP="00690B33">
      <w:pPr>
        <w:spacing w:line="560" w:lineRule="exact"/>
        <w:ind w:firstLine="660"/>
        <w:rPr>
          <w:rFonts w:ascii="黑体" w:eastAsia="黑体" w:hAnsi="黑体"/>
          <w:color w:val="000000" w:themeColor="text1"/>
          <w:sz w:val="32"/>
          <w:szCs w:val="32"/>
        </w:rPr>
      </w:pPr>
      <w:r w:rsidRPr="00690B33"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 w:rsidRPr="00690B33">
        <w:rPr>
          <w:rFonts w:ascii="黑体" w:eastAsia="黑体" w:hAnsi="黑体"/>
          <w:color w:val="000000" w:themeColor="text1"/>
          <w:sz w:val="32"/>
          <w:szCs w:val="32"/>
        </w:rPr>
        <w:t>、固定资产投资</w:t>
      </w:r>
    </w:p>
    <w:p w:rsidR="00690B33" w:rsidRPr="000678CA" w:rsidRDefault="00690B33" w:rsidP="00690B33">
      <w:pPr>
        <w:spacing w:line="560" w:lineRule="exact"/>
        <w:ind w:firstLine="660"/>
        <w:rPr>
          <w:rFonts w:ascii="仿宋_GB2312" w:eastAsia="仿宋_GB2312" w:hAnsi="仿宋"/>
          <w:color w:val="FF0000"/>
          <w:sz w:val="32"/>
          <w:szCs w:val="32"/>
        </w:rPr>
      </w:pPr>
      <w:r w:rsidRPr="000678CA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投资保持较快增长。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全年固定资产投资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增长12.2%。分</w:t>
      </w:r>
      <w:r w:rsidRPr="000678CA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产业看：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第一产业</w:t>
      </w:r>
      <w:r w:rsidR="00185E1F">
        <w:rPr>
          <w:rFonts w:ascii="仿宋_GB2312" w:eastAsia="仿宋_GB2312" w:hAnsi="仿宋" w:hint="eastAsia"/>
          <w:color w:val="000000" w:themeColor="text1"/>
          <w:sz w:val="32"/>
          <w:szCs w:val="32"/>
        </w:rPr>
        <w:t>比上年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下降58.2%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；第二产业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比上年增长12.4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%；第三产业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增长14.8%，其中房地产业比上年下降22.4%；三次产业投资占总投资的比重分别为1.0</w:t>
      </w:r>
      <w:r w:rsidR="00EB726D">
        <w:rPr>
          <w:rFonts w:ascii="仿宋_GB2312" w:eastAsia="仿宋_GB2312" w:hAnsi="仿宋" w:hint="eastAsia"/>
          <w:color w:val="000000" w:themeColor="text1"/>
          <w:sz w:val="32"/>
          <w:szCs w:val="32"/>
        </w:rPr>
        <w:t>∶24.0</w:t>
      </w:r>
      <w:r w:rsidR="00EB726D">
        <w:rPr>
          <w:rFonts w:ascii="仿宋_GB2312" w:eastAsia="仿宋_GB2312" w:hAnsi="仿宋" w:hint="eastAsia"/>
          <w:color w:val="000000" w:themeColor="text1"/>
          <w:sz w:val="32"/>
          <w:szCs w:val="32"/>
        </w:rPr>
        <w:t>∶</w:t>
      </w:r>
      <w:r w:rsidR="00EB726D">
        <w:rPr>
          <w:rFonts w:ascii="仿宋_GB2312" w:eastAsia="仿宋_GB2312" w:hAnsi="仿宋" w:hint="eastAsia"/>
          <w:color w:val="000000" w:themeColor="text1"/>
          <w:sz w:val="32"/>
          <w:szCs w:val="32"/>
        </w:rPr>
        <w:t>75.0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BB7393" w:rsidRPr="000678CA" w:rsidRDefault="00690B33" w:rsidP="00250E9B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五</w:t>
      </w:r>
      <w:r w:rsidR="00BC6963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、</w:t>
      </w:r>
      <w:r w:rsidR="006D2644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批发零售和住宿餐饮</w:t>
      </w:r>
      <w:r w:rsidR="00D11D17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业</w:t>
      </w:r>
    </w:p>
    <w:p w:rsidR="005B20EA" w:rsidRPr="000678CA" w:rsidRDefault="009D3A58" w:rsidP="00724E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全年批发和零售业增加值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88.16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</w:t>
      </w:r>
      <w:r w:rsidR="00D11D1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可比价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3.3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%；住宿和餐饮业增加值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47.6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</w:t>
      </w:r>
      <w:r w:rsidR="00D11D1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可比价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</w:t>
      </w:r>
      <w:r w:rsidR="0026746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6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.3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%。</w:t>
      </w:r>
    </w:p>
    <w:p w:rsidR="004617E2" w:rsidRPr="000678CA" w:rsidRDefault="009836D6" w:rsidP="00724E4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/>
          <w:color w:val="000000" w:themeColor="text1"/>
          <w:kern w:val="0"/>
          <w:sz w:val="32"/>
          <w:szCs w:val="32"/>
          <w:lang w:val="zh-CN"/>
        </w:rPr>
      </w:pPr>
      <w:bookmarkStart w:id="0" w:name="OLE_LINK4"/>
      <w:r w:rsidRPr="000678CA">
        <w:rPr>
          <w:rFonts w:ascii="仿宋_GB2312" w:eastAsia="仿宋_GB2312" w:hAnsi="仿宋" w:cs="宋体" w:hint="eastAsia"/>
          <w:b/>
          <w:color w:val="000000" w:themeColor="text1"/>
          <w:sz w:val="32"/>
          <w:szCs w:val="32"/>
        </w:rPr>
        <w:t>商贸业稳步发展。</w:t>
      </w:r>
      <w:r w:rsidR="005B20EA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全年</w:t>
      </w:r>
      <w:bookmarkEnd w:id="0"/>
      <w:r w:rsidR="004617E2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实现销售额</w:t>
      </w:r>
      <w:r w:rsidR="008748D5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3616.0</w:t>
      </w:r>
      <w:r w:rsidR="004617E2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亿元，比</w:t>
      </w:r>
      <w:r w:rsidR="000A0E5F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上年</w:t>
      </w:r>
      <w:r w:rsidR="004617E2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增长</w:t>
      </w:r>
      <w:r w:rsidR="008748D5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6.8</w:t>
      </w:r>
      <w:r w:rsidR="004617E2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%；其中限上</w:t>
      </w:r>
      <w:r w:rsidR="008748D5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1243.4</w:t>
      </w:r>
      <w:r w:rsidR="004617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亿元</w:t>
      </w:r>
      <w:r w:rsidR="004617E2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  <w:lang w:val="zh-CN"/>
        </w:rPr>
        <w:t>，</w:t>
      </w:r>
      <w:r w:rsidR="00D11D17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</w:t>
      </w:r>
      <w:r w:rsidR="008748D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年下降2.0</w:t>
      </w:r>
      <w:r w:rsidR="004617E2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  <w:lang w:val="zh-CN"/>
        </w:rPr>
        <w:t>%</w:t>
      </w:r>
      <w:r w:rsidR="004617E2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。</w:t>
      </w:r>
      <w:r w:rsidR="00267467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分</w:t>
      </w:r>
      <w:r w:rsidR="004617E2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商</w:t>
      </w:r>
      <w:r w:rsidR="004617E2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lastRenderedPageBreak/>
        <w:t>品</w:t>
      </w:r>
      <w:proofErr w:type="gramStart"/>
      <w:r w:rsidR="004617E2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类值看</w:t>
      </w:r>
      <w:proofErr w:type="gramEnd"/>
      <w:r w:rsidR="00267467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：</w:t>
      </w:r>
      <w:r w:rsidR="004617E2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金属材料、</w:t>
      </w:r>
      <w:r w:rsidR="00400695" w:rsidRPr="000678CA">
        <w:rPr>
          <w:rFonts w:ascii="仿宋_GB2312" w:eastAsia="仿宋_GB2312" w:hAnsi="华文仿宋" w:cs="仿宋" w:hint="eastAsia"/>
          <w:color w:val="000000" w:themeColor="text1"/>
          <w:kern w:val="0"/>
          <w:sz w:val="32"/>
          <w:szCs w:val="32"/>
          <w:lang w:val="zh-CN"/>
        </w:rPr>
        <w:t>粮油食品类、日用品类、煤炭及制品类、汽车类和家用电器类这六个行业</w:t>
      </w:r>
      <w:r w:rsidR="004617E2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的销售额均在</w:t>
      </w:r>
      <w:r w:rsidR="00400695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30</w:t>
      </w:r>
      <w:r w:rsidR="004617E2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亿元以上，总销售额高达</w:t>
      </w:r>
      <w:r w:rsidR="00400695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1051.5</w:t>
      </w:r>
      <w:r w:rsidR="004617E2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亿元，占</w:t>
      </w:r>
      <w:r w:rsidR="00267467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全区</w:t>
      </w:r>
      <w:r w:rsidR="004617E2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限上销售额的8</w:t>
      </w:r>
      <w:r w:rsidR="00400695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5</w:t>
      </w:r>
      <w:r w:rsidR="004617E2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%，是主导全区批零行业运行情况的主要因素。</w:t>
      </w:r>
      <w:r w:rsidR="005B20EA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全年实现社会消费品零售额</w:t>
      </w:r>
      <w:r w:rsidR="008748D5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274.1</w:t>
      </w:r>
      <w:r w:rsidR="005B20EA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亿元，比</w:t>
      </w:r>
      <w:r w:rsidR="000A0E5F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上年</w:t>
      </w:r>
      <w:r w:rsidR="008748D5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下降4.8</w:t>
      </w:r>
      <w:r w:rsidR="005B20EA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%；其中：限上实现</w:t>
      </w:r>
      <w:r w:rsidR="008748D5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188.9</w:t>
      </w:r>
      <w:r w:rsidR="000A0E5F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亿元，</w:t>
      </w:r>
      <w:r w:rsidR="005B20EA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比</w:t>
      </w:r>
      <w:r w:rsidR="000A0E5F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上年</w:t>
      </w:r>
      <w:r w:rsidR="008748D5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下降7.9</w:t>
      </w:r>
      <w:r w:rsidR="005B20EA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%，占全部社会消费品零售额的</w:t>
      </w:r>
      <w:r w:rsidR="00EB7575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68.9</w:t>
      </w:r>
      <w:r w:rsidR="005B20EA" w:rsidRPr="000678C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%。</w:t>
      </w:r>
    </w:p>
    <w:p w:rsidR="006D2644" w:rsidRPr="000678CA" w:rsidRDefault="009836D6" w:rsidP="00724E4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proofErr w:type="gramStart"/>
      <w:r w:rsidRPr="000678CA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住餐市场</w:t>
      </w:r>
      <w:proofErr w:type="gramEnd"/>
      <w:r w:rsidRPr="000678CA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增长较快。</w:t>
      </w:r>
      <w:r w:rsidR="006D264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全年住宿和餐饮业营业额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88.4</w:t>
      </w:r>
      <w:r w:rsidR="006D264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</w:t>
      </w:r>
      <w:r w:rsidR="00D11D17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</w:t>
      </w:r>
      <w:r w:rsidR="006D264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12.8</w:t>
      </w:r>
      <w:r w:rsidR="006D264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%。其中，限额以下住宿和餐饮业营业额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83.2</w:t>
      </w:r>
      <w:r w:rsidR="006D264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</w:t>
      </w:r>
      <w:r w:rsidR="00D11D17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</w:t>
      </w:r>
      <w:r w:rsidR="006D264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12.5</w:t>
      </w:r>
      <w:r w:rsidR="006D264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%，占全</w:t>
      </w:r>
      <w:r w:rsidR="000A0E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区</w:t>
      </w:r>
      <w:r w:rsidR="006D264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营业额的</w:t>
      </w:r>
      <w:r w:rsidR="000A0E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94.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6D264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%；限额以上住宿和餐饮业营业额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5.1</w:t>
      </w:r>
      <w:r w:rsidR="006D264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</w:t>
      </w:r>
      <w:r w:rsidR="00D11D17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</w:t>
      </w:r>
      <w:r w:rsidR="006D264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17.9</w:t>
      </w:r>
      <w:r w:rsidR="006D2644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%。</w:t>
      </w:r>
    </w:p>
    <w:p w:rsidR="00660192" w:rsidRPr="000678CA" w:rsidRDefault="00690B33" w:rsidP="00724E40">
      <w:pPr>
        <w:spacing w:line="560" w:lineRule="exact"/>
        <w:ind w:firstLineChars="199" w:firstLine="639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六</w:t>
      </w:r>
      <w:r w:rsidR="00660192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、交通运输</w:t>
      </w:r>
    </w:p>
    <w:p w:rsidR="00D11D17" w:rsidRPr="000678CA" w:rsidRDefault="009D3A58" w:rsidP="00724E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全年交通运输、仓储和邮政业增加值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60.9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</w:t>
      </w:r>
      <w:r w:rsidR="00D11D1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可比价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9.9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%。</w:t>
      </w:r>
    </w:p>
    <w:p w:rsidR="009D3A58" w:rsidRPr="000678CA" w:rsidRDefault="009E7C54" w:rsidP="00724E4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交通运输企业收入</w:t>
      </w:r>
      <w:r>
        <w:rPr>
          <w:rFonts w:ascii="仿宋_GB2312" w:eastAsia="仿宋_GB2312" w:hAnsi="仿宋"/>
          <w:b/>
          <w:color w:val="000000" w:themeColor="text1"/>
          <w:sz w:val="32"/>
          <w:szCs w:val="32"/>
        </w:rPr>
        <w:t>下降</w:t>
      </w:r>
      <w:r w:rsidR="0091799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="00D11D1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全年</w:t>
      </w:r>
      <w:r w:rsidR="00BC6963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全区</w:t>
      </w:r>
      <w:proofErr w:type="gramStart"/>
      <w:r w:rsidR="00BC6963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规</w:t>
      </w:r>
      <w:proofErr w:type="gramEnd"/>
      <w:r w:rsidR="00BC6963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上交通运输业企业实现营业收入</w:t>
      </w:r>
      <w:r w:rsidR="008748D5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65.5</w:t>
      </w:r>
      <w:r w:rsidR="00BC6963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亿元，</w:t>
      </w:r>
      <w:r w:rsidR="00D11D17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</w:t>
      </w:r>
      <w:r w:rsidR="008748D5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下降35.5</w:t>
      </w:r>
      <w:r w:rsidR="00BC6963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lang w:val="zh-CN"/>
        </w:rPr>
        <w:t>%</w:t>
      </w:r>
      <w:r w:rsidR="00BC6963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。</w:t>
      </w:r>
      <w:r w:rsidR="00F03944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分行业看</w:t>
      </w:r>
      <w:r w:rsidR="00D11D17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：</w:t>
      </w:r>
      <w:r w:rsidR="00F03944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道路运输业</w:t>
      </w:r>
      <w:r w:rsidR="001D69CB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、航空运输业</w:t>
      </w:r>
      <w:r w:rsidR="00F03944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、仓储业占主导，营业收入分别占全区</w:t>
      </w:r>
      <w:proofErr w:type="gramStart"/>
      <w:r w:rsidR="00F03944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规</w:t>
      </w:r>
      <w:proofErr w:type="gramEnd"/>
      <w:r w:rsidR="00F03944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上交通运输业收入的</w:t>
      </w:r>
      <w:r w:rsidR="001D69CB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46.7</w:t>
      </w:r>
      <w:r w:rsidR="00B94FEF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%、</w:t>
      </w:r>
      <w:r w:rsidR="001D69CB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19.8</w:t>
      </w:r>
      <w:r w:rsidR="00B94FEF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%、</w:t>
      </w:r>
      <w:r w:rsidR="001D69CB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19.4</w:t>
      </w:r>
      <w:r w:rsidR="00B94FEF" w:rsidRPr="000678CA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%。</w:t>
      </w:r>
      <w:r w:rsidR="00BC696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年末拥有</w:t>
      </w:r>
      <w:r w:rsidR="00B94FEF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营运</w:t>
      </w:r>
      <w:r w:rsidR="00BC696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汽车</w:t>
      </w:r>
      <w:r w:rsidR="00185E1F"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13330</w:t>
      </w:r>
      <w:r w:rsidR="00BC696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辆，吨位数达到</w:t>
      </w:r>
      <w:r w:rsidR="00185E1F"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11.7</w:t>
      </w:r>
      <w:r w:rsidR="00BC696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万吨。</w:t>
      </w:r>
    </w:p>
    <w:p w:rsidR="00733B13" w:rsidRPr="000678CA" w:rsidRDefault="00690B33" w:rsidP="00724E40">
      <w:pPr>
        <w:spacing w:line="560" w:lineRule="exact"/>
        <w:ind w:firstLineChars="199" w:firstLine="639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七</w:t>
      </w:r>
      <w:r w:rsidR="00733B13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、金融</w:t>
      </w:r>
    </w:p>
    <w:p w:rsidR="00D11D17" w:rsidRPr="000678CA" w:rsidRDefault="009D3A58" w:rsidP="00724E40">
      <w:pPr>
        <w:adjustRightInd w:val="0"/>
        <w:snapToGrid w:val="0"/>
        <w:spacing w:line="560" w:lineRule="exact"/>
        <w:ind w:firstLineChars="192" w:firstLine="614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全年金融业增加值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119.0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</w:t>
      </w:r>
      <w:r w:rsidR="00D11D1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可比价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</w:t>
      </w:r>
      <w:r w:rsidR="008748D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7.4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%。</w:t>
      </w:r>
    </w:p>
    <w:p w:rsidR="00733B13" w:rsidRPr="000678CA" w:rsidRDefault="009836D6" w:rsidP="00724E40">
      <w:pPr>
        <w:adjustRightInd w:val="0"/>
        <w:snapToGrid w:val="0"/>
        <w:spacing w:line="560" w:lineRule="exact"/>
        <w:ind w:firstLineChars="192" w:firstLine="617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 w:rsidRPr="000678CA">
        <w:rPr>
          <w:rFonts w:ascii="仿宋_GB2312" w:eastAsia="仿宋_GB2312" w:hAnsi="仿宋" w:hint="eastAsia"/>
          <w:b/>
          <w:color w:val="000000" w:themeColor="text1"/>
          <w:kern w:val="0"/>
          <w:sz w:val="32"/>
          <w:szCs w:val="32"/>
        </w:rPr>
        <w:t>金融市场基本稳定。</w:t>
      </w:r>
      <w:r w:rsidR="003F4847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年末</w:t>
      </w:r>
      <w:r w:rsidR="00733B1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全区</w:t>
      </w:r>
      <w:r w:rsidR="00370F71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各项</w:t>
      </w:r>
      <w:r w:rsidR="00733B1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存款余额达到</w:t>
      </w:r>
      <w:r w:rsidR="008748D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1001.8</w:t>
      </w:r>
      <w:r w:rsidR="00733B1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亿元，比上年增</w:t>
      </w:r>
      <w:r w:rsidR="00CA123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长</w:t>
      </w:r>
      <w:r w:rsidR="008748D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0.6</w:t>
      </w:r>
      <w:r w:rsidR="00CA123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%，净</w:t>
      </w:r>
      <w:r w:rsidR="00FE651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增</w:t>
      </w:r>
      <w:r w:rsidR="008748D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5.6</w:t>
      </w:r>
      <w:r w:rsidR="00370F71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亿元</w:t>
      </w:r>
      <w:r w:rsidR="00CA123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；</w:t>
      </w:r>
      <w:r w:rsidR="00733B1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其中，企业存款为</w:t>
      </w:r>
      <w:r w:rsidR="008748D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535.8</w:t>
      </w:r>
      <w:r w:rsidR="00143CF6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亿元</w:t>
      </w:r>
      <w:r w:rsidR="00CA123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，比上年</w:t>
      </w:r>
      <w:r w:rsidR="008748D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下降3.3</w:t>
      </w:r>
      <w:r w:rsidR="00CA123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%，</w:t>
      </w:r>
      <w:r w:rsidR="00733B1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居民储蓄为</w:t>
      </w:r>
      <w:r w:rsidR="008748D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463.8</w:t>
      </w:r>
      <w:r w:rsidR="00370F71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亿元</w:t>
      </w:r>
      <w:r w:rsidR="00FE651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，比</w:t>
      </w:r>
      <w:r w:rsidR="00FE651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lastRenderedPageBreak/>
        <w:t>上年增长</w:t>
      </w:r>
      <w:r w:rsidR="008748D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5.6</w:t>
      </w:r>
      <w:r w:rsidR="00FE651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%</w:t>
      </w:r>
      <w:r w:rsidR="00733B1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。全区</w:t>
      </w:r>
      <w:r w:rsidR="00370F71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各项</w:t>
      </w:r>
      <w:r w:rsidR="00733B1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贷款余额达到</w:t>
      </w:r>
      <w:r w:rsidR="008748D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783.4</w:t>
      </w:r>
      <w:r w:rsidR="00733B1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亿元，比上年</w:t>
      </w:r>
      <w:r w:rsidR="00CA123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增长</w:t>
      </w:r>
      <w:r w:rsidR="008748D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5.5</w:t>
      </w:r>
      <w:r w:rsidR="00CA123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%，</w:t>
      </w:r>
      <w:r w:rsidR="00934369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新增贷款额</w:t>
      </w:r>
      <w:r w:rsidR="008748D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128.7</w:t>
      </w:r>
      <w:r w:rsidR="00934369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亿元</w:t>
      </w:r>
      <w:r w:rsidR="009603CD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；其中企业贷款</w:t>
      </w:r>
      <w:r w:rsidR="008748D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549.9</w:t>
      </w:r>
      <w:r w:rsidR="009603CD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亿元，比上年</w:t>
      </w:r>
      <w:r w:rsidR="008748D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下降3.3</w:t>
      </w:r>
      <w:r w:rsidR="009603CD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%，新增贷款额</w:t>
      </w:r>
      <w:r w:rsidR="00F90BA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66.8</w:t>
      </w:r>
      <w:r w:rsidR="009603CD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亿元</w:t>
      </w:r>
      <w:r w:rsidR="00934369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。</w:t>
      </w:r>
    </w:p>
    <w:p w:rsidR="00A14C43" w:rsidRPr="000678CA" w:rsidRDefault="00D11D17" w:rsidP="00724E40">
      <w:pPr>
        <w:adjustRightInd w:val="0"/>
        <w:snapToGrid w:val="0"/>
        <w:spacing w:line="560" w:lineRule="exact"/>
        <w:ind w:firstLineChars="192" w:firstLine="617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八</w:t>
      </w:r>
      <w:r w:rsidR="00A14C43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、</w:t>
      </w:r>
      <w:r w:rsidR="002A3E10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开发开放</w:t>
      </w:r>
      <w:r w:rsidR="00185E1F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和旅游业</w:t>
      </w:r>
    </w:p>
    <w:p w:rsidR="00185E1F" w:rsidRDefault="009D6F3B" w:rsidP="00185E1F">
      <w:pPr>
        <w:ind w:firstLineChars="199" w:firstLine="637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全</w:t>
      </w:r>
      <w:r w:rsidR="009D0B5E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年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引进内资项目</w:t>
      </w:r>
      <w:r w:rsidR="00F90BA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461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 xml:space="preserve">个， </w:t>
      </w:r>
      <w:r w:rsidR="00F90BA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国内招</w:t>
      </w:r>
      <w:r w:rsidR="00EB726D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商</w:t>
      </w:r>
      <w:r w:rsidR="00F90BA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引资到位额154.5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亿元</w:t>
      </w:r>
      <w:r w:rsidR="002A3E10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。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引进外资项目</w:t>
      </w:r>
      <w:r w:rsidR="00F90BA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8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个，实际利用外资</w:t>
      </w:r>
      <w:r w:rsidR="002A3E10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额1.9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亿美元</w:t>
      </w:r>
      <w:r w:rsidR="002A3E10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。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实现外贸出口总额</w:t>
      </w:r>
      <w:r w:rsidR="00F90BA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133.4亿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元，比上年</w:t>
      </w:r>
      <w:r w:rsidR="00F90BA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增长3.4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%。</w:t>
      </w:r>
    </w:p>
    <w:p w:rsidR="00185E1F" w:rsidRPr="000678CA" w:rsidRDefault="00185E1F" w:rsidP="00185E1F">
      <w:pPr>
        <w:ind w:firstLineChars="199" w:firstLine="639"/>
        <w:rPr>
          <w:rFonts w:ascii="仿宋_GB2312" w:eastAsia="仿宋_GB2312" w:hAnsi="仿宋"/>
          <w:b/>
          <w:color w:val="FF0000"/>
          <w:sz w:val="32"/>
          <w:szCs w:val="32"/>
        </w:rPr>
      </w:pPr>
      <w:r w:rsidRPr="000678CA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旅游业健康发展。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全年接待游客总量872.8万人次，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增长9.8%；其中，景区景点接待218.9万人次，宾馆饭店接待197.6万人次。旅游综合收入26.8亿元，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增长10.1%，其中景区景点综合收入3.5亿元。</w:t>
      </w:r>
      <w:r w:rsidRPr="000678CA">
        <w:rPr>
          <w:rFonts w:ascii="仿宋_GB2312" w:eastAsia="仿宋_GB2312" w:hAnsi="仿宋" w:hint="eastAsia"/>
          <w:b/>
          <w:color w:val="FF0000"/>
          <w:sz w:val="32"/>
          <w:szCs w:val="32"/>
        </w:rPr>
        <w:t xml:space="preserve"> </w:t>
      </w:r>
    </w:p>
    <w:p w:rsidR="00497DC7" w:rsidRPr="000678CA" w:rsidRDefault="0019560B" w:rsidP="00724E40">
      <w:pPr>
        <w:adjustRightInd w:val="0"/>
        <w:snapToGrid w:val="0"/>
        <w:spacing w:line="560" w:lineRule="exact"/>
        <w:ind w:firstLineChars="192" w:firstLine="617"/>
        <w:rPr>
          <w:rFonts w:ascii="黑体" w:eastAsia="黑体" w:hAnsi="黑体"/>
          <w:b/>
          <w:color w:val="000000" w:themeColor="text1"/>
          <w:sz w:val="32"/>
          <w:szCs w:val="32"/>
        </w:rPr>
      </w:pPr>
      <w:bookmarkStart w:id="1" w:name="_GoBack"/>
      <w:bookmarkEnd w:id="1"/>
      <w:r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九</w:t>
      </w:r>
      <w:r w:rsidR="00497DC7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、教育</w:t>
      </w:r>
      <w:r w:rsidR="002D31A1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和科学技术</w:t>
      </w:r>
    </w:p>
    <w:p w:rsidR="00B57273" w:rsidRPr="000678CA" w:rsidRDefault="00712D8B" w:rsidP="00724E40">
      <w:pPr>
        <w:adjustRightInd w:val="0"/>
        <w:snapToGrid w:val="0"/>
        <w:spacing w:line="560" w:lineRule="exact"/>
        <w:ind w:firstLineChars="192" w:firstLine="617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0678CA">
        <w:rPr>
          <w:rFonts w:ascii="仿宋_GB2312" w:eastAsia="仿宋_GB2312" w:hint="eastAsia"/>
          <w:b/>
          <w:color w:val="000000" w:themeColor="text1"/>
          <w:sz w:val="32"/>
          <w:szCs w:val="32"/>
        </w:rPr>
        <w:t>教育资源配置</w:t>
      </w:r>
      <w:r w:rsidR="00917997" w:rsidRPr="000678CA">
        <w:rPr>
          <w:rFonts w:ascii="仿宋_GB2312" w:eastAsia="仿宋_GB2312" w:hint="eastAsia"/>
          <w:b/>
          <w:color w:val="000000" w:themeColor="text1"/>
          <w:sz w:val="32"/>
          <w:szCs w:val="32"/>
        </w:rPr>
        <w:t>不断优化。</w:t>
      </w:r>
      <w:r w:rsidR="004812C4" w:rsidRPr="000678CA">
        <w:rPr>
          <w:rFonts w:ascii="仿宋_GB2312" w:eastAsia="仿宋_GB2312" w:hint="eastAsia"/>
          <w:color w:val="000000" w:themeColor="text1"/>
          <w:sz w:val="32"/>
          <w:szCs w:val="32"/>
        </w:rPr>
        <w:t>完成8所学校幼儿园建设，40所学校基础设施得到提升</w:t>
      </w:r>
      <w:r w:rsidR="00CB298C" w:rsidRPr="000678C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全年普通中</w:t>
      </w:r>
      <w:r w:rsidR="00CB298C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学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招生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5251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人，在校生</w:t>
      </w:r>
      <w:r w:rsidR="00CB298C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1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4368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人，毕业生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4680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人。</w:t>
      </w:r>
      <w:r w:rsidR="00CB298C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职业学校招生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1087</w:t>
      </w:r>
      <w:r w:rsidR="00CB298C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人，在校生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4068</w:t>
      </w:r>
      <w:r w:rsidR="00CB298C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人，毕业生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1116</w:t>
      </w:r>
      <w:r w:rsidR="00CB298C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人。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小学招生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4703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人，在校生</w:t>
      </w:r>
      <w:r w:rsidR="00CB298C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25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871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人，毕业生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4013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人。特殊教育招生</w:t>
      </w:r>
      <w:r w:rsidR="00CB298C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0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人，在校生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236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人，毕业生</w:t>
      </w:r>
      <w:r w:rsidR="00CB298C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1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人。学前教育</w:t>
      </w:r>
      <w:r w:rsidR="0019560B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招生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5806</w:t>
      </w:r>
      <w:r w:rsidR="0019560B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人，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在园幼儿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16799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</w:t>
      </w:r>
      <w:r w:rsidR="0019560B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，毕业幼儿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4385</w:t>
      </w:r>
      <w:r w:rsidR="0019560B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。</w:t>
      </w:r>
    </w:p>
    <w:p w:rsidR="002D31A1" w:rsidRPr="0069719A" w:rsidRDefault="00690B33" w:rsidP="00724E40">
      <w:pPr>
        <w:adjustRightInd w:val="0"/>
        <w:snapToGrid w:val="0"/>
        <w:spacing w:line="560" w:lineRule="exact"/>
        <w:ind w:firstLineChars="192" w:firstLine="617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690B33">
        <w:rPr>
          <w:rFonts w:ascii="仿宋_GB2312" w:eastAsia="仿宋_GB2312" w:hint="eastAsia"/>
          <w:b/>
          <w:snapToGrid w:val="0"/>
          <w:color w:val="000000" w:themeColor="text1"/>
          <w:sz w:val="32"/>
          <w:szCs w:val="32"/>
        </w:rPr>
        <w:t>科技创新成果</w:t>
      </w:r>
      <w:r w:rsidRPr="00690B33">
        <w:rPr>
          <w:rFonts w:ascii="仿宋_GB2312" w:eastAsia="仿宋_GB2312"/>
          <w:b/>
          <w:snapToGrid w:val="0"/>
          <w:color w:val="000000" w:themeColor="text1"/>
          <w:sz w:val="32"/>
          <w:szCs w:val="32"/>
        </w:rPr>
        <w:t>显著。</w:t>
      </w:r>
      <w:r w:rsidR="00917997" w:rsidRPr="00690B33">
        <w:rPr>
          <w:rFonts w:ascii="仿宋_GB2312" w:eastAsia="仿宋_GB2312" w:hint="eastAsia"/>
          <w:snapToGrid w:val="0"/>
          <w:color w:val="000000" w:themeColor="text1"/>
          <w:sz w:val="32"/>
          <w:szCs w:val="32"/>
        </w:rPr>
        <w:t>科技</w:t>
      </w:r>
      <w:r w:rsidR="002D31A1" w:rsidRPr="00690B33">
        <w:rPr>
          <w:rFonts w:ascii="仿宋_GB2312" w:eastAsia="仿宋_GB2312" w:hint="eastAsia"/>
          <w:snapToGrid w:val="0"/>
          <w:color w:val="000000" w:themeColor="text1"/>
          <w:sz w:val="32"/>
          <w:szCs w:val="32"/>
        </w:rPr>
        <w:t>加快推进国家自主创新示范区东丽分园建设，健全科技服务体系，</w:t>
      </w:r>
      <w:r w:rsidR="004812C4" w:rsidRPr="00690B33">
        <w:rPr>
          <w:rFonts w:ascii="仿宋_GB2312" w:eastAsia="仿宋_GB2312" w:hint="eastAsia"/>
          <w:snapToGrid w:val="0"/>
          <w:color w:val="000000" w:themeColor="text1"/>
          <w:sz w:val="32"/>
          <w:szCs w:val="32"/>
        </w:rPr>
        <w:t>充分发挥</w:t>
      </w:r>
      <w:r w:rsidR="002D31A1" w:rsidRPr="00690B33">
        <w:rPr>
          <w:rFonts w:ascii="仿宋_GB2312" w:eastAsia="仿宋_GB2312" w:hint="eastAsia"/>
          <w:snapToGrid w:val="0"/>
          <w:color w:val="000000" w:themeColor="text1"/>
          <w:sz w:val="32"/>
          <w:szCs w:val="32"/>
        </w:rPr>
        <w:t>“</w:t>
      </w:r>
      <w:proofErr w:type="gramStart"/>
      <w:r w:rsidR="004812C4" w:rsidRPr="00690B33">
        <w:rPr>
          <w:rFonts w:ascii="仿宋_GB2312" w:eastAsia="仿宋_GB2312" w:hint="eastAsia"/>
          <w:snapToGrid w:val="0"/>
          <w:color w:val="000000" w:themeColor="text1"/>
          <w:sz w:val="32"/>
          <w:szCs w:val="32"/>
        </w:rPr>
        <w:t>一</w:t>
      </w:r>
      <w:proofErr w:type="gramEnd"/>
      <w:r w:rsidR="004812C4" w:rsidRPr="00690B33">
        <w:rPr>
          <w:rFonts w:ascii="仿宋_GB2312" w:eastAsia="仿宋_GB2312" w:hint="eastAsia"/>
          <w:snapToGrid w:val="0"/>
          <w:color w:val="000000" w:themeColor="text1"/>
          <w:sz w:val="32"/>
          <w:szCs w:val="32"/>
        </w:rPr>
        <w:t>平台多</w:t>
      </w:r>
      <w:r w:rsidR="002D31A1" w:rsidRPr="00690B33">
        <w:rPr>
          <w:rFonts w:ascii="仿宋_GB2312" w:eastAsia="仿宋_GB2312" w:hint="eastAsia"/>
          <w:snapToGrid w:val="0"/>
          <w:color w:val="000000" w:themeColor="text1"/>
          <w:sz w:val="32"/>
          <w:szCs w:val="32"/>
        </w:rPr>
        <w:t>中心”</w:t>
      </w:r>
      <w:r w:rsidR="004812C4" w:rsidRPr="00690B33">
        <w:rPr>
          <w:rFonts w:ascii="仿宋_GB2312" w:eastAsia="仿宋_GB2312" w:hint="eastAsia"/>
          <w:snapToGrid w:val="0"/>
          <w:color w:val="000000" w:themeColor="text1"/>
          <w:sz w:val="32"/>
          <w:szCs w:val="32"/>
        </w:rPr>
        <w:t>科技服务体系</w:t>
      </w:r>
      <w:r w:rsidR="002D31A1" w:rsidRPr="00690B33">
        <w:rPr>
          <w:rFonts w:ascii="仿宋_GB2312" w:eastAsia="仿宋_GB2312" w:hint="eastAsia"/>
          <w:snapToGrid w:val="0"/>
          <w:color w:val="000000" w:themeColor="text1"/>
          <w:sz w:val="32"/>
          <w:szCs w:val="32"/>
        </w:rPr>
        <w:t>，新建科技企业孵化器</w:t>
      </w:r>
      <w:r w:rsidR="004812C4" w:rsidRPr="00690B33">
        <w:rPr>
          <w:rFonts w:ascii="仿宋_GB2312" w:eastAsia="仿宋_GB2312" w:hint="eastAsia"/>
          <w:snapToGrid w:val="0"/>
          <w:color w:val="000000" w:themeColor="text1"/>
          <w:sz w:val="32"/>
          <w:szCs w:val="32"/>
        </w:rPr>
        <w:t>2</w:t>
      </w:r>
      <w:r w:rsidR="002D31A1" w:rsidRPr="00690B33">
        <w:rPr>
          <w:rFonts w:ascii="仿宋_GB2312" w:eastAsia="仿宋_GB2312" w:hint="eastAsia"/>
          <w:snapToGrid w:val="0"/>
          <w:color w:val="000000" w:themeColor="text1"/>
          <w:sz w:val="32"/>
          <w:szCs w:val="32"/>
        </w:rPr>
        <w:t>家</w:t>
      </w:r>
      <w:r w:rsidR="004812C4" w:rsidRPr="00690B33">
        <w:rPr>
          <w:rFonts w:ascii="仿宋_GB2312" w:eastAsia="仿宋_GB2312" w:hint="eastAsia"/>
          <w:snapToGrid w:val="0"/>
          <w:color w:val="000000" w:themeColor="text1"/>
          <w:sz w:val="32"/>
          <w:szCs w:val="32"/>
        </w:rPr>
        <w:t>，</w:t>
      </w:r>
      <w:r w:rsidR="002D31A1" w:rsidRPr="00690B33">
        <w:rPr>
          <w:rFonts w:ascii="仿宋_GB2312" w:eastAsia="仿宋_GB2312" w:hint="eastAsia"/>
          <w:snapToGrid w:val="0"/>
          <w:color w:val="000000" w:themeColor="text1"/>
          <w:sz w:val="32"/>
          <w:szCs w:val="32"/>
        </w:rPr>
        <w:t>市级技术工程中心累计达到1</w:t>
      </w:r>
      <w:r w:rsidR="004812C4" w:rsidRPr="00690B33">
        <w:rPr>
          <w:rFonts w:ascii="仿宋_GB2312" w:eastAsia="仿宋_GB2312" w:hint="eastAsia"/>
          <w:snapToGrid w:val="0"/>
          <w:color w:val="000000" w:themeColor="text1"/>
          <w:sz w:val="32"/>
          <w:szCs w:val="32"/>
        </w:rPr>
        <w:t>7</w:t>
      </w:r>
      <w:r w:rsidR="002D31A1" w:rsidRPr="00690B33">
        <w:rPr>
          <w:rFonts w:ascii="仿宋_GB2312" w:eastAsia="仿宋_GB2312" w:hint="eastAsia"/>
          <w:snapToGrid w:val="0"/>
          <w:color w:val="000000" w:themeColor="text1"/>
          <w:sz w:val="32"/>
          <w:szCs w:val="32"/>
        </w:rPr>
        <w:t>家，企业重点实验室达到20家。</w:t>
      </w:r>
      <w:r w:rsidR="002D31A1" w:rsidRPr="0069719A">
        <w:rPr>
          <w:rFonts w:ascii="仿宋_GB2312" w:eastAsia="仿宋_GB2312" w:hAnsi="仿宋" w:hint="eastAsia"/>
          <w:color w:val="000000" w:themeColor="text1"/>
          <w:sz w:val="32"/>
          <w:szCs w:val="32"/>
        </w:rPr>
        <w:t>全年专</w:t>
      </w:r>
      <w:r w:rsidR="002D31A1" w:rsidRPr="0069719A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利申请</w:t>
      </w:r>
      <w:r w:rsidR="00F90BA5" w:rsidRPr="0069719A">
        <w:rPr>
          <w:rFonts w:ascii="仿宋_GB2312" w:eastAsia="仿宋_GB2312" w:hAnsi="仿宋" w:hint="eastAsia"/>
          <w:color w:val="000000" w:themeColor="text1"/>
          <w:sz w:val="32"/>
          <w:szCs w:val="32"/>
        </w:rPr>
        <w:t>3255</w:t>
      </w:r>
      <w:r w:rsidR="002D31A1" w:rsidRPr="0069719A">
        <w:rPr>
          <w:rFonts w:ascii="仿宋_GB2312" w:eastAsia="仿宋_GB2312" w:hAnsi="仿宋" w:hint="eastAsia"/>
          <w:color w:val="000000" w:themeColor="text1"/>
          <w:sz w:val="32"/>
          <w:szCs w:val="32"/>
        </w:rPr>
        <w:t>件；专利授权</w:t>
      </w:r>
      <w:r w:rsidR="00DB140F" w:rsidRPr="0069719A"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 w:rsidR="00F90BA5" w:rsidRPr="0069719A">
        <w:rPr>
          <w:rFonts w:ascii="仿宋_GB2312" w:eastAsia="仿宋_GB2312" w:hAnsi="仿宋" w:hint="eastAsia"/>
          <w:color w:val="000000" w:themeColor="text1"/>
          <w:sz w:val="32"/>
          <w:szCs w:val="32"/>
        </w:rPr>
        <w:t>883</w:t>
      </w:r>
      <w:r w:rsidR="002D31A1" w:rsidRPr="0069719A">
        <w:rPr>
          <w:rFonts w:ascii="仿宋_GB2312" w:eastAsia="仿宋_GB2312" w:hAnsi="仿宋" w:hint="eastAsia"/>
          <w:color w:val="000000" w:themeColor="text1"/>
          <w:sz w:val="32"/>
          <w:szCs w:val="32"/>
        </w:rPr>
        <w:t>件，其中发明专利</w:t>
      </w:r>
      <w:r w:rsidR="00F90BA5" w:rsidRPr="0069719A">
        <w:rPr>
          <w:rFonts w:ascii="仿宋_GB2312" w:eastAsia="仿宋_GB2312" w:hAnsi="仿宋" w:hint="eastAsia"/>
          <w:color w:val="000000" w:themeColor="text1"/>
          <w:sz w:val="32"/>
          <w:szCs w:val="32"/>
        </w:rPr>
        <w:t>317</w:t>
      </w:r>
      <w:r w:rsidR="002D31A1" w:rsidRPr="0069719A">
        <w:rPr>
          <w:rFonts w:ascii="仿宋_GB2312" w:eastAsia="仿宋_GB2312" w:hAnsi="仿宋" w:hint="eastAsia"/>
          <w:color w:val="000000" w:themeColor="text1"/>
          <w:sz w:val="32"/>
          <w:szCs w:val="32"/>
        </w:rPr>
        <w:t>件</w:t>
      </w:r>
      <w:r w:rsidR="00DB140F" w:rsidRPr="0069719A">
        <w:rPr>
          <w:rFonts w:ascii="仿宋_GB2312" w:eastAsia="仿宋_GB2312" w:hAnsi="仿宋" w:hint="eastAsia"/>
          <w:color w:val="000000" w:themeColor="text1"/>
          <w:sz w:val="32"/>
          <w:szCs w:val="32"/>
        </w:rPr>
        <w:t>，实用专利1</w:t>
      </w:r>
      <w:r w:rsidR="00F90BA5" w:rsidRPr="0069719A">
        <w:rPr>
          <w:rFonts w:ascii="仿宋_GB2312" w:eastAsia="仿宋_GB2312" w:hAnsi="仿宋" w:hint="eastAsia"/>
          <w:color w:val="000000" w:themeColor="text1"/>
          <w:sz w:val="32"/>
          <w:szCs w:val="32"/>
        </w:rPr>
        <w:t>419</w:t>
      </w:r>
      <w:r w:rsidR="00DB140F" w:rsidRPr="0069719A">
        <w:rPr>
          <w:rFonts w:ascii="仿宋_GB2312" w:eastAsia="仿宋_GB2312" w:hAnsi="仿宋" w:hint="eastAsia"/>
          <w:color w:val="000000" w:themeColor="text1"/>
          <w:sz w:val="32"/>
          <w:szCs w:val="32"/>
        </w:rPr>
        <w:t>件。</w:t>
      </w:r>
    </w:p>
    <w:p w:rsidR="005C1F0A" w:rsidRPr="000678CA" w:rsidRDefault="0019560B" w:rsidP="00724E40">
      <w:pPr>
        <w:adjustRightInd w:val="0"/>
        <w:snapToGrid w:val="0"/>
        <w:spacing w:line="560" w:lineRule="exact"/>
        <w:ind w:firstLineChars="192" w:firstLine="617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十</w:t>
      </w:r>
      <w:r w:rsidR="002E3D0D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、文化、</w:t>
      </w:r>
      <w:r w:rsidR="00917997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体育、</w:t>
      </w:r>
      <w:r w:rsidR="002D31A1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卫生、</w:t>
      </w:r>
      <w:r w:rsidR="002E3D0D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广播事业</w:t>
      </w:r>
    </w:p>
    <w:p w:rsidR="00917997" w:rsidRPr="000678CA" w:rsidRDefault="00917997" w:rsidP="00724E40">
      <w:pPr>
        <w:adjustRightInd w:val="0"/>
        <w:snapToGrid w:val="0"/>
        <w:spacing w:line="560" w:lineRule="exact"/>
        <w:ind w:firstLineChars="192" w:firstLine="502"/>
        <w:rPr>
          <w:rFonts w:ascii="仿宋_GB2312" w:eastAsia="仿宋_GB2312" w:hAnsi="华文仿宋"/>
          <w:color w:val="4F6228" w:themeColor="accent3" w:themeShade="80"/>
          <w:spacing w:val="-30"/>
          <w:sz w:val="32"/>
          <w:szCs w:val="32"/>
        </w:rPr>
      </w:pPr>
      <w:r w:rsidRPr="000678CA">
        <w:rPr>
          <w:rFonts w:ascii="仿宋_GB2312" w:eastAsia="仿宋_GB2312" w:hAnsi="华文仿宋" w:hint="eastAsia"/>
          <w:b/>
          <w:color w:val="000000" w:themeColor="text1"/>
          <w:spacing w:val="-30"/>
          <w:sz w:val="32"/>
          <w:szCs w:val="32"/>
        </w:rPr>
        <w:t>文化服务水平</w:t>
      </w:r>
      <w:r w:rsidR="00690B33">
        <w:rPr>
          <w:rFonts w:ascii="仿宋_GB2312" w:eastAsia="仿宋_GB2312" w:hAnsi="华文仿宋" w:hint="eastAsia"/>
          <w:b/>
          <w:color w:val="000000" w:themeColor="text1"/>
          <w:spacing w:val="-30"/>
          <w:sz w:val="32"/>
          <w:szCs w:val="32"/>
        </w:rPr>
        <w:t>显著</w:t>
      </w:r>
      <w:r w:rsidRPr="000678CA">
        <w:rPr>
          <w:rFonts w:ascii="仿宋_GB2312" w:eastAsia="仿宋_GB2312" w:hAnsi="华文仿宋" w:hint="eastAsia"/>
          <w:b/>
          <w:color w:val="000000" w:themeColor="text1"/>
          <w:spacing w:val="-30"/>
          <w:sz w:val="32"/>
          <w:szCs w:val="32"/>
        </w:rPr>
        <w:t>提升。</w:t>
      </w:r>
      <w:r w:rsidR="005C1F0A" w:rsidRPr="000678CA">
        <w:rPr>
          <w:rFonts w:ascii="仿宋_GB2312" w:eastAsia="仿宋_GB2312" w:hAnsi="华文仿宋" w:hint="eastAsia"/>
          <w:color w:val="000000" w:themeColor="text1"/>
          <w:spacing w:val="-30"/>
          <w:sz w:val="32"/>
          <w:szCs w:val="32"/>
        </w:rPr>
        <w:t>加快公共文化设施建设，新建改造11个社区综合文化服务中心，区美术馆建成开放，区博物馆即将对外开放。实施文化惠民工程，举办第二十六届“东丽杯”梁斌小说评选、东丽区第十五届文化艺术节，开展文化下基层活动，组织惠民演出176场、文化培训136场。天津市华明机床博物馆、京</w:t>
      </w:r>
      <w:proofErr w:type="gramStart"/>
      <w:r w:rsidR="005C1F0A" w:rsidRPr="000678CA">
        <w:rPr>
          <w:rFonts w:ascii="仿宋_GB2312" w:eastAsia="仿宋_GB2312" w:hAnsi="华文仿宋" w:hint="eastAsia"/>
          <w:color w:val="000000" w:themeColor="text1"/>
          <w:spacing w:val="-30"/>
          <w:sz w:val="32"/>
          <w:szCs w:val="32"/>
        </w:rPr>
        <w:t>津国际</w:t>
      </w:r>
      <w:proofErr w:type="gramEnd"/>
      <w:r w:rsidR="005C1F0A" w:rsidRPr="000678CA">
        <w:rPr>
          <w:rFonts w:ascii="仿宋_GB2312" w:eastAsia="仿宋_GB2312" w:hAnsi="华文仿宋" w:hint="eastAsia"/>
          <w:color w:val="000000" w:themeColor="text1"/>
          <w:spacing w:val="-30"/>
          <w:sz w:val="32"/>
          <w:szCs w:val="32"/>
        </w:rPr>
        <w:t>文化创意产业园纳入市重点文化项目。</w:t>
      </w:r>
      <w:r w:rsidRPr="00D220C9">
        <w:rPr>
          <w:rFonts w:ascii="仿宋_GB2312" w:eastAsia="仿宋_GB2312" w:hint="eastAsia"/>
          <w:color w:val="000000" w:themeColor="text1"/>
          <w:sz w:val="32"/>
          <w:szCs w:val="32"/>
        </w:rPr>
        <w:t>全年</w:t>
      </w:r>
      <w:r w:rsidRPr="00D220C9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举办</w:t>
      </w:r>
      <w:r w:rsidR="00D220C9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展览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5次、训练班500次；组织演出27场；图书馆1个，藏书24.9万册，街道</w:t>
      </w:r>
      <w:r w:rsidR="00EB726D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文化中心11</w:t>
      </w: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个。</w:t>
      </w:r>
    </w:p>
    <w:p w:rsidR="00712D8B" w:rsidRPr="000678CA" w:rsidRDefault="005C1F0A" w:rsidP="00724E40">
      <w:pPr>
        <w:adjustRightInd w:val="0"/>
        <w:snapToGrid w:val="0"/>
        <w:spacing w:line="560" w:lineRule="exact"/>
        <w:ind w:firstLineChars="192" w:firstLine="502"/>
        <w:rPr>
          <w:rFonts w:ascii="仿宋_GB2312" w:eastAsia="仿宋_GB2312" w:hAnsi="黑体"/>
          <w:b/>
          <w:color w:val="000000" w:themeColor="text1"/>
          <w:sz w:val="32"/>
          <w:szCs w:val="32"/>
        </w:rPr>
      </w:pPr>
      <w:r w:rsidRPr="000678CA">
        <w:rPr>
          <w:rFonts w:ascii="仿宋_GB2312" w:eastAsia="仿宋_GB2312" w:hAnsi="华文仿宋" w:hint="eastAsia"/>
          <w:b/>
          <w:color w:val="000000" w:themeColor="text1"/>
          <w:spacing w:val="-30"/>
          <w:sz w:val="32"/>
          <w:szCs w:val="32"/>
        </w:rPr>
        <w:t>群众体育健身设施不断完善</w:t>
      </w:r>
      <w:r w:rsidR="00917997" w:rsidRPr="000678CA">
        <w:rPr>
          <w:rFonts w:ascii="仿宋_GB2312" w:eastAsia="仿宋_GB2312" w:hAnsi="华文仿宋" w:hint="eastAsia"/>
          <w:b/>
          <w:color w:val="000000" w:themeColor="text1"/>
          <w:spacing w:val="-30"/>
          <w:sz w:val="32"/>
          <w:szCs w:val="32"/>
        </w:rPr>
        <w:t>。</w:t>
      </w:r>
      <w:r w:rsidRPr="000678CA">
        <w:rPr>
          <w:rFonts w:ascii="仿宋_GB2312" w:eastAsia="仿宋_GB2312" w:hAnsi="华文仿宋" w:hint="eastAsia"/>
          <w:color w:val="000000" w:themeColor="text1"/>
          <w:spacing w:val="-30"/>
          <w:sz w:val="32"/>
          <w:szCs w:val="32"/>
        </w:rPr>
        <w:t>建成4个全民健身活动中心、2个多功能运动场和21个社区健身园，东丽湖、金钟新市镇全民健身公园对外开放。实施全民健身暖心服务计划，开设惠民专场175场。高质量完成十三届全运会相关赛事和服务保障工作，成功引进CBA全国篮球联赛等品牌赛事，高水平承办了全运会男篮比赛24场和CBA联赛19场。我区获得全国群众体育先进单位和全运会“优秀赛事"承办单位荣誉称号。</w:t>
      </w:r>
    </w:p>
    <w:p w:rsidR="009D0B5E" w:rsidRPr="00EB726D" w:rsidRDefault="00B57273" w:rsidP="00724E40">
      <w:pPr>
        <w:adjustRightInd w:val="0"/>
        <w:snapToGrid w:val="0"/>
        <w:spacing w:line="560" w:lineRule="exact"/>
        <w:ind w:firstLineChars="192" w:firstLine="617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0678CA">
        <w:rPr>
          <w:rFonts w:ascii="仿宋_GB2312" w:eastAsia="仿宋_GB2312" w:hint="eastAsia"/>
          <w:b/>
          <w:color w:val="000000" w:themeColor="text1"/>
          <w:sz w:val="32"/>
          <w:szCs w:val="32"/>
        </w:rPr>
        <w:t>基层卫生服务体系逐步健全</w:t>
      </w:r>
      <w:r w:rsidR="00917997" w:rsidRPr="000678CA">
        <w:rPr>
          <w:rFonts w:ascii="仿宋_GB2312" w:eastAsia="仿宋_GB2312" w:hint="eastAsia"/>
          <w:b/>
          <w:color w:val="000000" w:themeColor="text1"/>
          <w:sz w:val="32"/>
          <w:szCs w:val="32"/>
        </w:rPr>
        <w:t>。</w:t>
      </w:r>
      <w:r w:rsidR="002D31A1" w:rsidRPr="000678CA">
        <w:rPr>
          <w:rFonts w:ascii="仿宋_GB2312" w:eastAsia="仿宋_GB2312" w:hint="eastAsia"/>
          <w:color w:val="000000" w:themeColor="text1"/>
          <w:sz w:val="32"/>
          <w:szCs w:val="32"/>
        </w:rPr>
        <w:t>家庭责任医生签约</w:t>
      </w:r>
      <w:r w:rsidRPr="000678CA">
        <w:rPr>
          <w:rFonts w:ascii="仿宋_GB2312" w:eastAsia="仿宋_GB2312" w:hint="eastAsia"/>
          <w:color w:val="000000" w:themeColor="text1"/>
          <w:sz w:val="32"/>
          <w:szCs w:val="32"/>
        </w:rPr>
        <w:t>服务覆盖率达到35%</w:t>
      </w:r>
      <w:r w:rsidR="002D31A1" w:rsidRPr="000678CA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0678CA">
        <w:rPr>
          <w:rFonts w:ascii="仿宋_GB2312" w:eastAsia="仿宋_GB2312" w:hint="eastAsia"/>
          <w:color w:val="000000" w:themeColor="text1"/>
          <w:sz w:val="32"/>
          <w:szCs w:val="32"/>
        </w:rPr>
        <w:t>重点人群达到60%。推进“医疗卫生服务共同体”建设，东丽医院与天津胸科医院</w:t>
      </w:r>
      <w:r w:rsidR="005C1F0A" w:rsidRPr="000678CA">
        <w:rPr>
          <w:rFonts w:ascii="仿宋_GB2312" w:eastAsia="仿宋_GB2312" w:hint="eastAsia"/>
          <w:color w:val="000000" w:themeColor="text1"/>
          <w:sz w:val="32"/>
          <w:szCs w:val="32"/>
        </w:rPr>
        <w:t>共建远程心电网络项目，胸</w:t>
      </w:r>
      <w:proofErr w:type="gramStart"/>
      <w:r w:rsidR="005C1F0A" w:rsidRPr="000678CA">
        <w:rPr>
          <w:rFonts w:ascii="仿宋_GB2312" w:eastAsia="仿宋_GB2312" w:hint="eastAsia"/>
          <w:color w:val="000000" w:themeColor="text1"/>
          <w:sz w:val="32"/>
          <w:szCs w:val="32"/>
        </w:rPr>
        <w:t>痛中心</w:t>
      </w:r>
      <w:proofErr w:type="gramEnd"/>
      <w:r w:rsidR="005C1F0A" w:rsidRPr="000678CA">
        <w:rPr>
          <w:rFonts w:ascii="仿宋_GB2312" w:eastAsia="仿宋_GB2312" w:hint="eastAsia"/>
          <w:color w:val="000000" w:themeColor="text1"/>
          <w:sz w:val="32"/>
          <w:szCs w:val="32"/>
        </w:rPr>
        <w:t>通过国家验收</w:t>
      </w:r>
      <w:r w:rsidR="002D31A1" w:rsidRPr="000678C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年末卫生技术人员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2268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人，其中执业医师和执业助理医师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954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人，注册护士</w:t>
      </w:r>
      <w:r w:rsidR="00F90BA5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681</w:t>
      </w:r>
      <w:r w:rsidR="009D0B5E" w:rsidRPr="000678C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人。</w:t>
      </w:r>
      <w:r w:rsidR="00185E1F" w:rsidRPr="00EB726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年末全区实有床位</w:t>
      </w:r>
      <w:r w:rsidR="00185E1F" w:rsidRPr="00EB726D"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  <w:t>1151</w:t>
      </w:r>
      <w:r w:rsidR="00185E1F" w:rsidRPr="00EB726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张，医疗卫生机构57个</w:t>
      </w:r>
      <w:r w:rsidR="00185E1F" w:rsidRPr="00EB726D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，</w:t>
      </w:r>
      <w:r w:rsidR="00070BD4" w:rsidRPr="00EB726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其中医院</w:t>
      </w:r>
      <w:r w:rsidR="00185E1F" w:rsidRPr="00EB726D"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  <w:t>8</w:t>
      </w:r>
      <w:r w:rsidR="00070BD4" w:rsidRPr="00EB726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个，社区卫生服务中心</w:t>
      </w:r>
      <w:r w:rsidR="00185E1F" w:rsidRPr="00EB726D"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  <w:t>10</w:t>
      </w:r>
      <w:r w:rsidR="00070BD4" w:rsidRPr="00EB726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个，门诊部36个。</w:t>
      </w:r>
      <w:r w:rsidR="009D0B5E" w:rsidRPr="00EB726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全年总诊疗人次</w:t>
      </w:r>
      <w:r w:rsidR="00185E1F" w:rsidRPr="00EB726D"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  <w:t>232.6</w:t>
      </w:r>
      <w:r w:rsidR="00267058" w:rsidRPr="00EB726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万</w:t>
      </w:r>
      <w:r w:rsidR="009D0B5E" w:rsidRPr="00EB726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次，</w:t>
      </w:r>
      <w:r w:rsidR="00185E1F" w:rsidRPr="00EB726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健康检查人数3.9万人</w:t>
      </w:r>
      <w:r w:rsidR="009D0B5E" w:rsidRPr="00EB726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。</w:t>
      </w:r>
    </w:p>
    <w:p w:rsidR="0074443F" w:rsidRPr="000678CA" w:rsidRDefault="002E3D0D" w:rsidP="0074443F">
      <w:pPr>
        <w:adjustRightInd w:val="0"/>
        <w:snapToGrid w:val="0"/>
        <w:spacing w:line="360" w:lineRule="auto"/>
        <w:ind w:firstLineChars="192" w:firstLine="617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lastRenderedPageBreak/>
        <w:t>十</w:t>
      </w:r>
      <w:r w:rsidR="0019560B"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一</w:t>
      </w:r>
      <w:r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、城镇建设和环境保护</w:t>
      </w:r>
    </w:p>
    <w:p w:rsidR="00B25715" w:rsidRPr="000678CA" w:rsidRDefault="000963B0" w:rsidP="0074443F">
      <w:pPr>
        <w:adjustRightInd w:val="0"/>
        <w:snapToGrid w:val="0"/>
        <w:spacing w:line="360" w:lineRule="auto"/>
        <w:ind w:firstLineChars="192" w:firstLine="617"/>
        <w:rPr>
          <w:rFonts w:ascii="仿宋_GB2312" w:eastAsia="仿宋_GB2312" w:hAnsi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>区域</w:t>
      </w:r>
      <w:r w:rsidR="0074443F" w:rsidRPr="000678CA"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>交通路网不断完善。</w:t>
      </w:r>
      <w:r w:rsidR="004812C4" w:rsidRPr="000678CA">
        <w:rPr>
          <w:rFonts w:ascii="仿宋_GB2312" w:eastAsia="仿宋_GB2312" w:hint="eastAsia"/>
          <w:color w:val="000000" w:themeColor="text1"/>
          <w:sz w:val="32"/>
          <w:szCs w:val="32"/>
        </w:rPr>
        <w:t>新修维护城市道路57公里，万山道、</w:t>
      </w:r>
      <w:r w:rsidR="00712D8B" w:rsidRPr="000678CA">
        <w:rPr>
          <w:rFonts w:ascii="仿宋_GB2312" w:eastAsia="仿宋_GB2312" w:hint="eastAsia"/>
          <w:color w:val="000000" w:themeColor="text1"/>
          <w:sz w:val="32"/>
          <w:szCs w:val="32"/>
        </w:rPr>
        <w:t>雪莲路</w:t>
      </w:r>
      <w:r w:rsidR="004812C4" w:rsidRPr="000678CA">
        <w:rPr>
          <w:rFonts w:ascii="仿宋_GB2312" w:eastAsia="仿宋_GB2312" w:hint="eastAsia"/>
          <w:color w:val="000000" w:themeColor="text1"/>
          <w:sz w:val="32"/>
          <w:szCs w:val="32"/>
        </w:rPr>
        <w:t>津滨南端竣工通车，雪莲南路、利福</w:t>
      </w:r>
      <w:proofErr w:type="gramStart"/>
      <w:r w:rsidR="004812C4" w:rsidRPr="000678CA">
        <w:rPr>
          <w:rFonts w:ascii="仿宋_GB2312" w:eastAsia="仿宋_GB2312" w:hint="eastAsia"/>
          <w:color w:val="000000" w:themeColor="text1"/>
          <w:sz w:val="32"/>
          <w:szCs w:val="32"/>
        </w:rPr>
        <w:t>道具备</w:t>
      </w:r>
      <w:proofErr w:type="gramEnd"/>
      <w:r w:rsidR="004812C4" w:rsidRPr="000678CA">
        <w:rPr>
          <w:rFonts w:ascii="仿宋_GB2312" w:eastAsia="仿宋_GB2312" w:hint="eastAsia"/>
          <w:color w:val="000000" w:themeColor="text1"/>
          <w:sz w:val="32"/>
          <w:szCs w:val="32"/>
        </w:rPr>
        <w:t>进场条件，</w:t>
      </w:r>
      <w:proofErr w:type="gramStart"/>
      <w:r w:rsidR="004812C4" w:rsidRPr="000678CA">
        <w:rPr>
          <w:rFonts w:ascii="仿宋_GB2312" w:eastAsia="仿宋_GB2312" w:hint="eastAsia"/>
          <w:color w:val="000000" w:themeColor="text1"/>
          <w:sz w:val="32"/>
          <w:szCs w:val="32"/>
        </w:rPr>
        <w:t>航双路</w:t>
      </w:r>
      <w:proofErr w:type="gramEnd"/>
      <w:r w:rsidR="004812C4" w:rsidRPr="000678CA">
        <w:rPr>
          <w:rFonts w:ascii="仿宋_GB2312" w:eastAsia="仿宋_GB2312" w:hint="eastAsia"/>
          <w:color w:val="000000" w:themeColor="text1"/>
          <w:sz w:val="32"/>
          <w:szCs w:val="32"/>
        </w:rPr>
        <w:t>、新航路前期工作基本落实。</w:t>
      </w:r>
      <w:r w:rsidR="00712D8B" w:rsidRPr="000678CA">
        <w:rPr>
          <w:rFonts w:ascii="仿宋_GB2312" w:eastAsia="仿宋_GB2312" w:hint="eastAsia"/>
          <w:color w:val="000000" w:themeColor="text1"/>
          <w:sz w:val="32"/>
          <w:szCs w:val="32"/>
        </w:rPr>
        <w:t>地铁4、10号线</w:t>
      </w:r>
      <w:r w:rsidR="004812C4" w:rsidRPr="000678CA">
        <w:rPr>
          <w:rFonts w:ascii="仿宋_GB2312" w:eastAsia="仿宋_GB2312" w:hint="eastAsia"/>
          <w:color w:val="000000" w:themeColor="text1"/>
          <w:sz w:val="32"/>
          <w:szCs w:val="32"/>
        </w:rPr>
        <w:t>征地拆迁任务圆满完成</w:t>
      </w:r>
      <w:r w:rsidR="00712D8B" w:rsidRPr="000678C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B25715" w:rsidRPr="000678CA">
        <w:rPr>
          <w:rFonts w:ascii="仿宋_GB2312" w:eastAsia="仿宋_GB2312" w:hint="eastAsia"/>
          <w:color w:val="000000" w:themeColor="text1"/>
          <w:sz w:val="32"/>
          <w:szCs w:val="32"/>
        </w:rPr>
        <w:t>推进公共交通体系建设，</w:t>
      </w:r>
      <w:r w:rsidR="004812C4" w:rsidRPr="000678CA">
        <w:rPr>
          <w:rFonts w:ascii="仿宋_GB2312" w:eastAsia="仿宋_GB2312" w:hint="eastAsia"/>
          <w:color w:val="000000" w:themeColor="text1"/>
          <w:sz w:val="32"/>
          <w:szCs w:val="32"/>
        </w:rPr>
        <w:t>调整</w:t>
      </w:r>
      <w:r w:rsidR="00B25715" w:rsidRPr="000678CA">
        <w:rPr>
          <w:rFonts w:ascii="仿宋_GB2312" w:eastAsia="仿宋_GB2312" w:hint="eastAsia"/>
          <w:color w:val="000000" w:themeColor="text1"/>
          <w:sz w:val="32"/>
          <w:szCs w:val="32"/>
        </w:rPr>
        <w:t>优化公交线路22条</w:t>
      </w:r>
      <w:r w:rsidR="004812C4" w:rsidRPr="000678CA">
        <w:rPr>
          <w:rFonts w:ascii="仿宋_GB2312" w:eastAsia="仿宋_GB2312" w:hint="eastAsia"/>
          <w:color w:val="000000" w:themeColor="text1"/>
          <w:sz w:val="32"/>
          <w:szCs w:val="32"/>
        </w:rPr>
        <w:t>，施划机动车免费停车位2400个，方便群众出行</w:t>
      </w:r>
      <w:r w:rsidR="00B25715" w:rsidRPr="000678C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C5445A" w:rsidRPr="000678CA" w:rsidRDefault="000678CA" w:rsidP="000678CA">
      <w:pPr>
        <w:spacing w:line="56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0678CA">
        <w:rPr>
          <w:rFonts w:ascii="仿宋_GB2312" w:eastAsia="仿宋_GB2312" w:hint="eastAsia"/>
          <w:b/>
          <w:color w:val="000000" w:themeColor="text1"/>
          <w:sz w:val="32"/>
          <w:szCs w:val="32"/>
        </w:rPr>
        <w:t>环保治理力度加大。</w:t>
      </w:r>
      <w:r w:rsidR="00C5445A" w:rsidRPr="000678CA">
        <w:rPr>
          <w:rFonts w:ascii="仿宋_GB2312" w:eastAsia="仿宋_GB2312" w:hint="eastAsia"/>
          <w:color w:val="000000" w:themeColor="text1"/>
          <w:sz w:val="32"/>
          <w:szCs w:val="32"/>
        </w:rPr>
        <w:t>坚持把生态文明建设摆在重要位置，深入开展</w:t>
      </w:r>
      <w:r w:rsidR="00712D8B" w:rsidRPr="000678CA">
        <w:rPr>
          <w:rFonts w:ascii="仿宋_GB2312" w:eastAsia="仿宋_GB2312" w:hint="eastAsia"/>
          <w:color w:val="000000" w:themeColor="text1"/>
          <w:sz w:val="32"/>
          <w:szCs w:val="32"/>
        </w:rPr>
        <w:t>大气污染</w:t>
      </w:r>
      <w:r w:rsidR="00C5445A" w:rsidRPr="000678CA">
        <w:rPr>
          <w:rFonts w:ascii="仿宋_GB2312" w:eastAsia="仿宋_GB2312" w:hint="eastAsia"/>
          <w:color w:val="000000" w:themeColor="text1"/>
          <w:sz w:val="32"/>
          <w:szCs w:val="32"/>
        </w:rPr>
        <w:t>综合防治、水污染综合治理、土壤污染防治工作，关停取缔“散乱污”企业；加大燃煤锅炉治理力度，25蒸吨锅炉全部实现清零、35蒸吨以上锅炉完成提标改造，顺利完成3万余户散煤治理任务；生态修复治理西河、西减河等4条河道，建成区黑臭水体治理任务基本完成；编制土壤污染治理修复规划，综合治理华明、军粮城垃圾填埋场；实施生态绿化，完成10969亩造林任务，植树73万株。</w:t>
      </w:r>
    </w:p>
    <w:p w:rsidR="000678CA" w:rsidRDefault="00C5445A" w:rsidP="000678CA">
      <w:pPr>
        <w:spacing w:line="56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0678CA">
        <w:rPr>
          <w:rFonts w:ascii="仿宋_GB2312" w:eastAsia="仿宋_GB2312" w:hint="eastAsia"/>
          <w:b/>
          <w:color w:val="000000" w:themeColor="text1"/>
          <w:sz w:val="32"/>
          <w:szCs w:val="32"/>
        </w:rPr>
        <w:t>市容</w:t>
      </w:r>
      <w:r w:rsidR="000678CA" w:rsidRPr="000678CA">
        <w:rPr>
          <w:rFonts w:ascii="仿宋_GB2312" w:eastAsia="仿宋_GB2312" w:hint="eastAsia"/>
          <w:b/>
          <w:color w:val="000000" w:themeColor="text1"/>
          <w:sz w:val="32"/>
          <w:szCs w:val="32"/>
        </w:rPr>
        <w:t>市</w:t>
      </w:r>
      <w:r w:rsidR="000678CA" w:rsidRPr="000678CA">
        <w:rPr>
          <w:rFonts w:ascii="仿宋_GB2312" w:eastAsia="仿宋_GB2312"/>
          <w:b/>
          <w:color w:val="000000" w:themeColor="text1"/>
          <w:sz w:val="32"/>
          <w:szCs w:val="32"/>
        </w:rPr>
        <w:t>貌进一步改善</w:t>
      </w:r>
      <w:r w:rsidR="000678CA" w:rsidRPr="000678CA">
        <w:rPr>
          <w:rFonts w:ascii="仿宋_GB2312" w:eastAsia="仿宋_GB2312" w:hint="eastAsia"/>
          <w:b/>
          <w:color w:val="000000" w:themeColor="text1"/>
          <w:sz w:val="32"/>
          <w:szCs w:val="32"/>
        </w:rPr>
        <w:t>。</w:t>
      </w:r>
      <w:r w:rsidRPr="000678CA">
        <w:rPr>
          <w:rFonts w:ascii="仿宋_GB2312" w:eastAsia="仿宋_GB2312" w:hint="eastAsia"/>
          <w:color w:val="000000" w:themeColor="text1"/>
          <w:sz w:val="32"/>
          <w:szCs w:val="32"/>
        </w:rPr>
        <w:t>新建提升绿地373万平方米，提升改造街景立面66.9万平方米。持续开展环境卫生集中清整活动，清理支路里巷脏乱死角近6000处，建成精品道路24条、精品社区24个</w:t>
      </w:r>
      <w:r w:rsidR="00724E40" w:rsidRPr="000678C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0678CA" w:rsidRPr="000678CA" w:rsidRDefault="002D31A1" w:rsidP="000678CA">
      <w:pPr>
        <w:spacing w:line="560" w:lineRule="exact"/>
        <w:ind w:firstLineChars="200" w:firstLine="643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0678CA">
        <w:rPr>
          <w:rFonts w:ascii="黑体" w:eastAsia="黑体" w:hAnsi="黑体" w:hint="eastAsia"/>
          <w:b/>
          <w:color w:val="000000" w:themeColor="text1"/>
          <w:sz w:val="32"/>
          <w:szCs w:val="32"/>
        </w:rPr>
        <w:t>十二、人口就业、人民生活和社会保障</w:t>
      </w:r>
    </w:p>
    <w:p w:rsidR="000B7CDF" w:rsidRPr="000678CA" w:rsidRDefault="009836D6" w:rsidP="000678CA">
      <w:pPr>
        <w:spacing w:line="56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0678CA">
        <w:rPr>
          <w:rFonts w:ascii="仿宋_GB2312" w:eastAsia="仿宋_GB2312" w:hAnsi="仿宋" w:hint="eastAsia"/>
          <w:b/>
          <w:color w:val="000000" w:themeColor="text1"/>
          <w:kern w:val="0"/>
          <w:sz w:val="32"/>
          <w:szCs w:val="32"/>
        </w:rPr>
        <w:t>人口总量保持稳定。</w:t>
      </w:r>
      <w:r w:rsidR="000B7CDF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年末</w:t>
      </w:r>
      <w:r w:rsidR="00405526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全</w:t>
      </w:r>
      <w:r w:rsidR="000B7CDF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区共有常住人口</w:t>
      </w:r>
      <w:r w:rsidR="00AE203A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7</w:t>
      </w:r>
      <w:r w:rsidR="00F90BA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5.79</w:t>
      </w:r>
      <w:r w:rsidR="000B7CDF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万人</w:t>
      </w:r>
      <w:r w:rsidR="00960FC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；</w:t>
      </w:r>
      <w:r w:rsidR="000B7CDF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户籍</w:t>
      </w:r>
      <w:r w:rsidR="000958D8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户数</w:t>
      </w:r>
      <w:r w:rsidR="00833BE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15.22</w:t>
      </w:r>
      <w:r w:rsidR="000958D8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万户，</w:t>
      </w:r>
      <w:r w:rsidR="000B7CDF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人口</w:t>
      </w:r>
      <w:r w:rsidR="00833BE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38.5</w:t>
      </w:r>
      <w:r w:rsidR="00074531"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8</w:t>
      </w:r>
      <w:r w:rsidR="000B7CDF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万人，比上年增</w:t>
      </w:r>
      <w:r w:rsidR="00405526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加</w:t>
      </w:r>
      <w:r w:rsidR="00833BE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0.60</w:t>
      </w:r>
      <w:r w:rsidR="000B7CDF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万人。其中，男性</w:t>
      </w:r>
      <w:r w:rsidR="00960FC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19.</w:t>
      </w:r>
      <w:r w:rsidR="00833BE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20</w:t>
      </w:r>
      <w:r w:rsidR="000B7CDF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万人，比上年增</w:t>
      </w:r>
      <w:r w:rsidR="007A790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加</w:t>
      </w:r>
      <w:r w:rsidR="000B7CDF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0.</w:t>
      </w:r>
      <w:r w:rsidR="00833BE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19</w:t>
      </w:r>
      <w:r w:rsidR="000B7CDF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万人</w:t>
      </w:r>
      <w:r w:rsidR="000958D8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；</w:t>
      </w:r>
      <w:r w:rsidR="000B7CDF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女性</w:t>
      </w:r>
      <w:r w:rsidR="00833BE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lastRenderedPageBreak/>
        <w:t>19.38</w:t>
      </w:r>
      <w:r w:rsidR="000B7CDF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万人，比上年增</w:t>
      </w:r>
      <w:r w:rsidR="007A790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加</w:t>
      </w:r>
      <w:r w:rsidR="00960FC5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0.</w:t>
      </w:r>
      <w:r w:rsidR="00833BE3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41</w:t>
      </w:r>
      <w:r w:rsidR="000B7CDF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万人。</w:t>
      </w:r>
    </w:p>
    <w:p w:rsidR="0083325F" w:rsidRPr="000678CA" w:rsidRDefault="009836D6" w:rsidP="00724E40">
      <w:pPr>
        <w:adjustRightInd w:val="0"/>
        <w:snapToGrid w:val="0"/>
        <w:spacing w:line="560" w:lineRule="exact"/>
        <w:ind w:firstLineChars="192" w:firstLine="617"/>
        <w:rPr>
          <w:rFonts w:ascii="仿宋_GB2312" w:eastAsia="仿宋_GB2312" w:hAnsi="仿宋"/>
          <w:color w:val="FF0000"/>
          <w:kern w:val="0"/>
          <w:sz w:val="32"/>
          <w:szCs w:val="32"/>
        </w:rPr>
      </w:pPr>
      <w:r w:rsidRPr="000678CA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居民收入稳步增长。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全年</w:t>
      </w:r>
      <w:r w:rsidR="0029732D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实现农村常住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居民人均可支配收入</w:t>
      </w:r>
      <w:r w:rsidR="00F90BA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26556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元，</w:t>
      </w:r>
      <w:r w:rsidR="00666ECB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</w:t>
      </w:r>
      <w:r w:rsidR="00224DC0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8.</w:t>
      </w:r>
      <w:r w:rsidR="00F90BA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</w:t>
      </w:r>
      <w:r w:rsidR="0085060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其中，工资性收入、经营</w:t>
      </w:r>
      <w:r w:rsidR="007A7903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净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收入、</w:t>
      </w:r>
      <w:r w:rsidR="00224DC0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财产</w:t>
      </w:r>
      <w:r w:rsidR="007A7903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净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收入和</w:t>
      </w:r>
      <w:r w:rsidR="00224DC0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转移</w:t>
      </w:r>
      <w:r w:rsidR="007A7903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净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收入分别</w:t>
      </w:r>
      <w:r w:rsidR="00666ECB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</w:t>
      </w:r>
      <w:r w:rsidR="00F90BA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7.5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%、</w:t>
      </w:r>
      <w:r w:rsidR="00960FC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F90BA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.1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%、</w:t>
      </w:r>
      <w:r w:rsidR="00F90BA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13.6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%和</w:t>
      </w:r>
      <w:r w:rsidR="00074531">
        <w:rPr>
          <w:rFonts w:ascii="仿宋_GB2312" w:eastAsia="仿宋_GB2312" w:hAnsi="仿宋" w:hint="eastAsia"/>
          <w:color w:val="000000" w:themeColor="text1"/>
          <w:sz w:val="32"/>
          <w:szCs w:val="32"/>
        </w:rPr>
        <w:t>16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</w:t>
      </w:r>
      <w:r w:rsidR="0085060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。实现</w:t>
      </w:r>
      <w:r w:rsidR="0029732D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城镇常住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居民人均可支配收入</w:t>
      </w:r>
      <w:r w:rsidR="00F90BA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36096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元，</w:t>
      </w:r>
      <w:r w:rsidR="00666ECB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</w:t>
      </w:r>
      <w:r w:rsidR="00074531">
        <w:rPr>
          <w:rFonts w:ascii="仿宋_GB2312" w:eastAsia="仿宋_GB2312" w:hAnsi="仿宋" w:hint="eastAsia"/>
          <w:color w:val="000000" w:themeColor="text1"/>
          <w:sz w:val="32"/>
          <w:szCs w:val="32"/>
        </w:rPr>
        <w:t>8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</w:t>
      </w:r>
      <w:r w:rsidR="00EB726D">
        <w:rPr>
          <w:rFonts w:ascii="仿宋_GB2312" w:eastAsia="仿宋_GB2312" w:hAnsi="仿宋" w:hint="eastAsia"/>
          <w:color w:val="000000" w:themeColor="text1"/>
          <w:sz w:val="32"/>
          <w:szCs w:val="32"/>
        </w:rPr>
        <w:t>；其中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，工资性收入、经营</w:t>
      </w:r>
      <w:r w:rsidR="007A7903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净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收入、</w:t>
      </w:r>
      <w:r w:rsidR="0085060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财产净收入和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转移</w:t>
      </w:r>
      <w:r w:rsidR="007A7903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净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收入分别</w:t>
      </w:r>
      <w:r w:rsidR="00666ECB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比上年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增长</w:t>
      </w:r>
      <w:r w:rsidR="00960FC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9.</w:t>
      </w:r>
      <w:r w:rsidR="00833BE3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%、</w:t>
      </w:r>
      <w:r w:rsidR="00833BE3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1.4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%、</w:t>
      </w:r>
      <w:r w:rsidR="00833BE3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13</w:t>
      </w:r>
      <w:r w:rsidR="00850607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%和</w:t>
      </w:r>
      <w:r w:rsidR="00833BE3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3.8</w:t>
      </w:r>
      <w:r w:rsidR="0083325F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%。</w:t>
      </w:r>
    </w:p>
    <w:p w:rsidR="00182DB4" w:rsidRPr="000678CA" w:rsidRDefault="003E43B5" w:rsidP="00EB726D">
      <w:pPr>
        <w:spacing w:line="360" w:lineRule="auto"/>
        <w:jc w:val="left"/>
        <w:rPr>
          <w:rFonts w:ascii="仿宋_GB2312" w:eastAsia="仿宋_GB2312" w:hAnsi="仿宋"/>
          <w:color w:val="FF0000"/>
          <w:sz w:val="32"/>
          <w:szCs w:val="32"/>
        </w:rPr>
      </w:pPr>
      <w:r w:rsidRPr="000678CA">
        <w:rPr>
          <w:rFonts w:ascii="仿宋_GB2312" w:eastAsia="仿宋_GB2312" w:hAnsi="仿宋" w:hint="eastAsia"/>
          <w:noProof/>
          <w:color w:val="FF0000"/>
          <w:sz w:val="32"/>
          <w:szCs w:val="32"/>
        </w:rPr>
        <w:drawing>
          <wp:inline distT="0" distB="0" distL="0" distR="0">
            <wp:extent cx="5280660" cy="2857500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0794" w:rsidRPr="00074531" w:rsidRDefault="00F20794" w:rsidP="00106462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074531">
        <w:rPr>
          <w:rFonts w:ascii="仿宋_GB2312" w:eastAsia="仿宋_GB2312" w:hint="eastAsia"/>
          <w:b/>
          <w:color w:val="000000" w:themeColor="text1"/>
          <w:sz w:val="28"/>
          <w:szCs w:val="28"/>
        </w:rPr>
        <w:t>图</w:t>
      </w:r>
      <w:r w:rsidR="00074531">
        <w:rPr>
          <w:rFonts w:ascii="仿宋_GB2312" w:eastAsia="仿宋_GB2312"/>
          <w:b/>
          <w:color w:val="000000" w:themeColor="text1"/>
          <w:sz w:val="28"/>
          <w:szCs w:val="28"/>
        </w:rPr>
        <w:t>3</w:t>
      </w:r>
      <w:r w:rsidRPr="00074531">
        <w:rPr>
          <w:rFonts w:ascii="仿宋_GB2312" w:eastAsia="仿宋_GB2312" w:hint="eastAsia"/>
          <w:b/>
          <w:color w:val="000000" w:themeColor="text1"/>
          <w:sz w:val="28"/>
          <w:szCs w:val="28"/>
        </w:rPr>
        <w:t>：</w:t>
      </w:r>
      <w:r w:rsidR="00074531" w:rsidRPr="00074531">
        <w:rPr>
          <w:rFonts w:ascii="仿宋_GB2312" w:eastAsia="仿宋_GB2312" w:hint="eastAsia"/>
          <w:b/>
          <w:color w:val="000000" w:themeColor="text1"/>
          <w:sz w:val="28"/>
          <w:szCs w:val="28"/>
        </w:rPr>
        <w:t>2013-2017年</w:t>
      </w:r>
      <w:r w:rsidR="00074531" w:rsidRPr="00074531">
        <w:rPr>
          <w:rFonts w:ascii="仿宋_GB2312" w:eastAsia="仿宋_GB2312"/>
          <w:b/>
          <w:color w:val="000000" w:themeColor="text1"/>
          <w:sz w:val="28"/>
          <w:szCs w:val="28"/>
        </w:rPr>
        <w:t>东丽区</w:t>
      </w:r>
      <w:r w:rsidRPr="00074531">
        <w:rPr>
          <w:rFonts w:ascii="仿宋_GB2312" w:eastAsia="仿宋_GB2312" w:hint="eastAsia"/>
          <w:b/>
          <w:color w:val="000000" w:themeColor="text1"/>
          <w:sz w:val="28"/>
          <w:szCs w:val="28"/>
        </w:rPr>
        <w:t>农村常住居民人均可支配收入（元）</w:t>
      </w:r>
    </w:p>
    <w:p w:rsidR="00732416" w:rsidRPr="000678CA" w:rsidRDefault="00917997" w:rsidP="00724E40">
      <w:pPr>
        <w:spacing w:line="560" w:lineRule="exact"/>
        <w:ind w:firstLineChars="200" w:firstLine="643"/>
        <w:rPr>
          <w:rFonts w:ascii="仿宋_GB2312" w:eastAsia="仿宋_GB2312" w:hAnsi="仿宋" w:cs="宋体"/>
          <w:color w:val="000000" w:themeColor="text1"/>
          <w:kern w:val="0"/>
          <w:sz w:val="32"/>
          <w:szCs w:val="32"/>
          <w:lang w:val="zh-CN"/>
        </w:rPr>
      </w:pPr>
      <w:r w:rsidRPr="000678CA">
        <w:rPr>
          <w:rFonts w:ascii="仿宋_GB2312" w:eastAsia="仿宋_GB2312" w:hint="eastAsia"/>
          <w:b/>
          <w:color w:val="000000" w:themeColor="text1"/>
          <w:sz w:val="32"/>
          <w:szCs w:val="32"/>
        </w:rPr>
        <w:t>社会保障能力</w:t>
      </w:r>
      <w:r w:rsidR="000963B0">
        <w:rPr>
          <w:rFonts w:ascii="仿宋_GB2312" w:eastAsia="仿宋_GB2312" w:hint="eastAsia"/>
          <w:b/>
          <w:color w:val="000000" w:themeColor="text1"/>
          <w:sz w:val="32"/>
          <w:szCs w:val="32"/>
        </w:rPr>
        <w:t>增强</w:t>
      </w:r>
      <w:r w:rsidRPr="000678CA">
        <w:rPr>
          <w:rFonts w:ascii="仿宋_GB2312" w:eastAsia="仿宋_GB2312" w:hint="eastAsia"/>
          <w:b/>
          <w:color w:val="000000" w:themeColor="text1"/>
          <w:sz w:val="32"/>
          <w:szCs w:val="32"/>
        </w:rPr>
        <w:t>。</w:t>
      </w:r>
      <w:r w:rsidR="004F4D68" w:rsidRPr="000678CA">
        <w:rPr>
          <w:rFonts w:ascii="仿宋_GB2312" w:eastAsia="仿宋_GB2312" w:hint="eastAsia"/>
          <w:color w:val="000000" w:themeColor="text1"/>
          <w:sz w:val="32"/>
          <w:szCs w:val="32"/>
        </w:rPr>
        <w:t>全面实施“双万工程”，促进多渠道就业，新增就业2.2万人，其中</w:t>
      </w:r>
      <w:r w:rsidR="0035176F" w:rsidRPr="000678CA">
        <w:rPr>
          <w:rFonts w:ascii="仿宋_GB2312" w:eastAsia="仿宋_GB2312" w:hint="eastAsia"/>
          <w:color w:val="000000" w:themeColor="text1"/>
          <w:sz w:val="32"/>
          <w:szCs w:val="32"/>
        </w:rPr>
        <w:t>本区1.1</w:t>
      </w:r>
      <w:r w:rsidR="004F4D68" w:rsidRPr="000678CA">
        <w:rPr>
          <w:rFonts w:ascii="仿宋_GB2312" w:eastAsia="仿宋_GB2312" w:hint="eastAsia"/>
          <w:color w:val="000000" w:themeColor="text1"/>
          <w:sz w:val="32"/>
          <w:szCs w:val="32"/>
        </w:rPr>
        <w:t>万人。</w:t>
      </w:r>
      <w:r w:rsidR="00665BC1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年末</w:t>
      </w:r>
      <w:r w:rsidR="00665BC1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zh-CN"/>
        </w:rPr>
        <w:t>全区参加基本养老保险</w:t>
      </w:r>
      <w:r w:rsidR="00074531">
        <w:rPr>
          <w:rFonts w:ascii="仿宋_GB2312" w:eastAsia="仿宋_GB2312" w:hAnsi="仿宋" w:cs="宋体"/>
          <w:color w:val="000000" w:themeColor="text1"/>
          <w:kern w:val="0"/>
          <w:sz w:val="32"/>
          <w:szCs w:val="32"/>
          <w:lang w:val="zh-CN"/>
        </w:rPr>
        <w:t>23.06</w:t>
      </w:r>
      <w:r w:rsidR="00665BC1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zh-CN"/>
        </w:rPr>
        <w:t>万人，其中参加职工基本养老保险</w:t>
      </w:r>
      <w:r w:rsidR="00074531">
        <w:rPr>
          <w:rFonts w:ascii="仿宋_GB2312" w:eastAsia="仿宋_GB2312" w:hAnsi="仿宋" w:cs="宋体"/>
          <w:color w:val="000000" w:themeColor="text1"/>
          <w:kern w:val="0"/>
          <w:sz w:val="32"/>
          <w:szCs w:val="32"/>
          <w:lang w:val="zh-CN"/>
        </w:rPr>
        <w:t>15.4</w:t>
      </w:r>
      <w:r w:rsidR="00665BC1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zh-CN"/>
        </w:rPr>
        <w:t>万人</w:t>
      </w:r>
      <w:r w:rsidR="0007453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zh-CN"/>
        </w:rPr>
        <w:t>、</w:t>
      </w:r>
      <w:r w:rsidR="00665BC1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zh-CN"/>
        </w:rPr>
        <w:t>城乡居民养老保险7.6</w:t>
      </w:r>
      <w:r w:rsidR="00F90BA5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zh-CN"/>
        </w:rPr>
        <w:t>6</w:t>
      </w:r>
      <w:r w:rsidR="00665BC1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zh-CN"/>
        </w:rPr>
        <w:t>万人；参加医疗保险</w:t>
      </w:r>
      <w:r w:rsidR="00F90BA5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zh-CN"/>
        </w:rPr>
        <w:t>42.53</w:t>
      </w:r>
      <w:r w:rsidR="00665BC1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zh-CN"/>
        </w:rPr>
        <w:t>万人，其中参加职工基本医疗保险</w:t>
      </w:r>
      <w:r w:rsidR="00F90BA5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zh-CN"/>
        </w:rPr>
        <w:t>16.87</w:t>
      </w:r>
      <w:r w:rsidR="00665BC1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zh-CN"/>
        </w:rPr>
        <w:t>万人</w:t>
      </w:r>
      <w:r w:rsidR="0007453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zh-CN"/>
        </w:rPr>
        <w:t>、</w:t>
      </w:r>
      <w:r w:rsidR="00665BC1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zh-CN"/>
        </w:rPr>
        <w:t>城乡居民医疗保险25.</w:t>
      </w:r>
      <w:r w:rsidR="00F90BA5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zh-CN"/>
        </w:rPr>
        <w:t>66</w:t>
      </w:r>
      <w:r w:rsidR="00665BC1" w:rsidRPr="000678C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zh-CN"/>
        </w:rPr>
        <w:t>万人。</w:t>
      </w:r>
    </w:p>
    <w:p w:rsidR="002E06E2" w:rsidRPr="000678CA" w:rsidRDefault="000B7CDF" w:rsidP="00724E40">
      <w:pPr>
        <w:adjustRightInd w:val="0"/>
        <w:snapToGrid w:val="0"/>
        <w:spacing w:line="360" w:lineRule="auto"/>
        <w:ind w:firstLineChars="192" w:firstLine="614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 w:rsidRPr="000678CA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</w:rPr>
        <w:t>注：</w:t>
      </w:r>
      <w:r w:rsidR="002E06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1、201</w:t>
      </w:r>
      <w:r w:rsidR="00F90BA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7</w:t>
      </w:r>
      <w:r w:rsidR="002E06E2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年各项统计数据为快报数。</w:t>
      </w:r>
    </w:p>
    <w:p w:rsidR="000B7CDF" w:rsidRPr="000678CA" w:rsidRDefault="002E06E2" w:rsidP="00724E40">
      <w:pPr>
        <w:adjustRightInd w:val="0"/>
        <w:snapToGrid w:val="0"/>
        <w:spacing w:line="360" w:lineRule="auto"/>
        <w:ind w:firstLineChars="392" w:firstLine="1254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2、</w:t>
      </w:r>
      <w:r w:rsidR="000B7CDF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地区生产总值、各行业增加值增长速度按可比价</w:t>
      </w:r>
      <w:r w:rsidR="000B7CDF" w:rsidRPr="000678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lastRenderedPageBreak/>
        <w:t>格计算。其他增长速度按现价计算。</w:t>
      </w:r>
    </w:p>
    <w:p w:rsidR="00C140A4" w:rsidRPr="000678CA" w:rsidRDefault="00C140A4" w:rsidP="0035176F">
      <w:pPr>
        <w:adjustRightInd w:val="0"/>
        <w:snapToGrid w:val="0"/>
        <w:spacing w:line="360" w:lineRule="auto"/>
        <w:ind w:firstLineChars="392" w:firstLine="1254"/>
        <w:rPr>
          <w:rFonts w:ascii="仿宋_GB2312" w:eastAsia="仿宋_GB2312" w:hAnsi="仿宋"/>
          <w:color w:val="FF0000"/>
          <w:kern w:val="0"/>
          <w:sz w:val="32"/>
          <w:szCs w:val="32"/>
        </w:rPr>
      </w:pPr>
    </w:p>
    <w:p w:rsidR="00660192" w:rsidRPr="000678CA" w:rsidRDefault="003B22F4" w:rsidP="0035176F">
      <w:pPr>
        <w:ind w:firstLineChars="1400" w:firstLine="448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天津市东丽区统计局</w:t>
      </w:r>
    </w:p>
    <w:p w:rsidR="003B22F4" w:rsidRPr="000678CA" w:rsidRDefault="003B22F4" w:rsidP="0035176F">
      <w:pPr>
        <w:ind w:firstLineChars="1550" w:firstLine="496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201</w:t>
      </w:r>
      <w:r w:rsidR="00F90BA5"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8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D220C9">
        <w:rPr>
          <w:rFonts w:ascii="仿宋_GB2312" w:eastAsia="仿宋_GB2312" w:hAnsi="仿宋"/>
          <w:color w:val="000000" w:themeColor="text1"/>
          <w:sz w:val="32"/>
          <w:szCs w:val="32"/>
        </w:rPr>
        <w:t>6</w:t>
      </w:r>
      <w:r w:rsidRPr="000678CA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</w:p>
    <w:sectPr w:rsidR="003B22F4" w:rsidRPr="000678CA" w:rsidSect="00143CF6">
      <w:footerReference w:type="even" r:id="rId11"/>
      <w:footerReference w:type="default" r:id="rId12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FA" w:rsidRDefault="00A31FFA" w:rsidP="00260B1A">
      <w:r>
        <w:separator/>
      </w:r>
    </w:p>
  </w:endnote>
  <w:endnote w:type="continuationSeparator" w:id="0">
    <w:p w:rsidR="00A31FFA" w:rsidRDefault="00A31FFA" w:rsidP="0026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45A" w:rsidRDefault="00C5445A" w:rsidP="00143CF6">
    <w:pPr>
      <w:pStyle w:val="a5"/>
      <w:rPr>
        <w:rFonts w:ascii="Cambria" w:hAnsi="Cambria"/>
        <w:sz w:val="28"/>
        <w:szCs w:val="28"/>
      </w:rPr>
    </w:pPr>
    <w:r>
      <w:rPr>
        <w:rFonts w:ascii="Cambria" w:hAnsi="Cambria" w:hint="eastAsia"/>
        <w:sz w:val="28"/>
        <w:szCs w:val="28"/>
        <w:lang w:val="zh-CN"/>
      </w:rPr>
      <w:t>—</w:t>
    </w:r>
    <w:r>
      <w:rPr>
        <w:rFonts w:ascii="Cambria" w:hAnsi="Cambria"/>
        <w:sz w:val="28"/>
        <w:szCs w:val="28"/>
        <w:lang w:val="zh-CN"/>
      </w:rPr>
      <w:t xml:space="preserve"> </w:t>
    </w:r>
    <w:r>
      <w:fldChar w:fldCharType="begin"/>
    </w:r>
    <w:r>
      <w:instrText xml:space="preserve"> PAGE    \* MERGEFORMAT </w:instrText>
    </w:r>
    <w:r>
      <w:fldChar w:fldCharType="separate"/>
    </w:r>
    <w:r w:rsidR="00170F9C" w:rsidRPr="00170F9C">
      <w:rPr>
        <w:rFonts w:ascii="Cambria" w:hAnsi="Cambria"/>
        <w:noProof/>
        <w:sz w:val="28"/>
        <w:szCs w:val="28"/>
        <w:lang w:val="zh-CN"/>
      </w:rPr>
      <w:t>10</w:t>
    </w:r>
    <w:r>
      <w:rPr>
        <w:rFonts w:ascii="Cambria" w:hAnsi="Cambria"/>
        <w:noProof/>
        <w:sz w:val="28"/>
        <w:szCs w:val="28"/>
        <w:lang w:val="zh-CN"/>
      </w:rPr>
      <w:fldChar w:fldCharType="end"/>
    </w:r>
    <w:r>
      <w:rPr>
        <w:rFonts w:ascii="Cambria" w:hAnsi="Cambria"/>
        <w:sz w:val="28"/>
        <w:szCs w:val="28"/>
        <w:lang w:val="zh-CN"/>
      </w:rPr>
      <w:t xml:space="preserve"> </w:t>
    </w:r>
    <w:r>
      <w:rPr>
        <w:rFonts w:ascii="Cambria" w:hAnsi="Cambria" w:hint="eastAsia"/>
        <w:sz w:val="28"/>
        <w:szCs w:val="28"/>
        <w:lang w:val="zh-CN"/>
      </w:rPr>
      <w:t>—</w:t>
    </w:r>
  </w:p>
  <w:p w:rsidR="00C5445A" w:rsidRPr="00143CF6" w:rsidRDefault="00C5445A" w:rsidP="00143C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45A" w:rsidRPr="00143CF6" w:rsidRDefault="00C5445A" w:rsidP="00143CF6">
    <w:pPr>
      <w:pStyle w:val="a5"/>
      <w:jc w:val="right"/>
      <w:rPr>
        <w:rFonts w:ascii="Cambria" w:hAnsi="Cambria"/>
        <w:sz w:val="28"/>
        <w:szCs w:val="28"/>
      </w:rPr>
    </w:pPr>
    <w:r w:rsidRPr="00143CF6">
      <w:rPr>
        <w:rFonts w:ascii="Cambria" w:hAnsi="Cambria" w:hint="eastAsia"/>
        <w:sz w:val="28"/>
        <w:szCs w:val="28"/>
        <w:lang w:val="zh-CN"/>
      </w:rPr>
      <w:t>—</w:t>
    </w:r>
    <w:r w:rsidRPr="00143CF6">
      <w:rPr>
        <w:rFonts w:ascii="Cambria" w:hAnsi="Cambria"/>
        <w:sz w:val="28"/>
        <w:szCs w:val="28"/>
        <w:lang w:val="zh-CN"/>
      </w:rPr>
      <w:t xml:space="preserve"> </w:t>
    </w:r>
    <w:r w:rsidRPr="00143CF6">
      <w:rPr>
        <w:sz w:val="28"/>
        <w:szCs w:val="28"/>
      </w:rPr>
      <w:fldChar w:fldCharType="begin"/>
    </w:r>
    <w:r w:rsidRPr="00143CF6">
      <w:rPr>
        <w:sz w:val="28"/>
        <w:szCs w:val="28"/>
      </w:rPr>
      <w:instrText xml:space="preserve"> PAGE    \* MERGEFORMAT </w:instrText>
    </w:r>
    <w:r w:rsidRPr="00143CF6">
      <w:rPr>
        <w:sz w:val="28"/>
        <w:szCs w:val="28"/>
      </w:rPr>
      <w:fldChar w:fldCharType="separate"/>
    </w:r>
    <w:r w:rsidR="00170F9C" w:rsidRPr="00170F9C">
      <w:rPr>
        <w:rFonts w:ascii="Cambria" w:hAnsi="Cambria"/>
        <w:noProof/>
        <w:sz w:val="28"/>
        <w:szCs w:val="28"/>
        <w:lang w:val="zh-CN"/>
      </w:rPr>
      <w:t>9</w:t>
    </w:r>
    <w:r w:rsidRPr="00143CF6">
      <w:rPr>
        <w:sz w:val="28"/>
        <w:szCs w:val="28"/>
      </w:rPr>
      <w:fldChar w:fldCharType="end"/>
    </w:r>
    <w:r w:rsidRPr="00143CF6">
      <w:rPr>
        <w:rFonts w:ascii="Cambria" w:hAnsi="Cambria"/>
        <w:sz w:val="28"/>
        <w:szCs w:val="28"/>
        <w:lang w:val="zh-CN"/>
      </w:rPr>
      <w:t xml:space="preserve"> </w:t>
    </w:r>
    <w:r w:rsidRPr="00143CF6">
      <w:rPr>
        <w:rFonts w:ascii="Cambria" w:hAnsi="Cambria" w:hint="eastAsia"/>
        <w:sz w:val="28"/>
        <w:szCs w:val="28"/>
        <w:lang w:val="zh-CN"/>
      </w:rPr>
      <w:t>—</w:t>
    </w:r>
  </w:p>
  <w:p w:rsidR="00C5445A" w:rsidRDefault="00C54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FA" w:rsidRDefault="00A31FFA" w:rsidP="00260B1A">
      <w:r>
        <w:separator/>
      </w:r>
    </w:p>
  </w:footnote>
  <w:footnote w:type="continuationSeparator" w:id="0">
    <w:p w:rsidR="00A31FFA" w:rsidRDefault="00A31FFA" w:rsidP="0026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087D"/>
    <w:multiLevelType w:val="hybridMultilevel"/>
    <w:tmpl w:val="F230E0F6"/>
    <w:lvl w:ilvl="0" w:tplc="2D50AD18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48"/>
    <w:rsid w:val="000101D1"/>
    <w:rsid w:val="00020663"/>
    <w:rsid w:val="00025732"/>
    <w:rsid w:val="0004001C"/>
    <w:rsid w:val="00052F50"/>
    <w:rsid w:val="000554CC"/>
    <w:rsid w:val="000603BB"/>
    <w:rsid w:val="000606EC"/>
    <w:rsid w:val="0006114D"/>
    <w:rsid w:val="00061460"/>
    <w:rsid w:val="000625D6"/>
    <w:rsid w:val="000652AC"/>
    <w:rsid w:val="000653F9"/>
    <w:rsid w:val="000678CA"/>
    <w:rsid w:val="00070BD4"/>
    <w:rsid w:val="000721DD"/>
    <w:rsid w:val="0007270D"/>
    <w:rsid w:val="00074531"/>
    <w:rsid w:val="000804A0"/>
    <w:rsid w:val="00082E0A"/>
    <w:rsid w:val="000837E7"/>
    <w:rsid w:val="0009455E"/>
    <w:rsid w:val="000958D8"/>
    <w:rsid w:val="000963B0"/>
    <w:rsid w:val="000A0E5F"/>
    <w:rsid w:val="000B6D70"/>
    <w:rsid w:val="000B7CDF"/>
    <w:rsid w:val="000C6B52"/>
    <w:rsid w:val="000D5EF1"/>
    <w:rsid w:val="000D61BA"/>
    <w:rsid w:val="000D61CF"/>
    <w:rsid w:val="000E36EB"/>
    <w:rsid w:val="000E471E"/>
    <w:rsid w:val="000E7E88"/>
    <w:rsid w:val="000F1892"/>
    <w:rsid w:val="000F78F1"/>
    <w:rsid w:val="0010198C"/>
    <w:rsid w:val="001039CA"/>
    <w:rsid w:val="00106462"/>
    <w:rsid w:val="00110A48"/>
    <w:rsid w:val="00124F9F"/>
    <w:rsid w:val="00136F29"/>
    <w:rsid w:val="00140386"/>
    <w:rsid w:val="00140B99"/>
    <w:rsid w:val="00143CF6"/>
    <w:rsid w:val="001461F5"/>
    <w:rsid w:val="00150CDA"/>
    <w:rsid w:val="001519A2"/>
    <w:rsid w:val="00151A92"/>
    <w:rsid w:val="001568F5"/>
    <w:rsid w:val="00162415"/>
    <w:rsid w:val="00170F9C"/>
    <w:rsid w:val="00172BE9"/>
    <w:rsid w:val="00182DB4"/>
    <w:rsid w:val="00185DAE"/>
    <w:rsid w:val="00185E1F"/>
    <w:rsid w:val="0019560B"/>
    <w:rsid w:val="001A1F27"/>
    <w:rsid w:val="001A45A8"/>
    <w:rsid w:val="001B198F"/>
    <w:rsid w:val="001B3631"/>
    <w:rsid w:val="001B7BF5"/>
    <w:rsid w:val="001C2922"/>
    <w:rsid w:val="001C39C2"/>
    <w:rsid w:val="001C4F7C"/>
    <w:rsid w:val="001C5D13"/>
    <w:rsid w:val="001C7187"/>
    <w:rsid w:val="001D3967"/>
    <w:rsid w:val="001D69CB"/>
    <w:rsid w:val="001E635D"/>
    <w:rsid w:val="001E7FC1"/>
    <w:rsid w:val="001F0FFF"/>
    <w:rsid w:val="001F6402"/>
    <w:rsid w:val="001F7D9B"/>
    <w:rsid w:val="002055A4"/>
    <w:rsid w:val="00217115"/>
    <w:rsid w:val="002246A3"/>
    <w:rsid w:val="00224B1D"/>
    <w:rsid w:val="00224DC0"/>
    <w:rsid w:val="00231734"/>
    <w:rsid w:val="00233B71"/>
    <w:rsid w:val="002464B4"/>
    <w:rsid w:val="00250E9B"/>
    <w:rsid w:val="00256997"/>
    <w:rsid w:val="00260B1A"/>
    <w:rsid w:val="00260F9E"/>
    <w:rsid w:val="002624AD"/>
    <w:rsid w:val="002643A2"/>
    <w:rsid w:val="00267058"/>
    <w:rsid w:val="00267467"/>
    <w:rsid w:val="00271C30"/>
    <w:rsid w:val="00274AE6"/>
    <w:rsid w:val="0029732D"/>
    <w:rsid w:val="002A3E10"/>
    <w:rsid w:val="002A7196"/>
    <w:rsid w:val="002B2D1B"/>
    <w:rsid w:val="002C25B4"/>
    <w:rsid w:val="002C3CD1"/>
    <w:rsid w:val="002D31A1"/>
    <w:rsid w:val="002D7F88"/>
    <w:rsid w:val="002E06CA"/>
    <w:rsid w:val="002E06E2"/>
    <w:rsid w:val="002E3D0D"/>
    <w:rsid w:val="002E7285"/>
    <w:rsid w:val="002F1E39"/>
    <w:rsid w:val="002F3B40"/>
    <w:rsid w:val="00302DC3"/>
    <w:rsid w:val="00306306"/>
    <w:rsid w:val="003239D9"/>
    <w:rsid w:val="00324B43"/>
    <w:rsid w:val="00336BCB"/>
    <w:rsid w:val="00340AEA"/>
    <w:rsid w:val="00347888"/>
    <w:rsid w:val="00347F8B"/>
    <w:rsid w:val="0035176F"/>
    <w:rsid w:val="00356EB2"/>
    <w:rsid w:val="003618A3"/>
    <w:rsid w:val="00363855"/>
    <w:rsid w:val="00366D2D"/>
    <w:rsid w:val="00370F71"/>
    <w:rsid w:val="003764D4"/>
    <w:rsid w:val="003848D4"/>
    <w:rsid w:val="00387A63"/>
    <w:rsid w:val="00396046"/>
    <w:rsid w:val="003A57A3"/>
    <w:rsid w:val="003B22F4"/>
    <w:rsid w:val="003B7048"/>
    <w:rsid w:val="003B7DBC"/>
    <w:rsid w:val="003C25BF"/>
    <w:rsid w:val="003C5229"/>
    <w:rsid w:val="003D49EA"/>
    <w:rsid w:val="003D5948"/>
    <w:rsid w:val="003D5B82"/>
    <w:rsid w:val="003E43B5"/>
    <w:rsid w:val="003F3327"/>
    <w:rsid w:val="003F4847"/>
    <w:rsid w:val="00400695"/>
    <w:rsid w:val="0040072F"/>
    <w:rsid w:val="00405526"/>
    <w:rsid w:val="00406757"/>
    <w:rsid w:val="004133C2"/>
    <w:rsid w:val="004145E2"/>
    <w:rsid w:val="00415A4F"/>
    <w:rsid w:val="004165C0"/>
    <w:rsid w:val="00417BCA"/>
    <w:rsid w:val="00431BAD"/>
    <w:rsid w:val="00434F4B"/>
    <w:rsid w:val="00442235"/>
    <w:rsid w:val="004467C9"/>
    <w:rsid w:val="00450119"/>
    <w:rsid w:val="004617E2"/>
    <w:rsid w:val="004626BF"/>
    <w:rsid w:val="00466B68"/>
    <w:rsid w:val="0047296C"/>
    <w:rsid w:val="004812C4"/>
    <w:rsid w:val="0049039F"/>
    <w:rsid w:val="00493C61"/>
    <w:rsid w:val="00497A49"/>
    <w:rsid w:val="00497DC7"/>
    <w:rsid w:val="004A1C80"/>
    <w:rsid w:val="004A1E21"/>
    <w:rsid w:val="004A4078"/>
    <w:rsid w:val="004A6BF4"/>
    <w:rsid w:val="004B2371"/>
    <w:rsid w:val="004B634C"/>
    <w:rsid w:val="004D0557"/>
    <w:rsid w:val="004D316E"/>
    <w:rsid w:val="004D798E"/>
    <w:rsid w:val="004E5B26"/>
    <w:rsid w:val="004E7D68"/>
    <w:rsid w:val="004F3DD2"/>
    <w:rsid w:val="004F4D68"/>
    <w:rsid w:val="004F7EDF"/>
    <w:rsid w:val="0050066E"/>
    <w:rsid w:val="00506242"/>
    <w:rsid w:val="005107EF"/>
    <w:rsid w:val="00512D44"/>
    <w:rsid w:val="005130AC"/>
    <w:rsid w:val="005130F5"/>
    <w:rsid w:val="00514CB6"/>
    <w:rsid w:val="005173A5"/>
    <w:rsid w:val="00525180"/>
    <w:rsid w:val="00527529"/>
    <w:rsid w:val="00530E74"/>
    <w:rsid w:val="00536B33"/>
    <w:rsid w:val="00541275"/>
    <w:rsid w:val="00545676"/>
    <w:rsid w:val="00550C76"/>
    <w:rsid w:val="00552177"/>
    <w:rsid w:val="0055417D"/>
    <w:rsid w:val="0056261B"/>
    <w:rsid w:val="00567B92"/>
    <w:rsid w:val="005714D8"/>
    <w:rsid w:val="00584263"/>
    <w:rsid w:val="0059060D"/>
    <w:rsid w:val="005A209B"/>
    <w:rsid w:val="005B1A38"/>
    <w:rsid w:val="005B20EA"/>
    <w:rsid w:val="005C1F0A"/>
    <w:rsid w:val="005C3817"/>
    <w:rsid w:val="005D131E"/>
    <w:rsid w:val="005D361C"/>
    <w:rsid w:val="005E0BF7"/>
    <w:rsid w:val="005E1E12"/>
    <w:rsid w:val="005E7494"/>
    <w:rsid w:val="005E7F9E"/>
    <w:rsid w:val="005F092C"/>
    <w:rsid w:val="005F1BE0"/>
    <w:rsid w:val="005F57F8"/>
    <w:rsid w:val="00600D16"/>
    <w:rsid w:val="00616AAA"/>
    <w:rsid w:val="006200C0"/>
    <w:rsid w:val="00627103"/>
    <w:rsid w:val="00627750"/>
    <w:rsid w:val="00631C29"/>
    <w:rsid w:val="006360A6"/>
    <w:rsid w:val="0064494B"/>
    <w:rsid w:val="00645EC5"/>
    <w:rsid w:val="00651335"/>
    <w:rsid w:val="006526B9"/>
    <w:rsid w:val="006542A8"/>
    <w:rsid w:val="00656B74"/>
    <w:rsid w:val="00660192"/>
    <w:rsid w:val="0066079E"/>
    <w:rsid w:val="00663BE1"/>
    <w:rsid w:val="00664C37"/>
    <w:rsid w:val="00665BC1"/>
    <w:rsid w:val="006665FF"/>
    <w:rsid w:val="00666ECB"/>
    <w:rsid w:val="00671A32"/>
    <w:rsid w:val="00680C19"/>
    <w:rsid w:val="00682906"/>
    <w:rsid w:val="00684B0E"/>
    <w:rsid w:val="00690B33"/>
    <w:rsid w:val="00696256"/>
    <w:rsid w:val="0069719A"/>
    <w:rsid w:val="006C38DC"/>
    <w:rsid w:val="006C49CE"/>
    <w:rsid w:val="006C58F6"/>
    <w:rsid w:val="006C5ED1"/>
    <w:rsid w:val="006D2644"/>
    <w:rsid w:val="006D489B"/>
    <w:rsid w:val="006E1D0B"/>
    <w:rsid w:val="006E2E00"/>
    <w:rsid w:val="006E61F2"/>
    <w:rsid w:val="006E70BA"/>
    <w:rsid w:val="006F03EF"/>
    <w:rsid w:val="006F43CF"/>
    <w:rsid w:val="0070677F"/>
    <w:rsid w:val="00712D8B"/>
    <w:rsid w:val="00713F0D"/>
    <w:rsid w:val="00720811"/>
    <w:rsid w:val="007217F4"/>
    <w:rsid w:val="00723DB7"/>
    <w:rsid w:val="00724E40"/>
    <w:rsid w:val="00732416"/>
    <w:rsid w:val="00732CA7"/>
    <w:rsid w:val="00733B13"/>
    <w:rsid w:val="007404E5"/>
    <w:rsid w:val="00741C43"/>
    <w:rsid w:val="0074443F"/>
    <w:rsid w:val="00762869"/>
    <w:rsid w:val="007735E7"/>
    <w:rsid w:val="007820B4"/>
    <w:rsid w:val="00795ABC"/>
    <w:rsid w:val="00797975"/>
    <w:rsid w:val="007A107C"/>
    <w:rsid w:val="007A657B"/>
    <w:rsid w:val="007A7903"/>
    <w:rsid w:val="007B5E71"/>
    <w:rsid w:val="007C588E"/>
    <w:rsid w:val="007C5898"/>
    <w:rsid w:val="007E47CF"/>
    <w:rsid w:val="007E4A57"/>
    <w:rsid w:val="007E7068"/>
    <w:rsid w:val="00800252"/>
    <w:rsid w:val="008037F4"/>
    <w:rsid w:val="008058F0"/>
    <w:rsid w:val="008066BD"/>
    <w:rsid w:val="008110DD"/>
    <w:rsid w:val="00813557"/>
    <w:rsid w:val="008141AD"/>
    <w:rsid w:val="00822B9E"/>
    <w:rsid w:val="00822DF1"/>
    <w:rsid w:val="0082423F"/>
    <w:rsid w:val="0083325F"/>
    <w:rsid w:val="008336EE"/>
    <w:rsid w:val="008339AA"/>
    <w:rsid w:val="00833BE3"/>
    <w:rsid w:val="008352FA"/>
    <w:rsid w:val="00840539"/>
    <w:rsid w:val="00842352"/>
    <w:rsid w:val="00850607"/>
    <w:rsid w:val="00852326"/>
    <w:rsid w:val="00853B14"/>
    <w:rsid w:val="008605F1"/>
    <w:rsid w:val="00862CD3"/>
    <w:rsid w:val="008748D5"/>
    <w:rsid w:val="0088317B"/>
    <w:rsid w:val="00886EBD"/>
    <w:rsid w:val="00891312"/>
    <w:rsid w:val="008A5059"/>
    <w:rsid w:val="008A62EF"/>
    <w:rsid w:val="008B2990"/>
    <w:rsid w:val="008C0872"/>
    <w:rsid w:val="008C5732"/>
    <w:rsid w:val="008D7D5D"/>
    <w:rsid w:val="008E1BBB"/>
    <w:rsid w:val="008E3F57"/>
    <w:rsid w:val="008F1CBA"/>
    <w:rsid w:val="008F1E1E"/>
    <w:rsid w:val="008F6782"/>
    <w:rsid w:val="00906AAC"/>
    <w:rsid w:val="009079A9"/>
    <w:rsid w:val="00911BF9"/>
    <w:rsid w:val="0091389E"/>
    <w:rsid w:val="0091591B"/>
    <w:rsid w:val="00917997"/>
    <w:rsid w:val="0092246B"/>
    <w:rsid w:val="00926F7D"/>
    <w:rsid w:val="00931B01"/>
    <w:rsid w:val="00934369"/>
    <w:rsid w:val="009355A6"/>
    <w:rsid w:val="009444D5"/>
    <w:rsid w:val="009603CD"/>
    <w:rsid w:val="00960FC5"/>
    <w:rsid w:val="00961A82"/>
    <w:rsid w:val="00962B06"/>
    <w:rsid w:val="009632FB"/>
    <w:rsid w:val="00966EB8"/>
    <w:rsid w:val="0097391B"/>
    <w:rsid w:val="009836D6"/>
    <w:rsid w:val="00991CAE"/>
    <w:rsid w:val="009935CA"/>
    <w:rsid w:val="009945C3"/>
    <w:rsid w:val="00995C8C"/>
    <w:rsid w:val="00996555"/>
    <w:rsid w:val="009B05E4"/>
    <w:rsid w:val="009B2D39"/>
    <w:rsid w:val="009D0B5E"/>
    <w:rsid w:val="009D3A58"/>
    <w:rsid w:val="009D6F3B"/>
    <w:rsid w:val="009E1EBC"/>
    <w:rsid w:val="009E3A21"/>
    <w:rsid w:val="009E4C4E"/>
    <w:rsid w:val="009E6316"/>
    <w:rsid w:val="009E7C54"/>
    <w:rsid w:val="009F07F0"/>
    <w:rsid w:val="009F35C0"/>
    <w:rsid w:val="00A136D0"/>
    <w:rsid w:val="00A14C43"/>
    <w:rsid w:val="00A22523"/>
    <w:rsid w:val="00A248AE"/>
    <w:rsid w:val="00A31FFA"/>
    <w:rsid w:val="00A32693"/>
    <w:rsid w:val="00A353B5"/>
    <w:rsid w:val="00A35860"/>
    <w:rsid w:val="00A42B91"/>
    <w:rsid w:val="00A4697F"/>
    <w:rsid w:val="00A50060"/>
    <w:rsid w:val="00A607D8"/>
    <w:rsid w:val="00A65879"/>
    <w:rsid w:val="00A65C06"/>
    <w:rsid w:val="00A679EC"/>
    <w:rsid w:val="00A713AB"/>
    <w:rsid w:val="00A7257B"/>
    <w:rsid w:val="00A747B4"/>
    <w:rsid w:val="00A84371"/>
    <w:rsid w:val="00A85C63"/>
    <w:rsid w:val="00A87E36"/>
    <w:rsid w:val="00AA2658"/>
    <w:rsid w:val="00AA3482"/>
    <w:rsid w:val="00AA4413"/>
    <w:rsid w:val="00AB2D24"/>
    <w:rsid w:val="00AC1041"/>
    <w:rsid w:val="00AC2952"/>
    <w:rsid w:val="00AC3D7A"/>
    <w:rsid w:val="00AC61CB"/>
    <w:rsid w:val="00AC7668"/>
    <w:rsid w:val="00AD1D50"/>
    <w:rsid w:val="00AD47DF"/>
    <w:rsid w:val="00AE1763"/>
    <w:rsid w:val="00AE203A"/>
    <w:rsid w:val="00AF040F"/>
    <w:rsid w:val="00AF14BB"/>
    <w:rsid w:val="00B1069B"/>
    <w:rsid w:val="00B12C29"/>
    <w:rsid w:val="00B22A10"/>
    <w:rsid w:val="00B25214"/>
    <w:rsid w:val="00B25715"/>
    <w:rsid w:val="00B317E9"/>
    <w:rsid w:val="00B36500"/>
    <w:rsid w:val="00B3770A"/>
    <w:rsid w:val="00B407FE"/>
    <w:rsid w:val="00B442B4"/>
    <w:rsid w:val="00B46D49"/>
    <w:rsid w:val="00B50577"/>
    <w:rsid w:val="00B57273"/>
    <w:rsid w:val="00B609C7"/>
    <w:rsid w:val="00B677AA"/>
    <w:rsid w:val="00B67B82"/>
    <w:rsid w:val="00B757E1"/>
    <w:rsid w:val="00B763BA"/>
    <w:rsid w:val="00B9057B"/>
    <w:rsid w:val="00B931A0"/>
    <w:rsid w:val="00B94FEF"/>
    <w:rsid w:val="00BA0D72"/>
    <w:rsid w:val="00BB7393"/>
    <w:rsid w:val="00BC08D2"/>
    <w:rsid w:val="00BC6963"/>
    <w:rsid w:val="00BC705C"/>
    <w:rsid w:val="00BD275D"/>
    <w:rsid w:val="00BD3999"/>
    <w:rsid w:val="00BF5369"/>
    <w:rsid w:val="00BF7E34"/>
    <w:rsid w:val="00C13FFC"/>
    <w:rsid w:val="00C140A4"/>
    <w:rsid w:val="00C14BE9"/>
    <w:rsid w:val="00C17062"/>
    <w:rsid w:val="00C22408"/>
    <w:rsid w:val="00C23151"/>
    <w:rsid w:val="00C40531"/>
    <w:rsid w:val="00C416AC"/>
    <w:rsid w:val="00C5445A"/>
    <w:rsid w:val="00C57297"/>
    <w:rsid w:val="00C66CFD"/>
    <w:rsid w:val="00C73275"/>
    <w:rsid w:val="00C77A54"/>
    <w:rsid w:val="00CA123A"/>
    <w:rsid w:val="00CB298C"/>
    <w:rsid w:val="00CB4469"/>
    <w:rsid w:val="00CB64A0"/>
    <w:rsid w:val="00CC0C5D"/>
    <w:rsid w:val="00CC7E44"/>
    <w:rsid w:val="00CD728B"/>
    <w:rsid w:val="00CD769F"/>
    <w:rsid w:val="00CF18CC"/>
    <w:rsid w:val="00CF38E1"/>
    <w:rsid w:val="00D04111"/>
    <w:rsid w:val="00D0519C"/>
    <w:rsid w:val="00D05B3D"/>
    <w:rsid w:val="00D0646B"/>
    <w:rsid w:val="00D06B0C"/>
    <w:rsid w:val="00D11D17"/>
    <w:rsid w:val="00D220C9"/>
    <w:rsid w:val="00D27C74"/>
    <w:rsid w:val="00D31849"/>
    <w:rsid w:val="00D3199D"/>
    <w:rsid w:val="00D324EE"/>
    <w:rsid w:val="00D40D1F"/>
    <w:rsid w:val="00D41FE5"/>
    <w:rsid w:val="00D45572"/>
    <w:rsid w:val="00D45ED2"/>
    <w:rsid w:val="00D46D82"/>
    <w:rsid w:val="00D519F1"/>
    <w:rsid w:val="00D53CDF"/>
    <w:rsid w:val="00D549F5"/>
    <w:rsid w:val="00D6508D"/>
    <w:rsid w:val="00D9200C"/>
    <w:rsid w:val="00D94EA8"/>
    <w:rsid w:val="00DB140F"/>
    <w:rsid w:val="00DD256B"/>
    <w:rsid w:val="00DD4FCD"/>
    <w:rsid w:val="00DF4210"/>
    <w:rsid w:val="00E1487A"/>
    <w:rsid w:val="00E14A0A"/>
    <w:rsid w:val="00E27582"/>
    <w:rsid w:val="00E355C9"/>
    <w:rsid w:val="00E44131"/>
    <w:rsid w:val="00E456BE"/>
    <w:rsid w:val="00E65B77"/>
    <w:rsid w:val="00E67F05"/>
    <w:rsid w:val="00E76A7D"/>
    <w:rsid w:val="00E83630"/>
    <w:rsid w:val="00E84A57"/>
    <w:rsid w:val="00E873BA"/>
    <w:rsid w:val="00EA7B49"/>
    <w:rsid w:val="00EB246A"/>
    <w:rsid w:val="00EB5AD2"/>
    <w:rsid w:val="00EB699E"/>
    <w:rsid w:val="00EB726D"/>
    <w:rsid w:val="00EB7575"/>
    <w:rsid w:val="00ED09E7"/>
    <w:rsid w:val="00ED5D28"/>
    <w:rsid w:val="00EF0EE5"/>
    <w:rsid w:val="00EF4BB5"/>
    <w:rsid w:val="00EF4DC5"/>
    <w:rsid w:val="00F029CE"/>
    <w:rsid w:val="00F03944"/>
    <w:rsid w:val="00F10003"/>
    <w:rsid w:val="00F122F8"/>
    <w:rsid w:val="00F14E79"/>
    <w:rsid w:val="00F15049"/>
    <w:rsid w:val="00F20794"/>
    <w:rsid w:val="00F21A7B"/>
    <w:rsid w:val="00F3029F"/>
    <w:rsid w:val="00F32E2E"/>
    <w:rsid w:val="00F366BD"/>
    <w:rsid w:val="00F473B0"/>
    <w:rsid w:val="00F65859"/>
    <w:rsid w:val="00F90719"/>
    <w:rsid w:val="00F90BA5"/>
    <w:rsid w:val="00FA6A3D"/>
    <w:rsid w:val="00FC40AE"/>
    <w:rsid w:val="00FC5565"/>
    <w:rsid w:val="00FC60F2"/>
    <w:rsid w:val="00FC653A"/>
    <w:rsid w:val="00FD3C58"/>
    <w:rsid w:val="00FD572F"/>
    <w:rsid w:val="00FD5782"/>
    <w:rsid w:val="00FE1701"/>
    <w:rsid w:val="00FE365C"/>
    <w:rsid w:val="00FE3838"/>
    <w:rsid w:val="00FE521F"/>
    <w:rsid w:val="00FE6515"/>
    <w:rsid w:val="00FF09FD"/>
    <w:rsid w:val="00FF1D55"/>
    <w:rsid w:val="00FF3BFB"/>
    <w:rsid w:val="00FF3E0B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71D5B"/>
  <w15:docId w15:val="{093203D4-CB0B-49F6-B4DA-8E638CB1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97DC7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32"/>
    </w:rPr>
  </w:style>
  <w:style w:type="paragraph" w:styleId="a3">
    <w:name w:val="header"/>
    <w:basedOn w:val="a"/>
    <w:link w:val="a4"/>
    <w:rsid w:val="00260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60B1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260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60B1A"/>
    <w:rPr>
      <w:kern w:val="2"/>
      <w:sz w:val="18"/>
      <w:szCs w:val="18"/>
    </w:rPr>
  </w:style>
  <w:style w:type="table" w:styleId="a7">
    <w:name w:val="Table Grid"/>
    <w:basedOn w:val="a1"/>
    <w:rsid w:val="0050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36B33"/>
    <w:rPr>
      <w:sz w:val="18"/>
      <w:szCs w:val="18"/>
    </w:rPr>
  </w:style>
  <w:style w:type="character" w:customStyle="1" w:styleId="a9">
    <w:name w:val="批注框文本 字符"/>
    <w:basedOn w:val="a0"/>
    <w:link w:val="a8"/>
    <w:rsid w:val="00536B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三产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2.6954177897573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675-4C02-97F5-A5782163D7CC}"/>
                </c:ext>
              </c:extLst>
            </c:dLbl>
            <c:dLbl>
              <c:idx val="1"/>
              <c:layout>
                <c:manualLayout>
                  <c:x val="0"/>
                  <c:y val="1.7969451931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675-4C02-97F5-A5782163D7CC}"/>
                </c:ext>
              </c:extLst>
            </c:dLbl>
            <c:dLbl>
              <c:idx val="2"/>
              <c:layout>
                <c:manualLayout>
                  <c:x val="-4.7593773487925208E-17"/>
                  <c:y val="-2.6954177897574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675-4C02-97F5-A5782163D7CC}"/>
                </c:ext>
              </c:extLst>
            </c:dLbl>
            <c:dLbl>
              <c:idx val="3"/>
              <c:layout>
                <c:manualLayout>
                  <c:x val="0"/>
                  <c:y val="-3.1446540880503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675-4C02-97F5-A5782163D7CC}"/>
                </c:ext>
              </c:extLst>
            </c:dLbl>
            <c:dLbl>
              <c:idx val="4"/>
              <c:layout>
                <c:manualLayout>
                  <c:x val="5.1921079958462185E-3"/>
                  <c:y val="-8.5354896675651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675-4C02-97F5-A5782163D7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311.5</c:v>
                </c:pt>
                <c:pt idx="1">
                  <c:v>367.49</c:v>
                </c:pt>
                <c:pt idx="2">
                  <c:v>408.62</c:v>
                </c:pt>
                <c:pt idx="3">
                  <c:v>458.19</c:v>
                </c:pt>
                <c:pt idx="4">
                  <c:v>469.35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B3-4096-9A98-B7C63B40629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二产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5960539979231569E-3"/>
                  <c:y val="-8.5354896675651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675-4C02-97F5-A5782163D7CC}"/>
                </c:ext>
              </c:extLst>
            </c:dLbl>
            <c:dLbl>
              <c:idx val="2"/>
              <c:layout>
                <c:manualLayout>
                  <c:x val="-4.7593773487925208E-17"/>
                  <c:y val="-3.1446540880503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675-4C02-97F5-A5782163D7CC}"/>
                </c:ext>
              </c:extLst>
            </c:dLbl>
            <c:dLbl>
              <c:idx val="3"/>
              <c:layout>
                <c:manualLayout>
                  <c:x val="0"/>
                  <c:y val="-2.6954177897574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675-4C02-97F5-A5782163D7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443.92</c:v>
                </c:pt>
                <c:pt idx="1">
                  <c:v>479.59</c:v>
                </c:pt>
                <c:pt idx="2">
                  <c:v>462.21</c:v>
                </c:pt>
                <c:pt idx="3">
                  <c:v>464.82</c:v>
                </c:pt>
                <c:pt idx="4">
                  <c:v>516.65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B3-4096-9A98-B7C63B40629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一产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2.5960539979231569E-3"/>
                  <c:y val="-4.4923629829290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75-4C02-97F5-A5782163D7CC}"/>
                </c:ext>
              </c:extLst>
            </c:dLbl>
            <c:dLbl>
              <c:idx val="1"/>
              <c:layout>
                <c:manualLayout>
                  <c:x val="-5.1921079958463139E-3"/>
                  <c:y val="-6.2893081761006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75-4C02-97F5-A5782163D7CC}"/>
                </c:ext>
              </c:extLst>
            </c:dLbl>
            <c:dLbl>
              <c:idx val="2"/>
              <c:layout>
                <c:manualLayout>
                  <c:x val="0"/>
                  <c:y val="-4.4923629829290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675-4C02-97F5-A5782163D7CC}"/>
                </c:ext>
              </c:extLst>
            </c:dLbl>
            <c:dLbl>
              <c:idx val="3"/>
              <c:layout>
                <c:manualLayout>
                  <c:x val="5.1921079958462185E-3"/>
                  <c:y val="-2.6954177897574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75-4C02-97F5-A5782163D7CC}"/>
                </c:ext>
              </c:extLst>
            </c:dLbl>
            <c:dLbl>
              <c:idx val="4"/>
              <c:layout>
                <c:manualLayout>
                  <c:x val="-9.5187546975850416E-17"/>
                  <c:y val="-4.4923629829290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675-4C02-97F5-A5782163D7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4.43</c:v>
                </c:pt>
                <c:pt idx="1">
                  <c:v>4.1500000000000004</c:v>
                </c:pt>
                <c:pt idx="2">
                  <c:v>4.17</c:v>
                </c:pt>
                <c:pt idx="3">
                  <c:v>4.07</c:v>
                </c:pt>
                <c:pt idx="4">
                  <c:v>3.92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B3-4096-9A98-B7C63B4062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12186112"/>
        <c:axId val="112195456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增速</c:v>
                </c:pt>
              </c:strCache>
            </c:strRef>
          </c:tx>
          <c:marker>
            <c:symbol val="square"/>
            <c:size val="6"/>
          </c:marker>
          <c:dLbls>
            <c:dLbl>
              <c:idx val="0"/>
              <c:layout>
                <c:manualLayout>
                  <c:x val="-5.6702520829756069E-2"/>
                  <c:y val="-4.90229994835551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B3-4096-9A98-B7C63B40629C}"/>
                </c:ext>
              </c:extLst>
            </c:dLbl>
            <c:dLbl>
              <c:idx val="1"/>
              <c:layout>
                <c:manualLayout>
                  <c:x val="-4.1718587746625131E-2"/>
                  <c:y val="7.36634335802364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75-4C02-97F5-A5782163D7CC}"/>
                </c:ext>
              </c:extLst>
            </c:dLbl>
            <c:dLbl>
              <c:idx val="2"/>
              <c:layout>
                <c:manualLayout>
                  <c:x val="-4.4314641744548286E-2"/>
                  <c:y val="4.392434436261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B3-4096-9A98-B7C63B40629C}"/>
                </c:ext>
              </c:extLst>
            </c:dLbl>
            <c:dLbl>
              <c:idx val="3"/>
              <c:layout>
                <c:manualLayout>
                  <c:x val="-3.9992314044856543E-2"/>
                  <c:y val="-6.35244886841974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B3-4096-9A98-B7C63B40629C}"/>
                </c:ext>
              </c:extLst>
            </c:dLbl>
            <c:dLbl>
              <c:idx val="4"/>
              <c:layout>
                <c:manualLayout>
                  <c:x val="-3.2204152051087169E-2"/>
                  <c:y val="-6.1107455907634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675-4C02-97F5-A5782163D7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7030A0"/>
                    </a:solidFill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Sheet1!$E$2:$E$6</c:f>
              <c:numCache>
                <c:formatCode>0.0_ </c:formatCode>
                <c:ptCount val="5"/>
                <c:pt idx="0">
                  <c:v>15.8</c:v>
                </c:pt>
                <c:pt idx="1">
                  <c:v>11</c:v>
                </c:pt>
                <c:pt idx="2">
                  <c:v>10</c:v>
                </c:pt>
                <c:pt idx="3">
                  <c:v>8.5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1B3-4096-9A98-B7C63B4062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408448"/>
        <c:axId val="112196992"/>
      </c:lineChart>
      <c:catAx>
        <c:axId val="1121861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2195456"/>
        <c:crosses val="autoZero"/>
        <c:auto val="1"/>
        <c:lblAlgn val="ctr"/>
        <c:lblOffset val="100"/>
        <c:noMultiLvlLbl val="0"/>
      </c:catAx>
      <c:valAx>
        <c:axId val="112195456"/>
        <c:scaling>
          <c:orientation val="minMax"/>
          <c:max val="10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2186112"/>
        <c:crosses val="autoZero"/>
        <c:crossBetween val="between"/>
      </c:valAx>
      <c:valAx>
        <c:axId val="112196992"/>
        <c:scaling>
          <c:orientation val="minMax"/>
          <c:max val="18"/>
        </c:scaling>
        <c:delete val="0"/>
        <c:axPos val="r"/>
        <c:numFmt formatCode="0.0_ " sourceLinked="1"/>
        <c:majorTickMark val="out"/>
        <c:minorTickMark val="none"/>
        <c:tickLblPos val="nextTo"/>
        <c:crossAx val="112408448"/>
        <c:crosses val="max"/>
        <c:crossBetween val="between"/>
      </c:valAx>
      <c:catAx>
        <c:axId val="1124084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2196992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下降率%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-5.33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E0-4055-9630-0AF36A8FD89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下降率%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-6.8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E0-4055-9630-0AF36A8FD89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2015年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下降率%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-10.07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E0-4055-9630-0AF36A8FD89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2016年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下降率%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-12.7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E0-4055-9630-0AF36A8FD89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2017年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</c:f>
              <c:strCache>
                <c:ptCount val="1"/>
                <c:pt idx="0">
                  <c:v>下降率%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-5.8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92-441D-A9BE-F09B896F391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68"/>
        <c:gapDepth val="408"/>
        <c:shape val="cylinder"/>
        <c:axId val="143742848"/>
        <c:axId val="143758080"/>
        <c:axId val="0"/>
      </c:bar3DChart>
      <c:catAx>
        <c:axId val="143742848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one"/>
        <c:crossAx val="143758080"/>
        <c:crosses val="autoZero"/>
        <c:auto val="1"/>
        <c:lblAlgn val="ctr"/>
        <c:lblOffset val="100"/>
        <c:noMultiLvlLbl val="0"/>
      </c:catAx>
      <c:valAx>
        <c:axId val="1437580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374284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/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总量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18555</c:v>
                </c:pt>
                <c:pt idx="1">
                  <c:v>20747</c:v>
                </c:pt>
                <c:pt idx="2">
                  <c:v>22552</c:v>
                </c:pt>
                <c:pt idx="3">
                  <c:v>24521</c:v>
                </c:pt>
                <c:pt idx="4">
                  <c:v>26556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AA-464F-B405-E5FEE3F0CB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212352"/>
        <c:axId val="148210816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增速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0.1361105382553103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AA-464F-B405-E5FEE3F0CB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13.3</c:v>
                </c:pt>
                <c:pt idx="1">
                  <c:v>11.1</c:v>
                </c:pt>
                <c:pt idx="2">
                  <c:v>8.6999999999999993</c:v>
                </c:pt>
                <c:pt idx="3">
                  <c:v>8.6999999999999993</c:v>
                </c:pt>
                <c:pt idx="4">
                  <c:v>8.3000000000000007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0AA-464F-B405-E5FEE3F0CB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232064"/>
        <c:axId val="148230528"/>
      </c:lineChart>
      <c:valAx>
        <c:axId val="1482108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8212352"/>
        <c:crosses val="autoZero"/>
        <c:crossBetween val="between"/>
      </c:valAx>
      <c:catAx>
        <c:axId val="1482123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8210816"/>
        <c:crosses val="autoZero"/>
        <c:auto val="1"/>
        <c:lblAlgn val="ctr"/>
        <c:lblOffset val="100"/>
        <c:noMultiLvlLbl val="0"/>
      </c:catAx>
      <c:valAx>
        <c:axId val="14823052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48232064"/>
        <c:crosses val="max"/>
        <c:crossBetween val="between"/>
      </c:valAx>
      <c:catAx>
        <c:axId val="1482320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8230528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6CC3-B067-4BC5-835A-741BBE75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10</Pages>
  <Words>738</Words>
  <Characters>4211</Characters>
  <Application>Microsoft Office Word</Application>
  <DocSecurity>0</DocSecurity>
  <Lines>35</Lines>
  <Paragraphs>9</Paragraphs>
  <ScaleCrop>false</ScaleCrop>
  <Company>微软中国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东丽区2013年国民经济和社会发展统计公报</dc:title>
  <dc:creator>pc</dc:creator>
  <cp:lastModifiedBy>幺幺</cp:lastModifiedBy>
  <cp:revision>39</cp:revision>
  <cp:lastPrinted>2018-06-11T06:55:00Z</cp:lastPrinted>
  <dcterms:created xsi:type="dcterms:W3CDTF">2018-03-07T02:24:00Z</dcterms:created>
  <dcterms:modified xsi:type="dcterms:W3CDTF">2018-07-04T03:10:00Z</dcterms:modified>
</cp:coreProperties>
</file>