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CE" w:rsidRPr="00FB4400" w:rsidRDefault="00711155" w:rsidP="0023518C">
      <w:pPr>
        <w:spacing w:line="56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FB4400">
        <w:rPr>
          <w:rFonts w:ascii="方正小标宋简体" w:eastAsia="方正小标宋简体" w:hAnsi="仿宋" w:hint="eastAsia"/>
          <w:sz w:val="44"/>
          <w:szCs w:val="44"/>
        </w:rPr>
        <w:t>天津市东丽区卫生健康委员会</w:t>
      </w:r>
      <w:r w:rsidR="006C2ECE" w:rsidRPr="00FB4400">
        <w:rPr>
          <w:rFonts w:ascii="方正小标宋简体" w:eastAsia="方正小标宋简体" w:hAnsi="仿宋" w:hint="eastAsia"/>
          <w:sz w:val="44"/>
          <w:szCs w:val="44"/>
        </w:rPr>
        <w:t>202</w:t>
      </w:r>
      <w:r w:rsidR="00AB734A" w:rsidRPr="00FB4400">
        <w:rPr>
          <w:rFonts w:ascii="方正小标宋简体" w:eastAsia="方正小标宋简体" w:hAnsi="仿宋" w:hint="eastAsia"/>
          <w:sz w:val="44"/>
          <w:szCs w:val="44"/>
        </w:rPr>
        <w:t>2</w:t>
      </w:r>
      <w:r w:rsidR="006C2ECE" w:rsidRPr="00FB4400">
        <w:rPr>
          <w:rFonts w:ascii="方正小标宋简体" w:eastAsia="方正小标宋简体" w:hAnsi="仿宋" w:hint="eastAsia"/>
          <w:sz w:val="44"/>
          <w:szCs w:val="44"/>
        </w:rPr>
        <w:t>年政府信息公开工作年度报告</w:t>
      </w:r>
    </w:p>
    <w:p w:rsidR="00711155" w:rsidRPr="00C765D2" w:rsidRDefault="00711155" w:rsidP="006C2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C2ECE" w:rsidRPr="00C765D2" w:rsidRDefault="000D2F33" w:rsidP="000D2F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根据《中华人民共和国政府信息公开条例》（国务院令第</w:t>
      </w:r>
      <w:r w:rsidRPr="00616399">
        <w:rPr>
          <w:rFonts w:ascii="Times New Roman" w:eastAsia="仿宋_GB2312" w:hAnsi="Times New Roman" w:cs="Times New Roman"/>
          <w:sz w:val="32"/>
          <w:szCs w:val="32"/>
        </w:rPr>
        <w:t>711</w:t>
      </w:r>
      <w:r w:rsidRPr="00C765D2">
        <w:rPr>
          <w:rFonts w:ascii="仿宋_GB2312" w:eastAsia="仿宋_GB2312" w:hAnsi="仿宋" w:hint="eastAsia"/>
          <w:sz w:val="32"/>
          <w:szCs w:val="32"/>
        </w:rPr>
        <w:t>号）和《关于印发&lt;中华人民共和国政府信息公开工作年度报告格式&gt;的通知》（国办公开办函</w:t>
      </w:r>
      <w:r w:rsidRPr="00616399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616399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61639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616399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16399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C765D2">
        <w:rPr>
          <w:rFonts w:ascii="仿宋_GB2312" w:eastAsia="仿宋_GB2312" w:hAnsi="仿宋" w:hint="eastAsia"/>
          <w:sz w:val="32"/>
          <w:szCs w:val="32"/>
        </w:rPr>
        <w:t>）有关规定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编制本年度报告。本报告由总体情况、主动公开政府信息情况、收到和处理政府信息公开申请情况、因政府信息公开工作被申请行政复议和提起行政诉讼情况、工作中存在的主要问题和改进情况、其他需要报告的事项等内容组成。本报告中所列数据的统计期限自</w:t>
      </w:r>
      <w:r w:rsidR="006C2ECE" w:rsidRPr="003D0080">
        <w:rPr>
          <w:rFonts w:ascii="Times New Roman" w:eastAsia="仿宋_GB2312" w:hAnsi="Times New Roman" w:cs="Times New Roman"/>
          <w:sz w:val="32"/>
          <w:szCs w:val="32"/>
        </w:rPr>
        <w:t>202</w:t>
      </w:r>
      <w:r w:rsidR="008E0DD3" w:rsidRPr="003D0080">
        <w:rPr>
          <w:rFonts w:ascii="Times New Roman" w:eastAsia="仿宋_GB2312" w:hAnsi="Times New Roman" w:cs="Times New Roman"/>
          <w:sz w:val="32"/>
          <w:szCs w:val="32"/>
        </w:rPr>
        <w:t>2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年</w:t>
      </w:r>
      <w:r w:rsidR="006C2ECE" w:rsidRPr="003D0080">
        <w:rPr>
          <w:rFonts w:ascii="Times New Roman" w:eastAsia="仿宋_GB2312" w:hAnsi="Times New Roman" w:cs="Times New Roman"/>
          <w:sz w:val="32"/>
          <w:szCs w:val="32"/>
        </w:rPr>
        <w:t>1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月</w:t>
      </w:r>
      <w:r w:rsidR="006C2ECE" w:rsidRPr="003D0080">
        <w:rPr>
          <w:rFonts w:ascii="Times New Roman" w:eastAsia="仿宋_GB2312" w:hAnsi="Times New Roman" w:cs="Times New Roman"/>
          <w:sz w:val="32"/>
          <w:szCs w:val="32"/>
        </w:rPr>
        <w:t>1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日起至</w:t>
      </w:r>
      <w:r w:rsidR="006C2ECE" w:rsidRPr="003D0080">
        <w:rPr>
          <w:rFonts w:ascii="Times New Roman" w:eastAsia="仿宋_GB2312" w:hAnsi="Times New Roman" w:cs="Times New Roman"/>
          <w:sz w:val="32"/>
          <w:szCs w:val="32"/>
        </w:rPr>
        <w:t>12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月</w:t>
      </w:r>
      <w:r w:rsidR="006C2ECE" w:rsidRPr="003D0080">
        <w:rPr>
          <w:rFonts w:ascii="Times New Roman" w:eastAsia="仿宋_GB2312" w:hAnsi="Times New Roman" w:cs="Times New Roman"/>
          <w:sz w:val="32"/>
          <w:szCs w:val="32"/>
        </w:rPr>
        <w:t>31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日止。</w:t>
      </w:r>
    </w:p>
    <w:p w:rsidR="001C5266" w:rsidRDefault="001C5266" w:rsidP="001C5266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一、总体情况</w:t>
      </w:r>
    </w:p>
    <w:p w:rsidR="006C2ECE" w:rsidRPr="00C765D2" w:rsidRDefault="006C2ECE" w:rsidP="006C2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1F8E">
        <w:rPr>
          <w:rFonts w:ascii="Times New Roman" w:eastAsia="仿宋_GB2312" w:hAnsi="Times New Roman" w:cs="Times New Roman"/>
          <w:sz w:val="32"/>
          <w:szCs w:val="32"/>
        </w:rPr>
        <w:t>202</w:t>
      </w:r>
      <w:r w:rsidR="00577E1B" w:rsidRPr="00751F8E">
        <w:rPr>
          <w:rFonts w:ascii="Times New Roman" w:eastAsia="仿宋_GB2312" w:hAnsi="Times New Roman" w:cs="Times New Roman"/>
          <w:sz w:val="32"/>
          <w:szCs w:val="32"/>
        </w:rPr>
        <w:t>2</w:t>
      </w:r>
      <w:r w:rsidRPr="00C765D2">
        <w:rPr>
          <w:rFonts w:ascii="仿宋_GB2312" w:eastAsia="仿宋_GB2312" w:hAnsi="仿宋" w:hint="eastAsia"/>
          <w:sz w:val="32"/>
          <w:szCs w:val="32"/>
        </w:rPr>
        <w:t>年，</w:t>
      </w:r>
      <w:r w:rsidR="000E4003" w:rsidRPr="00C765D2">
        <w:rPr>
          <w:rFonts w:ascii="仿宋_GB2312" w:eastAsia="仿宋_GB2312" w:hAnsi="仿宋" w:hint="eastAsia"/>
          <w:sz w:val="32"/>
          <w:szCs w:val="32"/>
        </w:rPr>
        <w:t>东丽区卫健委</w:t>
      </w:r>
      <w:r w:rsidRPr="00C765D2">
        <w:rPr>
          <w:rFonts w:ascii="仿宋_GB2312" w:eastAsia="仿宋_GB2312" w:hAnsi="仿宋" w:hint="eastAsia"/>
          <w:sz w:val="32"/>
          <w:szCs w:val="32"/>
        </w:rPr>
        <w:t>以习近平新时代中国特色社会主义思想为指导，深入贯彻党的</w:t>
      </w:r>
      <w:r w:rsidR="00A008DB" w:rsidRPr="00C765D2">
        <w:rPr>
          <w:rFonts w:ascii="仿宋_GB2312" w:eastAsia="仿宋_GB2312" w:hAnsi="仿宋" w:hint="eastAsia"/>
          <w:sz w:val="32"/>
          <w:szCs w:val="32"/>
        </w:rPr>
        <w:t>二十大</w:t>
      </w:r>
      <w:r w:rsidRPr="00C765D2">
        <w:rPr>
          <w:rFonts w:ascii="仿宋_GB2312" w:eastAsia="仿宋_GB2312" w:hAnsi="仿宋" w:hint="eastAsia"/>
          <w:sz w:val="32"/>
          <w:szCs w:val="32"/>
        </w:rPr>
        <w:t>精神，</w:t>
      </w:r>
      <w:r w:rsidR="00D31344" w:rsidRPr="00C765D2">
        <w:rPr>
          <w:rFonts w:ascii="仿宋_GB2312" w:eastAsia="仿宋_GB2312" w:hAnsi="仿宋" w:hint="eastAsia"/>
          <w:sz w:val="32"/>
          <w:szCs w:val="32"/>
        </w:rPr>
        <w:t>紧紧围绕卫生健康中心工作，</w:t>
      </w:r>
      <w:r w:rsidR="000E4003" w:rsidRPr="00C765D2">
        <w:rPr>
          <w:rFonts w:ascii="仿宋_GB2312" w:eastAsia="仿宋_GB2312" w:hAnsi="仿宋" w:hint="eastAsia"/>
          <w:sz w:val="32"/>
          <w:szCs w:val="32"/>
        </w:rPr>
        <w:t>及时发布卫生健康领域重大事件、重大活动、重要政策文件等政府信息，</w:t>
      </w:r>
      <w:r w:rsidR="00D31344" w:rsidRPr="00C765D2">
        <w:rPr>
          <w:rFonts w:ascii="仿宋_GB2312" w:eastAsia="仿宋_GB2312" w:hAnsi="仿宋" w:hint="eastAsia"/>
          <w:sz w:val="32"/>
          <w:szCs w:val="32"/>
        </w:rPr>
        <w:t>不断增强政府信息公开的质量和实效，切实保障人民群众的知情权、参与权、表达权和监督权。</w:t>
      </w:r>
    </w:p>
    <w:p w:rsidR="006C2ECE" w:rsidRPr="00C765D2" w:rsidRDefault="006C2ECE" w:rsidP="006C2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（一）主动公开工作情况</w:t>
      </w:r>
    </w:p>
    <w:p w:rsidR="006C2ECE" w:rsidRPr="00C765D2" w:rsidRDefault="006C2ECE" w:rsidP="002351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一是及时做好新冠疫情及传染病相关信息发布。按照公开、透明、及时的原则，政务新媒体</w:t>
      </w:r>
      <w:r w:rsidR="0085512E" w:rsidRPr="00C765D2">
        <w:rPr>
          <w:rFonts w:ascii="仿宋_GB2312" w:eastAsia="仿宋_GB2312" w:hAnsi="仿宋" w:hint="eastAsia"/>
          <w:sz w:val="32"/>
          <w:szCs w:val="32"/>
        </w:rPr>
        <w:t>不定期</w:t>
      </w:r>
      <w:r w:rsidRPr="00C765D2">
        <w:rPr>
          <w:rFonts w:ascii="仿宋_GB2312" w:eastAsia="仿宋_GB2312" w:hAnsi="仿宋" w:hint="eastAsia"/>
          <w:sz w:val="32"/>
          <w:szCs w:val="32"/>
        </w:rPr>
        <w:t>发布疫情、防控动态</w:t>
      </w:r>
      <w:r w:rsidR="008352D6" w:rsidRPr="00C765D2">
        <w:rPr>
          <w:rFonts w:ascii="仿宋_GB2312" w:eastAsia="仿宋_GB2312" w:hAnsi="仿宋" w:hint="eastAsia"/>
          <w:sz w:val="32"/>
          <w:szCs w:val="32"/>
        </w:rPr>
        <w:t>和</w:t>
      </w:r>
      <w:r w:rsidRPr="00C765D2">
        <w:rPr>
          <w:rFonts w:ascii="仿宋_GB2312" w:eastAsia="仿宋_GB2312" w:hAnsi="仿宋" w:hint="eastAsia"/>
          <w:sz w:val="32"/>
          <w:szCs w:val="32"/>
        </w:rPr>
        <w:t>通知公告等。</w:t>
      </w:r>
      <w:r w:rsidR="005A686D" w:rsidRPr="00C765D2">
        <w:rPr>
          <w:rFonts w:ascii="仿宋_GB2312" w:eastAsia="仿宋_GB2312" w:hAnsi="仿宋" w:hint="eastAsia"/>
          <w:sz w:val="32"/>
          <w:szCs w:val="32"/>
        </w:rPr>
        <w:t>邀请公众走进卫生健康委机关参加“政府开放周”活动并列席局长办公会，向公众介绍各职能科室</w:t>
      </w:r>
      <w:r w:rsidR="005A686D" w:rsidRPr="00C765D2">
        <w:rPr>
          <w:rFonts w:ascii="仿宋_GB2312" w:eastAsia="仿宋_GB2312" w:hAnsi="仿宋" w:hint="eastAsia"/>
          <w:sz w:val="32"/>
          <w:szCs w:val="32"/>
        </w:rPr>
        <w:lastRenderedPageBreak/>
        <w:t>工作</w:t>
      </w:r>
      <w:r w:rsidR="00BE0CDE" w:rsidRPr="00C765D2">
        <w:rPr>
          <w:rFonts w:ascii="仿宋_GB2312" w:eastAsia="仿宋_GB2312" w:hAnsi="仿宋" w:hint="eastAsia"/>
          <w:sz w:val="32"/>
          <w:szCs w:val="32"/>
        </w:rPr>
        <w:t>职责与流程</w:t>
      </w:r>
      <w:r w:rsidR="005A686D" w:rsidRPr="00C765D2">
        <w:rPr>
          <w:rFonts w:ascii="仿宋_GB2312" w:eastAsia="仿宋_GB2312" w:hAnsi="仿宋" w:hint="eastAsia"/>
          <w:sz w:val="32"/>
          <w:szCs w:val="32"/>
        </w:rPr>
        <w:t>，今年以来疫情防控、基本医疗以及公共卫生工作情况，就群众关心的医疗问题与参会代表进行互相交流。</w:t>
      </w:r>
    </w:p>
    <w:p w:rsidR="006C2ECE" w:rsidRPr="00C765D2" w:rsidRDefault="0085512E" w:rsidP="006C2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二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是不断提高预决算管理透明度。严格落实《预算法》有关规定及</w:t>
      </w:r>
      <w:r w:rsidR="00441252" w:rsidRPr="00C765D2">
        <w:rPr>
          <w:rFonts w:ascii="仿宋_GB2312" w:eastAsia="仿宋_GB2312" w:hAnsi="仿宋" w:hint="eastAsia"/>
          <w:sz w:val="32"/>
          <w:szCs w:val="32"/>
        </w:rPr>
        <w:t>区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财政</w:t>
      </w:r>
      <w:r w:rsidR="00441252" w:rsidRPr="00C765D2">
        <w:rPr>
          <w:rFonts w:ascii="仿宋_GB2312" w:eastAsia="仿宋_GB2312" w:hAnsi="仿宋" w:hint="eastAsia"/>
          <w:sz w:val="32"/>
          <w:szCs w:val="32"/>
        </w:rPr>
        <w:t>部门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统一部署，按时向社会公开我委</w:t>
      </w:r>
      <w:r w:rsidR="006C2ECE" w:rsidRPr="0073196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31969">
        <w:rPr>
          <w:rFonts w:ascii="Times New Roman" w:eastAsia="仿宋_GB2312" w:hAnsi="Times New Roman" w:cs="Times New Roman"/>
          <w:sz w:val="32"/>
          <w:szCs w:val="32"/>
        </w:rPr>
        <w:t>2</w:t>
      </w:r>
      <w:r w:rsidR="00F37DB8" w:rsidRPr="00731969">
        <w:rPr>
          <w:rFonts w:ascii="Times New Roman" w:eastAsia="仿宋_GB2312" w:hAnsi="Times New Roman" w:cs="Times New Roman"/>
          <w:sz w:val="32"/>
          <w:szCs w:val="32"/>
        </w:rPr>
        <w:t>1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年部门决算和</w:t>
      </w:r>
      <w:r w:rsidR="006C2ECE" w:rsidRPr="00731969">
        <w:rPr>
          <w:rFonts w:ascii="Times New Roman" w:eastAsia="仿宋_GB2312" w:hAnsi="Times New Roman" w:cs="Times New Roman"/>
          <w:sz w:val="32"/>
          <w:szCs w:val="32"/>
        </w:rPr>
        <w:t>202</w:t>
      </w:r>
      <w:r w:rsidR="00F37DB8" w:rsidRPr="00731969">
        <w:rPr>
          <w:rFonts w:ascii="Times New Roman" w:eastAsia="仿宋_GB2312" w:hAnsi="Times New Roman" w:cs="Times New Roman"/>
          <w:sz w:val="32"/>
          <w:szCs w:val="32"/>
        </w:rPr>
        <w:t>2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年部门预算情况，接受社会监督。</w:t>
      </w:r>
    </w:p>
    <w:p w:rsidR="006C2ECE" w:rsidRPr="00C765D2" w:rsidRDefault="0085512E" w:rsidP="006C2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三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是规范</w:t>
      </w:r>
      <w:r w:rsidR="00526D5E" w:rsidRPr="00C765D2">
        <w:rPr>
          <w:rFonts w:ascii="仿宋_GB2312" w:eastAsia="仿宋_GB2312" w:hAnsi="仿宋" w:hint="eastAsia"/>
          <w:sz w:val="32"/>
          <w:szCs w:val="32"/>
        </w:rPr>
        <w:t>政府采购项目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信息公开。严格按照政府信息公开有关规定向社会公开</w:t>
      </w:r>
      <w:r w:rsidR="00526D5E" w:rsidRPr="00C765D2">
        <w:rPr>
          <w:rFonts w:ascii="仿宋_GB2312" w:eastAsia="仿宋_GB2312" w:hAnsi="仿宋" w:hint="eastAsia"/>
          <w:sz w:val="32"/>
          <w:szCs w:val="32"/>
        </w:rPr>
        <w:t>政府采购项目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情况。</w:t>
      </w:r>
    </w:p>
    <w:p w:rsidR="006C2ECE" w:rsidRPr="00C765D2" w:rsidRDefault="003E69B5" w:rsidP="00E731B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四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是推动行政执法信息公开。</w:t>
      </w:r>
      <w:r w:rsidR="00E731B3" w:rsidRPr="00C765D2">
        <w:rPr>
          <w:rFonts w:ascii="仿宋_GB2312" w:eastAsia="仿宋_GB2312" w:hAnsi="仿宋" w:hint="eastAsia"/>
          <w:sz w:val="32"/>
          <w:szCs w:val="32"/>
        </w:rPr>
        <w:t>严格落实国家、天津市、东丽区以及区市场监管部门联合“双随机”抽查计划，认真开展各项“双随机”监督及检测任务，</w:t>
      </w:r>
      <w:r w:rsidR="0027401D" w:rsidRPr="00C765D2">
        <w:rPr>
          <w:rFonts w:ascii="仿宋_GB2312" w:eastAsia="仿宋_GB2312" w:hAnsi="仿宋" w:hint="eastAsia"/>
          <w:sz w:val="32"/>
          <w:szCs w:val="32"/>
        </w:rPr>
        <w:t>并及时向社会公开，</w:t>
      </w:r>
      <w:r w:rsidR="00E731B3" w:rsidRPr="00C765D2">
        <w:rPr>
          <w:rFonts w:ascii="仿宋_GB2312" w:eastAsia="仿宋_GB2312" w:hAnsi="仿宋" w:hint="eastAsia"/>
          <w:sz w:val="32"/>
          <w:szCs w:val="32"/>
        </w:rPr>
        <w:t>持续规范卫生监督执法工作，接受社会监督。</w:t>
      </w:r>
    </w:p>
    <w:p w:rsidR="006C2ECE" w:rsidRPr="00C765D2" w:rsidRDefault="004651FC" w:rsidP="001C10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五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是通过信息公开推动爱国卫生工作。</w:t>
      </w:r>
      <w:r w:rsidR="001C1096" w:rsidRPr="00C765D2">
        <w:rPr>
          <w:rFonts w:ascii="仿宋_GB2312" w:eastAsia="仿宋_GB2312" w:hAnsi="仿宋" w:hint="eastAsia"/>
          <w:sz w:val="32"/>
          <w:szCs w:val="32"/>
        </w:rPr>
        <w:t>在官方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微信公众号</w:t>
      </w:r>
      <w:r w:rsidR="001C1096" w:rsidRPr="00C765D2">
        <w:rPr>
          <w:rFonts w:ascii="仿宋_GB2312" w:eastAsia="仿宋_GB2312" w:hAnsi="仿宋" w:hint="eastAsia"/>
          <w:sz w:val="32"/>
          <w:szCs w:val="32"/>
        </w:rPr>
        <w:t>不定期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发布爱国卫生运动及爱国卫生月活动进展情况和做法，推动爱国卫生工作开展。</w:t>
      </w:r>
    </w:p>
    <w:p w:rsidR="006C2ECE" w:rsidRPr="00C765D2" w:rsidRDefault="00C12BCB" w:rsidP="00BD01E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六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是及时准确发布委机关机构信息和</w:t>
      </w:r>
      <w:r w:rsidR="001C1096" w:rsidRPr="00C765D2">
        <w:rPr>
          <w:rFonts w:ascii="仿宋_GB2312" w:eastAsia="仿宋_GB2312" w:hAnsi="仿宋" w:hint="eastAsia"/>
          <w:sz w:val="32"/>
          <w:szCs w:val="32"/>
        </w:rPr>
        <w:t>人员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招录信息。及时更新委领导班子成员分工调整情况，发布</w:t>
      </w:r>
      <w:r w:rsidRPr="00C765D2">
        <w:rPr>
          <w:rFonts w:ascii="仿宋_GB2312" w:eastAsia="仿宋_GB2312" w:hAnsi="仿宋" w:hint="eastAsia"/>
          <w:sz w:val="32"/>
          <w:szCs w:val="32"/>
        </w:rPr>
        <w:t>委属事业单位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招聘计划。</w:t>
      </w:r>
    </w:p>
    <w:p w:rsidR="006C2ECE" w:rsidRPr="00C765D2" w:rsidRDefault="006C2ECE" w:rsidP="006C2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（二）依申请公开工作情况</w:t>
      </w:r>
    </w:p>
    <w:p w:rsidR="006C2ECE" w:rsidRPr="00C765D2" w:rsidRDefault="006C2ECE" w:rsidP="00BD01E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1E0A">
        <w:rPr>
          <w:rFonts w:ascii="Times New Roman" w:eastAsia="仿宋_GB2312" w:hAnsi="Times New Roman" w:cs="Times New Roman"/>
          <w:sz w:val="32"/>
          <w:szCs w:val="32"/>
        </w:rPr>
        <w:t>202</w:t>
      </w:r>
      <w:r w:rsidR="00AC34E8" w:rsidRPr="00AD1E0A">
        <w:rPr>
          <w:rFonts w:ascii="Times New Roman" w:eastAsia="仿宋_GB2312" w:hAnsi="Times New Roman" w:cs="Times New Roman"/>
          <w:sz w:val="32"/>
          <w:szCs w:val="32"/>
        </w:rPr>
        <w:t>2</w:t>
      </w:r>
      <w:r w:rsidRPr="00C765D2">
        <w:rPr>
          <w:rFonts w:ascii="仿宋_GB2312" w:eastAsia="仿宋_GB2312" w:hAnsi="仿宋" w:hint="eastAsia"/>
          <w:sz w:val="32"/>
          <w:szCs w:val="32"/>
        </w:rPr>
        <w:t>年，我委收到政府信息公开申请</w:t>
      </w:r>
      <w:r w:rsidR="00D71658" w:rsidRPr="00AD1E0A">
        <w:rPr>
          <w:rFonts w:ascii="Times New Roman" w:eastAsia="仿宋_GB2312" w:hAnsi="Times New Roman" w:cs="Times New Roman"/>
          <w:sz w:val="32"/>
          <w:szCs w:val="32"/>
        </w:rPr>
        <w:t>3</w:t>
      </w:r>
      <w:r w:rsidR="00D71658" w:rsidRPr="00C765D2">
        <w:rPr>
          <w:rFonts w:ascii="仿宋_GB2312" w:eastAsia="仿宋_GB2312" w:hAnsi="仿宋" w:hint="eastAsia"/>
          <w:sz w:val="32"/>
          <w:szCs w:val="32"/>
        </w:rPr>
        <w:t>件，</w:t>
      </w:r>
      <w:r w:rsidR="00D4666D" w:rsidRPr="00C765D2">
        <w:rPr>
          <w:rFonts w:ascii="仿宋_GB2312" w:eastAsia="仿宋_GB2312" w:hAnsi="仿宋" w:hint="eastAsia"/>
          <w:sz w:val="32"/>
          <w:szCs w:val="32"/>
        </w:rPr>
        <w:t>均在法定时间内答复</w:t>
      </w:r>
      <w:r w:rsidRPr="00C765D2">
        <w:rPr>
          <w:rFonts w:ascii="仿宋_GB2312" w:eastAsia="仿宋_GB2312" w:hAnsi="仿宋" w:hint="eastAsia"/>
          <w:sz w:val="32"/>
          <w:szCs w:val="32"/>
        </w:rPr>
        <w:t>。</w:t>
      </w:r>
    </w:p>
    <w:p w:rsidR="006C2ECE" w:rsidRPr="00C765D2" w:rsidRDefault="006C2ECE" w:rsidP="006C2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（三）政府信息管理</w:t>
      </w:r>
    </w:p>
    <w:p w:rsidR="006C2ECE" w:rsidRPr="00C765D2" w:rsidRDefault="00BD01E6" w:rsidP="009A692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一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是发挥</w:t>
      </w:r>
      <w:r w:rsidRPr="00C765D2">
        <w:rPr>
          <w:rFonts w:ascii="仿宋_GB2312" w:eastAsia="仿宋_GB2312" w:hAnsi="仿宋" w:hint="eastAsia"/>
          <w:sz w:val="32"/>
          <w:szCs w:val="32"/>
        </w:rPr>
        <w:t>新媒体平台作用。在微信公众号中及时发布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疫情</w:t>
      </w:r>
      <w:r w:rsidRPr="00C765D2">
        <w:rPr>
          <w:rFonts w:ascii="仿宋_GB2312" w:eastAsia="仿宋_GB2312" w:hAnsi="仿宋" w:hint="eastAsia"/>
          <w:sz w:val="32"/>
          <w:szCs w:val="32"/>
        </w:rPr>
        <w:t>通报、</w:t>
      </w:r>
      <w:r w:rsidR="009A6926" w:rsidRPr="00C765D2">
        <w:rPr>
          <w:rFonts w:ascii="仿宋_GB2312" w:eastAsia="仿宋_GB2312" w:hAnsi="仿宋" w:hint="eastAsia"/>
          <w:sz w:val="32"/>
          <w:szCs w:val="32"/>
        </w:rPr>
        <w:t>工作动态</w:t>
      </w:r>
      <w:r w:rsidRPr="00C765D2">
        <w:rPr>
          <w:rFonts w:ascii="仿宋_GB2312" w:eastAsia="仿宋_GB2312" w:hAnsi="仿宋" w:hint="eastAsia"/>
          <w:sz w:val="32"/>
          <w:szCs w:val="32"/>
        </w:rPr>
        <w:t>、通知公告、</w:t>
      </w:r>
      <w:r w:rsidR="009A6926" w:rsidRPr="00C765D2">
        <w:rPr>
          <w:rFonts w:ascii="仿宋_GB2312" w:eastAsia="仿宋_GB2312" w:hAnsi="仿宋" w:hint="eastAsia"/>
          <w:sz w:val="32"/>
          <w:szCs w:val="32"/>
        </w:rPr>
        <w:t>健康讲座</w:t>
      </w:r>
      <w:r w:rsidRPr="00C765D2">
        <w:rPr>
          <w:rFonts w:ascii="仿宋_GB2312" w:eastAsia="仿宋_GB2312" w:hAnsi="仿宋" w:hint="eastAsia"/>
          <w:sz w:val="32"/>
          <w:szCs w:val="32"/>
        </w:rPr>
        <w:t>、防控知识等内容，</w:t>
      </w:r>
      <w:r w:rsidRPr="00C765D2">
        <w:rPr>
          <w:rFonts w:ascii="仿宋_GB2312" w:eastAsia="仿宋_GB2312" w:hAnsi="仿宋" w:hint="eastAsia"/>
          <w:sz w:val="32"/>
          <w:szCs w:val="32"/>
        </w:rPr>
        <w:lastRenderedPageBreak/>
        <w:t>全面介绍我区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抗疫进展</w:t>
      </w:r>
      <w:r w:rsidRPr="00C765D2">
        <w:rPr>
          <w:rFonts w:ascii="仿宋_GB2312" w:eastAsia="仿宋_GB2312" w:hAnsi="仿宋" w:hint="eastAsia"/>
          <w:sz w:val="32"/>
          <w:szCs w:val="32"/>
        </w:rPr>
        <w:t>，全年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发布信息</w:t>
      </w:r>
      <w:r w:rsidR="00E305E0" w:rsidRPr="00C765D2">
        <w:rPr>
          <w:rFonts w:ascii="仿宋_GB2312" w:eastAsia="仿宋_GB2312" w:hAnsi="仿宋" w:hint="eastAsia"/>
          <w:sz w:val="32"/>
          <w:szCs w:val="32"/>
        </w:rPr>
        <w:t>640</w:t>
      </w:r>
      <w:r w:rsidR="006C2ECE" w:rsidRPr="00C765D2">
        <w:rPr>
          <w:rFonts w:ascii="仿宋_GB2312" w:eastAsia="仿宋_GB2312" w:hAnsi="仿宋" w:hint="eastAsia"/>
          <w:sz w:val="32"/>
          <w:szCs w:val="32"/>
        </w:rPr>
        <w:t>条。</w:t>
      </w:r>
    </w:p>
    <w:p w:rsidR="006C2ECE" w:rsidRPr="00C765D2" w:rsidRDefault="006C2ECE" w:rsidP="002351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（</w:t>
      </w:r>
      <w:r w:rsidR="001E7093" w:rsidRPr="00C765D2">
        <w:rPr>
          <w:rFonts w:ascii="仿宋_GB2312" w:eastAsia="仿宋_GB2312" w:hAnsi="仿宋" w:hint="eastAsia"/>
          <w:sz w:val="32"/>
          <w:szCs w:val="32"/>
        </w:rPr>
        <w:t>四</w:t>
      </w:r>
      <w:r w:rsidRPr="00C765D2">
        <w:rPr>
          <w:rFonts w:ascii="仿宋_GB2312" w:eastAsia="仿宋_GB2312" w:hAnsi="仿宋" w:hint="eastAsia"/>
          <w:sz w:val="32"/>
          <w:szCs w:val="32"/>
        </w:rPr>
        <w:t>）监督保障</w:t>
      </w:r>
    </w:p>
    <w:p w:rsidR="00D31344" w:rsidRPr="00D31344" w:rsidRDefault="00D31344" w:rsidP="00D31344">
      <w:pPr>
        <w:widowControl/>
        <w:shd w:val="clear" w:color="auto" w:fill="FFFFFF"/>
        <w:spacing w:line="560" w:lineRule="atLeast"/>
        <w:ind w:firstLine="645"/>
        <w:jc w:val="left"/>
        <w:rPr>
          <w:rFonts w:ascii="仿宋" w:eastAsia="仿宋" w:hAnsi="仿宋"/>
          <w:sz w:val="32"/>
          <w:szCs w:val="32"/>
        </w:rPr>
      </w:pPr>
      <w:r w:rsidRPr="00C765D2">
        <w:rPr>
          <w:rFonts w:ascii="仿宋_GB2312" w:eastAsia="仿宋_GB2312" w:hAnsi="仿宋" w:hint="eastAsia"/>
          <w:sz w:val="32"/>
          <w:szCs w:val="32"/>
        </w:rPr>
        <w:t>未发生因违反政府信息公开工作规定而申请行政复议、提起行政诉讼、申诉的情况。</w:t>
      </w:r>
    </w:p>
    <w:p w:rsidR="001C5266" w:rsidRDefault="001C5266" w:rsidP="001C5266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二、主动公开政府信息情况</w:t>
      </w:r>
    </w:p>
    <w:p w:rsidR="001C5266" w:rsidRDefault="001C5266" w:rsidP="001C5266">
      <w:pPr>
        <w:widowControl/>
        <w:shd w:val="clear" w:color="auto" w:fill="FFFFFF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000"/>
      </w:tblPr>
      <w:tblGrid>
        <w:gridCol w:w="2435"/>
        <w:gridCol w:w="2435"/>
        <w:gridCol w:w="2435"/>
        <w:gridCol w:w="2435"/>
      </w:tblGrid>
      <w:tr w:rsidR="001C5266" w:rsidTr="00F82F24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BC7207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57D40" w:rsidP="00157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5141E0" w:rsidP="00157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459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57D40" w:rsidP="00157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 w:rsidR="001C5266" w:rsidTr="00F82F2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57D40" w:rsidP="00157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F7616B" w:rsidRDefault="00F7616B" w:rsidP="001C5266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F7616B" w:rsidRDefault="00F7616B" w:rsidP="001C5266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1C5266" w:rsidRDefault="001C5266" w:rsidP="001C5266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三、收到和处理政府信息公开申请情况</w:t>
      </w:r>
    </w:p>
    <w:p w:rsidR="001C5266" w:rsidRDefault="001C5266" w:rsidP="001C5266">
      <w:pPr>
        <w:widowControl/>
        <w:shd w:val="clear" w:color="auto" w:fill="FFFFFF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00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1C5266" w:rsidTr="00DE1FFD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1C5266" w:rsidTr="00DE1FF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C5266" w:rsidTr="00DE1FF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C5266" w:rsidTr="00DE1FF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3A43AD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602326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602326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602326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602326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266" w:rsidRDefault="0060232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C526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266" w:rsidRDefault="003A43A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02326" w:rsidTr="00DE1FF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DE1FFD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02326" w:rsidTr="00DE1FF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3145C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6732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536A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E724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906CA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A77D0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4F40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6617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6617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6617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6617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6617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6617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6617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612FA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763D1A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612FAB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91560F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DE1FF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91560F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DE1FF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 w:rsidRPr="0091560F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2326" w:rsidTr="00DE1FF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jc w:val="center"/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02326" w:rsidTr="00DE1FF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02326" w:rsidTr="00DE1FF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2326" w:rsidRDefault="00602326" w:rsidP="00237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326" w:rsidRDefault="00602326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F7616B" w:rsidRDefault="00F7616B" w:rsidP="001C5266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1C5266" w:rsidRDefault="001C5266" w:rsidP="001C5266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四、政府信息公开行政复议、行政诉讼情况</w:t>
      </w:r>
    </w:p>
    <w:p w:rsidR="001C5266" w:rsidRDefault="001C5266" w:rsidP="001C5266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00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1C5266" w:rsidTr="006A7BF3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行政诉讼</w:t>
            </w:r>
          </w:p>
        </w:tc>
      </w:tr>
      <w:tr w:rsidR="001C5266" w:rsidTr="006A7BF3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复议后起诉</w:t>
            </w:r>
          </w:p>
        </w:tc>
      </w:tr>
      <w:tr w:rsidR="001C5266" w:rsidTr="006A7BF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266" w:rsidRDefault="001C5266" w:rsidP="00F82F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66" w:rsidRDefault="001C5266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</w:tr>
      <w:tr w:rsidR="00DE1FFD" w:rsidTr="006A7BF3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F8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FD" w:rsidRDefault="00DE1FFD" w:rsidP="00DE1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6A7BF3" w:rsidRDefault="006A7BF3" w:rsidP="006A7BF3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867343"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23518C" w:rsidRPr="00B657D9" w:rsidRDefault="00C91B4D" w:rsidP="0023518C">
      <w:pPr>
        <w:widowControl/>
        <w:shd w:val="clear" w:color="auto" w:fill="FFFFFF"/>
        <w:spacing w:line="560" w:lineRule="exact"/>
        <w:ind w:firstLine="482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目前我委</w:t>
      </w:r>
      <w:r w:rsidR="006A7BF3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各项信息公开均有序进行</w:t>
      </w:r>
      <w:r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="006A7BF3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但仍存在一定的问题，主要表现在：一是</w:t>
      </w:r>
      <w:r w:rsidR="0023518C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政策解读</w:t>
      </w:r>
      <w:r w:rsidR="006E1D07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不</w:t>
      </w:r>
      <w:r w:rsidR="0023518C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精细，</w:t>
      </w:r>
      <w:r w:rsidR="00E15AFE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公开</w:t>
      </w:r>
      <w:r w:rsidR="00E9780B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形式</w:t>
      </w:r>
      <w:r w:rsidR="00823DA7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单一</w:t>
      </w:r>
      <w:r w:rsidR="006E1D07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不丰富</w:t>
      </w:r>
      <w:r w:rsidR="0023518C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  <w:r w:rsidR="006A7BF3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二是</w:t>
      </w:r>
      <w:r w:rsidR="0023518C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对公众关心的热点、焦点问题信息关注不够等问题</w:t>
      </w:r>
      <w:r w:rsidR="006A7BF3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6A7BF3" w:rsidRPr="00B657D9" w:rsidRDefault="006A7BF3" w:rsidP="0023518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我委将采取以下措施加以改进：一是进一步</w:t>
      </w:r>
      <w:r w:rsidR="006E1D07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拓展图文、音频、视频等多种解读形式来进行政策解读。</w:t>
      </w:r>
      <w:r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二是</w:t>
      </w:r>
      <w:r w:rsidR="0023518C"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加强新媒体在政务公开中的运用，以社会需求为导向，选择民众关注度高的信息作为突破口，不断丰富信息公开的内容，提高更新速率，提升吸引力和亲和力</w:t>
      </w:r>
      <w:r w:rsidRPr="00B657D9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6A7BF3" w:rsidRDefault="006A7BF3" w:rsidP="006A7BF3">
      <w:pPr>
        <w:widowControl/>
        <w:shd w:val="clear" w:color="auto" w:fill="FFFFFF"/>
        <w:spacing w:line="560" w:lineRule="exact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341FB1">
        <w:rPr>
          <w:rFonts w:ascii="黑体" w:eastAsia="黑体" w:hAnsi="宋体" w:cs="宋体" w:hint="eastAsia"/>
          <w:bCs/>
          <w:kern w:val="0"/>
          <w:sz w:val="32"/>
          <w:szCs w:val="32"/>
        </w:rPr>
        <w:t>六、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其他需要报告的事项</w:t>
      </w:r>
    </w:p>
    <w:p w:rsidR="00DE1FFD" w:rsidRPr="004B7633" w:rsidRDefault="00312C9D" w:rsidP="00312C9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4B7633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对于第三部分表中“ (六) 其他处理·</w:t>
      </w:r>
      <w:r w:rsidRPr="007E3016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</w:t>
      </w:r>
      <w:r w:rsidRPr="004B7633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.其他”中所列一件的具体情况为:</w:t>
      </w:r>
      <w:r w:rsidR="00BA11E1" w:rsidRPr="004B7633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本单位于</w:t>
      </w:r>
      <w:r w:rsidR="00BA11E1" w:rsidRPr="00F8405D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2022</w:t>
      </w:r>
      <w:r w:rsidR="00BA11E1" w:rsidRPr="004B7633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</w:t>
      </w:r>
      <w:r w:rsidR="00BA11E1" w:rsidRPr="00F8405D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</w:t>
      </w:r>
      <w:r w:rsidR="00BA11E1" w:rsidRPr="004B7633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月</w:t>
      </w:r>
      <w:r w:rsidR="00BA11E1" w:rsidRPr="00F8405D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5</w:t>
      </w:r>
      <w:r w:rsidR="00BA11E1" w:rsidRPr="004B7633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日收到公民夏欣提出的申请。其中一项申请属于咨询问题，不属于政府信息，鉴于方便群众的服务理念，我单位就此问题在本告知书中进行简要答复。另一项申请，经核查，涉及此项工作的两份文件公开属性均为不公开，依据《中华人民共和国政府信息公开条例》第三十六条第（三）项的有关规定，我单位不予公开</w:t>
      </w:r>
      <w:r w:rsidR="00DE1FFD" w:rsidRPr="004B7633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1C5266" w:rsidRPr="004B7633" w:rsidRDefault="001C5266" w:rsidP="0010448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1C5266" w:rsidRPr="004B7633" w:rsidSect="0061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62" w:rsidRDefault="00450062" w:rsidP="006C2ECE">
      <w:r>
        <w:separator/>
      </w:r>
    </w:p>
  </w:endnote>
  <w:endnote w:type="continuationSeparator" w:id="1">
    <w:p w:rsidR="00450062" w:rsidRDefault="00450062" w:rsidP="006C2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62" w:rsidRDefault="00450062" w:rsidP="006C2ECE">
      <w:r>
        <w:separator/>
      </w:r>
    </w:p>
  </w:footnote>
  <w:footnote w:type="continuationSeparator" w:id="1">
    <w:p w:rsidR="00450062" w:rsidRDefault="00450062" w:rsidP="006C2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ECE"/>
    <w:rsid w:val="00034704"/>
    <w:rsid w:val="000D2F33"/>
    <w:rsid w:val="000E4003"/>
    <w:rsid w:val="00104489"/>
    <w:rsid w:val="00124403"/>
    <w:rsid w:val="00131309"/>
    <w:rsid w:val="00157D40"/>
    <w:rsid w:val="00182A41"/>
    <w:rsid w:val="001C1096"/>
    <w:rsid w:val="001C5266"/>
    <w:rsid w:val="001E7093"/>
    <w:rsid w:val="0023518C"/>
    <w:rsid w:val="0027401D"/>
    <w:rsid w:val="002A617F"/>
    <w:rsid w:val="002E0E16"/>
    <w:rsid w:val="00312C9D"/>
    <w:rsid w:val="003415D4"/>
    <w:rsid w:val="003A43AD"/>
    <w:rsid w:val="003D0080"/>
    <w:rsid w:val="003E69B5"/>
    <w:rsid w:val="00441252"/>
    <w:rsid w:val="00450062"/>
    <w:rsid w:val="004651FC"/>
    <w:rsid w:val="004B7633"/>
    <w:rsid w:val="005141E0"/>
    <w:rsid w:val="00526D5E"/>
    <w:rsid w:val="0055498D"/>
    <w:rsid w:val="00577E1B"/>
    <w:rsid w:val="00580AFC"/>
    <w:rsid w:val="005A686D"/>
    <w:rsid w:val="005B05F4"/>
    <w:rsid w:val="005C6615"/>
    <w:rsid w:val="00602326"/>
    <w:rsid w:val="006119EB"/>
    <w:rsid w:val="006141C6"/>
    <w:rsid w:val="00616399"/>
    <w:rsid w:val="006A7BF3"/>
    <w:rsid w:val="006C2ECE"/>
    <w:rsid w:val="006E1D07"/>
    <w:rsid w:val="00711155"/>
    <w:rsid w:val="007116AB"/>
    <w:rsid w:val="00724023"/>
    <w:rsid w:val="00731969"/>
    <w:rsid w:val="00751F8E"/>
    <w:rsid w:val="007D05CB"/>
    <w:rsid w:val="007E3016"/>
    <w:rsid w:val="00823DA7"/>
    <w:rsid w:val="008352D6"/>
    <w:rsid w:val="0085512E"/>
    <w:rsid w:val="00890A1A"/>
    <w:rsid w:val="008E0DD3"/>
    <w:rsid w:val="009A6926"/>
    <w:rsid w:val="009B60E2"/>
    <w:rsid w:val="00A008DB"/>
    <w:rsid w:val="00A44B30"/>
    <w:rsid w:val="00A7556B"/>
    <w:rsid w:val="00AB734A"/>
    <w:rsid w:val="00AC34E8"/>
    <w:rsid w:val="00AD1E0A"/>
    <w:rsid w:val="00B032B9"/>
    <w:rsid w:val="00B657D9"/>
    <w:rsid w:val="00BA11E1"/>
    <w:rsid w:val="00BC7207"/>
    <w:rsid w:val="00BD01E6"/>
    <w:rsid w:val="00BE0CDE"/>
    <w:rsid w:val="00C12BCB"/>
    <w:rsid w:val="00C321F0"/>
    <w:rsid w:val="00C47AC6"/>
    <w:rsid w:val="00C765D2"/>
    <w:rsid w:val="00C85E3C"/>
    <w:rsid w:val="00C91B4D"/>
    <w:rsid w:val="00D15EE4"/>
    <w:rsid w:val="00D31344"/>
    <w:rsid w:val="00D4666D"/>
    <w:rsid w:val="00D71658"/>
    <w:rsid w:val="00DB5B84"/>
    <w:rsid w:val="00DC666A"/>
    <w:rsid w:val="00DE1FFD"/>
    <w:rsid w:val="00DE58A5"/>
    <w:rsid w:val="00E144C1"/>
    <w:rsid w:val="00E15AFE"/>
    <w:rsid w:val="00E305E0"/>
    <w:rsid w:val="00E60F2D"/>
    <w:rsid w:val="00E731B3"/>
    <w:rsid w:val="00E9780B"/>
    <w:rsid w:val="00F36BB0"/>
    <w:rsid w:val="00F37DB8"/>
    <w:rsid w:val="00F610F7"/>
    <w:rsid w:val="00F7616B"/>
    <w:rsid w:val="00F8405D"/>
    <w:rsid w:val="00FB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13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5488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</Pages>
  <Words>438</Words>
  <Characters>2499</Characters>
  <Application>Microsoft Office Word</Application>
  <DocSecurity>0</DocSecurity>
  <Lines>20</Lines>
  <Paragraphs>5</Paragraphs>
  <ScaleCrop>false</ScaleCrop>
  <Company>Lenovo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82</cp:revision>
  <cp:lastPrinted>2023-01-03T08:17:00Z</cp:lastPrinted>
  <dcterms:created xsi:type="dcterms:W3CDTF">2022-01-05T08:53:00Z</dcterms:created>
  <dcterms:modified xsi:type="dcterms:W3CDTF">2023-02-10T06:45:00Z</dcterms:modified>
</cp:coreProperties>
</file>