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5" w:lineRule="atLeast"/>
        <w:jc w:val="center"/>
        <w:rPr>
          <w:rFonts w:hint="eastAsia" w:ascii="微软雅黑" w:hAnsi="微软雅黑" w:eastAsia="微软雅黑" w:cs="宋体"/>
          <w:color w:val="auto"/>
          <w:kern w:val="0"/>
          <w:sz w:val="36"/>
          <w:szCs w:val="36"/>
        </w:rPr>
      </w:pPr>
      <w:r>
        <w:rPr>
          <w:rFonts w:hint="eastAsia" w:ascii="微软雅黑" w:hAnsi="微软雅黑" w:eastAsia="微软雅黑" w:cs="宋体"/>
          <w:color w:val="auto"/>
          <w:kern w:val="0"/>
          <w:sz w:val="36"/>
          <w:szCs w:val="36"/>
        </w:rPr>
        <w:t>中华人民共和国职业病防治法</w:t>
      </w:r>
    </w:p>
    <w:p>
      <w:pPr>
        <w:widowControl/>
        <w:spacing w:line="525" w:lineRule="atLeast"/>
        <w:jc w:val="center"/>
        <w:rPr>
          <w:rFonts w:ascii="微软雅黑" w:hAnsi="微软雅黑" w:eastAsia="微软雅黑" w:cs="宋体"/>
          <w:color w:val="auto"/>
          <w:kern w:val="0"/>
          <w:sz w:val="36"/>
          <w:szCs w:val="36"/>
        </w:rPr>
      </w:pPr>
      <w:r>
        <w:rPr>
          <w:rFonts w:hint="eastAsia" w:ascii="微软雅黑" w:hAnsi="微软雅黑" w:eastAsia="微软雅黑" w:cs="宋体"/>
          <w:color w:val="auto"/>
          <w:kern w:val="0"/>
          <w:sz w:val="36"/>
          <w:szCs w:val="36"/>
        </w:rPr>
        <w:t>(2018年修订版)</w:t>
      </w:r>
      <w:bookmarkStart w:id="0" w:name="_GoBack"/>
      <w:bookmarkEnd w:id="0"/>
    </w:p>
    <w:p>
      <w:pPr>
        <w:widowControl/>
        <w:jc w:val="center"/>
        <w:rPr>
          <w:rFonts w:hint="eastAsia" w:ascii="微软雅黑" w:hAnsi="微软雅黑" w:eastAsia="微软雅黑" w:cs="宋体"/>
          <w:color w:val="484848"/>
          <w:kern w:val="0"/>
          <w:sz w:val="15"/>
          <w:szCs w:val="15"/>
        </w:rPr>
      </w:pPr>
    </w:p>
    <w:p>
      <w:pPr>
        <w:widowControl/>
        <w:ind w:firstLine="480"/>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（2001年10月27日第九届全国人民代表大会常务委员会第二十四次会议通过　根据2011年12月31日第十一届全国人民代表大会常务委员会第二十四次会议《关于修改〈中华人民共和国职业病防治法〉的决定》第一次修正　根据2016年7月2日第十二届全国人民代表大会常务委员会第二十一次会议《关于修改〈中华人民共和国节约能源法〉等六部法律的决定》第二次修正　根据2017年11月4日第十二届全国人民代表大会常务委员会第三十次会议《关于修改〈中华人民共和国会计法〉等十一部法律的决定》第三次修正　根据2018年12月29日第十三届全国人民代表大会常务委员会第七次会议《关于修改〈中华人民共和国劳动法〉等七部法律的决定》第四次修正）</w:t>
      </w:r>
    </w:p>
    <w:p>
      <w:pPr>
        <w:widowControl/>
        <w:ind w:firstLine="480"/>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目　　录</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第一章　总　　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第二章　前期预防</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第三章　劳动过程中的防护与管理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第四章　职业病诊断与职业病病人保障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第五章　监督检查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第六章　法律责任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第七章　附　　则</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第一章　总　　则</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第一条　为了预防、控制和消除职业病危害，防治职业病，保护劳动者健康及其相关权益，促进经济社会发展，根据宪法，制定本法。</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第二条　本法适用于中华人民共和国领域内的职业病防治活动。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本法所称职业病，是指企业、事业单位和个体经济组织等用人单位的劳动者在职业活动中，因接触粉尘、放射性物质和其他有毒、有害因素而引起的疾病。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职业病的分类和目录由国务院卫生行政部门会同国务院劳动保障行政部门制定、调整并公布。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第三条　职业病防治工作坚持预防为主、防治结合的方针，建立用人单位负责、行政机关监管、行业自律、职工参与和社会监督的机制，实行分类管理、综合治理。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第四条　劳动者依法享有职业卫生保护的权利。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用人单位应当为劳动者创造符合国家职业卫生标准和卫生要求的工作环境和条件，并采取措施保障劳动者获得职业卫生保护。</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工会组织依法对职业病防治工作进行监督，维护劳动者的合法权益。用人单位制定或者修改有关职业病防治的规章制度，应当听取工会组织的意见。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第五条　用人单位应当建立、健全职业病防治责任制，加强对职业病防治的管理，提高职业病防治水平，对本单位产生的职业病危害承担责任。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第六条　用人单位的主要负责人对本单位的职业病防治工作全面负责。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第七条　用人单位必须依法参加工伤保险。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国务院和县级以上地方人民政府劳动保障行政部门应当加强对工伤保险的监督管理，确保劳动者依法享受工伤保险待遇。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第八条　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国家鼓励和支持职业病医疗康复机构的建设。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第九条　国家实行职业卫生监督制度。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国务院卫生行政部门、劳动保障行政部门依照本法和国务院确定的职责，负责全国职业病防治的监督管理工作。国务院有关部门在各自的职责范围内负责职业病防治的有关监督管理工作。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县级以上地方人民政府卫生行政部门、劳动保障行政部门依据各自职责，负责本行政区域内职业病防治的监督管理工作。县级以上地方人民政府有关部门在各自的职责范围内负责职业病防治的有关监督管理工作。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县级以上人民政府卫生行政部门、劳动保障行政部门（以下统称职业卫生监督管理部门）应当加强沟通，密切配合，按照各自职责分工，依法行使职权，承担责任。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第十条　国务院和县级以上地方人民政府应当制定职业病防治规划，将其纳入国民经济和社会发展计划，并组织实施。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乡、民族乡、镇的人民政府应当认真执行本法，支持职业卫生监督管理部门依法履行职责。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第十一条　县级以上人民政府职业卫生监督管理部门应当加强对职业病防治的宣传教育，普及职业病防治的知识，增强用人单位的职业病防治观念，提高劳动者的职业健康意识、自我保护意识和行使职业卫生保护权利的能力。</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第十二条　有关防治职业病的国家职业卫生标准，由国务院卫生行政部门组织制定并公布。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国务院卫生行政部门应当组织开展重点职业病监测和专项调查，对职业健康风险进行评估，为制定职业卫生标准和职业病防治政策提供科学依据。</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县级以上地方人民政府卫生行政部门应当定期对本行政区域的职业病防治情况进行统计和调查分析。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第十三条　任何单位和个人有权对违反本法的行为进行检举和控告。有关部门收到相关的检举和控告后，应当及时处理。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对防治职业病成绩显著的单位和个人，给予奖励。</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第二章　前　期　预　防</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第十四条　用人单位应当依照法律、法规要求，严格遵守国家职业卫生标准，落实职业病预防措施，从源头上控制和消除职业病危害。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第十五条　产生职业病危害的用人单位的设立除应当符合法律、行政法规规定的设立条件外，其工作场所还应当符合下列职业卫生要求：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（一）职业病危害因素的强度或者浓度符合国家职业卫生标准；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（二）有与职业病危害防护相适应的设施；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（三）生产布局合理，符合有害与无害作业分开的原则；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（四）有配套的更衣间、洗浴间、孕妇休息间等卫生设施；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（五）设备、工具、用具等设施符合保护劳动者生理、心理健康的要求；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（六）法律、行政法规和国务院卫生行政部门关于保护劳动者健康的其他要求。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第十六条　国家建立职业病危害项目申报制度。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用人单位工作场所存在职业病目录所列职业病的危害因素的，应当及时、如实向所在地卫生行政部门申报危害项目，接受监督。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职业病危害因素分类目录由国务院卫生行政部门制定、调整并公布。职业病危害项目申报的具体办法由国务院卫生行政部门制定。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第十七条　新建、扩建、改建建设项目和技术改造、技术引进项目（以下统称建设项目）可能产生职业病危害的，建设单位在可行性论证阶段应当进行职业病危害预评价。</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职业病危害预评价报告应当对建设项目可能产生的职业病危害因素及其对工作场所和劳动者健康的影响作出评价，确定危害类别和职业病防护措施。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建设项目职业病危害分类管理办法由国务院卫生行政部门制定。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第十八条　建设项目的职业病防护设施所需费用应当纳入建设项目工程预算，并与主体工程同时设计，同时施工，同时投入生产和使用。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建设项目的职业病防护设施设计应当符合国家职业卫生标准和卫生要求；其中，医疗机构放射性职业病危害严重的建设项目的防护设施设计，应当经卫生行政部门审查同意后，方可施工。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建设项目在竣工验收前，建设单位应当进行职业病危害控制效果评价。</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第十九条　国家对从事放射性、高毒、高危粉尘等作业实行特殊管理。具体管理办法由国务院制定。</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第三章　劳动过程中的防护与管理</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第二十条　用人单位应当采取下列职业病防治管理措施：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（一）设置或者指定职业卫生管理机构或者组织，配备专职或者兼职的职业卫生管理人员，负责本单位的职业病防治工作；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（二）制定职业病防治计划和实施方案；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（三）建立、健全职业卫生管理制度和操作规程；</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（四）建立、健全职业卫生档案和劳动者健康监护档案；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（五）建立、健全工作场所职业病危害因素监测及评价制度；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（六）建立、健全职业病危害事故应急救援预案。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第二十一条　用人单位应当保障职业病防治所需的资金投入，不得挤占、挪用，并对因资金投入不足导致的后果承担责任。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第二十二条　用人单位必须采用有效的职业病防护设施，并为劳动者提供个人使用的职业病防护用品。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用人单位为劳动者个人提供的职业病防护用品必须符合防治职业病的要求；不符合要求的，不得使用。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第二十三条　用人单位应当优先采用有利于防治职业病和保护劳动者健康的新技术、新工艺、新设备、新材料，逐步替代职业病危害严重的技术、工艺、设备、材料。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第二十四条　产生职业病危害的用人单位，应当在醒目位置设置公告栏，公布有关职业病防治的规章制度、操作规程、职业病危害事故应急救援措施和工作场所职业病危害因素检测结果。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对产生严重职业病危害的作业岗位，应当在其醒目位置，设置警示标识和中文警示说明。警示说明应当载明产生职业病危害的种类、后果、预防以及应急救治措施等内容。</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第二十五条　对可能发生急性职业损伤的有毒、有害工作场所，用人单位应当设置报警装置，配置现场急救用品、冲洗设备、应急撤离通道和必要的泄险区。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对放射工作场所和放射性同位素的运输、贮存，用人单位必须配置防护设备和报警装置，保证接触放射线的工作人员佩戴个人剂量计。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对职业病防护设备、应急救援设施和个人使用的职业病防护用品，用人单位应当进行经常性的维护、检修，定期检测其性能和效果，确保其处于正常状态，不得擅自拆除或者停止使用。</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第二十六条　用人单位应当实施由专人负责的职业病危害因素日常监测，并确保监测系统处于正常运行状态。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用人单位应当按照国务院卫生行政部门的规定，定期对工作场所进行职业病危害因素检测、评价。检测、评价结果存入用人单位职业卫生档案，定期向所在地卫生行政部门报告并向劳动者公布。</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第二十七条　职业卫生技术服务机构依法从事职业病危害因素检测、评价工作，接受卫生行政部门的监督检查。卫生行政部门应当依法履行监督职责。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第二十八条　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第二十九条　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进口放射性同位素、射线装置和含有放射性物质的物品的，按照国家有关规定办理。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第三十条　任何单位和个人不得生产、经营、进口和使用国家明令禁止使用的可能产生职业病危害的设备或者材料。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第三十一条　任何单位和个人不得将产生职业病危害的作业转移给不具备职业病防护条件的单位和个人。不具备职业病防护条件的单位和个人不得接受产生职业病危害的作业。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第三十二条　用人单位对采用的技术、工艺、设备、材料，应当知悉其产生的职业病危害，对有职业病危害的技术、工艺、设备、材料隐瞒其危害而采用的，对所造成的职业病危害后果承担责任。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第三十三条　用人单位与劳动者订立劳动合同（含聘用合同，下同）时，应当将工作过程中可能产生的职业病危害及其后果、职业病防护措施和待遇等如实告知劳动者，并在劳动合同中写明，不得隐瞒或者欺骗。</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用人单位违反前两款规定的，劳动者有权拒绝从事存在职业病危害的作业，用人单位不得因此解除与劳动者所订立的劳动合同。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第三十四条　用人单位的主要负责人和职业卫生管理人员应当接受职业卫生培训，遵守职业病防治法律、法规，依法组织本单位的职业病防治工作。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应当学习和掌握相关的职业卫生知识，增强职业病防范意识，遵守职业病防治法律、法规、规章和操作规程，正确使用、维护职业病防护设备和个人使用的职业病防护用品，发现职业病危害事故隐患应当及时报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劳动者不履行前款规定义务的，用人单位应当对其进行教育。</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第三十五条　对从事接触职业病危害的作业的劳动者，用人单位应当按照国务院卫生行政部门的规定组织上岗前、在岗期间和离岗时的职业健康检查，并将检查结果书面告知劳动者。职业健康检查费用由用人单位承担。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职业健康检查应当由取得《医疗机构执业许可证》的医疗卫生机构承担。卫生行政部门应当加强对职业健康检查工作的规范管理，具体管理办法由国务院卫生行政部门制定。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第三十六条　用人单位应当为劳动者建立职业健康监护档案，并按照规定的期限妥善保存。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职业健康监护档案应当包括劳动者的职业史、职业病危害接触史、职业健康检查结果和职业病诊疗等有关个人健康资料。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劳动者离开用人单位时，有权索取本人职业健康监护档案复印件，用人单位应当如实、无偿提供，并在所提供的复印件上签章。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第三十七条　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对遭受或者可能遭受急性职业病危害的劳动者，用人单位应当及时组织救治、进行健康检查和医学观察，所需费用由用人单位承担。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第三十八条　用人单位不得安排未成年工从事接触职业病危害的作业；不得安排孕期、哺乳期的女职工从事对本人和胎儿、婴儿有危害的作业。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第三十九条　劳动者享有下列职业卫生保护权利：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（一）获得职业卫生教育、培训；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（二）获得职业健康检查、职业病诊疗、康复等职业病防治服务；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（三）了解工作场所产生或者可能产生的职业病危害因素、危害后果和应当采取的职业病防护措施；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（四）要求用人单位提供符合防治职业病要求的职业病防护设施和个人使用的职业病防护用品，改善工作条件；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（五）对违反职业病防治法律、法规以及危及生命健康的行为提出批评、检举和控告；</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（六）拒绝违章指挥和强令进行没有职业病防护措施的作业；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（七）参与用人单位职业卫生工作的民主管理，对职业病防治工作提出意见和建议。</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用人单位应当保障劳动者行使前款所列权利。因劳动者依法行使正当权利而降低其工资、福利等待遇或者解除、终止与其订立的劳动合同的，其行为无效。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第四十条　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第四十一条　用人单位按照职业病防治要求，用于预防和治理职业病危害、工作场所卫生检测、健康监护和职业卫生培训等费用，按照国家有关规定，在生产成本中据实列支。</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第四十二条　职业卫生监督管理部门应当按照职责分工，加强对用人单位落实职业病防护管理措施情况的监督检查，依法行使职权，承担责任。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第四章　职业病诊断与职业病病人保障</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第四十三条　职业病诊断应当由取得《医疗机构执业许可证》的医疗卫生机构承担。卫生行政部门应当加强对职业病诊断工作的规范管理，具体管理办法由国务院卫生行政部门制定。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承担职业病诊断的医疗卫生机构还应当具备下列条件：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（一）具有与开展职业病诊断相适应的医疗卫生技术人员；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（二）具有与开展职业病诊断相适应的仪器、设备；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（三）具有健全的职业病诊断质量管理制度。</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承担职业病诊断的医疗卫生机构不得拒绝劳动者进行职业病诊断的要求。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第四十四条　劳动者可以在用人单位所在地、本人户籍所在地或者经常居住地依法承担职业病诊断的医疗卫生机构进行职业病诊断。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第四十五条　职业病诊断标准和职业病诊断、鉴定办法由国务院卫生行政部门制定。职业病伤残等级的鉴定办法由国务院劳动保障行政部门会同国务院卫生行政部门制定。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第四十六条　职业病诊断，应当综合分析下列因素：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（一）病人的职业史；</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（二）职业病危害接触史和工作场所职业病危害因素情况；</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（三）临床表现以及辅助检查结果等。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没有证据否定职业病危害因素与病人临床表现之间的必然联系的，应当诊断为职业病。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职业病诊断证明书应当由参与诊断的取得职业病诊断资格的执业医师签署，并经承担职业病诊断的医疗卫生机构审核盖章。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第四十七条　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职业病诊断、鉴定机构需要了解工作场所职业病危害因素情况时，可以对工作场所进行现场调查，也可以向卫生行政部门提出，卫生行政部门应当在十日内组织现场调查。用人单位不得拒绝、阻挠。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第四十八条　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第四十九条　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劳动者对仲裁裁决不服的，可以依法向人民法院提起诉讼。</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用人单位对仲裁裁决不服的，可以在职业病诊断、鉴定程序结束之日起十五日内依法向人民法院提起诉讼；诉讼期间，劳动者的治疗费用按照职业病待遇规定的途径支付。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第五十条　用人单位和医疗卫生机构发现职业病病人或者疑似职业病病人时，应当及时向所在地卫生行政部门报告。确诊为职业病的，用人单位还应当向所在地劳动保障行政部门报告。接到报告的部门应当依法作出处理。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第五十一条　县级以上地方人民政府卫生行政部门负责本行政区域内的职业病统计报告的管理工作，并按照规定上报。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第五十二条　当事人对职业病诊断有异议的，可以向作出诊断的医疗卫生机构所在地地方人民政府卫生行政部门申请鉴定。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职业病诊断争议由设区的市级以上地方人民政府卫生行政部门根据当事人的申请，组织职业病诊断鉴定委员会进行鉴定。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当事人对设区的市级职业病诊断鉴定委员会的鉴定结论不服的，可以向省、自治区、直辖市人民政府卫生行政部门申请再鉴定。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第五十三条　职业病诊断鉴定委员会由相关专业的专家组成。</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省、自治区、直辖市人民政府卫生行政部门应当设立相关的专家库，需要对职业病争议作出诊断鉴定时，由当事人或者当事人委托有关卫生行政部门从专家库中以随机抽取的方式确定参加诊断鉴定委员会的专家。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职业病诊断鉴定委员会应当按照国务院卫生行政部门颁布的职业病诊断标准和职业病诊断、鉴定办法进行职业病诊断鉴定，向当事人出具职业病诊断鉴定书。职业病诊断、鉴定费用由用人单位承担。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第五十四条　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人民法院受理有关案件需要进行职业病鉴定时，应当从省、自治区、直辖市人民政府卫生行政部门依法设立的相关的专家库中选取参加鉴定的专家。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第五十五条　医疗卫生机构发现疑似职业病病人时，应当告知劳动者本人并及时通知用人单位。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用人单位应当及时安排对疑似职业病病人进行诊断；在疑似职业病病人诊断或者医学观察期间，不得解除或者终止与其订立的劳动合同。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疑似职业病病人在诊断、医学观察期间的费用，由用人单位承担。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第五十六条　用人单位应当保障职业病病人依法享受国家规定的职业病待遇。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用人单位应当按照国家有关规定，安排职业病病人进行治疗、康复和定期检查。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用人单位对不适宜继续从事原工作的职业病病人，应当调离原岗位，并妥善安置。</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用人单位对从事接触职业病危害的作业的劳动者，应当给予适当岗位津贴。</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第五十七条　职业病病人的诊疗、康复费用，伤残以及丧失劳动能力的职业病病人的社会保障，按照国家有关工伤保险的规定执行。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第五十八条　职业病病人除依法享有工伤保险外，依照有关民事法律，尚有获得赔偿的权利的，有权向用人单位提出赔偿要求。</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第五十九条　劳动者被诊断患有职业病，但用人单位没有依法参加工伤保险的，其医疗和生活保障由该用人单位承担。</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第六十条　职业病病人变动工作单位，其依法享有的待遇不变。</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用人单位在发生分立、合并、解散、破产等情形时，应当对从事接触职业病危害的作业的劳动者进行健康检查，并按照国家有关规定妥善安置职业病病人。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第六十一条　用人单位已经不存在或者无法确认劳动关系的职业病病人，可以向地方人民政府医疗保障、民政部门申请医疗救助和生活等方面的救助。</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地方各级人民政府应当根据本地区的实际情况，采取其他措施，使前款规定的职业病病人获得医疗救治。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第五章　监　督　检　查</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第六十二条　县级以上人民政府职业卫生监督管理部门依照职业病防治法律、法规、国家职业卫生标准和卫生要求，依据职责划分，对职业病防治工作进行监督检查。</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第六十三条　卫生行政部门履行监督检查职责时，有权采取下列措施：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（一）进入被检查单位和职业病危害现场，了解情况，调查取证；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（二）查阅或者复制与违反职业病防治法律、法规的行为有关的资料和采集样品；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（三）责令违反职业病防治法律、法规的单位和个人停止违法行为。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第六十四条　发生职业病危害事故或者有证据证明危害状态可能导致职业病危害事故发生时，卫生行政部门可以采取下列临时控制措施：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（一）责令暂停导致职业病危害事故的作业；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（二）封存造成职业病危害事故或者可能导致职业病危害事故发生的材料和设备；</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（三）组织控制职业病危害事故现场。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在职业病危害事故或者危害状态得到有效控制后，卫生行政部门应当及时解除控制措施。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第六十五条　职业卫生监督执法人员依法执行职务时，应当出示监督执法证件。</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职业卫生监督执法人员应当忠于职守，秉公执法，严格遵守执法规范；涉及用人单位的秘密的，应当为其保密。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第六十六条　职业卫生监督执法人员依法执行职务时，被检查单位应当接受检查并予以支持配合，不得拒绝和阻碍。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第六十七条　卫生行政部门及其职业卫生监督执法人员履行职责时，不得有下列行为：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（一）对不符合法定条件的，发给建设项目有关证明文件、资质证明文件或者予以批准；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（二）对已经取得有关证明文件的，不履行监督检查职责；</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（三）发现用人单位存在职业病危害的，可能造成职业病危害事故，不及时依法采取控制措施；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（四）其他违反本法的行为。</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第六十八条　职业卫生监督执法人员应当依法经过资格认定。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微软雅黑" w:hAnsi="微软雅黑" w:eastAsia="微软雅黑" w:cs="宋体"/>
          <w:b/>
          <w:bCs/>
          <w:color w:val="484848"/>
          <w:kern w:val="0"/>
          <w:sz w:val="44"/>
        </w:rPr>
        <w:t>第六章　法　律　责　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（一）未按照规定进行职业病危害预评价的；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（二）医疗机构可能产生放射性职业病危害的建设项目未按照规定提交放射性职业病危害预评价报告，或者放射性职业病危害预评价报告未经卫生行政部门审核同意，开工建设的；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（三）建设项目的职业病防护设施未按照规定与主体工程同时设计、同时施工、同时投入生产和使用的；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（四）建设项目的职业病防护设施设计不符合国家职业卫生标准和卫生要求，或者医疗机构放射性职业病危害严重的建设项目的防护设施设计未经卫生行政部门审查同意擅自施工的；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（五）未按照规定对职业病防护设施进行职业病危害控制效果评价的；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（六）建设项目竣工投入生产和使用前，职业病防护设施未按照规定验收合格的。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第七十条　违反本法规定，有下列行为之一的，由卫生行政部门给予警告，责令限期改正；逾期不改正的，处十万元以下的罚款：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（一）工作场所职业病危害因素检测、评价结果没有存档、上报、公布的；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（二）未采取本法第二十条规定的职业病防治管理措施的；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（三）未按照规定公布有关职业病防治的规章制度、操作规程、职业病危害事故应急救援措施的；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（四）未按照规定组织劳动者进行职业卫生培训，或者未对劳动者个人职业病防护采取指导、督促措施的；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（五）国内首次使用或者首次进口与职业病危害有关的化学材料，未按照规定报送毒性鉴定资料以及经有关部门登记注册或者批准进口的文件的。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第七十一条　用人单位违反本法规定，有下列行为之一的，由卫生行政部门责令限期改正，给予警告，可以并处五万元以上十万元以下的罚款：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（一）未按照规定及时、如实向卫生行政部门申报产生职业病危害的项目的；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（二）未实施由专人负责的职业病危害因素日常监测，或者监测系统不能正常监测的；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（三）订立或者变更劳动合同时，未告知劳动者职业病危害真实情况的；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（四）未按照规定组织职业健康检查、建立职业健康监护档案或者未将检查结果书面告知劳动者的；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（五）未依照本法规定在劳动者离开用人单位时提供职业健康监护档案复印件的。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（一）工作场所职业病危害因素的强度或者浓度超过国家职业卫生标准的；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（二）未提供职业病防护设施和个人使用的职业病防护用品，或者提供的职业病防护设施和个人使用的职业病防护用品不符合国家职业卫生标准和卫生要求的；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（三）对职业病防护设备、应急救援设施和个人使用的职业病防护用品未按照规定进行维护、检修、检测，或者不能保持正常运行、使用状态的；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（四）未按照规定对工作场所职业病危害因素进行检测、评价的；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（五）工作场所职业病危害因素经治理仍然达不到国家职业卫生标准和卫生要求时，未停止存在职业病危害因素的作业的；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（六）未按照规定安排职业病病人、疑似职业病病人进行诊治的；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（七）发生或者可能发生急性职业病危害事故时，未立即采取应急救援和控制措施或者未按照规定及时报告的；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（八）未按照规定在产生严重职业病危害的作业岗位醒目位置设置警示标识和中文警示说明的；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（九）拒绝职业卫生监督管理部门监督检查的；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（十）隐瞒、伪造、篡改、毁损职业健康监护档案、工作场所职业病危害因素检测评价结果等相关资料，或者拒不提供职业病诊断、鉴定所需资料的；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（十一）未按照规定承担职业病诊断、鉴定费用和职业病病人的医疗、生活保障费用的。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第七十三条　向用人单位提供可能产生职业病危害的设备、材料，未按照规定提供中文说明书或者设置警示标识和中文警示说明的，由卫生行政部门责令限期改正，给予警告，并处五万元以上二十万元以下的罚款。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（一）隐瞒技术、工艺、设备、材料所产生的职业病危害而采用的；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（二）隐瞒本单位职业卫生真实情况的；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（三）可能发生急性职业损伤的有毒、有害工作场所、放射工作场所或者放射性同位素的运输、贮存不符合本法第二十五条规定的；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（四）使用国家明令禁止使用的可能产生职业病危害的设备或者材料的；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（五）将产生职业病危害的作业转移给没有职业病防护条件的单位和个人，或者没有职业病防护条件的单位和个人接受产生职业病危害的作业的；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（六）擅自拆除、停止使用职业病防护设备或者应急救援设施的；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（七）安排未经职业健康检查的劳动者、有职业禁忌的劳动者、未成年工或者孕期、哺乳期女职工从事接触职业病危害的作业或者禁忌作业的；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（八）违章指挥和强令劳动者进行没有职业病防护措施的作业的。　　</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第七十六条　生产、经营或者进口国家明令禁止使用的可能产生职业病危害的设备或者材料的，依照有关法律、行政法规的规定给予处罚。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第七十八条　用人单位违反本法规定，造成重大职业病危害事故或者其他严重后果，构成犯罪的，对直接负责的主管人员和其他直接责任人员，依法追究刑事责任。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（一）超出资质认可或者诊疗项目登记范围从事职业卫生技术服务或者职业病诊断的；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（二）不按照本法规定履行法定职责的；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（三）出具虚假证明文件的。</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第八十二条　卫生行政部门不按照规定报告职业病和职业病危害事故的，由上一级行政部门责令改正，通报批评，给予警告；虚报、瞒报的，对单位负责人、直接负责的主管人员和其他直接责任人员依法给予降级、撤职或者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第八十三条　县级以上地方人民政府在职业病防治工作中未依照本法履行职责，本行政区域出现重大职业病危害事故、造成严重社会影响的，依法对直接负责的主管人员和其他直接责任人员给予记大过直至开除的处分。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第八十四条　违反本法规定，构成犯罪的，依法追究刑事责任。</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w:t>
      </w:r>
    </w:p>
    <w:p>
      <w:pPr>
        <w:widowControl/>
        <w:jc w:val="center"/>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br w:type="textWrapping"/>
      </w:r>
      <w:r>
        <w:rPr>
          <w:rFonts w:hint="eastAsia" w:ascii="微软雅黑" w:hAnsi="微软雅黑" w:eastAsia="微软雅黑" w:cs="宋体"/>
          <w:b/>
          <w:bCs/>
          <w:color w:val="484848"/>
          <w:kern w:val="0"/>
          <w:sz w:val="44"/>
        </w:rPr>
        <w:t>第七章　附　　则</w:t>
      </w:r>
    </w:p>
    <w:p>
      <w:pPr>
        <w:widowControl/>
        <w:rPr>
          <w:rFonts w:hint="eastAsia" w:ascii="仿宋" w:hAnsi="仿宋" w:eastAsia="仿宋" w:cs="宋体"/>
          <w:color w:val="484848"/>
          <w:kern w:val="0"/>
          <w:sz w:val="32"/>
          <w:szCs w:val="32"/>
        </w:rPr>
      </w:pPr>
      <w:r>
        <w:rPr>
          <w:rFonts w:hint="eastAsia" w:ascii="仿宋" w:hAnsi="仿宋" w:eastAsia="仿宋" w:cs="宋体"/>
          <w:color w:val="484848"/>
          <w:kern w:val="0"/>
          <w:sz w:val="32"/>
          <w:szCs w:val="32"/>
        </w:rPr>
        <w:t>　　第八十五条　本法下列用语的含义：</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职业病危害，是指对从事职业活动的劳动者可能导致职业病的各种危害。职业病危害因素包括：职业活动中存在的各种有害的化学、物理、生物因素以及在作业过程中产生的其他职业有害因素。</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第八十六条　本法第二条规定的用人单位以外的单位，产生职业病危害的，其职业病防治活动可以参照本法执行。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劳务派遣用工单位应当履行本法规定的用人单位的义务。</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中国人民解放军参照执行本法的办法，由国务院、中央军事委员会制定。</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第八十七条　对医疗机构放射性职业病危害控制的监督管理，由卫生行政部门依照本法的规定实施。</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第八十八条　本法自2002年5月1日起施行。</w:t>
      </w:r>
      <w:r>
        <w:rPr>
          <w:rFonts w:hint="eastAsia" w:ascii="仿宋" w:hAnsi="仿宋" w:eastAsia="仿宋" w:cs="宋体"/>
          <w:color w:val="484848"/>
          <w:kern w:val="0"/>
          <w:sz w:val="32"/>
          <w:szCs w:val="32"/>
        </w:rPr>
        <w:br w:type="textWrapping"/>
      </w:r>
      <w:r>
        <w:rPr>
          <w:rFonts w:hint="eastAsia" w:ascii="仿宋" w:hAnsi="仿宋" w:eastAsia="仿宋" w:cs="宋体"/>
          <w:color w:val="484848"/>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1OWI5ZGQ2YjE4YzAyZWE0MTFkMTU2ZGZjOTBiZTIifQ=="/>
  </w:docVars>
  <w:rsids>
    <w:rsidRoot w:val="00CE2319"/>
    <w:rsid w:val="00CE2319"/>
    <w:rsid w:val="00FF74AA"/>
    <w:rsid w:val="242D20FF"/>
    <w:rsid w:val="4BFF6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mr"/>
    <w:basedOn w:val="5"/>
    <w:qFormat/>
    <w:uiPriority w:val="0"/>
  </w:style>
  <w:style w:type="character" w:customStyle="1" w:styleId="8">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13913</Words>
  <Characters>13942</Characters>
  <Lines>105</Lines>
  <Paragraphs>29</Paragraphs>
  <TotalTime>3</TotalTime>
  <ScaleCrop>false</ScaleCrop>
  <LinksUpToDate>false</LinksUpToDate>
  <CharactersWithSpaces>14549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2020-02-19T01:43:00Z</dcterms:created>
  <dc:creator>Administrator</dc:creator>
  <cp:lastModifiedBy>lenovo</cp:lastModifiedBy>
  <dcterms:modified xsi:type="dcterms:W3CDTF">2023-02-17T08:11:43Z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45635D7F859C423995A10747C181199B</vt:lpwstr>
  </property>
</Properties>
</file>