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5779E" w:rsidRDefault="0035779E">
      <w:pPr>
        <w:spacing w:line="600" w:lineRule="exact"/>
        <w:jc w:val="both"/>
        <w:rPr>
          <w:rFonts w:ascii="黑体" w:eastAsia="黑体" w:hAnsi="黑体"/>
          <w:kern w:val="2"/>
          <w:sz w:val="32"/>
          <w:lang w:val="zh-CN"/>
        </w:rPr>
      </w:pPr>
    </w:p>
    <w:p w:rsidR="0035779E" w:rsidRDefault="0035779E">
      <w:pPr>
        <w:spacing w:line="580" w:lineRule="exact"/>
        <w:jc w:val="center"/>
        <w:rPr>
          <w:rFonts w:ascii="黑体" w:eastAsia="黑体" w:hAnsi="黑体"/>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35779E">
      <w:pPr>
        <w:spacing w:line="580" w:lineRule="exact"/>
        <w:jc w:val="center"/>
        <w:rPr>
          <w:rFonts w:eastAsia="Times New Roman"/>
          <w:kern w:val="2"/>
          <w:sz w:val="44"/>
          <w:lang w:val="zh-CN"/>
        </w:rPr>
      </w:pPr>
    </w:p>
    <w:p w:rsidR="0035779E" w:rsidRDefault="00AB2859">
      <w:pPr>
        <w:jc w:val="center"/>
        <w:rPr>
          <w:rFonts w:ascii="方正小标宋简体" w:eastAsia="方正小标宋简体" w:hAnsi="方正小标宋简体"/>
          <w:sz w:val="48"/>
          <w:lang w:val="zh-CN"/>
        </w:rPr>
      </w:pPr>
      <w:r>
        <w:rPr>
          <w:rFonts w:ascii="方正小标宋简体" w:eastAsia="方正小标宋简体" w:hAnsi="方正小标宋简体" w:hint="eastAsia"/>
          <w:sz w:val="48"/>
          <w:lang w:val="zh-CN"/>
        </w:rPr>
        <w:t>天津市东丽区文化馆2023年度部门决算</w:t>
      </w:r>
    </w:p>
    <w:p w:rsidR="0035779E" w:rsidRDefault="0035779E">
      <w:pPr>
        <w:spacing w:line="580" w:lineRule="exact"/>
        <w:jc w:val="center"/>
        <w:rPr>
          <w:rFonts w:ascii="黑体" w:eastAsia="黑体" w:hAnsi="黑体"/>
          <w:kern w:val="2"/>
          <w:sz w:val="30"/>
        </w:rPr>
      </w:pPr>
    </w:p>
    <w:p w:rsidR="0035779E" w:rsidRDefault="0035779E">
      <w:pPr>
        <w:spacing w:line="580" w:lineRule="exact"/>
        <w:jc w:val="center"/>
        <w:rPr>
          <w:rFonts w:ascii="黑体" w:eastAsia="黑体" w:hAnsi="黑体"/>
          <w:kern w:val="2"/>
          <w:sz w:val="30"/>
        </w:rPr>
      </w:pPr>
    </w:p>
    <w:p w:rsidR="0035779E" w:rsidRDefault="0035779E">
      <w:pPr>
        <w:spacing w:line="580" w:lineRule="exact"/>
        <w:jc w:val="center"/>
        <w:rPr>
          <w:rFonts w:ascii="黑体" w:eastAsia="黑体" w:hAnsi="黑体"/>
          <w:kern w:val="2"/>
          <w:sz w:val="30"/>
        </w:rPr>
      </w:pPr>
    </w:p>
    <w:p w:rsidR="0035779E" w:rsidRDefault="0035779E">
      <w:pPr>
        <w:spacing w:line="580" w:lineRule="exact"/>
        <w:jc w:val="center"/>
        <w:rPr>
          <w:rFonts w:ascii="黑体" w:eastAsia="黑体" w:hAnsi="黑体"/>
          <w:kern w:val="2"/>
          <w:sz w:val="30"/>
        </w:rPr>
      </w:pPr>
    </w:p>
    <w:p w:rsidR="0035779E" w:rsidRDefault="0035779E">
      <w:pPr>
        <w:spacing w:line="580" w:lineRule="exact"/>
        <w:jc w:val="center"/>
        <w:rPr>
          <w:rFonts w:ascii="黑体" w:eastAsia="黑体" w:hAnsi="黑体"/>
          <w:kern w:val="2"/>
          <w:sz w:val="30"/>
        </w:rPr>
      </w:pPr>
    </w:p>
    <w:p w:rsidR="0035779E" w:rsidRDefault="00AB2859">
      <w:pPr>
        <w:rPr>
          <w:rFonts w:ascii="黑体" w:eastAsia="黑体" w:hAnsi="黑体"/>
          <w:kern w:val="2"/>
          <w:sz w:val="30"/>
        </w:rPr>
      </w:pPr>
      <w:r>
        <w:rPr>
          <w:rFonts w:ascii="黑体" w:eastAsia="黑体" w:hAnsi="黑体" w:hint="eastAsia"/>
          <w:kern w:val="2"/>
          <w:sz w:val="30"/>
        </w:rPr>
        <w:br w:type="page"/>
      </w:r>
    </w:p>
    <w:p w:rsidR="0035779E" w:rsidRDefault="00AB2859">
      <w:pPr>
        <w:spacing w:line="600" w:lineRule="exact"/>
        <w:jc w:val="center"/>
        <w:rPr>
          <w:rFonts w:ascii="黑体" w:eastAsia="黑体" w:hAnsi="黑体"/>
          <w:sz w:val="44"/>
          <w:lang w:val="zh-CN"/>
        </w:rPr>
      </w:pPr>
      <w:r>
        <w:rPr>
          <w:rFonts w:ascii="黑体" w:eastAsia="黑体" w:hAnsi="黑体" w:hint="eastAsia"/>
          <w:sz w:val="44"/>
          <w:lang w:val="zh-CN"/>
        </w:rPr>
        <w:t>目   录</w:t>
      </w:r>
    </w:p>
    <w:p w:rsidR="0035779E" w:rsidRDefault="0035779E">
      <w:pPr>
        <w:spacing w:line="600" w:lineRule="exact"/>
        <w:rPr>
          <w:rFonts w:ascii="黑体" w:eastAsia="黑体" w:hAnsi="黑体"/>
          <w:sz w:val="30"/>
          <w:lang w:val="zh-CN"/>
        </w:rPr>
      </w:pPr>
    </w:p>
    <w:p w:rsidR="0035779E" w:rsidRDefault="00AB2859">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第一部分  概 况</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一、主要职责</w:t>
      </w:r>
    </w:p>
    <w:p w:rsidR="0035779E" w:rsidRDefault="00AB2859">
      <w:pPr>
        <w:tabs>
          <w:tab w:val="right" w:leader="dot" w:pos="8306"/>
        </w:tabs>
        <w:spacing w:line="700" w:lineRule="exact"/>
        <w:ind w:left="220"/>
        <w:rPr>
          <w:rFonts w:eastAsia="Times New Roman"/>
          <w:sz w:val="30"/>
          <w:lang w:val="zh-CN"/>
        </w:rPr>
      </w:pPr>
      <w:r>
        <w:rPr>
          <w:rFonts w:ascii="仿宋" w:eastAsia="仿宋" w:hAnsi="仿宋" w:hint="eastAsia"/>
          <w:sz w:val="30"/>
          <w:lang w:val="zh-CN"/>
        </w:rPr>
        <w:t>二、机构设置</w:t>
      </w:r>
    </w:p>
    <w:p w:rsidR="0035779E" w:rsidRDefault="00AB2859">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第二部分  2023年度部门决算表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一、收入支出决算总表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二、收入决算表（按功能分类列示）</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三、收入决算表（按单位列示）</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四、支出决算表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五、财政拨款收入支出决算总表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六、一般公共预算财政拨款支出决算表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七、一般公共预算财政拨款基本支出决算表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八、政府性基金预算财政拨款收入支出决算表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九、国有资本经营预算财政拨款收入支出决算表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十、财政拨款“三公”经费支出决算表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十一、项目支出决算表</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十二、关于空表的说明</w:t>
      </w:r>
    </w:p>
    <w:p w:rsidR="0035779E" w:rsidRDefault="00AB2859">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lastRenderedPageBreak/>
        <w:t>第三部分  2023年度部门决算情况说明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一、收支决算总体情况说明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二、收入决算情况说明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三、支出决算情况说明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四、财政拨款收支决算总体情况说明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五、一般公共预算财政拨款支出决算情况说明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六、一般公共预算财政拨款基本支出决算情况说明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七、政府性基金预算财政拨款收支决算情况说明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八、国有资本经营预算财政拨款收支决算情况说明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九、财政拨款“三公”经费支出决算情况说明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十、机关运行经费支出情况说明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十一、政府采购支出情况说明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十二、国有资产占有使用情况说明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十三、预算绩效情况说明</w:t>
      </w:r>
    </w:p>
    <w:p w:rsidR="0035779E" w:rsidRDefault="00AB2859">
      <w:pPr>
        <w:tabs>
          <w:tab w:val="right" w:leader="dot" w:pos="8306"/>
        </w:tabs>
        <w:spacing w:line="700" w:lineRule="exact"/>
        <w:ind w:left="220"/>
        <w:rPr>
          <w:rFonts w:ascii="仿宋" w:eastAsia="仿宋" w:hAnsi="仿宋"/>
          <w:sz w:val="30"/>
          <w:lang w:val="zh-CN"/>
        </w:rPr>
      </w:pPr>
      <w:r>
        <w:rPr>
          <w:rFonts w:ascii="仿宋" w:eastAsia="仿宋" w:hAnsi="仿宋" w:hint="eastAsia"/>
          <w:sz w:val="30"/>
          <w:lang w:val="zh-CN"/>
        </w:rPr>
        <w:t>十四、教育、医疗卫生、社会保障和就业、住房保障、涉农补贴等民生支出情况说明</w:t>
      </w:r>
    </w:p>
    <w:p w:rsidR="0035779E" w:rsidRDefault="00AB2859">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第四部分  名词解释</w:t>
      </w:r>
    </w:p>
    <w:p w:rsidR="0035779E" w:rsidRDefault="00AB2859">
      <w:pPr>
        <w:spacing w:line="700" w:lineRule="exact"/>
        <w:rPr>
          <w:rFonts w:ascii="黑体" w:eastAsia="黑体" w:hAnsi="黑体"/>
          <w:kern w:val="2"/>
          <w:sz w:val="30"/>
          <w:lang w:val="zh-CN"/>
        </w:rPr>
      </w:pPr>
      <w:r>
        <w:rPr>
          <w:rFonts w:ascii="黑体" w:eastAsia="黑体" w:hAnsi="黑体" w:hint="eastAsia"/>
          <w:kern w:val="2"/>
          <w:sz w:val="30"/>
          <w:lang w:val="zh-CN"/>
        </w:rPr>
        <w:br w:type="page"/>
      </w:r>
    </w:p>
    <w:p w:rsidR="0035779E" w:rsidRDefault="00AB2859">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t>第一部分  概 况</w:t>
      </w:r>
    </w:p>
    <w:p w:rsidR="0035779E" w:rsidRDefault="0035779E">
      <w:pPr>
        <w:spacing w:line="580" w:lineRule="exact"/>
        <w:rPr>
          <w:rFonts w:eastAsia="Times New Roman"/>
          <w:kern w:val="2"/>
          <w:lang w:val="zh-CN"/>
        </w:rPr>
      </w:pPr>
    </w:p>
    <w:p w:rsidR="0035779E" w:rsidRDefault="00AB2859">
      <w:pPr>
        <w:pStyle w:val="2"/>
        <w:keepNext/>
        <w:keepLines/>
        <w:spacing w:line="600" w:lineRule="exact"/>
        <w:ind w:firstLine="601"/>
        <w:rPr>
          <w:rFonts w:ascii="黑体" w:eastAsia="黑体" w:hAnsi="黑体"/>
          <w:b/>
          <w:sz w:val="30"/>
          <w:lang w:val="zh-CN"/>
        </w:rPr>
      </w:pPr>
      <w:r>
        <w:rPr>
          <w:rFonts w:ascii="黑体" w:eastAsia="黑体" w:hAnsi="黑体" w:hint="eastAsia"/>
          <w:b/>
          <w:sz w:val="30"/>
          <w:lang w:val="zh-CN"/>
        </w:rPr>
        <w:t>一、主要职责</w:t>
      </w:r>
    </w:p>
    <w:p w:rsidR="0035779E" w:rsidRDefault="00AB2859">
      <w:pPr>
        <w:pStyle w:val="2"/>
        <w:spacing w:line="600" w:lineRule="exact"/>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开展全民艺术普及；举办各类展览、讲座、培训等，普及科学文化知识，开展社会教育，提高群众文化素质，促进精神文明建设；负责区内文化宣传、文化活动组织；指导群众业余文艺团队建设，辅导和培训群众文艺骨干；组织、指导群众文艺创作，开展群众文化理论研究、大众科普资料编辑；收集、整理、研究非物质文化遗产，开展非物质文化遗产的普查、展示、宣传活动；开展数字文化信息服务；指导下一级文化馆分馆（文化站、社区文化中心）工作；开展各门类对外文化交流活动；贯彻执行国家关于文物工作的方针、政策、法规，宣传、普及相关文物保护知识；承担辖区内文物调查、勘探与发掘、文物征集、陈列、维修与研究等文物保护工作；管理区美术馆、博物馆；承担主管部门交办的其他事项。</w:t>
      </w:r>
    </w:p>
    <w:p w:rsidR="0035779E" w:rsidRDefault="00AB2859">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二、机构设置</w:t>
      </w:r>
    </w:p>
    <w:p w:rsidR="0035779E" w:rsidRDefault="00AB2859">
      <w:pPr>
        <w:spacing w:line="600" w:lineRule="exact"/>
        <w:ind w:firstLineChars="200" w:firstLine="600"/>
        <w:rPr>
          <w:rFonts w:ascii="仿宋_GB2312" w:eastAsia="仿宋_GB2312" w:hAnsi="仿宋_GB2312" w:cs="仿宋_GB2312"/>
          <w:color w:val="FF0000"/>
          <w:sz w:val="30"/>
        </w:rPr>
      </w:pPr>
      <w:r>
        <w:rPr>
          <w:rFonts w:ascii="仿宋" w:eastAsia="仿宋" w:hAnsi="仿宋" w:hint="eastAsia"/>
          <w:kern w:val="2"/>
          <w:sz w:val="30"/>
          <w:lang w:val="zh-CN"/>
        </w:rPr>
        <w:t>天津市东丽区文化馆内设</w:t>
      </w:r>
      <w:r>
        <w:rPr>
          <w:rFonts w:ascii="仿宋" w:eastAsia="仿宋" w:hAnsi="仿宋" w:hint="eastAsia"/>
          <w:kern w:val="2"/>
          <w:sz w:val="30"/>
        </w:rPr>
        <w:t>7</w:t>
      </w:r>
      <w:r>
        <w:rPr>
          <w:rFonts w:ascii="仿宋" w:eastAsia="仿宋" w:hAnsi="仿宋" w:hint="eastAsia"/>
          <w:kern w:val="2"/>
          <w:sz w:val="30"/>
          <w:lang w:val="zh-CN"/>
        </w:rPr>
        <w:t>个职能科室；下辖</w:t>
      </w:r>
      <w:r w:rsidR="00357893">
        <w:rPr>
          <w:rFonts w:ascii="仿宋" w:eastAsia="仿宋" w:hAnsi="仿宋" w:hint="eastAsia"/>
          <w:kern w:val="2"/>
          <w:sz w:val="30"/>
        </w:rPr>
        <w:t>无</w:t>
      </w:r>
      <w:r>
        <w:rPr>
          <w:rFonts w:ascii="仿宋" w:eastAsia="仿宋" w:hAnsi="仿宋" w:hint="eastAsia"/>
          <w:kern w:val="2"/>
          <w:sz w:val="30"/>
          <w:lang w:val="zh-CN"/>
        </w:rPr>
        <w:t>预算单位。</w:t>
      </w:r>
      <w:r>
        <w:rPr>
          <w:rFonts w:ascii="仿宋" w:eastAsia="仿宋" w:hAnsi="仿宋" w:hint="eastAsia"/>
          <w:sz w:val="30"/>
        </w:rPr>
        <w:t>纳入</w:t>
      </w:r>
      <w:r>
        <w:rPr>
          <w:rFonts w:ascii="仿宋" w:eastAsia="仿宋" w:hAnsi="仿宋" w:hint="eastAsia"/>
          <w:kern w:val="2"/>
          <w:sz w:val="30"/>
          <w:lang w:val="zh-CN"/>
        </w:rPr>
        <w:t>天津市东丽区文化馆</w:t>
      </w:r>
      <w:r>
        <w:rPr>
          <w:rFonts w:ascii="仿宋" w:eastAsia="仿宋" w:hAnsi="仿宋" w:hint="eastAsia"/>
          <w:sz w:val="30"/>
        </w:rPr>
        <w:t>2023年度部门决算编制范围的单位包括：</w:t>
      </w:r>
      <w:r>
        <w:rPr>
          <w:rFonts w:ascii="仿宋_GB2312" w:eastAsia="仿宋_GB2312" w:hAnsi="仿宋_GB2312" w:cs="仿宋_GB2312" w:hint="eastAsia"/>
          <w:sz w:val="30"/>
        </w:rPr>
        <w:t>天津市东丽区文化文化馆</w:t>
      </w:r>
    </w:p>
    <w:p w:rsidR="0035779E" w:rsidRDefault="00AB2859">
      <w:pPr>
        <w:spacing w:line="600" w:lineRule="exact"/>
        <w:rPr>
          <w:rFonts w:eastAsia="楷体_GB2312"/>
          <w:b/>
          <w:sz w:val="30"/>
        </w:rPr>
      </w:pPr>
      <w:r>
        <w:rPr>
          <w:rFonts w:eastAsia="楷体_GB2312"/>
          <w:b/>
          <w:sz w:val="30"/>
        </w:rPr>
        <w:br w:type="page"/>
      </w:r>
    </w:p>
    <w:p w:rsidR="0035779E" w:rsidRDefault="00AB2859">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lang w:val="zh-CN"/>
        </w:rPr>
        <w:t xml:space="preserve">第二部分 </w:t>
      </w:r>
      <w:r>
        <w:rPr>
          <w:rFonts w:ascii="方正小标宋简体" w:eastAsia="方正小标宋简体" w:hAnsi="方正小标宋简体" w:hint="eastAsia"/>
          <w:b/>
          <w:kern w:val="44"/>
          <w:sz w:val="44"/>
        </w:rPr>
        <w:t xml:space="preserve"> 2023年度部门决算表</w:t>
      </w:r>
    </w:p>
    <w:p w:rsidR="0035779E" w:rsidRDefault="0035779E">
      <w:pPr>
        <w:rPr>
          <w:rFonts w:eastAsia="Times New Roman"/>
        </w:rPr>
      </w:pP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一、《收入支出决算总表》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二、《收入决算表（按功能分类列示）》</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三、《收入决算表（按单位列示）》</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四、《支出决算表》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五、《财政拨款收入支出决算总表》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六、《一般公共预算财政拨款支出决算表》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七、《一般公共预算财政拨款基本支出决算表》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八、《政府性基金预算财政拨款收入支出决算表》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九、《国有资本经营预算财政拨款收入支出决算表》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十、《财政拨款“三公”经费支出决算表》</w:t>
      </w:r>
    </w:p>
    <w:p w:rsidR="0035779E" w:rsidRDefault="00AB2859">
      <w:pPr>
        <w:pStyle w:val="2"/>
        <w:keepNext/>
        <w:keepLines/>
        <w:spacing w:line="800" w:lineRule="exact"/>
        <w:ind w:firstLine="600"/>
        <w:rPr>
          <w:rFonts w:ascii="黑体" w:eastAsia="黑体" w:hAnsi="黑体"/>
          <w:sz w:val="30"/>
        </w:rPr>
      </w:pPr>
      <w:r>
        <w:rPr>
          <w:rFonts w:ascii="黑体" w:eastAsia="黑体" w:hAnsi="黑体" w:hint="eastAsia"/>
          <w:sz w:val="30"/>
        </w:rPr>
        <w:t>十一、《项目支出决算表》</w:t>
      </w:r>
    </w:p>
    <w:p w:rsidR="0035779E" w:rsidRDefault="00AB2859">
      <w:pPr>
        <w:spacing w:line="800" w:lineRule="exact"/>
        <w:rPr>
          <w:rFonts w:ascii="楷体" w:eastAsia="楷体" w:hAnsi="楷体"/>
          <w:sz w:val="30"/>
        </w:rPr>
      </w:pPr>
      <w:r>
        <w:rPr>
          <w:rFonts w:ascii="楷体" w:eastAsia="楷体" w:hAnsi="楷体" w:hint="eastAsia"/>
          <w:sz w:val="30"/>
        </w:rPr>
        <w:t>注：以上决算公开表均作为附表，附于决算公开说明文档后。</w:t>
      </w:r>
    </w:p>
    <w:p w:rsidR="0035779E" w:rsidRDefault="0035779E">
      <w:pPr>
        <w:spacing w:line="800" w:lineRule="exact"/>
        <w:rPr>
          <w:rFonts w:ascii="楷体" w:eastAsia="楷体" w:hAnsi="楷体"/>
          <w:sz w:val="30"/>
        </w:rPr>
      </w:pPr>
    </w:p>
    <w:p w:rsidR="0035779E" w:rsidRDefault="0035779E">
      <w:pPr>
        <w:spacing w:line="600" w:lineRule="exact"/>
        <w:rPr>
          <w:rFonts w:eastAsia="Times New Roman"/>
        </w:rPr>
      </w:pPr>
    </w:p>
    <w:p w:rsidR="0035779E" w:rsidRDefault="00AB2859">
      <w:pPr>
        <w:pStyle w:val="2"/>
        <w:keepNext/>
        <w:keepLines/>
        <w:spacing w:line="640" w:lineRule="exact"/>
        <w:ind w:firstLine="600"/>
        <w:rPr>
          <w:rFonts w:ascii="仿宋" w:eastAsia="仿宋" w:hAnsi="仿宋"/>
          <w:sz w:val="30"/>
        </w:rPr>
      </w:pPr>
      <w:r>
        <w:rPr>
          <w:rFonts w:ascii="黑体" w:eastAsia="黑体" w:hAnsi="黑体" w:hint="eastAsia"/>
          <w:sz w:val="30"/>
        </w:rPr>
        <w:lastRenderedPageBreak/>
        <w:t>十二、关于空表的说明</w:t>
      </w:r>
    </w:p>
    <w:p w:rsidR="0035779E" w:rsidRDefault="00AB2859">
      <w:pPr>
        <w:spacing w:line="640" w:lineRule="exact"/>
        <w:ind w:firstLine="600"/>
        <w:rPr>
          <w:rFonts w:ascii="仿宋" w:eastAsia="仿宋" w:hAnsi="仿宋"/>
          <w:sz w:val="30"/>
        </w:rPr>
      </w:pPr>
      <w:r>
        <w:rPr>
          <w:rFonts w:ascii="仿宋" w:eastAsia="仿宋" w:hAnsi="仿宋" w:hint="eastAsia"/>
          <w:sz w:val="30"/>
        </w:rPr>
        <w:t>1.</w:t>
      </w:r>
      <w:r>
        <w:rPr>
          <w:rFonts w:ascii="仿宋" w:eastAsia="仿宋" w:hAnsi="仿宋" w:hint="eastAsia"/>
          <w:kern w:val="2"/>
          <w:sz w:val="30"/>
          <w:lang w:val="zh-CN"/>
        </w:rPr>
        <w:t>天津市东丽区文化馆</w:t>
      </w:r>
      <w:r>
        <w:rPr>
          <w:rFonts w:ascii="仿宋" w:eastAsia="仿宋" w:hAnsi="仿宋" w:hint="eastAsia"/>
          <w:kern w:val="2"/>
          <w:sz w:val="30"/>
        </w:rPr>
        <w:t>2023年度政府性基金预算财政拨款收入支出决算表为空表。</w:t>
      </w:r>
    </w:p>
    <w:p w:rsidR="00B501C5" w:rsidRDefault="00AB2859" w:rsidP="00B501C5">
      <w:pPr>
        <w:spacing w:line="640" w:lineRule="exact"/>
        <w:ind w:firstLine="600"/>
        <w:rPr>
          <w:rFonts w:ascii="仿宋" w:eastAsia="仿宋" w:hAnsi="仿宋" w:hint="eastAsia"/>
          <w:kern w:val="2"/>
          <w:sz w:val="30"/>
        </w:rPr>
      </w:pPr>
      <w:r>
        <w:rPr>
          <w:rFonts w:ascii="仿宋" w:eastAsia="仿宋" w:hAnsi="仿宋" w:hint="eastAsia"/>
          <w:sz w:val="30"/>
        </w:rPr>
        <w:t>2.</w:t>
      </w:r>
      <w:r>
        <w:rPr>
          <w:rFonts w:ascii="仿宋" w:eastAsia="仿宋" w:hAnsi="仿宋" w:hint="eastAsia"/>
          <w:kern w:val="2"/>
          <w:sz w:val="30"/>
          <w:lang w:val="zh-CN"/>
        </w:rPr>
        <w:t>天津市东丽区文化馆</w:t>
      </w:r>
      <w:r>
        <w:rPr>
          <w:rFonts w:ascii="仿宋" w:eastAsia="仿宋" w:hAnsi="仿宋" w:hint="eastAsia"/>
          <w:kern w:val="2"/>
          <w:sz w:val="30"/>
        </w:rPr>
        <w:t>2023年度国有资本经营预算财政拨款收入支出决算表为空表。</w:t>
      </w: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Default="00B501C5" w:rsidP="00B501C5">
      <w:pPr>
        <w:spacing w:line="640" w:lineRule="exact"/>
        <w:ind w:firstLine="600"/>
        <w:rPr>
          <w:rFonts w:ascii="仿宋" w:eastAsia="仿宋" w:hAnsi="仿宋" w:hint="eastAsia"/>
          <w:kern w:val="2"/>
          <w:sz w:val="30"/>
        </w:rPr>
      </w:pPr>
    </w:p>
    <w:p w:rsidR="00B501C5" w:rsidRPr="00B501C5" w:rsidRDefault="00B501C5" w:rsidP="00B501C5">
      <w:pPr>
        <w:spacing w:line="640" w:lineRule="exact"/>
        <w:ind w:firstLine="600"/>
        <w:rPr>
          <w:rFonts w:ascii="仿宋" w:eastAsia="仿宋" w:hAnsi="仿宋" w:hint="eastAsia"/>
          <w:sz w:val="30"/>
        </w:rPr>
      </w:pPr>
    </w:p>
    <w:p w:rsidR="0035779E" w:rsidRDefault="00AB2859">
      <w:pPr>
        <w:pStyle w:val="1"/>
        <w:keepNext/>
        <w:keepLines/>
        <w:spacing w:line="600" w:lineRule="exact"/>
        <w:ind w:firstLineChars="200" w:firstLine="881"/>
        <w:jc w:val="both"/>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lastRenderedPageBreak/>
        <w:t>第三部分  2023年度部门决算情况说明</w:t>
      </w:r>
    </w:p>
    <w:p w:rsidR="0035779E" w:rsidRDefault="0035779E">
      <w:pPr>
        <w:spacing w:line="580" w:lineRule="exact"/>
        <w:ind w:firstLine="600"/>
        <w:rPr>
          <w:rFonts w:ascii="黑体" w:eastAsia="黑体" w:hAnsi="黑体"/>
          <w:kern w:val="2"/>
          <w:sz w:val="30"/>
          <w:lang w:val="zh-CN"/>
        </w:rPr>
      </w:pPr>
    </w:p>
    <w:p w:rsidR="0035779E" w:rsidRDefault="00AB2859">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一、收入支出决算总体情况说明</w:t>
      </w:r>
    </w:p>
    <w:p w:rsidR="0035779E" w:rsidRDefault="00AB2859">
      <w:pPr>
        <w:spacing w:line="580" w:lineRule="exact"/>
        <w:ind w:firstLineChars="200" w:firstLine="600"/>
        <w:rPr>
          <w:rFonts w:ascii="仿宋" w:eastAsia="仿宋" w:hAnsi="仿宋"/>
          <w:sz w:val="30"/>
          <w:lang w:val="zh-CN"/>
        </w:rPr>
      </w:pPr>
      <w:r>
        <w:rPr>
          <w:rFonts w:ascii="仿宋" w:eastAsia="仿宋" w:hAnsi="仿宋" w:hint="eastAsia"/>
          <w:sz w:val="30"/>
          <w:lang w:val="zh-CN"/>
        </w:rPr>
        <w:t>天津市东丽区文化馆2023年度收入、支出决算总计</w:t>
      </w:r>
      <w:r>
        <w:rPr>
          <w:rFonts w:ascii="仿宋" w:eastAsia="仿宋" w:hAnsi="仿宋" w:hint="eastAsia"/>
          <w:kern w:val="2"/>
          <w:sz w:val="30"/>
          <w:lang w:val="zh-CN"/>
        </w:rPr>
        <w:t>8,948,369.37</w:t>
      </w:r>
      <w:r>
        <w:rPr>
          <w:rFonts w:ascii="仿宋" w:eastAsia="仿宋" w:hAnsi="仿宋" w:hint="eastAsia"/>
          <w:sz w:val="30"/>
        </w:rPr>
        <w:t>元，与2022年度相比，收、支总计各</w:t>
      </w:r>
      <w:r>
        <w:rPr>
          <w:rFonts w:ascii="仿宋" w:eastAsia="仿宋" w:hAnsi="仿宋" w:hint="eastAsia"/>
          <w:kern w:val="2"/>
          <w:sz w:val="30"/>
        </w:rPr>
        <w:t>增加3,733,021.21</w:t>
      </w:r>
      <w:r>
        <w:rPr>
          <w:rFonts w:ascii="仿宋" w:eastAsia="仿宋" w:hAnsi="仿宋" w:hint="eastAsia"/>
          <w:sz w:val="30"/>
        </w:rPr>
        <w:t>元</w:t>
      </w:r>
      <w:r>
        <w:rPr>
          <w:rFonts w:ascii="仿宋" w:eastAsia="仿宋" w:hAnsi="仿宋" w:hint="eastAsia"/>
          <w:kern w:val="2"/>
          <w:sz w:val="30"/>
        </w:rPr>
        <w:t>，增长71.58%，</w:t>
      </w:r>
      <w:r>
        <w:rPr>
          <w:rFonts w:ascii="仿宋" w:eastAsia="仿宋" w:hAnsi="仿宋" w:hint="eastAsia"/>
          <w:sz w:val="30"/>
          <w:lang w:val="zh-CN"/>
        </w:rPr>
        <w:t>主要原因是：</w:t>
      </w:r>
      <w:r>
        <w:rPr>
          <w:rFonts w:ascii="仿宋_GB2312" w:eastAsia="仿宋_GB2312" w:hAnsi="仿宋_GB2312" w:cs="仿宋_GB2312" w:hint="eastAsia"/>
          <w:sz w:val="30"/>
          <w:szCs w:val="30"/>
        </w:rPr>
        <w:t>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w:t>
      </w:r>
      <w:r>
        <w:rPr>
          <w:rFonts w:ascii="黑体" w:eastAsia="黑体" w:hAnsi="黑体" w:hint="eastAsia"/>
          <w:b/>
          <w:sz w:val="30"/>
        </w:rPr>
        <w:t>收入决算情况</w:t>
      </w:r>
      <w:r>
        <w:rPr>
          <w:rFonts w:ascii="黑体" w:eastAsia="黑体" w:hAnsi="黑体" w:hint="eastAsia"/>
          <w:b/>
          <w:sz w:val="30"/>
          <w:lang w:val="zh-CN"/>
        </w:rPr>
        <w:t>说明</w:t>
      </w:r>
    </w:p>
    <w:p w:rsidR="0035779E" w:rsidRDefault="00AB2859">
      <w:pPr>
        <w:spacing w:line="580" w:lineRule="exact"/>
        <w:ind w:firstLineChars="200" w:firstLine="600"/>
        <w:rPr>
          <w:rFonts w:ascii="仿宋_GB2312" w:eastAsia="仿宋_GB2312" w:hAnsi="仿宋_GB2312" w:cs="仿宋_GB2312"/>
          <w:sz w:val="30"/>
          <w:lang w:val="zh-CN"/>
        </w:rPr>
      </w:pPr>
      <w:r>
        <w:rPr>
          <w:rFonts w:ascii="仿宋" w:eastAsia="仿宋" w:hAnsi="仿宋" w:hint="eastAsia"/>
          <w:kern w:val="2"/>
          <w:sz w:val="30"/>
          <w:lang w:val="zh-CN"/>
        </w:rPr>
        <w:t>天津市东丽区文化馆2023年度本年收入合计8,946,784.38</w:t>
      </w:r>
      <w:r>
        <w:rPr>
          <w:rFonts w:ascii="仿宋" w:eastAsia="仿宋" w:hAnsi="仿宋" w:hint="eastAsia"/>
          <w:kern w:val="2"/>
          <w:sz w:val="30"/>
        </w:rPr>
        <w:t>元，与2022年度相比增加3,800,057.32元，</w:t>
      </w:r>
      <w:r>
        <w:rPr>
          <w:rFonts w:ascii="仿宋_GB2312" w:eastAsia="仿宋_GB2312" w:hAnsi="仿宋_GB2312" w:cs="仿宋_GB2312" w:hint="eastAsia"/>
          <w:sz w:val="30"/>
          <w:szCs w:val="30"/>
        </w:rPr>
        <w:t>主要原因是疫情过后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spacing w:line="600" w:lineRule="exact"/>
        <w:ind w:firstLine="600"/>
        <w:rPr>
          <w:rFonts w:ascii="仿宋" w:eastAsia="仿宋" w:hAnsi="仿宋"/>
          <w:kern w:val="2"/>
          <w:sz w:val="30"/>
        </w:rPr>
      </w:pPr>
      <w:r>
        <w:rPr>
          <w:rFonts w:ascii="仿宋" w:eastAsia="仿宋" w:hAnsi="仿宋" w:hint="eastAsia"/>
          <w:kern w:val="2"/>
          <w:sz w:val="30"/>
        </w:rPr>
        <w:t>其中：</w:t>
      </w:r>
      <w:r>
        <w:rPr>
          <w:rFonts w:ascii="仿宋" w:eastAsia="仿宋" w:hAnsi="仿宋" w:hint="eastAsia"/>
          <w:kern w:val="2"/>
          <w:sz w:val="30"/>
          <w:lang w:val="zh-CN"/>
        </w:rPr>
        <w:t>一般公共预算财政拨款收入8,946,541.37元，占100.00%；其他收入243.01元，占0.00%；</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lang w:val="zh-CN"/>
        </w:rPr>
        <w:t>三、支出</w:t>
      </w:r>
      <w:r>
        <w:rPr>
          <w:rFonts w:ascii="黑体" w:eastAsia="黑体" w:hAnsi="黑体" w:hint="eastAsia"/>
          <w:b/>
          <w:sz w:val="30"/>
        </w:rPr>
        <w:t>决算情况说明</w:t>
      </w:r>
    </w:p>
    <w:p w:rsidR="0035779E" w:rsidRDefault="00AB2859">
      <w:pPr>
        <w:spacing w:line="580" w:lineRule="exact"/>
        <w:ind w:firstLineChars="200" w:firstLine="600"/>
        <w:rPr>
          <w:rFonts w:ascii="仿宋_GB2312" w:eastAsia="仿宋_GB2312" w:hAnsi="仿宋_GB2312" w:cs="仿宋_GB2312"/>
          <w:sz w:val="30"/>
          <w:lang w:val="zh-CN"/>
        </w:rPr>
      </w:pPr>
      <w:r>
        <w:rPr>
          <w:rFonts w:ascii="仿宋" w:eastAsia="仿宋" w:hAnsi="仿宋" w:hint="eastAsia"/>
          <w:kern w:val="2"/>
          <w:sz w:val="30"/>
        </w:rPr>
        <w:t>天津市东丽区文化馆2023年度本年支出合计8,948,369.37元，与2022年度相比增加3,807,586.99元，</w:t>
      </w:r>
      <w:r>
        <w:rPr>
          <w:rFonts w:ascii="仿宋_GB2312" w:eastAsia="仿宋_GB2312" w:hAnsi="仿宋_GB2312" w:cs="仿宋_GB2312" w:hint="eastAsia"/>
          <w:sz w:val="30"/>
          <w:szCs w:val="30"/>
        </w:rPr>
        <w:t>主要原因是疫情过后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spacing w:line="580" w:lineRule="exact"/>
        <w:ind w:firstLine="600"/>
        <w:rPr>
          <w:rFonts w:ascii="仿宋" w:eastAsia="仿宋" w:hAnsi="仿宋"/>
          <w:kern w:val="2"/>
          <w:sz w:val="30"/>
        </w:rPr>
      </w:pPr>
      <w:r>
        <w:rPr>
          <w:rFonts w:ascii="仿宋" w:eastAsia="仿宋" w:hAnsi="仿宋" w:hint="eastAsia"/>
          <w:kern w:val="2"/>
          <w:sz w:val="30"/>
        </w:rPr>
        <w:t>其中：</w:t>
      </w:r>
      <w:r>
        <w:rPr>
          <w:rFonts w:ascii="仿宋" w:eastAsia="仿宋" w:hAnsi="仿宋" w:hint="eastAsia"/>
          <w:kern w:val="2"/>
          <w:sz w:val="30"/>
          <w:lang w:val="zh-CN"/>
        </w:rPr>
        <w:t>基本支出4,758,054.87元，占53.17%；项目支出4,190,314.50元，占46.83%；</w:t>
      </w:r>
    </w:p>
    <w:p w:rsidR="0035779E" w:rsidRDefault="00AB2859">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四、财政拨款收支决算总体情况说明</w:t>
      </w:r>
    </w:p>
    <w:p w:rsidR="0035779E" w:rsidRPr="00357893" w:rsidRDefault="00AB2859" w:rsidP="00357893">
      <w:pPr>
        <w:spacing w:line="580" w:lineRule="exact"/>
        <w:ind w:firstLineChars="200" w:firstLine="600"/>
        <w:rPr>
          <w:rFonts w:ascii="仿宋_GB2312" w:eastAsia="仿宋_GB2312" w:hAnsi="仿宋_GB2312" w:cs="仿宋_GB2312"/>
          <w:sz w:val="30"/>
          <w:lang w:val="zh-CN"/>
        </w:rPr>
      </w:pPr>
      <w:r>
        <w:rPr>
          <w:rFonts w:ascii="仿宋" w:eastAsia="仿宋" w:hAnsi="仿宋" w:hint="eastAsia"/>
          <w:kern w:val="2"/>
          <w:sz w:val="30"/>
        </w:rPr>
        <w:t>天津市东丽区文化馆2023年度财政拨款收入、支出决算总计</w:t>
      </w:r>
      <w:r>
        <w:rPr>
          <w:rFonts w:ascii="仿宋" w:eastAsia="仿宋" w:hAnsi="仿宋" w:hint="eastAsia"/>
          <w:kern w:val="2"/>
          <w:sz w:val="30"/>
          <w:lang w:val="zh-CN"/>
        </w:rPr>
        <w:t>8,946,541.37</w:t>
      </w:r>
      <w:r>
        <w:rPr>
          <w:rFonts w:ascii="仿宋" w:eastAsia="仿宋" w:hAnsi="仿宋" w:hint="eastAsia"/>
          <w:kern w:val="2"/>
          <w:sz w:val="30"/>
        </w:rPr>
        <w:t>元，与2022年度相比，财政拨款收、支总计各增加</w:t>
      </w:r>
      <w:r>
        <w:rPr>
          <w:rFonts w:ascii="仿宋" w:eastAsia="仿宋" w:hAnsi="仿宋" w:hint="eastAsia"/>
          <w:kern w:val="2"/>
          <w:sz w:val="30"/>
        </w:rPr>
        <w:lastRenderedPageBreak/>
        <w:t>3,737,609.09元，增长71.75%，</w:t>
      </w:r>
      <w:r>
        <w:rPr>
          <w:rFonts w:ascii="仿宋_GB2312" w:eastAsia="仿宋_GB2312" w:hAnsi="仿宋_GB2312" w:cs="仿宋_GB2312" w:hint="eastAsia"/>
          <w:sz w:val="30"/>
          <w:szCs w:val="30"/>
        </w:rPr>
        <w:t>主要原因是</w:t>
      </w:r>
      <w:r>
        <w:rPr>
          <w:rFonts w:ascii="仿宋_GB2312" w:eastAsia="仿宋_GB2312" w:hAnsi="仿宋_GB2312" w:cs="仿宋_GB2312" w:hint="eastAsia"/>
          <w:sz w:val="30"/>
          <w:lang w:val="zh-CN"/>
        </w:rPr>
        <w:t>疫情原因</w:t>
      </w:r>
      <w:r>
        <w:rPr>
          <w:rFonts w:ascii="仿宋_GB2312" w:eastAsia="仿宋_GB2312" w:hAnsi="仿宋_GB2312" w:cs="仿宋_GB2312" w:hint="eastAsia"/>
          <w:sz w:val="30"/>
          <w:szCs w:val="30"/>
        </w:rPr>
        <w:t>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五、一般公共预算财政拨款支出决算情况说明</w:t>
      </w:r>
    </w:p>
    <w:p w:rsidR="0035779E" w:rsidRDefault="00AB2859">
      <w:pPr>
        <w:spacing w:line="600" w:lineRule="exact"/>
        <w:ind w:left="480"/>
        <w:rPr>
          <w:rFonts w:ascii="楷体" w:eastAsia="楷体" w:hAnsi="楷体"/>
          <w:b/>
          <w:sz w:val="30"/>
        </w:rPr>
      </w:pPr>
      <w:r>
        <w:rPr>
          <w:rFonts w:ascii="楷体" w:eastAsia="楷体" w:hAnsi="楷体" w:hint="eastAsia"/>
          <w:b/>
          <w:sz w:val="30"/>
        </w:rPr>
        <w:t>（一）总体情况</w:t>
      </w:r>
    </w:p>
    <w:p w:rsidR="0035779E" w:rsidRDefault="00AB2859">
      <w:pPr>
        <w:spacing w:line="580" w:lineRule="exact"/>
        <w:ind w:firstLineChars="200" w:firstLine="600"/>
        <w:rPr>
          <w:rFonts w:ascii="仿宋" w:eastAsia="仿宋" w:hAnsi="仿宋"/>
          <w:sz w:val="30"/>
        </w:rPr>
      </w:pPr>
      <w:r>
        <w:rPr>
          <w:rFonts w:ascii="仿宋" w:eastAsia="仿宋" w:hAnsi="仿宋" w:hint="eastAsia"/>
          <w:kern w:val="2"/>
          <w:sz w:val="30"/>
        </w:rPr>
        <w:t>天津市东丽区文化馆2023年度部门决算一般公共预算财政拨款支出</w:t>
      </w:r>
      <w:r>
        <w:rPr>
          <w:rFonts w:ascii="仿宋" w:eastAsia="仿宋" w:hAnsi="仿宋" w:hint="eastAsia"/>
          <w:kern w:val="2"/>
          <w:sz w:val="30"/>
          <w:lang w:val="zh-CN"/>
        </w:rPr>
        <w:t>合</w:t>
      </w:r>
      <w:r>
        <w:rPr>
          <w:rFonts w:ascii="仿宋" w:eastAsia="仿宋" w:hAnsi="仿宋" w:hint="eastAsia"/>
          <w:kern w:val="2"/>
          <w:sz w:val="30"/>
        </w:rPr>
        <w:t>计8,946,541.37元，占本年支出合计的99.98%，与2022年度相比，增加3,806,230.19元，增长74.05%，</w:t>
      </w:r>
      <w:r>
        <w:rPr>
          <w:rFonts w:eastAsia="仿宋_GB2312" w:hint="eastAsia"/>
          <w:sz w:val="30"/>
        </w:rPr>
        <w:t>主要原因是</w:t>
      </w:r>
      <w:r>
        <w:rPr>
          <w:rFonts w:ascii="仿宋_GB2312" w:eastAsia="仿宋_GB2312" w:hAnsi="仿宋_GB2312" w:cs="仿宋_GB2312" w:hint="eastAsia"/>
          <w:sz w:val="30"/>
          <w:szCs w:val="30"/>
        </w:rPr>
        <w:t>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spacing w:line="600" w:lineRule="exact"/>
        <w:ind w:left="480"/>
        <w:rPr>
          <w:rFonts w:ascii="楷体" w:eastAsia="楷体" w:hAnsi="楷体"/>
          <w:b/>
          <w:sz w:val="30"/>
        </w:rPr>
      </w:pPr>
      <w:r>
        <w:rPr>
          <w:rFonts w:ascii="楷体" w:eastAsia="楷体" w:hAnsi="楷体" w:hint="eastAsia"/>
          <w:b/>
          <w:sz w:val="30"/>
        </w:rPr>
        <w:t>（二）</w:t>
      </w:r>
      <w:r>
        <w:rPr>
          <w:rFonts w:ascii="楷体" w:eastAsia="楷体" w:hAnsi="楷体" w:hint="eastAsia"/>
          <w:b/>
          <w:sz w:val="30"/>
          <w:lang w:val="zh-CN"/>
        </w:rPr>
        <w:t>支出结构</w:t>
      </w:r>
      <w:r>
        <w:rPr>
          <w:rFonts w:ascii="楷体" w:eastAsia="楷体" w:hAnsi="楷体" w:hint="eastAsia"/>
          <w:b/>
          <w:sz w:val="30"/>
        </w:rPr>
        <w:t>情况</w:t>
      </w:r>
    </w:p>
    <w:p w:rsidR="0035779E" w:rsidRDefault="00AB2859">
      <w:pPr>
        <w:spacing w:line="600" w:lineRule="exact"/>
        <w:ind w:firstLine="720"/>
        <w:rPr>
          <w:rFonts w:ascii="仿宋" w:eastAsia="仿宋" w:hAnsi="仿宋"/>
          <w:kern w:val="2"/>
          <w:sz w:val="30"/>
          <w:lang w:val="zh-CN"/>
        </w:rPr>
      </w:pPr>
      <w:r>
        <w:rPr>
          <w:rFonts w:ascii="仿宋" w:eastAsia="仿宋" w:hAnsi="仿宋" w:hint="eastAsia"/>
          <w:kern w:val="2"/>
          <w:sz w:val="30"/>
        </w:rPr>
        <w:t>2023年度一般公共预算财政拨款支出8,946,541.37元，</w:t>
      </w:r>
      <w:r>
        <w:rPr>
          <w:rFonts w:ascii="仿宋" w:eastAsia="仿宋" w:hAnsi="仿宋" w:hint="eastAsia"/>
          <w:sz w:val="30"/>
        </w:rPr>
        <w:t>主要用于以下方面：</w:t>
      </w:r>
      <w:r>
        <w:rPr>
          <w:rFonts w:ascii="仿宋" w:eastAsia="仿宋" w:hAnsi="仿宋" w:hint="eastAsia"/>
          <w:kern w:val="2"/>
          <w:sz w:val="30"/>
          <w:lang w:val="zh-CN"/>
        </w:rPr>
        <w:t>文化旅游体育与传媒支出8,277,193.86元，占92.52%；社会保障和就业支出453,709.92元，占5.07%；卫生健康支出215,637.59元，占2.41%；</w:t>
      </w:r>
    </w:p>
    <w:p w:rsidR="0035779E" w:rsidRDefault="00AB2859">
      <w:pPr>
        <w:spacing w:line="600" w:lineRule="exact"/>
        <w:ind w:left="480"/>
        <w:rPr>
          <w:rFonts w:ascii="楷体" w:eastAsia="楷体" w:hAnsi="楷体"/>
          <w:b/>
          <w:sz w:val="30"/>
        </w:rPr>
      </w:pPr>
      <w:r>
        <w:rPr>
          <w:rFonts w:ascii="楷体" w:eastAsia="楷体" w:hAnsi="楷体" w:hint="eastAsia"/>
          <w:b/>
          <w:sz w:val="30"/>
        </w:rPr>
        <w:t>（三）具体情况</w:t>
      </w:r>
    </w:p>
    <w:p w:rsidR="0035779E" w:rsidRDefault="00AB2859">
      <w:pPr>
        <w:spacing w:line="600" w:lineRule="exact"/>
        <w:ind w:firstLine="600"/>
        <w:rPr>
          <w:rFonts w:ascii="仿宋" w:eastAsia="仿宋" w:hAnsi="仿宋"/>
          <w:sz w:val="30"/>
        </w:rPr>
      </w:pPr>
      <w:r>
        <w:rPr>
          <w:rFonts w:ascii="仿宋" w:eastAsia="仿宋" w:hAnsi="仿宋" w:hint="eastAsia"/>
          <w:sz w:val="30"/>
        </w:rPr>
        <w:t>2023年度一般公共预算财政拨款支出年初预算为</w:t>
      </w:r>
      <w:r>
        <w:rPr>
          <w:rFonts w:ascii="仿宋" w:eastAsia="仿宋" w:hAnsi="仿宋" w:hint="eastAsia"/>
          <w:kern w:val="2"/>
          <w:sz w:val="30"/>
        </w:rPr>
        <w:t>9,084,581.55</w:t>
      </w:r>
      <w:r>
        <w:rPr>
          <w:rFonts w:ascii="仿宋" w:eastAsia="仿宋" w:hAnsi="仿宋" w:hint="eastAsia"/>
          <w:sz w:val="30"/>
        </w:rPr>
        <w:t>元，支出决算为</w:t>
      </w:r>
      <w:r>
        <w:rPr>
          <w:rFonts w:ascii="仿宋" w:eastAsia="仿宋" w:hAnsi="仿宋" w:hint="eastAsia"/>
          <w:kern w:val="2"/>
          <w:sz w:val="30"/>
        </w:rPr>
        <w:t>8,946,541.37</w:t>
      </w:r>
      <w:r>
        <w:rPr>
          <w:rFonts w:ascii="仿宋" w:eastAsia="仿宋" w:hAnsi="仿宋" w:hint="eastAsia"/>
          <w:sz w:val="30"/>
        </w:rPr>
        <w:t>元，完成年初预算的</w:t>
      </w:r>
      <w:r>
        <w:rPr>
          <w:rFonts w:ascii="仿宋" w:eastAsia="仿宋" w:hAnsi="仿宋" w:hint="eastAsia"/>
          <w:kern w:val="2"/>
          <w:sz w:val="30"/>
        </w:rPr>
        <w:t>98.48</w:t>
      </w:r>
      <w:r>
        <w:rPr>
          <w:rFonts w:ascii="仿宋" w:eastAsia="仿宋" w:hAnsi="仿宋" w:hint="eastAsia"/>
          <w:sz w:val="30"/>
        </w:rPr>
        <w:t>%。其中：</w:t>
      </w:r>
    </w:p>
    <w:p w:rsidR="0035779E" w:rsidRDefault="00AB2859">
      <w:pPr>
        <w:spacing w:line="580" w:lineRule="exact"/>
        <w:ind w:firstLineChars="200" w:firstLine="600"/>
        <w:rPr>
          <w:rFonts w:ascii="仿宋" w:eastAsia="仿宋" w:hAnsi="仿宋"/>
          <w:sz w:val="30"/>
        </w:rPr>
      </w:pPr>
      <w:r>
        <w:rPr>
          <w:rFonts w:ascii="仿宋" w:eastAsia="仿宋" w:hAnsi="仿宋" w:hint="eastAsia"/>
          <w:sz w:val="30"/>
        </w:rPr>
        <w:t>1.文化旅游体育与传媒支出(类)文化和旅游(款)群众文化(项)年初预算为6,532,200.00元，支出决算为8,266,633.86元，完成年初预算的126.55%，决算数大于年初预算数的主要原因是</w:t>
      </w:r>
      <w:r>
        <w:rPr>
          <w:rFonts w:ascii="仿宋_GB2312" w:eastAsia="仿宋_GB2312" w:hAnsi="仿宋_GB2312" w:cs="仿宋_GB2312" w:hint="eastAsia"/>
          <w:sz w:val="30"/>
          <w:szCs w:val="30"/>
        </w:rPr>
        <w:t>疫情过后</w:t>
      </w:r>
      <w:r>
        <w:rPr>
          <w:rFonts w:ascii="仿宋_GB2312" w:eastAsia="仿宋_GB2312" w:hAnsi="仿宋_GB2312" w:cs="仿宋_GB2312" w:hint="eastAsia"/>
          <w:sz w:val="30"/>
          <w:lang w:val="zh-CN"/>
        </w:rPr>
        <w:t>支付</w:t>
      </w:r>
      <w:r>
        <w:rPr>
          <w:rFonts w:ascii="仿宋_GB2312" w:eastAsia="仿宋_GB2312" w:hAnsi="仿宋_GB2312" w:cs="仿宋_GB2312" w:hint="eastAsia"/>
          <w:sz w:val="30"/>
        </w:rPr>
        <w:t>2022年以来项目欠款及2023年部分项目款。</w:t>
      </w:r>
    </w:p>
    <w:p w:rsidR="0035779E" w:rsidRDefault="00AB2859">
      <w:pPr>
        <w:spacing w:line="600" w:lineRule="exact"/>
        <w:ind w:firstLine="600"/>
        <w:rPr>
          <w:rFonts w:ascii="仿宋" w:eastAsia="仿宋" w:hAnsi="仿宋"/>
          <w:sz w:val="30"/>
        </w:rPr>
      </w:pPr>
      <w:r>
        <w:rPr>
          <w:rFonts w:ascii="仿宋" w:eastAsia="仿宋" w:hAnsi="仿宋" w:hint="eastAsia"/>
          <w:sz w:val="30"/>
        </w:rPr>
        <w:lastRenderedPageBreak/>
        <w:t>2.文化旅游体育与传媒支出(类)文化和旅游(款)文化创作与保护(项)年初预算为56,000.00元，支出决算为10,560.00元，完成年初预算的18.86%，决算数小于年初预算数的主要原因是厉行节约。</w:t>
      </w:r>
    </w:p>
    <w:p w:rsidR="0035779E" w:rsidRDefault="00AB2859">
      <w:pPr>
        <w:spacing w:line="600" w:lineRule="exact"/>
        <w:ind w:firstLine="600"/>
        <w:rPr>
          <w:rFonts w:ascii="仿宋" w:eastAsia="仿宋" w:hAnsi="仿宋"/>
          <w:sz w:val="30"/>
        </w:rPr>
      </w:pPr>
      <w:r>
        <w:rPr>
          <w:rFonts w:ascii="仿宋" w:eastAsia="仿宋" w:hAnsi="仿宋" w:hint="eastAsia"/>
          <w:sz w:val="30"/>
        </w:rPr>
        <w:t>3.社会保障和就业支出(类)行政事业单位养老支出(款)机关事业单位基本养老保险缴费支出(项)年初预算为334,000.00元，支出决算为302,473.28元，完成年初预算的90.56%，决算数小于年初预算数的主要原因是2023年退休2人、调出1人。</w:t>
      </w:r>
    </w:p>
    <w:p w:rsidR="0035779E" w:rsidRDefault="00AB2859">
      <w:pPr>
        <w:spacing w:line="600" w:lineRule="exact"/>
        <w:ind w:firstLine="600"/>
        <w:rPr>
          <w:rFonts w:ascii="仿宋" w:eastAsia="仿宋" w:hAnsi="仿宋"/>
          <w:sz w:val="30"/>
        </w:rPr>
      </w:pPr>
      <w:r>
        <w:rPr>
          <w:rFonts w:ascii="仿宋" w:eastAsia="仿宋" w:hAnsi="仿宋" w:hint="eastAsia"/>
          <w:sz w:val="30"/>
        </w:rPr>
        <w:t>4.社会保障和就业支出(类)行政事业单位养老支出(款)机关事业单位职业年金缴费支出(项)年初预算为167,000.00元，支出决算为151,236.64元，完成年初预算的90.56%，决算数小于年初预算数的主要原因是2023年退休2人、调出1人。</w:t>
      </w:r>
    </w:p>
    <w:p w:rsidR="0035779E" w:rsidRDefault="00AB2859">
      <w:pPr>
        <w:spacing w:line="600" w:lineRule="exact"/>
        <w:ind w:firstLine="600"/>
        <w:rPr>
          <w:rFonts w:ascii="仿宋" w:eastAsia="仿宋" w:hAnsi="仿宋"/>
          <w:sz w:val="30"/>
        </w:rPr>
      </w:pPr>
      <w:r>
        <w:rPr>
          <w:rFonts w:ascii="仿宋" w:eastAsia="仿宋" w:hAnsi="仿宋" w:hint="eastAsia"/>
          <w:sz w:val="30"/>
        </w:rPr>
        <w:t>5.卫生健康支出(类)行政事业单位医疗(款)事业单位医疗(项)年初预算为238,100.00元，支出决算为215,637.59元，完成年初预算的90.57%，决算数小于年初预算数的主要原因是2023年退休2人、调出1人。</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六、一般公共预算财政拨款基本支出决算情况说明</w:t>
      </w:r>
    </w:p>
    <w:p w:rsidR="0035779E" w:rsidRDefault="00AB2859">
      <w:pPr>
        <w:spacing w:line="580" w:lineRule="exact"/>
        <w:ind w:firstLine="600"/>
        <w:rPr>
          <w:rFonts w:ascii="仿宋" w:eastAsia="仿宋" w:hAnsi="仿宋"/>
          <w:sz w:val="30"/>
        </w:rPr>
      </w:pPr>
      <w:r>
        <w:rPr>
          <w:rFonts w:ascii="仿宋" w:eastAsia="仿宋" w:hAnsi="仿宋" w:hint="eastAsia"/>
          <w:kern w:val="2"/>
          <w:sz w:val="30"/>
        </w:rPr>
        <w:t>天津市东丽区文化馆2023年度部门决算一般公共预算财政拨款基本支出合计4,756,226.87元，与2022年度相比减少260,873.99元，</w:t>
      </w:r>
      <w:r>
        <w:rPr>
          <w:rFonts w:ascii="仿宋_GB2312" w:eastAsia="仿宋_GB2312" w:hAnsi="仿宋_GB2312" w:cs="仿宋_GB2312" w:hint="eastAsia"/>
          <w:sz w:val="30"/>
          <w:szCs w:val="30"/>
        </w:rPr>
        <w:t>主要原因是2023年退休2人调出1人。</w:t>
      </w:r>
      <w:r>
        <w:rPr>
          <w:rFonts w:ascii="仿宋" w:eastAsia="仿宋" w:hAnsi="仿宋" w:hint="eastAsia"/>
          <w:sz w:val="30"/>
        </w:rPr>
        <w:t>其中：</w:t>
      </w:r>
    </w:p>
    <w:p w:rsidR="0035779E" w:rsidRDefault="00AB2859">
      <w:pPr>
        <w:spacing w:line="580" w:lineRule="exact"/>
        <w:ind w:firstLine="600"/>
        <w:rPr>
          <w:rFonts w:ascii="仿宋" w:eastAsia="仿宋" w:hAnsi="仿宋"/>
          <w:sz w:val="30"/>
        </w:rPr>
      </w:pPr>
      <w:r>
        <w:rPr>
          <w:rFonts w:ascii="仿宋" w:eastAsia="仿宋" w:hAnsi="仿宋" w:hint="eastAsia"/>
          <w:sz w:val="30"/>
        </w:rPr>
        <w:t>人员经费</w:t>
      </w:r>
      <w:r>
        <w:rPr>
          <w:rFonts w:ascii="仿宋" w:eastAsia="仿宋" w:hAnsi="仿宋" w:hint="eastAsia"/>
          <w:kern w:val="2"/>
          <w:sz w:val="30"/>
        </w:rPr>
        <w:t>4,483,751.52</w:t>
      </w:r>
      <w:r>
        <w:rPr>
          <w:rFonts w:ascii="仿宋" w:eastAsia="仿宋" w:hAnsi="仿宋" w:hint="eastAsia"/>
          <w:sz w:val="30"/>
        </w:rPr>
        <w:t>元，主要包括基本工资、津贴补贴、绩</w:t>
      </w:r>
      <w:r>
        <w:rPr>
          <w:rFonts w:ascii="仿宋" w:eastAsia="仿宋" w:hAnsi="仿宋" w:hint="eastAsia"/>
          <w:sz w:val="30"/>
        </w:rPr>
        <w:lastRenderedPageBreak/>
        <w:t>效工资、机关事业单位基本养老保险缴费、职业年金缴费、职工基本医疗保险缴费、其他社会保障缴费、住房公积金、医疗费、其他工资福利支出、退休费、抚恤金、生活补助、医疗费补助、奖励金、。</w:t>
      </w:r>
    </w:p>
    <w:p w:rsidR="0035779E" w:rsidRDefault="00AB2859">
      <w:pPr>
        <w:spacing w:line="580" w:lineRule="exact"/>
        <w:ind w:firstLine="600"/>
        <w:rPr>
          <w:rFonts w:ascii="仿宋" w:eastAsia="仿宋" w:hAnsi="仿宋"/>
          <w:kern w:val="2"/>
          <w:sz w:val="30"/>
        </w:rPr>
      </w:pPr>
      <w:r>
        <w:rPr>
          <w:rFonts w:ascii="仿宋" w:eastAsia="仿宋" w:hAnsi="仿宋" w:hint="eastAsia"/>
          <w:sz w:val="30"/>
        </w:rPr>
        <w:t>公用经费</w:t>
      </w:r>
      <w:r>
        <w:rPr>
          <w:rFonts w:ascii="仿宋" w:eastAsia="仿宋" w:hAnsi="仿宋" w:hint="eastAsia"/>
          <w:kern w:val="2"/>
          <w:sz w:val="30"/>
        </w:rPr>
        <w:t>272,475.35</w:t>
      </w:r>
      <w:r>
        <w:rPr>
          <w:rFonts w:ascii="仿宋" w:eastAsia="仿宋" w:hAnsi="仿宋" w:hint="eastAsia"/>
          <w:sz w:val="30"/>
        </w:rPr>
        <w:t>元，主要包括办公费、手续费、电费、邮电费、维修(护)费、培训费、工会经费、公务用车运行维护费、其他商品和服务支出。</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七、政府性基金预算财政拨款收支决算情况说明</w:t>
      </w:r>
    </w:p>
    <w:p w:rsidR="0035779E" w:rsidRDefault="00AB2859">
      <w:pPr>
        <w:spacing w:line="600" w:lineRule="exact"/>
        <w:ind w:firstLineChars="200" w:firstLine="600"/>
        <w:rPr>
          <w:rFonts w:ascii="仿宋" w:eastAsia="仿宋" w:hAnsi="仿宋"/>
          <w:sz w:val="30"/>
          <w:highlight w:val="yellow"/>
        </w:rPr>
      </w:pPr>
      <w:r>
        <w:rPr>
          <w:rFonts w:ascii="仿宋_GB2312" w:eastAsia="仿宋_GB2312" w:hAnsi="仿宋_GB2312" w:cs="仿宋_GB2312" w:hint="eastAsia"/>
          <w:sz w:val="30"/>
          <w:szCs w:val="30"/>
        </w:rPr>
        <w:t>天津市东丽区文化馆2023年度无政府性基金预算财政拨款收入、支出和结转结余。</w:t>
      </w:r>
    </w:p>
    <w:p w:rsidR="0035779E" w:rsidRDefault="00AB2859">
      <w:pPr>
        <w:spacing w:line="600" w:lineRule="exact"/>
        <w:ind w:firstLine="600"/>
        <w:rPr>
          <w:rFonts w:ascii="黑体" w:eastAsia="黑体" w:hAnsi="黑体"/>
          <w:b/>
          <w:sz w:val="30"/>
        </w:rPr>
      </w:pPr>
      <w:r>
        <w:rPr>
          <w:rFonts w:ascii="黑体" w:eastAsia="黑体" w:hAnsi="黑体" w:hint="eastAsia"/>
          <w:b/>
          <w:sz w:val="30"/>
        </w:rPr>
        <w:t>八、国有资本经营预算财政拨款收支决算情况说明</w:t>
      </w:r>
    </w:p>
    <w:p w:rsidR="0035779E" w:rsidRDefault="00AB2859">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天津市东丽区文化馆2023年度无国有资本经营预算财政拨款收入、支出和结转结余。</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九、财政拨款“三公”经费</w:t>
      </w:r>
      <w:r>
        <w:rPr>
          <w:rFonts w:ascii="黑体" w:eastAsia="黑体" w:hAnsi="黑体" w:hint="eastAsia"/>
          <w:b/>
          <w:sz w:val="30"/>
          <w:lang w:val="zh-CN"/>
        </w:rPr>
        <w:t>支出决算</w:t>
      </w:r>
      <w:r>
        <w:rPr>
          <w:rFonts w:ascii="黑体" w:eastAsia="黑体" w:hAnsi="黑体" w:hint="eastAsia"/>
          <w:b/>
          <w:sz w:val="30"/>
        </w:rPr>
        <w:t>情况说明</w:t>
      </w:r>
    </w:p>
    <w:p w:rsidR="0035779E" w:rsidRDefault="00AB2859">
      <w:pPr>
        <w:pStyle w:val="2"/>
        <w:keepNext/>
        <w:keepLines/>
        <w:spacing w:line="600" w:lineRule="exact"/>
        <w:ind w:firstLine="602"/>
        <w:rPr>
          <w:rFonts w:ascii="黑体" w:eastAsia="黑体" w:hAnsi="黑体"/>
          <w:b/>
          <w:sz w:val="30"/>
        </w:rPr>
      </w:pPr>
      <w:r>
        <w:rPr>
          <w:rFonts w:ascii="楷体" w:eastAsia="楷体" w:hAnsi="楷体" w:hint="eastAsia"/>
          <w:b/>
          <w:sz w:val="30"/>
        </w:rPr>
        <w:t>（一）总体情况</w:t>
      </w:r>
    </w:p>
    <w:p w:rsidR="0035779E" w:rsidRDefault="00AB2859">
      <w:pPr>
        <w:spacing w:line="600" w:lineRule="exact"/>
        <w:ind w:firstLineChars="200" w:firstLine="600"/>
        <w:rPr>
          <w:rFonts w:ascii="仿宋" w:eastAsia="仿宋" w:hAnsi="仿宋"/>
          <w:sz w:val="30"/>
        </w:rPr>
      </w:pPr>
      <w:r>
        <w:rPr>
          <w:rFonts w:ascii="仿宋" w:eastAsia="仿宋" w:hAnsi="仿宋" w:hint="eastAsia"/>
          <w:sz w:val="30"/>
        </w:rPr>
        <w:t>2023年财政拨款“三公”经费预算9,000.00元，支出决算9,000.00元，与2023年</w:t>
      </w:r>
      <w:r>
        <w:rPr>
          <w:rFonts w:ascii="仿宋" w:eastAsia="仿宋" w:hAnsi="仿宋" w:hint="eastAsia"/>
          <w:sz w:val="30"/>
          <w:lang w:val="zh-CN"/>
        </w:rPr>
        <w:t>预</w:t>
      </w:r>
      <w:r>
        <w:rPr>
          <w:rFonts w:ascii="仿宋" w:eastAsia="仿宋" w:hAnsi="仿宋" w:hint="eastAsia"/>
          <w:sz w:val="30"/>
        </w:rPr>
        <w:t>算相比持平，完成预算的</w:t>
      </w:r>
      <w:r>
        <w:rPr>
          <w:rFonts w:ascii="仿宋" w:eastAsia="仿宋" w:hAnsi="仿宋" w:hint="eastAsia"/>
          <w:kern w:val="2"/>
          <w:sz w:val="30"/>
        </w:rPr>
        <w:t>100.00%</w:t>
      </w:r>
      <w:r>
        <w:rPr>
          <w:rFonts w:ascii="仿宋" w:eastAsia="仿宋" w:hAnsi="仿宋" w:hint="eastAsia"/>
          <w:sz w:val="30"/>
        </w:rPr>
        <w:t>；较上年增加7,134.68元，增长</w:t>
      </w:r>
      <w:r>
        <w:rPr>
          <w:rFonts w:ascii="仿宋" w:eastAsia="仿宋" w:hAnsi="仿宋" w:hint="eastAsia"/>
          <w:kern w:val="2"/>
          <w:sz w:val="30"/>
        </w:rPr>
        <w:t>382.49%。</w:t>
      </w:r>
      <w:r>
        <w:rPr>
          <w:rFonts w:ascii="仿宋" w:eastAsia="仿宋" w:hAnsi="仿宋" w:hint="eastAsia"/>
          <w:sz w:val="30"/>
        </w:rPr>
        <w:t>决算数等于预算数的</w:t>
      </w:r>
      <w:r>
        <w:rPr>
          <w:rFonts w:ascii="仿宋" w:eastAsia="仿宋" w:hAnsi="仿宋" w:cs="仿宋" w:hint="eastAsia"/>
          <w:sz w:val="30"/>
          <w:szCs w:val="30"/>
        </w:rPr>
        <w:t>严格按照预算进行执行</w:t>
      </w:r>
      <w:r>
        <w:rPr>
          <w:rFonts w:ascii="仿宋" w:eastAsia="仿宋" w:hAnsi="仿宋" w:hint="eastAsia"/>
          <w:sz w:val="30"/>
        </w:rPr>
        <w:t>；决算数较上年增加的主要原因是车辆年久需要一年两检，维修、保险支出较大。</w:t>
      </w:r>
    </w:p>
    <w:p w:rsidR="0035779E" w:rsidRDefault="00AB2859">
      <w:pPr>
        <w:pStyle w:val="2"/>
        <w:keepNext/>
        <w:keepLines/>
        <w:spacing w:line="600" w:lineRule="exact"/>
        <w:ind w:firstLine="602"/>
        <w:rPr>
          <w:rFonts w:ascii="黑体" w:eastAsia="黑体" w:hAnsi="黑体"/>
          <w:sz w:val="30"/>
        </w:rPr>
      </w:pPr>
      <w:r>
        <w:rPr>
          <w:rFonts w:ascii="楷体" w:eastAsia="楷体" w:hAnsi="楷体" w:hint="eastAsia"/>
          <w:b/>
          <w:sz w:val="30"/>
        </w:rPr>
        <w:t>（二）具体情况</w:t>
      </w:r>
    </w:p>
    <w:p w:rsidR="0035779E" w:rsidRDefault="00AB2859">
      <w:pPr>
        <w:spacing w:line="560" w:lineRule="exact"/>
        <w:ind w:firstLine="600"/>
        <w:rPr>
          <w:rFonts w:ascii="仿宋" w:eastAsia="仿宋" w:cs="仿宋"/>
          <w:sz w:val="30"/>
          <w:szCs w:val="30"/>
        </w:rPr>
      </w:pPr>
      <w:r>
        <w:rPr>
          <w:rFonts w:ascii="仿宋" w:eastAsia="仿宋" w:hAnsi="仿宋" w:hint="eastAsia"/>
          <w:sz w:val="30"/>
        </w:rPr>
        <w:t>1.</w:t>
      </w:r>
      <w:r>
        <w:rPr>
          <w:rFonts w:ascii="仿宋" w:eastAsia="仿宋" w:cs="仿宋" w:hint="eastAsia"/>
          <w:sz w:val="30"/>
          <w:szCs w:val="30"/>
        </w:rPr>
        <w:t>因公出国（境）费预算</w:t>
      </w:r>
      <w:r>
        <w:rPr>
          <w:rFonts w:ascii="仿宋" w:eastAsia="仿宋" w:cs="仿宋"/>
          <w:sz w:val="30"/>
          <w:szCs w:val="30"/>
        </w:rPr>
        <w:t>0.00</w:t>
      </w:r>
      <w:r>
        <w:rPr>
          <w:rFonts w:ascii="仿宋" w:eastAsia="仿宋" w:cs="仿宋" w:hint="eastAsia"/>
          <w:sz w:val="30"/>
          <w:szCs w:val="30"/>
        </w:rPr>
        <w:t>元，支出决算</w:t>
      </w:r>
      <w:r>
        <w:rPr>
          <w:rFonts w:ascii="仿宋" w:eastAsia="仿宋" w:cs="仿宋"/>
          <w:sz w:val="30"/>
          <w:szCs w:val="30"/>
        </w:rPr>
        <w:t>0.00</w:t>
      </w:r>
      <w:r>
        <w:rPr>
          <w:rFonts w:ascii="仿宋" w:eastAsia="仿宋" w:cs="仿宋" w:hint="eastAsia"/>
          <w:sz w:val="30"/>
          <w:szCs w:val="30"/>
        </w:rPr>
        <w:t>元，与预算相</w:t>
      </w:r>
      <w:r>
        <w:rPr>
          <w:rFonts w:ascii="仿宋" w:eastAsia="仿宋" w:cs="仿宋" w:hint="eastAsia"/>
          <w:sz w:val="30"/>
          <w:szCs w:val="30"/>
        </w:rPr>
        <w:lastRenderedPageBreak/>
        <w:t>比持平；较上年持平</w:t>
      </w:r>
      <w:r>
        <w:rPr>
          <w:rFonts w:ascii="仿宋" w:eastAsia="仿宋" w:cs="仿宋" w:hint="eastAsia"/>
          <w:kern w:val="2"/>
          <w:sz w:val="30"/>
          <w:szCs w:val="30"/>
        </w:rPr>
        <w:t>。</w:t>
      </w:r>
      <w:r>
        <w:rPr>
          <w:rFonts w:ascii="仿宋" w:eastAsia="仿宋" w:cs="仿宋" w:hint="eastAsia"/>
          <w:sz w:val="30"/>
          <w:szCs w:val="30"/>
        </w:rPr>
        <w:t>决算数等于预算数且较上年持平的主要原因是本年度未用财政拨款经费列支因公出国（境）费。</w:t>
      </w:r>
    </w:p>
    <w:p w:rsidR="0035779E" w:rsidRDefault="00AB2859">
      <w:pPr>
        <w:spacing w:line="560" w:lineRule="exact"/>
        <w:ind w:firstLine="600"/>
        <w:rPr>
          <w:rFonts w:ascii="仿宋" w:eastAsia="仿宋" w:cs="仿宋"/>
          <w:sz w:val="30"/>
          <w:szCs w:val="30"/>
        </w:rPr>
      </w:pPr>
      <w:r>
        <w:rPr>
          <w:rFonts w:ascii="仿宋" w:eastAsia="仿宋" w:cs="仿宋" w:hint="eastAsia"/>
          <w:sz w:val="30"/>
          <w:szCs w:val="30"/>
        </w:rPr>
        <w:t>2023年本单位组织的出国团组</w:t>
      </w:r>
      <w:r>
        <w:rPr>
          <w:rFonts w:ascii="仿宋" w:eastAsia="仿宋" w:cs="仿宋"/>
          <w:sz w:val="30"/>
          <w:szCs w:val="30"/>
        </w:rPr>
        <w:t>0</w:t>
      </w:r>
      <w:r>
        <w:rPr>
          <w:rFonts w:ascii="仿宋" w:eastAsia="仿宋" w:cs="仿宋" w:hint="eastAsia"/>
          <w:sz w:val="30"/>
          <w:szCs w:val="30"/>
        </w:rPr>
        <w:t>个，出国</w:t>
      </w:r>
      <w:r>
        <w:rPr>
          <w:rFonts w:ascii="仿宋" w:eastAsia="仿宋" w:cs="仿宋"/>
          <w:sz w:val="30"/>
          <w:szCs w:val="30"/>
        </w:rPr>
        <w:t>0</w:t>
      </w:r>
      <w:r>
        <w:rPr>
          <w:rFonts w:ascii="仿宋" w:eastAsia="仿宋" w:cs="仿宋" w:hint="eastAsia"/>
          <w:sz w:val="30"/>
          <w:szCs w:val="30"/>
        </w:rPr>
        <w:t xml:space="preserve">人次。 </w:t>
      </w:r>
    </w:p>
    <w:p w:rsidR="0035779E" w:rsidRDefault="00AB2859">
      <w:pPr>
        <w:spacing w:line="600" w:lineRule="exact"/>
        <w:ind w:firstLineChars="200" w:firstLine="600"/>
        <w:rPr>
          <w:rFonts w:ascii="仿宋" w:eastAsia="仿宋" w:hAnsi="仿宋"/>
          <w:sz w:val="30"/>
        </w:rPr>
      </w:pPr>
      <w:r>
        <w:rPr>
          <w:rFonts w:ascii="仿宋" w:eastAsia="仿宋" w:hAnsi="仿宋" w:hint="eastAsia"/>
          <w:sz w:val="30"/>
        </w:rPr>
        <w:t>2.公务用车购置及运行维护费预算9,000.00元，支出决算9,000.00元，与预算相比持平，完成预算的</w:t>
      </w:r>
      <w:r>
        <w:rPr>
          <w:rFonts w:ascii="仿宋" w:eastAsia="仿宋" w:hAnsi="仿宋" w:hint="eastAsia"/>
          <w:kern w:val="2"/>
          <w:sz w:val="30"/>
        </w:rPr>
        <w:t>100.00%</w:t>
      </w:r>
      <w:r>
        <w:rPr>
          <w:rFonts w:ascii="仿宋" w:eastAsia="仿宋" w:hAnsi="仿宋" w:hint="eastAsia"/>
          <w:sz w:val="30"/>
        </w:rPr>
        <w:t>；较上年增加7,134.68元，增长</w:t>
      </w:r>
      <w:r>
        <w:rPr>
          <w:rFonts w:ascii="仿宋" w:eastAsia="仿宋" w:hAnsi="仿宋" w:hint="eastAsia"/>
          <w:kern w:val="2"/>
          <w:sz w:val="30"/>
        </w:rPr>
        <w:t>382.49%。</w:t>
      </w:r>
      <w:r>
        <w:rPr>
          <w:rFonts w:ascii="仿宋" w:eastAsia="仿宋" w:hAnsi="仿宋" w:hint="eastAsia"/>
          <w:sz w:val="30"/>
        </w:rPr>
        <w:t>决算数等于预算数的主要原因是</w:t>
      </w:r>
      <w:r>
        <w:rPr>
          <w:rFonts w:ascii="仿宋" w:eastAsia="仿宋" w:hAnsi="仿宋" w:cs="仿宋" w:hint="eastAsia"/>
          <w:sz w:val="30"/>
          <w:szCs w:val="30"/>
        </w:rPr>
        <w:t>严格按照预算进行执行</w:t>
      </w:r>
      <w:r>
        <w:rPr>
          <w:rFonts w:ascii="仿宋" w:eastAsia="仿宋" w:hAnsi="仿宋" w:hint="eastAsia"/>
          <w:sz w:val="30"/>
        </w:rPr>
        <w:t>；决算数较上年增加的主要原因是车辆年久需要一年两检，维修、保险支出较大。</w:t>
      </w:r>
      <w:r>
        <w:rPr>
          <w:rFonts w:ascii="仿宋_GB2312" w:eastAsia="仿宋_GB2312" w:hAnsi="仿宋_GB2312" w:cs="仿宋_GB2312" w:hint="eastAsia"/>
          <w:sz w:val="30"/>
          <w:szCs w:val="30"/>
        </w:rPr>
        <w:t>截至2023年12月31日，使用财政拨款开支运行维护费的公务用车保有量为1辆。</w:t>
      </w:r>
      <w:r>
        <w:rPr>
          <w:rFonts w:ascii="仿宋" w:eastAsia="仿宋" w:hAnsi="仿宋" w:hint="eastAsia"/>
          <w:kern w:val="2"/>
          <w:sz w:val="30"/>
        </w:rPr>
        <w:t>其中：</w:t>
      </w:r>
    </w:p>
    <w:p w:rsidR="0035779E" w:rsidRDefault="00AB2859">
      <w:pPr>
        <w:spacing w:line="560" w:lineRule="exact"/>
        <w:ind w:firstLine="600"/>
        <w:rPr>
          <w:rFonts w:ascii="仿宋" w:eastAsia="仿宋" w:hAnsi="仿宋"/>
          <w:sz w:val="30"/>
        </w:rPr>
      </w:pPr>
      <w:r>
        <w:rPr>
          <w:rFonts w:ascii="仿宋" w:eastAsia="仿宋" w:hAnsi="仿宋" w:hint="eastAsia"/>
          <w:sz w:val="30"/>
        </w:rPr>
        <w:t>公务用车运行维护费预算9,000.00元，支出决算9,000.00元，与预算相比持平，完成预算的</w:t>
      </w:r>
      <w:r>
        <w:rPr>
          <w:rFonts w:ascii="仿宋" w:eastAsia="仿宋" w:hAnsi="仿宋" w:hint="eastAsia"/>
          <w:kern w:val="2"/>
          <w:sz w:val="30"/>
        </w:rPr>
        <w:t>100.00%</w:t>
      </w:r>
      <w:r>
        <w:rPr>
          <w:rFonts w:ascii="仿宋" w:eastAsia="仿宋" w:hAnsi="仿宋" w:hint="eastAsia"/>
          <w:sz w:val="30"/>
        </w:rPr>
        <w:t>；较上年增加7,134.68元，增长</w:t>
      </w:r>
      <w:r>
        <w:rPr>
          <w:rFonts w:ascii="仿宋" w:eastAsia="仿宋" w:hAnsi="仿宋" w:hint="eastAsia"/>
          <w:kern w:val="2"/>
          <w:sz w:val="30"/>
        </w:rPr>
        <w:t>382.49%。</w:t>
      </w:r>
      <w:r>
        <w:rPr>
          <w:rFonts w:ascii="仿宋" w:eastAsia="仿宋" w:hAnsi="仿宋" w:hint="eastAsia"/>
          <w:sz w:val="30"/>
        </w:rPr>
        <w:t>决算数等于预算数的主要原因是</w:t>
      </w:r>
      <w:r>
        <w:rPr>
          <w:rFonts w:ascii="仿宋" w:eastAsia="仿宋" w:hAnsi="仿宋" w:cs="仿宋" w:hint="eastAsia"/>
          <w:sz w:val="30"/>
          <w:szCs w:val="30"/>
        </w:rPr>
        <w:t>严格按照预算进行执行；</w:t>
      </w:r>
      <w:r>
        <w:rPr>
          <w:rFonts w:ascii="仿宋" w:eastAsia="仿宋" w:hAnsi="仿宋" w:hint="eastAsia"/>
          <w:sz w:val="30"/>
        </w:rPr>
        <w:t>决算数较上年增加的主要原因是车辆年久需要一年两检，维修、保险支出较大。</w:t>
      </w:r>
      <w:r>
        <w:rPr>
          <w:rFonts w:ascii="仿宋_GB2312" w:eastAsia="仿宋_GB2312" w:hAnsi="仿宋_GB2312" w:cs="仿宋_GB2312" w:hint="eastAsia"/>
          <w:sz w:val="30"/>
          <w:szCs w:val="30"/>
        </w:rPr>
        <w:t>截至2023年12月31日，使用财政拨款开支运行维护费的公务用车保有量为1辆</w:t>
      </w:r>
      <w:r>
        <w:rPr>
          <w:rFonts w:ascii="仿宋" w:eastAsia="仿宋" w:hAnsi="仿宋" w:hint="eastAsia"/>
          <w:sz w:val="30"/>
        </w:rPr>
        <w:t>；</w:t>
      </w:r>
    </w:p>
    <w:p w:rsidR="0035779E" w:rsidRDefault="00AB2859">
      <w:pPr>
        <w:spacing w:line="560" w:lineRule="exact"/>
        <w:ind w:firstLine="600"/>
        <w:rPr>
          <w:rFonts w:ascii="仿宋" w:eastAsia="仿宋" w:cs="仿宋"/>
          <w:sz w:val="30"/>
          <w:szCs w:val="30"/>
        </w:rPr>
      </w:pPr>
      <w:r>
        <w:rPr>
          <w:rFonts w:ascii="仿宋" w:eastAsia="仿宋" w:cs="仿宋" w:hint="eastAsia"/>
          <w:sz w:val="30"/>
          <w:szCs w:val="30"/>
        </w:rPr>
        <w:t>公务用车购置费预算</w:t>
      </w:r>
      <w:r>
        <w:rPr>
          <w:rFonts w:ascii="仿宋" w:eastAsia="仿宋" w:cs="仿宋"/>
          <w:sz w:val="30"/>
          <w:szCs w:val="30"/>
        </w:rPr>
        <w:t>0.00</w:t>
      </w:r>
      <w:r>
        <w:rPr>
          <w:rFonts w:ascii="仿宋" w:eastAsia="仿宋" w:cs="仿宋" w:hint="eastAsia"/>
          <w:sz w:val="30"/>
          <w:szCs w:val="30"/>
        </w:rPr>
        <w:t>元，支出决算</w:t>
      </w:r>
      <w:r>
        <w:rPr>
          <w:rFonts w:ascii="仿宋" w:eastAsia="仿宋" w:cs="仿宋"/>
          <w:sz w:val="30"/>
          <w:szCs w:val="30"/>
        </w:rPr>
        <w:t>0.00</w:t>
      </w:r>
      <w:r>
        <w:rPr>
          <w:rFonts w:ascii="仿宋" w:eastAsia="仿宋" w:cs="仿宋" w:hint="eastAsia"/>
          <w:sz w:val="30"/>
          <w:szCs w:val="30"/>
        </w:rPr>
        <w:t>元，与预算相比持平；较上年持平</w:t>
      </w:r>
      <w:r>
        <w:rPr>
          <w:rFonts w:ascii="仿宋" w:eastAsia="仿宋" w:cs="仿宋" w:hint="eastAsia"/>
          <w:kern w:val="2"/>
          <w:sz w:val="30"/>
          <w:szCs w:val="30"/>
        </w:rPr>
        <w:t>。</w:t>
      </w:r>
      <w:r>
        <w:rPr>
          <w:rFonts w:ascii="仿宋" w:eastAsia="仿宋" w:cs="仿宋" w:hint="eastAsia"/>
          <w:sz w:val="30"/>
          <w:szCs w:val="30"/>
        </w:rPr>
        <w:t>决算数等于预算数且较上年持平的主要原因是本年度未用财政拨款经费列支公务用车购置费。2023年购置公务用车</w:t>
      </w:r>
      <w:r>
        <w:rPr>
          <w:rFonts w:ascii="仿宋" w:eastAsia="仿宋" w:cs="仿宋"/>
          <w:sz w:val="30"/>
          <w:szCs w:val="30"/>
        </w:rPr>
        <w:t>0</w:t>
      </w:r>
      <w:r>
        <w:rPr>
          <w:rFonts w:ascii="仿宋" w:eastAsia="仿宋" w:cs="仿宋" w:hint="eastAsia"/>
          <w:sz w:val="30"/>
          <w:szCs w:val="30"/>
        </w:rPr>
        <w:t>辆。</w:t>
      </w:r>
    </w:p>
    <w:p w:rsidR="0035779E" w:rsidRPr="00AB2859" w:rsidRDefault="00AB2859" w:rsidP="00AB2859">
      <w:pPr>
        <w:spacing w:line="580" w:lineRule="exact"/>
        <w:ind w:firstLine="600"/>
        <w:rPr>
          <w:rFonts w:ascii="仿宋" w:eastAsia="仿宋" w:cs="仿宋"/>
          <w:kern w:val="2"/>
          <w:sz w:val="30"/>
          <w:szCs w:val="30"/>
        </w:rPr>
      </w:pPr>
      <w:r>
        <w:rPr>
          <w:rFonts w:ascii="仿宋" w:eastAsia="仿宋" w:hAnsi="仿宋" w:hint="eastAsia"/>
          <w:sz w:val="30"/>
        </w:rPr>
        <w:t>3.</w:t>
      </w:r>
      <w:r>
        <w:rPr>
          <w:rFonts w:ascii="仿宋" w:eastAsia="仿宋" w:cs="仿宋" w:hint="eastAsia"/>
          <w:sz w:val="30"/>
          <w:szCs w:val="30"/>
        </w:rPr>
        <w:t>公务接待费预算</w:t>
      </w:r>
      <w:r>
        <w:rPr>
          <w:rFonts w:ascii="仿宋" w:eastAsia="仿宋" w:cs="仿宋"/>
          <w:sz w:val="30"/>
          <w:szCs w:val="30"/>
        </w:rPr>
        <w:t>0.00</w:t>
      </w:r>
      <w:r>
        <w:rPr>
          <w:rFonts w:ascii="仿宋" w:eastAsia="仿宋" w:cs="仿宋" w:hint="eastAsia"/>
          <w:sz w:val="30"/>
          <w:szCs w:val="30"/>
        </w:rPr>
        <w:t>元，支出决算</w:t>
      </w:r>
      <w:r>
        <w:rPr>
          <w:rFonts w:ascii="仿宋" w:eastAsia="仿宋" w:cs="仿宋"/>
          <w:sz w:val="30"/>
          <w:szCs w:val="30"/>
        </w:rPr>
        <w:t>0.00</w:t>
      </w:r>
      <w:r>
        <w:rPr>
          <w:rFonts w:ascii="仿宋" w:eastAsia="仿宋" w:cs="仿宋" w:hint="eastAsia"/>
          <w:sz w:val="30"/>
          <w:szCs w:val="30"/>
        </w:rPr>
        <w:t>元，与预算相比持平；较上年持平</w:t>
      </w:r>
      <w:r>
        <w:rPr>
          <w:rFonts w:ascii="仿宋" w:eastAsia="仿宋" w:cs="仿宋" w:hint="eastAsia"/>
          <w:kern w:val="2"/>
          <w:sz w:val="30"/>
          <w:szCs w:val="30"/>
        </w:rPr>
        <w:t>。</w:t>
      </w:r>
      <w:r>
        <w:rPr>
          <w:rFonts w:ascii="仿宋" w:eastAsia="仿宋" w:cs="仿宋" w:hint="eastAsia"/>
          <w:sz w:val="30"/>
          <w:szCs w:val="30"/>
        </w:rPr>
        <w:t>决算数等于预算数且较上年持平的主要原因是本年度未用财政拨款经费列支公务接待费。2023年本单位国内公务接待</w:t>
      </w:r>
      <w:r>
        <w:rPr>
          <w:rFonts w:ascii="仿宋" w:eastAsia="仿宋" w:cs="仿宋"/>
          <w:sz w:val="30"/>
          <w:szCs w:val="30"/>
        </w:rPr>
        <w:t>0</w:t>
      </w:r>
      <w:r>
        <w:rPr>
          <w:rFonts w:ascii="仿宋" w:eastAsia="仿宋" w:cs="仿宋" w:hint="eastAsia"/>
          <w:sz w:val="30"/>
          <w:szCs w:val="30"/>
        </w:rPr>
        <w:lastRenderedPageBreak/>
        <w:t>批次，</w:t>
      </w:r>
      <w:r>
        <w:rPr>
          <w:rFonts w:ascii="仿宋" w:eastAsia="仿宋" w:cs="仿宋"/>
          <w:sz w:val="30"/>
          <w:szCs w:val="30"/>
        </w:rPr>
        <w:t>0</w:t>
      </w:r>
      <w:r>
        <w:rPr>
          <w:rFonts w:ascii="仿宋" w:eastAsia="仿宋" w:cs="仿宋" w:hint="eastAsia"/>
          <w:sz w:val="30"/>
          <w:szCs w:val="30"/>
        </w:rPr>
        <w:t>人次；其中，外事接待</w:t>
      </w:r>
      <w:r>
        <w:rPr>
          <w:rFonts w:ascii="仿宋" w:eastAsia="仿宋" w:cs="仿宋"/>
          <w:sz w:val="30"/>
          <w:szCs w:val="30"/>
        </w:rPr>
        <w:t>0</w:t>
      </w:r>
      <w:r>
        <w:rPr>
          <w:rFonts w:ascii="仿宋" w:eastAsia="仿宋" w:cs="仿宋" w:hint="eastAsia"/>
          <w:sz w:val="30"/>
          <w:szCs w:val="30"/>
        </w:rPr>
        <w:t>批次，</w:t>
      </w:r>
      <w:r>
        <w:rPr>
          <w:rFonts w:ascii="仿宋" w:eastAsia="仿宋" w:cs="仿宋"/>
          <w:sz w:val="30"/>
          <w:szCs w:val="30"/>
        </w:rPr>
        <w:t>0</w:t>
      </w:r>
      <w:r>
        <w:rPr>
          <w:rFonts w:ascii="仿宋" w:eastAsia="仿宋" w:cs="仿宋" w:hint="eastAsia"/>
          <w:sz w:val="30"/>
          <w:szCs w:val="30"/>
        </w:rPr>
        <w:t>人次。</w:t>
      </w:r>
      <w:bookmarkStart w:id="0" w:name="_GoBack"/>
      <w:bookmarkEnd w:id="0"/>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十、机关运行经费支出情况说明</w:t>
      </w:r>
    </w:p>
    <w:p w:rsidR="0035779E" w:rsidRDefault="00AB2859">
      <w:pPr>
        <w:spacing w:line="600" w:lineRule="exact"/>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sz w:val="30"/>
          <w:szCs w:val="30"/>
        </w:rPr>
        <w:t>天津市东丽区文化馆2023年度无机关运行经费。</w:t>
      </w:r>
    </w:p>
    <w:p w:rsidR="0035779E" w:rsidRDefault="00AB2859">
      <w:pPr>
        <w:pStyle w:val="2"/>
        <w:keepNext/>
        <w:keepLines/>
        <w:spacing w:line="600" w:lineRule="exact"/>
        <w:ind w:firstLine="602"/>
        <w:rPr>
          <w:rFonts w:ascii="黑体" w:eastAsia="黑体" w:hAnsi="黑体"/>
          <w:b/>
          <w:sz w:val="30"/>
        </w:rPr>
      </w:pPr>
      <w:r>
        <w:rPr>
          <w:rFonts w:ascii="黑体" w:eastAsia="黑体" w:hAnsi="黑体" w:hint="eastAsia"/>
          <w:b/>
          <w:sz w:val="30"/>
        </w:rPr>
        <w:t>十一、政府采购支出情况说明</w:t>
      </w:r>
    </w:p>
    <w:p w:rsidR="0035779E" w:rsidRDefault="00AB2859">
      <w:pPr>
        <w:spacing w:line="600" w:lineRule="exact"/>
        <w:ind w:firstLineChars="200" w:firstLine="600"/>
        <w:rPr>
          <w:rFonts w:ascii="仿宋" w:eastAsia="仿宋" w:hAnsi="仿宋" w:cs="仿宋"/>
          <w:color w:val="FF0000"/>
          <w:sz w:val="30"/>
          <w:szCs w:val="30"/>
        </w:rPr>
      </w:pPr>
      <w:r>
        <w:rPr>
          <w:rFonts w:ascii="仿宋_GB2312" w:eastAsia="仿宋_GB2312" w:hAnsi="仿宋_GB2312" w:cs="仿宋_GB2312" w:hint="eastAsia"/>
          <w:sz w:val="30"/>
          <w:szCs w:val="30"/>
        </w:rPr>
        <w:t>天津市东丽区文化馆2023年度无政府采购支出</w:t>
      </w:r>
      <w:r>
        <w:rPr>
          <w:rFonts w:ascii="仿宋" w:eastAsia="仿宋" w:hAnsi="仿宋" w:cs="仿宋" w:hint="eastAsia"/>
          <w:sz w:val="30"/>
          <w:szCs w:val="30"/>
        </w:rPr>
        <w:t>。</w:t>
      </w:r>
    </w:p>
    <w:p w:rsidR="0035779E" w:rsidRDefault="00AB2859">
      <w:pPr>
        <w:spacing w:line="600" w:lineRule="exact"/>
        <w:ind w:firstLine="600"/>
        <w:rPr>
          <w:rFonts w:ascii="黑体" w:eastAsia="黑体" w:hAnsi="黑体"/>
          <w:b/>
          <w:sz w:val="30"/>
        </w:rPr>
      </w:pPr>
      <w:r>
        <w:rPr>
          <w:rFonts w:ascii="黑体" w:eastAsia="黑体" w:hAnsi="黑体" w:hint="eastAsia"/>
          <w:b/>
          <w:sz w:val="30"/>
          <w:lang w:val="zh-CN"/>
        </w:rPr>
        <w:t>十二、</w:t>
      </w:r>
      <w:r>
        <w:rPr>
          <w:rFonts w:ascii="黑体" w:eastAsia="黑体" w:hAnsi="黑体" w:hint="eastAsia"/>
          <w:b/>
          <w:sz w:val="30"/>
        </w:rPr>
        <w:t>国有资产占有使用情况说明</w:t>
      </w:r>
    </w:p>
    <w:p w:rsidR="0035779E" w:rsidRDefault="00AB2859">
      <w:pPr>
        <w:spacing w:line="600" w:lineRule="exact"/>
        <w:ind w:firstLine="720"/>
        <w:rPr>
          <w:rFonts w:ascii="仿宋" w:eastAsia="仿宋" w:hAnsi="仿宋"/>
          <w:sz w:val="30"/>
        </w:rPr>
      </w:pPr>
      <w:r>
        <w:rPr>
          <w:rFonts w:ascii="仿宋" w:eastAsia="仿宋" w:hAnsi="仿宋" w:hint="eastAsia"/>
          <w:color w:val="000000"/>
          <w:sz w:val="30"/>
        </w:rPr>
        <w:t>截至2023年12月31日，天津市东丽区文化馆共有车辆</w:t>
      </w:r>
      <w:r>
        <w:rPr>
          <w:rFonts w:ascii="仿宋" w:eastAsia="仿宋" w:hAnsi="仿宋" w:hint="eastAsia"/>
          <w:sz w:val="30"/>
        </w:rPr>
        <w:t>1</w:t>
      </w:r>
      <w:r>
        <w:rPr>
          <w:rFonts w:ascii="仿宋" w:eastAsia="仿宋" w:hAnsi="仿宋" w:hint="eastAsia"/>
          <w:color w:val="000000"/>
          <w:sz w:val="30"/>
        </w:rPr>
        <w:t>辆，其中：</w:t>
      </w:r>
      <w:r>
        <w:rPr>
          <w:rFonts w:ascii="仿宋" w:eastAsia="仿宋" w:hAnsi="仿宋" w:hint="eastAsia"/>
          <w:sz w:val="30"/>
        </w:rPr>
        <w:t>其他用车1辆，其他用车主要包括</w:t>
      </w:r>
      <w:r>
        <w:rPr>
          <w:rFonts w:ascii="仿宋_GB2312" w:eastAsia="仿宋_GB2312" w:hAnsi="仿宋_GB2312" w:cs="仿宋_GB2312" w:hint="eastAsia"/>
          <w:sz w:val="30"/>
        </w:rPr>
        <w:t>业务工作用车</w:t>
      </w:r>
      <w:r>
        <w:rPr>
          <w:rFonts w:ascii="仿宋" w:eastAsia="仿宋" w:hAnsi="仿宋" w:hint="eastAsia"/>
          <w:sz w:val="30"/>
          <w:lang w:val="zh-CN"/>
        </w:rPr>
        <w:t>。</w:t>
      </w:r>
      <w:r>
        <w:rPr>
          <w:rFonts w:ascii="仿宋" w:eastAsia="仿宋" w:hAnsi="仿宋" w:hint="eastAsia"/>
          <w:color w:val="000000"/>
          <w:sz w:val="30"/>
        </w:rPr>
        <w:t>单价100万元以上的设备</w:t>
      </w:r>
      <w:r>
        <w:rPr>
          <w:rFonts w:ascii="仿宋" w:eastAsia="仿宋" w:hAnsi="仿宋" w:hint="eastAsia"/>
          <w:sz w:val="30"/>
        </w:rPr>
        <w:t>0</w:t>
      </w:r>
      <w:r>
        <w:rPr>
          <w:rFonts w:ascii="仿宋" w:eastAsia="仿宋" w:hAnsi="仿宋" w:hint="eastAsia"/>
          <w:color w:val="000000"/>
          <w:sz w:val="30"/>
        </w:rPr>
        <w:t>台（套）。</w:t>
      </w:r>
    </w:p>
    <w:p w:rsidR="0035779E" w:rsidRDefault="00AB2859">
      <w:pPr>
        <w:numPr>
          <w:ilvl w:val="0"/>
          <w:numId w:val="1"/>
        </w:numPr>
        <w:spacing w:line="600" w:lineRule="exact"/>
        <w:ind w:firstLine="600"/>
        <w:rPr>
          <w:rFonts w:ascii="黑体" w:eastAsia="黑体" w:hAnsi="黑体"/>
          <w:b/>
          <w:sz w:val="30"/>
        </w:rPr>
      </w:pPr>
      <w:r>
        <w:rPr>
          <w:rFonts w:ascii="黑体" w:eastAsia="黑体" w:hAnsi="黑体" w:hint="eastAsia"/>
          <w:b/>
          <w:sz w:val="30"/>
        </w:rPr>
        <w:t>预算绩效情况说明</w:t>
      </w:r>
    </w:p>
    <w:p w:rsidR="0035779E" w:rsidRDefault="00AB2859">
      <w:pPr>
        <w:spacing w:line="600" w:lineRule="exact"/>
        <w:ind w:firstLineChars="200" w:firstLine="600"/>
        <w:rPr>
          <w:rFonts w:ascii="仿宋" w:eastAsia="仿宋" w:hAnsi="仿宋"/>
          <w:sz w:val="30"/>
        </w:rPr>
      </w:pPr>
      <w:r>
        <w:rPr>
          <w:rFonts w:ascii="仿宋" w:eastAsia="仿宋" w:hAnsi="仿宋" w:hint="eastAsia"/>
          <w:sz w:val="30"/>
        </w:rPr>
        <w:t>根据预算绩效管理要求，</w:t>
      </w:r>
      <w:r>
        <w:rPr>
          <w:rFonts w:ascii="仿宋" w:eastAsia="仿宋" w:hAnsi="仿宋" w:hint="eastAsia"/>
          <w:color w:val="000000"/>
          <w:sz w:val="30"/>
        </w:rPr>
        <w:t>天津市东丽区文化馆</w:t>
      </w:r>
      <w:r>
        <w:rPr>
          <w:rFonts w:ascii="仿宋" w:eastAsia="仿宋" w:hAnsi="仿宋" w:hint="eastAsia"/>
          <w:sz w:val="30"/>
        </w:rPr>
        <w:t>2023年度已对13个项目开展绩效自评，涉及金额</w:t>
      </w:r>
      <w:r>
        <w:rPr>
          <w:rFonts w:eastAsia="仿宋_GB2312" w:hint="eastAsia"/>
          <w:sz w:val="30"/>
          <w:highlight w:val="white"/>
        </w:rPr>
        <w:t>4,190,314.50</w:t>
      </w:r>
      <w:r>
        <w:rPr>
          <w:rFonts w:ascii="仿宋" w:eastAsia="仿宋" w:hAnsi="仿宋" w:hint="eastAsia"/>
          <w:sz w:val="30"/>
        </w:rPr>
        <w:t>元，自评结果已随部门决算一并公开。</w:t>
      </w:r>
    </w:p>
    <w:p w:rsidR="0035779E" w:rsidRDefault="00AB2859">
      <w:pPr>
        <w:spacing w:line="600" w:lineRule="exact"/>
        <w:ind w:firstLine="600"/>
        <w:rPr>
          <w:rFonts w:ascii="黑体" w:eastAsia="黑体" w:hAnsi="黑体"/>
          <w:b/>
          <w:sz w:val="30"/>
        </w:rPr>
      </w:pPr>
      <w:r>
        <w:rPr>
          <w:rFonts w:ascii="黑体" w:eastAsia="黑体" w:hAnsi="黑体" w:hint="eastAsia"/>
          <w:b/>
          <w:sz w:val="30"/>
          <w:lang w:val="zh-CN"/>
        </w:rPr>
        <w:t>十四、</w:t>
      </w:r>
      <w:r>
        <w:rPr>
          <w:rFonts w:ascii="黑体" w:eastAsia="黑体" w:hAnsi="黑体" w:hint="eastAsia"/>
          <w:b/>
          <w:sz w:val="30"/>
        </w:rPr>
        <w:t>教育、医疗卫生、社会保障和就业、住房保障、涉农补贴等民生支出情况说明</w:t>
      </w:r>
    </w:p>
    <w:p w:rsidR="0035779E" w:rsidRDefault="00AB2859">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天津市东丽区文化馆2023年度无教育、医疗卫生、社会保障和就业、住房保障、涉农补贴等民生支出情况。</w:t>
      </w:r>
    </w:p>
    <w:p w:rsidR="0035779E" w:rsidRDefault="00AB2859">
      <w:pPr>
        <w:rPr>
          <w:rFonts w:ascii="仿宋_GB2312" w:eastAsia="仿宋_GB2312" w:hAnsi="仿宋_GB2312"/>
          <w:b/>
          <w:color w:val="000000"/>
          <w:sz w:val="30"/>
        </w:rPr>
      </w:pPr>
      <w:r>
        <w:rPr>
          <w:rFonts w:ascii="仿宋_GB2312" w:eastAsia="仿宋_GB2312" w:hAnsi="仿宋_GB2312" w:hint="eastAsia"/>
          <w:b/>
          <w:color w:val="000000"/>
          <w:sz w:val="30"/>
        </w:rPr>
        <w:br w:type="page"/>
      </w:r>
    </w:p>
    <w:p w:rsidR="0035779E" w:rsidRDefault="00AB2859">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t>第四部分  名词解释</w:t>
      </w:r>
    </w:p>
    <w:p w:rsidR="0035779E" w:rsidRDefault="0035779E">
      <w:pPr>
        <w:spacing w:line="600" w:lineRule="exact"/>
        <w:ind w:firstLine="600"/>
        <w:rPr>
          <w:rFonts w:ascii="仿宋_GB2312" w:eastAsia="仿宋_GB2312" w:hAnsi="仿宋_GB2312"/>
          <w:sz w:val="30"/>
        </w:rPr>
      </w:pPr>
    </w:p>
    <w:p w:rsidR="0035779E" w:rsidRDefault="00AB2859">
      <w:pPr>
        <w:spacing w:line="600" w:lineRule="exact"/>
        <w:ind w:firstLine="600"/>
        <w:rPr>
          <w:rFonts w:ascii="仿宋" w:eastAsia="仿宋" w:hAnsi="仿宋"/>
          <w:sz w:val="30"/>
        </w:rPr>
      </w:pPr>
      <w:r>
        <w:rPr>
          <w:rFonts w:ascii="仿宋" w:eastAsia="仿宋" w:hAnsi="仿宋" w:hint="eastAsia"/>
          <w:sz w:val="30"/>
        </w:rPr>
        <w:t>1</w:t>
      </w:r>
      <w:r>
        <w:rPr>
          <w:rFonts w:ascii="仿宋" w:eastAsia="仿宋" w:hAnsi="仿宋" w:hint="eastAsia"/>
        </w:rPr>
        <w:t>.</w:t>
      </w:r>
      <w:r>
        <w:rPr>
          <w:rFonts w:ascii="仿宋" w:eastAsia="仿宋" w:hAnsi="仿宋" w:hint="eastAsia"/>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5779E" w:rsidRDefault="00AB2859">
      <w:pPr>
        <w:spacing w:line="600" w:lineRule="exact"/>
        <w:ind w:firstLine="600"/>
        <w:rPr>
          <w:rFonts w:ascii="仿宋" w:eastAsia="仿宋" w:hAnsi="仿宋"/>
          <w:sz w:val="30"/>
        </w:rPr>
      </w:pPr>
      <w:r>
        <w:rPr>
          <w:rFonts w:ascii="仿宋" w:eastAsia="仿宋" w:hAnsi="仿宋" w:hint="eastAsia"/>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5779E" w:rsidRDefault="00AB2859">
      <w:pPr>
        <w:spacing w:line="600" w:lineRule="exact"/>
        <w:ind w:firstLine="600"/>
        <w:rPr>
          <w:rFonts w:ascii="仿宋" w:eastAsia="仿宋" w:hAnsi="仿宋"/>
          <w:lang w:val="zh-CN"/>
        </w:rPr>
      </w:pPr>
      <w:r>
        <w:rPr>
          <w:rFonts w:ascii="仿宋" w:eastAsia="仿宋" w:hAnsi="仿宋" w:hint="eastAsia"/>
          <w:sz w:val="30"/>
        </w:rPr>
        <w:t xml:space="preserve">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   </w:t>
      </w:r>
    </w:p>
    <w:p w:rsidR="0035779E" w:rsidRDefault="0035779E">
      <w:pPr>
        <w:rPr>
          <w:rFonts w:ascii="黑体" w:eastAsia="黑体" w:hAnsi="黑体"/>
          <w:kern w:val="2"/>
          <w:sz w:val="32"/>
          <w:lang w:val="zh-CN"/>
        </w:rPr>
      </w:pPr>
    </w:p>
    <w:p w:rsidR="0035779E" w:rsidRDefault="0035779E">
      <w:pPr>
        <w:rPr>
          <w:rFonts w:ascii="黑体" w:eastAsia="黑体" w:hAnsi="黑体"/>
          <w:kern w:val="2"/>
          <w:sz w:val="32"/>
          <w:lang w:val="zh-CN"/>
        </w:rPr>
      </w:pPr>
    </w:p>
    <w:sectPr w:rsidR="0035779E" w:rsidSect="0035779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altName w:val="方正舒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方正舒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2A20D"/>
    <w:multiLevelType w:val="multilevel"/>
    <w:tmpl w:val="86D2A20D"/>
    <w:lvl w:ilvl="0">
      <w:start w:val="1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WrapTextWithPunct/>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jM1YTlkZjFlYWE1ZjI1NzVjYjc2MjdlZDQ4ODA1NTAifQ=="/>
  </w:docVars>
  <w:rsids>
    <w:rsidRoot w:val="00172A27"/>
    <w:rsid w:val="00172A27"/>
    <w:rsid w:val="0035779E"/>
    <w:rsid w:val="00357893"/>
    <w:rsid w:val="007D732A"/>
    <w:rsid w:val="00A04E10"/>
    <w:rsid w:val="00AB2859"/>
    <w:rsid w:val="00B501C5"/>
    <w:rsid w:val="00BD78C5"/>
    <w:rsid w:val="00F40CA3"/>
    <w:rsid w:val="0F6C7C45"/>
    <w:rsid w:val="161E5A28"/>
    <w:rsid w:val="1CE66B61"/>
    <w:rsid w:val="23D10F0E"/>
    <w:rsid w:val="28D76166"/>
    <w:rsid w:val="550576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nhideWhenUsed="1" w:qFormat="0"/>
    <w:lsdException w:name="heading 1" w:unhideWhenUsed="1" w:qFormat="0"/>
    <w:lsdException w:name="heading 2" w:unhideWhenUsed="1"/>
    <w:lsdException w:name="Default Paragraph Font"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99"/>
    <w:unhideWhenUsed/>
    <w:rsid w:val="0035779E"/>
    <w:pPr>
      <w:widowControl w:val="0"/>
      <w:autoSpaceDE w:val="0"/>
      <w:autoSpaceDN w:val="0"/>
      <w:adjustRightInd w:val="0"/>
    </w:pPr>
    <w:rPr>
      <w:sz w:val="24"/>
      <w:szCs w:val="24"/>
    </w:rPr>
  </w:style>
  <w:style w:type="paragraph" w:styleId="1">
    <w:name w:val="heading 1"/>
    <w:uiPriority w:val="99"/>
    <w:unhideWhenUsed/>
    <w:rsid w:val="0035779E"/>
    <w:pPr>
      <w:widowControl w:val="0"/>
      <w:autoSpaceDE w:val="0"/>
      <w:autoSpaceDN w:val="0"/>
      <w:adjustRightInd w:val="0"/>
      <w:outlineLvl w:val="0"/>
    </w:pPr>
    <w:rPr>
      <w:sz w:val="24"/>
      <w:szCs w:val="24"/>
    </w:rPr>
  </w:style>
  <w:style w:type="paragraph" w:styleId="2">
    <w:name w:val="heading 2"/>
    <w:basedOn w:val="a"/>
    <w:next w:val="a"/>
    <w:uiPriority w:val="99"/>
    <w:unhideWhenUsed/>
    <w:qFormat/>
    <w:rsid w:val="0035779E"/>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7</cp:revision>
  <dcterms:created xsi:type="dcterms:W3CDTF">2024-09-19T06:54:00Z</dcterms:created>
  <dcterms:modified xsi:type="dcterms:W3CDTF">2024-09-20T09:41:00Z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F117E875136049CBAEBCF9331301B617_13</vt:lpwstr>
  </property>
</Properties>
</file>