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06F" w:rsidRDefault="00B2406F" w:rsidP="00B2406F">
      <w:pPr>
        <w:ind w:right="212"/>
        <w:rPr>
          <w:rFonts w:eastAsia="仿宋_GB2312"/>
          <w:sz w:val="32"/>
          <w:szCs w:val="32"/>
        </w:rPr>
      </w:pPr>
      <w:bookmarkStart w:id="0" w:name="_GoBack"/>
      <w:bookmarkEnd w:id="0"/>
    </w:p>
    <w:p w:rsidR="00B2406F" w:rsidRDefault="00B2406F" w:rsidP="00B2406F">
      <w:pPr>
        <w:shd w:val="clear" w:color="auto" w:fill="FFFFFF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36"/>
          <w:szCs w:val="36"/>
        </w:rPr>
        <w:t>无瑕街道</w:t>
      </w:r>
      <w:r>
        <w:rPr>
          <w:rFonts w:ascii="宋体" w:hAnsi="宋体" w:cs="宋体" w:hint="eastAsia"/>
          <w:b/>
          <w:bCs/>
          <w:sz w:val="36"/>
          <w:szCs w:val="36"/>
        </w:rPr>
        <w:t>2019</w:t>
      </w:r>
      <w:r>
        <w:rPr>
          <w:rFonts w:ascii="宋体" w:hAnsi="宋体" w:cs="宋体" w:hint="eastAsia"/>
          <w:b/>
          <w:bCs/>
          <w:sz w:val="36"/>
          <w:szCs w:val="36"/>
        </w:rPr>
        <w:t>年政府信息公开工作年度报告</w:t>
      </w:r>
    </w:p>
    <w:p w:rsidR="00B2406F" w:rsidRDefault="00B2406F" w:rsidP="00B2406F">
      <w:pPr>
        <w:shd w:val="clear" w:color="auto" w:fill="FFFFFF"/>
        <w:ind w:firstLine="480"/>
        <w:rPr>
          <w:rFonts w:ascii="宋体" w:hAnsi="宋体" w:cs="宋体"/>
          <w:color w:val="333333"/>
          <w:sz w:val="24"/>
        </w:rPr>
      </w:pPr>
    </w:p>
    <w:p w:rsidR="00B2406F" w:rsidRDefault="00B2406F" w:rsidP="00B2406F">
      <w:pPr>
        <w:shd w:val="clear" w:color="auto" w:fill="FFFFFF"/>
        <w:ind w:firstLine="480"/>
        <w:rPr>
          <w:rFonts w:ascii="黑体" w:eastAsia="黑体" w:hAnsi="宋体" w:cs="宋体"/>
          <w:sz w:val="32"/>
          <w:szCs w:val="32"/>
        </w:rPr>
      </w:pPr>
      <w:r>
        <w:rPr>
          <w:rFonts w:ascii="黑体" w:eastAsia="黑体" w:hAnsi="宋体" w:cs="宋体" w:hint="eastAsia"/>
          <w:bCs/>
          <w:sz w:val="32"/>
          <w:szCs w:val="32"/>
        </w:rPr>
        <w:t>一、总体情况</w:t>
      </w:r>
    </w:p>
    <w:p w:rsidR="00B2406F" w:rsidRDefault="00B2406F" w:rsidP="00B2406F">
      <w:pPr>
        <w:shd w:val="clear" w:color="auto" w:fill="FFFFFF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2019年，我街道按照区委、区政府要求，积极采取措施，认真抓好《政府信息公开条例》的贯彻落实。通过落实工作机构和人员、完善各项制度、开展学习宣传、加强政务公开工作，使我街道政府信息公开工作取得了良好成效。</w:t>
      </w:r>
      <w:r>
        <w:rPr>
          <w:rFonts w:ascii="仿宋_GB2312" w:eastAsia="仿宋_GB2312" w:hAnsi="宋体" w:cs="宋体" w:hint="eastAsia"/>
          <w:sz w:val="32"/>
          <w:szCs w:val="32"/>
        </w:rPr>
        <w:t>结合本街道实际，明确政府信息公开的指导思想、公开原则、组织机构、工作职责、工作目标和工作要求等。严格执行信息依申请公开办法、信息公开保密审核办法、违反信息公开规定行为责任追究办法等政府信息公开工作制度。同时，针对基层街道工作特点，重点加强了对网络投诉、举报的管理，落实专人负责，切实抓好投诉案件办理、回复工作，使政府信息公开工作水平不断提高。建立健全政务公开责任考核制度，实行政务公开社会评议制度、监督信箱等渠道，认真听取群众意见和建议。其中主动公开116项、依申请公开119项、通过政府网站和街道办公室电话等平台回应公众关注的热点问题、群众的来访、来电，都准确、及时地作出回应，不断完善政务公开监督机制。对行政执法、案件处理情况及时向行政执法相对人公布，对民众关心的重大问题、重大案件及时向社会公布，使信息公开工作落到实处。</w:t>
      </w:r>
      <w:r>
        <w:rPr>
          <w:rFonts w:ascii="仿宋_GB2312" w:eastAsia="仿宋_GB2312" w:hAnsi="宋体" w:cs="宋体" w:hint="eastAsia"/>
          <w:sz w:val="32"/>
          <w:szCs w:val="32"/>
        </w:rPr>
        <w:t> </w:t>
      </w:r>
    </w:p>
    <w:p w:rsidR="00B2406F" w:rsidRDefault="00B2406F" w:rsidP="00B2406F">
      <w:pPr>
        <w:shd w:val="clear" w:color="auto" w:fill="FFFFFF"/>
        <w:spacing w:after="240"/>
        <w:ind w:firstLine="480"/>
        <w:rPr>
          <w:rFonts w:ascii="黑体" w:eastAsia="黑体" w:hAnsi="宋体" w:cs="宋体"/>
          <w:bCs/>
          <w:sz w:val="32"/>
          <w:szCs w:val="32"/>
        </w:rPr>
      </w:pPr>
      <w:r>
        <w:rPr>
          <w:rFonts w:ascii="黑体" w:eastAsia="黑体" w:hAnsi="宋体" w:cs="宋体" w:hint="eastAsia"/>
          <w:bCs/>
          <w:sz w:val="32"/>
          <w:szCs w:val="32"/>
        </w:rPr>
        <w:t>二、主动公开政府信息情况</w:t>
      </w:r>
    </w:p>
    <w:tbl>
      <w:tblPr>
        <w:tblW w:w="814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3113"/>
        <w:gridCol w:w="1875"/>
        <w:gridCol w:w="6"/>
        <w:gridCol w:w="1265"/>
        <w:gridCol w:w="1881"/>
      </w:tblGrid>
      <w:tr w:rsidR="00B2406F" w:rsidTr="003A4736">
        <w:trPr>
          <w:trHeight w:val="495"/>
          <w:jc w:val="center"/>
        </w:trPr>
        <w:tc>
          <w:tcPr>
            <w:tcW w:w="81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第二十条第（一）项</w:t>
            </w:r>
          </w:p>
        </w:tc>
      </w:tr>
      <w:tr w:rsidR="00B2406F" w:rsidTr="003A4736">
        <w:trPr>
          <w:trHeight w:val="882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lastRenderedPageBreak/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本年新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br/>
            </w:r>
            <w:r>
              <w:rPr>
                <w:rFonts w:ascii="宋体" w:hAnsi="宋体" w:cs="宋体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本年新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br/>
            </w:r>
            <w:r>
              <w:rPr>
                <w:rFonts w:ascii="宋体" w:hAnsi="宋体" w:cs="宋体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对外公开总数量</w:t>
            </w:r>
          </w:p>
        </w:tc>
      </w:tr>
      <w:tr w:rsidR="00B2406F" w:rsidTr="003A4736">
        <w:trPr>
          <w:trHeight w:val="523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B2406F" w:rsidTr="003A4736">
        <w:trPr>
          <w:trHeight w:val="47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　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 116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116</w:t>
            </w:r>
          </w:p>
        </w:tc>
      </w:tr>
      <w:tr w:rsidR="00B2406F" w:rsidTr="003A4736">
        <w:trPr>
          <w:trHeight w:val="480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第二十条第（五）项</w:t>
            </w:r>
          </w:p>
        </w:tc>
      </w:tr>
      <w:tr w:rsidR="00B2406F" w:rsidTr="003A4736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本年增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处理决定数量</w:t>
            </w:r>
          </w:p>
        </w:tc>
      </w:tr>
      <w:tr w:rsidR="00B2406F" w:rsidTr="003A4736">
        <w:trPr>
          <w:trHeight w:val="528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B2406F" w:rsidTr="003A4736">
        <w:trPr>
          <w:trHeight w:val="55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00</w:t>
            </w:r>
          </w:p>
        </w:tc>
      </w:tr>
      <w:tr w:rsidR="00B2406F" w:rsidTr="003A4736">
        <w:trPr>
          <w:trHeight w:val="40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第二十条第（六）项</w:t>
            </w:r>
          </w:p>
        </w:tc>
      </w:tr>
      <w:tr w:rsidR="00B2406F" w:rsidTr="003A4736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本年增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处理决定数量</w:t>
            </w:r>
          </w:p>
        </w:tc>
      </w:tr>
      <w:tr w:rsidR="00B2406F" w:rsidTr="003A4736">
        <w:trPr>
          <w:trHeight w:val="43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B2406F" w:rsidTr="003A4736">
        <w:trPr>
          <w:trHeight w:val="40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B2406F" w:rsidTr="003A4736">
        <w:trPr>
          <w:trHeight w:val="474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第二十条第（八）项</w:t>
            </w:r>
          </w:p>
        </w:tc>
      </w:tr>
      <w:tr w:rsidR="00B2406F" w:rsidTr="003A4736">
        <w:trPr>
          <w:trHeight w:val="27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本年增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减</w:t>
            </w:r>
          </w:p>
        </w:tc>
      </w:tr>
      <w:tr w:rsidR="00B2406F" w:rsidTr="003A4736">
        <w:trPr>
          <w:trHeight w:val="55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 0</w:t>
            </w:r>
          </w:p>
        </w:tc>
      </w:tr>
      <w:tr w:rsidR="00B2406F" w:rsidTr="003A4736">
        <w:trPr>
          <w:trHeight w:val="47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第二十条第（九）项</w:t>
            </w:r>
          </w:p>
        </w:tc>
      </w:tr>
      <w:tr w:rsidR="00B2406F" w:rsidTr="003A4736">
        <w:trPr>
          <w:trHeight w:val="585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采购总金额</w:t>
            </w:r>
          </w:p>
        </w:tc>
      </w:tr>
      <w:tr w:rsidR="00B2406F" w:rsidTr="003A4736">
        <w:trPr>
          <w:trHeight w:val="53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12604.93</w:t>
            </w:r>
            <w:r>
              <w:rPr>
                <w:rFonts w:ascii="宋体" w:hAnsi="宋体" w:cs="宋体" w:hint="eastAsia"/>
                <w:sz w:val="24"/>
              </w:rPr>
              <w:t>万元</w:t>
            </w:r>
          </w:p>
        </w:tc>
      </w:tr>
    </w:tbl>
    <w:p w:rsidR="00B2406F" w:rsidRDefault="00B2406F" w:rsidP="00B2406F">
      <w:pPr>
        <w:shd w:val="clear" w:color="auto" w:fill="FFFFFF"/>
        <w:spacing w:after="240"/>
        <w:rPr>
          <w:rFonts w:ascii="宋体" w:hAnsi="宋体" w:cs="宋体"/>
          <w:color w:val="333333"/>
          <w:sz w:val="24"/>
        </w:rPr>
      </w:pPr>
    </w:p>
    <w:p w:rsidR="00B2406F" w:rsidRDefault="00B2406F" w:rsidP="00B2406F">
      <w:pPr>
        <w:shd w:val="clear" w:color="auto" w:fill="FFFFFF"/>
        <w:spacing w:after="240"/>
        <w:rPr>
          <w:rFonts w:ascii="黑体" w:eastAsia="黑体" w:hAnsi="宋体" w:cs="宋体"/>
          <w:bCs/>
          <w:sz w:val="32"/>
          <w:szCs w:val="32"/>
        </w:rPr>
      </w:pPr>
      <w:r>
        <w:rPr>
          <w:rFonts w:ascii="黑体" w:eastAsia="黑体" w:hAnsi="宋体" w:cs="宋体" w:hint="eastAsia"/>
          <w:bCs/>
          <w:sz w:val="32"/>
          <w:szCs w:val="32"/>
        </w:rPr>
        <w:t>三、收到和处理政府信息公开申请情况</w:t>
      </w:r>
    </w:p>
    <w:tbl>
      <w:tblPr>
        <w:tblW w:w="9071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16"/>
        <w:gridCol w:w="854"/>
        <w:gridCol w:w="2081"/>
        <w:gridCol w:w="817"/>
        <w:gridCol w:w="754"/>
        <w:gridCol w:w="754"/>
        <w:gridCol w:w="813"/>
        <w:gridCol w:w="973"/>
        <w:gridCol w:w="711"/>
        <w:gridCol w:w="698"/>
      </w:tblGrid>
      <w:tr w:rsidR="00B2406F" w:rsidTr="003A4736">
        <w:trPr>
          <w:jc w:val="center"/>
        </w:trPr>
        <w:tc>
          <w:tcPr>
            <w:tcW w:w="355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2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申请人情况</w:t>
            </w:r>
          </w:p>
        </w:tc>
      </w:tr>
      <w:tr w:rsidR="00B2406F" w:rsidTr="003A4736">
        <w:trPr>
          <w:jc w:val="center"/>
        </w:trPr>
        <w:tc>
          <w:tcPr>
            <w:tcW w:w="355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06F" w:rsidRDefault="00B2406F" w:rsidP="003A473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自然人</w:t>
            </w:r>
          </w:p>
        </w:tc>
        <w:tc>
          <w:tcPr>
            <w:tcW w:w="400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法人或其他组织</w:t>
            </w:r>
          </w:p>
        </w:tc>
        <w:tc>
          <w:tcPr>
            <w:tcW w:w="69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总计</w:t>
            </w:r>
          </w:p>
        </w:tc>
      </w:tr>
      <w:tr w:rsidR="00B2406F" w:rsidTr="003A4736">
        <w:trPr>
          <w:jc w:val="center"/>
        </w:trPr>
        <w:tc>
          <w:tcPr>
            <w:tcW w:w="355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06F" w:rsidRDefault="00B2406F" w:rsidP="003A473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406F" w:rsidRDefault="00B2406F" w:rsidP="003A473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商业企业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科研机构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社会公益组织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其他</w:t>
            </w:r>
          </w:p>
        </w:tc>
        <w:tc>
          <w:tcPr>
            <w:tcW w:w="69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406F" w:rsidRDefault="00B2406F" w:rsidP="003A4736">
            <w:pPr>
              <w:rPr>
                <w:rFonts w:ascii="宋体" w:hAnsi="宋体" w:cs="宋体"/>
                <w:sz w:val="24"/>
              </w:rPr>
            </w:pPr>
          </w:p>
        </w:tc>
      </w:tr>
      <w:tr w:rsidR="00B2406F" w:rsidTr="003A4736">
        <w:trPr>
          <w:jc w:val="center"/>
        </w:trPr>
        <w:tc>
          <w:tcPr>
            <w:tcW w:w="355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lastRenderedPageBreak/>
              <w:t>一、本年新收政府信息公开申请数量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119 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119 </w:t>
            </w:r>
          </w:p>
        </w:tc>
      </w:tr>
      <w:tr w:rsidR="00B2406F" w:rsidTr="003A4736">
        <w:trPr>
          <w:jc w:val="center"/>
        </w:trPr>
        <w:tc>
          <w:tcPr>
            <w:tcW w:w="355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B2406F" w:rsidTr="003A4736"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三、本年度办理结果</w:t>
            </w:r>
          </w:p>
        </w:tc>
        <w:tc>
          <w:tcPr>
            <w:tcW w:w="29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spacing w:line="500" w:lineRule="exact"/>
              <w:rPr>
                <w:rFonts w:ascii="楷体_GB2312" w:eastAsia="楷体_GB2312" w:hAnsi="宋体" w:cs="宋体"/>
                <w:sz w:val="24"/>
              </w:rPr>
            </w:pPr>
            <w:r>
              <w:rPr>
                <w:rFonts w:ascii="楷体_GB2312" w:eastAsia="楷体_GB2312" w:hAnsi="楷体" w:cs="宋体" w:hint="eastAsia"/>
                <w:sz w:val="20"/>
                <w:szCs w:val="20"/>
              </w:rPr>
              <w:t>（一）予以公开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117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117</w:t>
            </w:r>
          </w:p>
        </w:tc>
      </w:tr>
      <w:tr w:rsidR="00B2406F" w:rsidTr="003A4736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06F" w:rsidRDefault="00B2406F" w:rsidP="003A473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9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spacing w:line="500" w:lineRule="exact"/>
              <w:rPr>
                <w:rFonts w:ascii="楷体_GB2312" w:eastAsia="楷体_GB2312" w:hAnsi="宋体" w:cs="宋体"/>
                <w:sz w:val="24"/>
              </w:rPr>
            </w:pPr>
            <w:r>
              <w:rPr>
                <w:rFonts w:ascii="楷体_GB2312" w:eastAsia="楷体_GB2312" w:hAnsi="楷体" w:cs="宋体" w:hint="eastAsia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0 </w:t>
            </w:r>
          </w:p>
        </w:tc>
      </w:tr>
      <w:tr w:rsidR="00B2406F" w:rsidTr="003A4736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06F" w:rsidRDefault="00B2406F" w:rsidP="003A473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rPr>
                <w:rFonts w:ascii="楷体_GB2312" w:eastAsia="楷体_GB2312" w:hAnsi="宋体" w:cs="宋体"/>
                <w:sz w:val="24"/>
              </w:rPr>
            </w:pPr>
            <w:r>
              <w:rPr>
                <w:rFonts w:ascii="楷体_GB2312" w:eastAsia="楷体_GB2312" w:hAnsi="楷体" w:cs="宋体" w:hint="eastAsia"/>
                <w:sz w:val="20"/>
                <w:szCs w:val="20"/>
              </w:rPr>
              <w:t>（三）不予公开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spacing w:line="500" w:lineRule="exact"/>
              <w:rPr>
                <w:rFonts w:ascii="楷体_GB2312" w:eastAsia="楷体_GB2312" w:hAnsi="宋体" w:cs="宋体"/>
                <w:sz w:val="24"/>
              </w:rPr>
            </w:pPr>
            <w:r>
              <w:rPr>
                <w:rFonts w:ascii="楷体_GB2312" w:eastAsia="楷体_GB2312" w:hAnsi="楷体" w:cs="宋体" w:hint="eastAsia"/>
                <w:sz w:val="20"/>
                <w:szCs w:val="20"/>
              </w:rPr>
              <w:t>1.属于国家秘密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楷体_GB2312" w:eastAsia="楷体_GB2312" w:hAnsi="宋体" w:cs="宋体"/>
                <w:sz w:val="24"/>
              </w:rPr>
            </w:pPr>
            <w:r>
              <w:rPr>
                <w:rFonts w:ascii="Calibri" w:eastAsia="楷体_GB2312" w:hAnsi="Calibri" w:cs="Calibri" w:hint="eastAsia"/>
                <w:sz w:val="20"/>
                <w:szCs w:val="20"/>
              </w:rPr>
              <w:t> 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楷体_GB2312" w:eastAsia="楷体_GB2312" w:hAnsi="宋体" w:cs="宋体"/>
                <w:sz w:val="24"/>
              </w:rPr>
            </w:pPr>
            <w:r>
              <w:rPr>
                <w:rFonts w:ascii="Calibri" w:eastAsia="楷体_GB2312" w:hAnsi="Calibri" w:cs="Calibri" w:hint="eastAsia"/>
                <w:sz w:val="20"/>
                <w:szCs w:val="20"/>
              </w:rPr>
              <w:t> 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0</w:t>
            </w:r>
          </w:p>
        </w:tc>
      </w:tr>
      <w:tr w:rsidR="00B2406F" w:rsidTr="003A4736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06F" w:rsidRDefault="00B2406F" w:rsidP="003A473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406F" w:rsidRDefault="00B2406F" w:rsidP="003A4736">
            <w:pPr>
              <w:rPr>
                <w:rFonts w:ascii="楷体_GB2312" w:eastAsia="楷体_GB2312" w:hAnsi="宋体" w:cs="宋体"/>
                <w:sz w:val="24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spacing w:line="500" w:lineRule="exact"/>
              <w:rPr>
                <w:rFonts w:ascii="楷体_GB2312" w:eastAsia="楷体_GB2312" w:hAnsi="宋体" w:cs="宋体"/>
                <w:sz w:val="24"/>
              </w:rPr>
            </w:pPr>
            <w:r>
              <w:rPr>
                <w:rFonts w:ascii="楷体_GB2312" w:eastAsia="楷体_GB2312" w:hAnsi="楷体" w:cs="宋体" w:hint="eastAsia"/>
                <w:sz w:val="20"/>
                <w:szCs w:val="20"/>
              </w:rPr>
              <w:t>2.其他法律行政法规禁止公开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楷体_GB2312" w:eastAsia="楷体_GB2312" w:hAnsi="宋体" w:cs="宋体"/>
                <w:sz w:val="24"/>
              </w:rPr>
            </w:pPr>
            <w:r>
              <w:rPr>
                <w:rFonts w:ascii="Calibri" w:eastAsia="楷体_GB2312" w:hAnsi="Calibri" w:cs="Calibri" w:hint="eastAsia"/>
                <w:sz w:val="20"/>
                <w:szCs w:val="20"/>
              </w:rPr>
              <w:t> 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楷体_GB2312" w:eastAsia="楷体_GB2312" w:hAnsi="宋体" w:cs="宋体"/>
                <w:sz w:val="24"/>
              </w:rPr>
            </w:pPr>
            <w:r>
              <w:rPr>
                <w:rFonts w:ascii="Calibri" w:eastAsia="楷体_GB2312" w:hAnsi="Calibri" w:cs="Calibri" w:hint="eastAsia"/>
                <w:sz w:val="20"/>
                <w:szCs w:val="20"/>
              </w:rPr>
              <w:t>0 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0 </w:t>
            </w:r>
          </w:p>
        </w:tc>
      </w:tr>
      <w:tr w:rsidR="00B2406F" w:rsidTr="003A4736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06F" w:rsidRDefault="00B2406F" w:rsidP="003A473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406F" w:rsidRDefault="00B2406F" w:rsidP="003A4736">
            <w:pPr>
              <w:rPr>
                <w:rFonts w:ascii="楷体_GB2312" w:eastAsia="楷体_GB2312" w:hAnsi="宋体" w:cs="宋体"/>
                <w:sz w:val="24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spacing w:line="500" w:lineRule="exact"/>
              <w:rPr>
                <w:rFonts w:ascii="楷体_GB2312" w:eastAsia="楷体_GB2312" w:hAnsi="宋体" w:cs="宋体"/>
                <w:sz w:val="24"/>
              </w:rPr>
            </w:pPr>
            <w:r>
              <w:rPr>
                <w:rFonts w:ascii="楷体_GB2312" w:eastAsia="楷体_GB2312" w:hAnsi="楷体" w:cs="宋体" w:hint="eastAsia"/>
                <w:sz w:val="20"/>
                <w:szCs w:val="20"/>
              </w:rPr>
              <w:t>3.危及“三安全一稳定”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楷体_GB2312" w:eastAsia="楷体_GB2312" w:hAnsi="宋体" w:cs="宋体"/>
                <w:sz w:val="24"/>
              </w:rPr>
            </w:pPr>
            <w:r>
              <w:rPr>
                <w:rFonts w:ascii="Calibri" w:eastAsia="楷体_GB2312" w:hAnsi="Calibri" w:cs="Calibri" w:hint="eastAsia"/>
                <w:sz w:val="20"/>
                <w:szCs w:val="20"/>
              </w:rPr>
              <w:t> 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楷体_GB2312" w:eastAsia="楷体_GB2312" w:hAnsi="宋体" w:cs="宋体"/>
                <w:sz w:val="24"/>
              </w:rPr>
            </w:pPr>
            <w:r>
              <w:rPr>
                <w:rFonts w:ascii="Calibri" w:eastAsia="楷体_GB2312" w:hAnsi="Calibri" w:cs="Calibri" w:hint="eastAsia"/>
                <w:sz w:val="20"/>
                <w:szCs w:val="20"/>
              </w:rPr>
              <w:t>0 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0</w:t>
            </w:r>
          </w:p>
        </w:tc>
      </w:tr>
      <w:tr w:rsidR="00B2406F" w:rsidTr="003A4736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06F" w:rsidRDefault="00B2406F" w:rsidP="003A473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406F" w:rsidRDefault="00B2406F" w:rsidP="003A4736">
            <w:pPr>
              <w:rPr>
                <w:rFonts w:ascii="楷体_GB2312" w:eastAsia="楷体_GB2312" w:hAnsi="宋体" w:cs="宋体"/>
                <w:sz w:val="24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spacing w:line="500" w:lineRule="exact"/>
              <w:rPr>
                <w:rFonts w:ascii="楷体_GB2312" w:eastAsia="楷体_GB2312" w:hAnsi="宋体" w:cs="宋体"/>
                <w:sz w:val="24"/>
              </w:rPr>
            </w:pPr>
            <w:r>
              <w:rPr>
                <w:rFonts w:ascii="楷体_GB2312" w:eastAsia="楷体_GB2312" w:hAnsi="楷体" w:cs="宋体" w:hint="eastAsia"/>
                <w:sz w:val="20"/>
                <w:szCs w:val="20"/>
              </w:rPr>
              <w:t>4.保护第三方合法权益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楷体_GB2312" w:eastAsia="楷体_GB2312" w:hAnsi="宋体" w:cs="宋体"/>
                <w:sz w:val="24"/>
              </w:rPr>
            </w:pPr>
            <w:r>
              <w:rPr>
                <w:rFonts w:ascii="Calibri" w:eastAsia="楷体_GB2312" w:hAnsi="Calibri" w:cs="Calibri" w:hint="eastAsia"/>
                <w:sz w:val="20"/>
                <w:szCs w:val="20"/>
              </w:rPr>
              <w:t> 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楷体_GB2312" w:eastAsia="楷体_GB2312" w:hAnsi="宋体" w:cs="宋体"/>
                <w:sz w:val="24"/>
              </w:rPr>
            </w:pPr>
            <w:r>
              <w:rPr>
                <w:rFonts w:ascii="Calibri" w:eastAsia="楷体_GB2312" w:hAnsi="Calibri" w:cs="Calibri" w:hint="eastAsia"/>
                <w:sz w:val="20"/>
                <w:szCs w:val="20"/>
              </w:rPr>
              <w:t>0 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0</w:t>
            </w:r>
          </w:p>
        </w:tc>
      </w:tr>
      <w:tr w:rsidR="00B2406F" w:rsidTr="003A4736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06F" w:rsidRDefault="00B2406F" w:rsidP="003A473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406F" w:rsidRDefault="00B2406F" w:rsidP="003A4736">
            <w:pPr>
              <w:rPr>
                <w:rFonts w:ascii="楷体_GB2312" w:eastAsia="楷体_GB2312" w:hAnsi="宋体" w:cs="宋体"/>
                <w:sz w:val="24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spacing w:line="500" w:lineRule="exact"/>
              <w:rPr>
                <w:rFonts w:ascii="楷体_GB2312" w:eastAsia="楷体_GB2312" w:hAnsi="宋体" w:cs="宋体"/>
                <w:sz w:val="24"/>
              </w:rPr>
            </w:pPr>
            <w:r>
              <w:rPr>
                <w:rFonts w:ascii="楷体_GB2312" w:eastAsia="楷体_GB2312" w:hAnsi="楷体" w:cs="宋体" w:hint="eastAsia"/>
                <w:sz w:val="20"/>
                <w:szCs w:val="20"/>
              </w:rPr>
              <w:t>5.属于三类内部事务信息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楷体_GB2312" w:eastAsia="楷体_GB2312" w:hAnsi="宋体" w:cs="宋体"/>
                <w:sz w:val="24"/>
              </w:rPr>
            </w:pPr>
            <w:r>
              <w:rPr>
                <w:rFonts w:ascii="Calibri" w:eastAsia="楷体_GB2312" w:hAnsi="Calibri" w:cs="Calibri" w:hint="eastAsia"/>
                <w:sz w:val="20"/>
                <w:szCs w:val="20"/>
              </w:rPr>
              <w:t> 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楷体_GB2312" w:eastAsia="楷体_GB2312" w:hAnsi="宋体" w:cs="宋体"/>
                <w:sz w:val="24"/>
              </w:rPr>
            </w:pPr>
            <w:r>
              <w:rPr>
                <w:rFonts w:ascii="Calibri" w:eastAsia="楷体_GB2312" w:hAnsi="Calibri" w:cs="Calibri" w:hint="eastAsia"/>
                <w:sz w:val="20"/>
                <w:szCs w:val="20"/>
              </w:rPr>
              <w:t> 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0 </w:t>
            </w:r>
          </w:p>
        </w:tc>
      </w:tr>
      <w:tr w:rsidR="00B2406F" w:rsidTr="003A4736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06F" w:rsidRDefault="00B2406F" w:rsidP="003A473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406F" w:rsidRDefault="00B2406F" w:rsidP="003A4736">
            <w:pPr>
              <w:rPr>
                <w:rFonts w:ascii="楷体_GB2312" w:eastAsia="楷体_GB2312" w:hAnsi="宋体" w:cs="宋体"/>
                <w:sz w:val="24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spacing w:line="500" w:lineRule="exact"/>
              <w:rPr>
                <w:rFonts w:ascii="楷体_GB2312" w:eastAsia="楷体_GB2312" w:hAnsi="宋体" w:cs="宋体"/>
                <w:sz w:val="24"/>
              </w:rPr>
            </w:pPr>
            <w:r>
              <w:rPr>
                <w:rFonts w:ascii="楷体_GB2312" w:eastAsia="楷体_GB2312" w:hAnsi="楷体" w:cs="宋体" w:hint="eastAsia"/>
                <w:sz w:val="20"/>
                <w:szCs w:val="20"/>
              </w:rPr>
              <w:t>6.属于四类过程性信息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楷体_GB2312" w:eastAsia="楷体_GB2312" w:hAnsi="宋体" w:cs="宋体"/>
                <w:sz w:val="24"/>
              </w:rPr>
            </w:pPr>
            <w:r>
              <w:rPr>
                <w:rFonts w:ascii="Calibri" w:eastAsia="楷体_GB2312" w:hAnsi="Calibri" w:cs="Calibri" w:hint="eastAsia"/>
                <w:sz w:val="20"/>
                <w:szCs w:val="20"/>
              </w:rPr>
              <w:t> 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楷体_GB2312" w:eastAsia="楷体_GB2312" w:hAnsi="宋体" w:cs="宋体"/>
                <w:sz w:val="24"/>
              </w:rPr>
            </w:pPr>
            <w:r>
              <w:rPr>
                <w:rFonts w:ascii="Calibri" w:eastAsia="楷体_GB2312" w:hAnsi="Calibri" w:cs="Calibri" w:hint="eastAsia"/>
                <w:sz w:val="20"/>
                <w:szCs w:val="20"/>
              </w:rPr>
              <w:t>0 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0</w:t>
            </w:r>
          </w:p>
        </w:tc>
      </w:tr>
      <w:tr w:rsidR="00B2406F" w:rsidTr="003A4736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06F" w:rsidRDefault="00B2406F" w:rsidP="003A473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406F" w:rsidRDefault="00B2406F" w:rsidP="003A4736">
            <w:pPr>
              <w:rPr>
                <w:rFonts w:ascii="楷体_GB2312" w:eastAsia="楷体_GB2312" w:hAnsi="宋体" w:cs="宋体"/>
                <w:sz w:val="24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spacing w:line="500" w:lineRule="exact"/>
              <w:rPr>
                <w:rFonts w:ascii="楷体_GB2312" w:eastAsia="楷体_GB2312" w:hAnsi="宋体" w:cs="宋体"/>
                <w:sz w:val="24"/>
              </w:rPr>
            </w:pPr>
            <w:r>
              <w:rPr>
                <w:rFonts w:ascii="楷体_GB2312" w:eastAsia="楷体_GB2312" w:hAnsi="楷体" w:cs="宋体" w:hint="eastAsia"/>
                <w:sz w:val="20"/>
                <w:szCs w:val="20"/>
              </w:rPr>
              <w:t>7.属于行政执法案卷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楷体_GB2312" w:eastAsia="楷体_GB2312" w:hAnsi="宋体" w:cs="宋体"/>
                <w:sz w:val="24"/>
              </w:rPr>
            </w:pPr>
            <w:r>
              <w:rPr>
                <w:rFonts w:ascii="Calibri" w:eastAsia="楷体_GB2312" w:hAnsi="Calibri" w:cs="Calibri" w:hint="eastAsia"/>
                <w:sz w:val="20"/>
                <w:szCs w:val="20"/>
              </w:rPr>
              <w:t> 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楷体_GB2312" w:eastAsia="楷体_GB2312" w:hAnsi="宋体" w:cs="宋体"/>
                <w:sz w:val="24"/>
              </w:rPr>
            </w:pPr>
            <w:r>
              <w:rPr>
                <w:rFonts w:ascii="Calibri" w:eastAsia="楷体_GB2312" w:hAnsi="Calibri" w:cs="Calibri" w:hint="eastAsia"/>
                <w:sz w:val="20"/>
                <w:szCs w:val="20"/>
              </w:rPr>
              <w:t>0 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0 </w:t>
            </w:r>
          </w:p>
        </w:tc>
      </w:tr>
      <w:tr w:rsidR="00B2406F" w:rsidTr="003A4736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06F" w:rsidRDefault="00B2406F" w:rsidP="003A473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406F" w:rsidRDefault="00B2406F" w:rsidP="003A4736">
            <w:pPr>
              <w:rPr>
                <w:rFonts w:ascii="楷体_GB2312" w:eastAsia="楷体_GB2312" w:hAnsi="宋体" w:cs="宋体"/>
                <w:sz w:val="24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spacing w:line="500" w:lineRule="exact"/>
              <w:rPr>
                <w:rFonts w:ascii="楷体_GB2312" w:eastAsia="楷体_GB2312" w:hAnsi="宋体" w:cs="宋体"/>
                <w:sz w:val="24"/>
              </w:rPr>
            </w:pPr>
            <w:r>
              <w:rPr>
                <w:rFonts w:ascii="楷体_GB2312" w:eastAsia="楷体_GB2312" w:hAnsi="楷体" w:cs="宋体" w:hint="eastAsia"/>
                <w:sz w:val="20"/>
                <w:szCs w:val="20"/>
              </w:rPr>
              <w:t>8.属于行政查询事项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楷体_GB2312" w:eastAsia="楷体_GB2312" w:hAnsi="宋体" w:cs="宋体"/>
                <w:sz w:val="24"/>
              </w:rPr>
            </w:pPr>
            <w:r>
              <w:rPr>
                <w:rFonts w:ascii="Calibri" w:eastAsia="楷体_GB2312" w:hAnsi="Calibri" w:cs="Calibri" w:hint="eastAsia"/>
                <w:sz w:val="20"/>
                <w:szCs w:val="20"/>
              </w:rPr>
              <w:t>0 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楷体_GB2312" w:eastAsia="楷体_GB2312" w:hAnsi="宋体" w:cs="宋体"/>
                <w:sz w:val="24"/>
              </w:rPr>
            </w:pPr>
            <w:r>
              <w:rPr>
                <w:rFonts w:ascii="Calibri" w:eastAsia="楷体_GB2312" w:hAnsi="Calibri" w:cs="Calibri" w:hint="eastAsia"/>
                <w:sz w:val="20"/>
                <w:szCs w:val="20"/>
              </w:rPr>
              <w:t> 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0</w:t>
            </w:r>
          </w:p>
        </w:tc>
      </w:tr>
      <w:tr w:rsidR="00B2406F" w:rsidTr="003A4736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06F" w:rsidRDefault="00B2406F" w:rsidP="003A473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rPr>
                <w:rFonts w:ascii="楷体_GB2312" w:eastAsia="楷体_GB2312" w:hAnsi="宋体" w:cs="宋体"/>
                <w:sz w:val="24"/>
              </w:rPr>
            </w:pPr>
            <w:r>
              <w:rPr>
                <w:rFonts w:ascii="楷体_GB2312" w:eastAsia="楷体_GB2312" w:hAnsi="楷体" w:cs="宋体" w:hint="eastAsia"/>
                <w:sz w:val="20"/>
                <w:szCs w:val="20"/>
              </w:rPr>
              <w:t>（四）无法提供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spacing w:line="500" w:lineRule="exact"/>
              <w:rPr>
                <w:rFonts w:ascii="楷体_GB2312" w:eastAsia="楷体_GB2312" w:hAnsi="宋体" w:cs="宋体"/>
                <w:sz w:val="24"/>
              </w:rPr>
            </w:pPr>
            <w:r>
              <w:rPr>
                <w:rFonts w:ascii="楷体_GB2312" w:eastAsia="楷体_GB2312" w:hAnsi="楷体" w:cs="宋体" w:hint="eastAsia"/>
                <w:sz w:val="20"/>
                <w:szCs w:val="20"/>
              </w:rPr>
              <w:t>1.本机关不掌握相关政府信息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楷体_GB2312" w:eastAsia="楷体_GB2312" w:hAnsi="宋体" w:cs="宋体"/>
                <w:sz w:val="24"/>
              </w:rPr>
            </w:pPr>
            <w:r>
              <w:rPr>
                <w:rFonts w:ascii="Calibri" w:eastAsia="楷体_GB2312" w:hAnsi="Calibri" w:cs="Calibri" w:hint="eastAsia"/>
                <w:sz w:val="20"/>
                <w:szCs w:val="20"/>
              </w:rPr>
              <w:t>2 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楷体_GB2312" w:eastAsia="楷体_GB2312" w:hAnsi="宋体" w:cs="宋体"/>
                <w:sz w:val="24"/>
              </w:rPr>
            </w:pPr>
            <w:r>
              <w:rPr>
                <w:rFonts w:ascii="Calibri" w:eastAsia="楷体_GB2312" w:hAnsi="Calibri" w:cs="Calibri" w:hint="eastAsia"/>
                <w:sz w:val="20"/>
                <w:szCs w:val="20"/>
              </w:rPr>
              <w:t>0 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2</w:t>
            </w:r>
          </w:p>
        </w:tc>
      </w:tr>
      <w:tr w:rsidR="00B2406F" w:rsidTr="003A4736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06F" w:rsidRDefault="00B2406F" w:rsidP="003A473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406F" w:rsidRDefault="00B2406F" w:rsidP="003A4736">
            <w:pPr>
              <w:rPr>
                <w:rFonts w:ascii="楷体_GB2312" w:eastAsia="楷体_GB2312" w:hAnsi="宋体" w:cs="宋体"/>
                <w:sz w:val="24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spacing w:line="500" w:lineRule="exact"/>
              <w:rPr>
                <w:rFonts w:ascii="楷体_GB2312" w:eastAsia="楷体_GB2312" w:hAnsi="宋体" w:cs="宋体"/>
                <w:sz w:val="24"/>
              </w:rPr>
            </w:pPr>
            <w:r>
              <w:rPr>
                <w:rFonts w:ascii="楷体_GB2312" w:eastAsia="楷体_GB2312" w:hAnsi="楷体" w:cs="宋体" w:hint="eastAsia"/>
                <w:sz w:val="20"/>
                <w:szCs w:val="20"/>
              </w:rPr>
              <w:t>2.没有现成信息需要另行制作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楷体_GB2312" w:eastAsia="楷体_GB2312" w:hAnsi="宋体" w:cs="宋体"/>
                <w:sz w:val="24"/>
              </w:rPr>
            </w:pPr>
            <w:r>
              <w:rPr>
                <w:rFonts w:ascii="Calibri" w:eastAsia="楷体_GB2312" w:hAnsi="Calibri" w:cs="Calibri" w:hint="eastAsia"/>
                <w:sz w:val="20"/>
                <w:szCs w:val="20"/>
              </w:rPr>
              <w:t> 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楷体_GB2312" w:eastAsia="楷体_GB2312" w:hAnsi="宋体" w:cs="宋体"/>
                <w:sz w:val="24"/>
              </w:rPr>
            </w:pPr>
            <w:r>
              <w:rPr>
                <w:rFonts w:ascii="Calibri" w:eastAsia="楷体_GB2312" w:hAnsi="Calibri" w:cs="Calibri" w:hint="eastAsia"/>
                <w:sz w:val="20"/>
                <w:szCs w:val="20"/>
              </w:rPr>
              <w:t> 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0</w:t>
            </w:r>
          </w:p>
        </w:tc>
      </w:tr>
      <w:tr w:rsidR="00B2406F" w:rsidTr="003A4736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06F" w:rsidRDefault="00B2406F" w:rsidP="003A473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406F" w:rsidRDefault="00B2406F" w:rsidP="003A4736">
            <w:pPr>
              <w:rPr>
                <w:rFonts w:ascii="楷体_GB2312" w:eastAsia="楷体_GB2312" w:hAnsi="宋体" w:cs="宋体"/>
                <w:sz w:val="24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spacing w:line="500" w:lineRule="exact"/>
              <w:rPr>
                <w:rFonts w:ascii="楷体_GB2312" w:eastAsia="楷体_GB2312" w:hAnsi="宋体" w:cs="宋体"/>
                <w:sz w:val="24"/>
              </w:rPr>
            </w:pPr>
            <w:r>
              <w:rPr>
                <w:rFonts w:ascii="楷体_GB2312" w:eastAsia="楷体_GB2312" w:hAnsi="楷体" w:cs="宋体" w:hint="eastAsia"/>
                <w:sz w:val="20"/>
                <w:szCs w:val="20"/>
              </w:rPr>
              <w:t>3.补正后申请内容仍不明确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楷体_GB2312" w:eastAsia="楷体_GB2312" w:hAnsi="宋体" w:cs="宋体"/>
                <w:sz w:val="24"/>
              </w:rPr>
            </w:pPr>
            <w:r>
              <w:rPr>
                <w:rFonts w:ascii="Calibri" w:eastAsia="楷体_GB2312" w:hAnsi="Calibri" w:cs="Calibri" w:hint="eastAsia"/>
                <w:sz w:val="20"/>
                <w:szCs w:val="20"/>
              </w:rPr>
              <w:t> 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楷体_GB2312" w:eastAsia="楷体_GB2312" w:hAnsi="宋体" w:cs="宋体"/>
                <w:sz w:val="24"/>
              </w:rPr>
            </w:pPr>
            <w:r>
              <w:rPr>
                <w:rFonts w:ascii="Calibri" w:eastAsia="楷体_GB2312" w:hAnsi="Calibri" w:cs="Calibri" w:hint="eastAsia"/>
                <w:sz w:val="20"/>
                <w:szCs w:val="20"/>
              </w:rPr>
              <w:t> 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0 </w:t>
            </w:r>
          </w:p>
        </w:tc>
      </w:tr>
      <w:tr w:rsidR="00B2406F" w:rsidTr="003A4736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06F" w:rsidRDefault="00B2406F" w:rsidP="003A473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rPr>
                <w:rFonts w:ascii="楷体_GB2312" w:eastAsia="楷体_GB2312" w:hAnsi="宋体" w:cs="宋体"/>
                <w:sz w:val="24"/>
              </w:rPr>
            </w:pPr>
            <w:r>
              <w:rPr>
                <w:rFonts w:ascii="楷体_GB2312" w:eastAsia="楷体_GB2312" w:hAnsi="楷体" w:cs="宋体" w:hint="eastAsia"/>
                <w:sz w:val="20"/>
                <w:szCs w:val="20"/>
              </w:rPr>
              <w:t>（五）不予处理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spacing w:line="500" w:lineRule="exact"/>
              <w:rPr>
                <w:rFonts w:ascii="楷体_GB2312" w:eastAsia="楷体_GB2312" w:hAnsi="宋体" w:cs="宋体"/>
                <w:sz w:val="24"/>
              </w:rPr>
            </w:pPr>
            <w:r>
              <w:rPr>
                <w:rFonts w:ascii="楷体_GB2312" w:eastAsia="楷体_GB2312" w:hAnsi="楷体" w:cs="宋体" w:hint="eastAsia"/>
                <w:sz w:val="20"/>
                <w:szCs w:val="20"/>
              </w:rPr>
              <w:t>1.信访举报投诉类申请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楷体_GB2312" w:eastAsia="楷体_GB2312" w:hAnsi="宋体" w:cs="宋体"/>
                <w:sz w:val="24"/>
              </w:rPr>
            </w:pPr>
            <w:r>
              <w:rPr>
                <w:rFonts w:ascii="Calibri" w:eastAsia="楷体_GB2312" w:hAnsi="Calibri" w:cs="Calibri" w:hint="eastAsia"/>
                <w:sz w:val="20"/>
                <w:szCs w:val="20"/>
              </w:rPr>
              <w:t> 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楷体_GB2312" w:eastAsia="楷体_GB2312" w:hAnsi="宋体" w:cs="宋体"/>
                <w:sz w:val="24"/>
              </w:rPr>
            </w:pPr>
            <w:r>
              <w:rPr>
                <w:rFonts w:ascii="Calibri" w:eastAsia="楷体_GB2312" w:hAnsi="Calibri" w:cs="Calibri" w:hint="eastAsia"/>
                <w:sz w:val="20"/>
                <w:szCs w:val="20"/>
              </w:rPr>
              <w:t> 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0 </w:t>
            </w:r>
          </w:p>
        </w:tc>
      </w:tr>
      <w:tr w:rsidR="00B2406F" w:rsidTr="003A4736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06F" w:rsidRDefault="00B2406F" w:rsidP="003A473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406F" w:rsidRDefault="00B2406F" w:rsidP="003A4736">
            <w:pPr>
              <w:rPr>
                <w:rFonts w:ascii="楷体_GB2312" w:eastAsia="楷体_GB2312" w:hAnsi="宋体" w:cs="宋体"/>
                <w:sz w:val="24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spacing w:line="500" w:lineRule="exact"/>
              <w:rPr>
                <w:rFonts w:ascii="楷体_GB2312" w:eastAsia="楷体_GB2312" w:hAnsi="宋体" w:cs="宋体"/>
                <w:sz w:val="24"/>
              </w:rPr>
            </w:pPr>
            <w:r>
              <w:rPr>
                <w:rFonts w:ascii="楷体_GB2312" w:eastAsia="楷体_GB2312" w:hAnsi="楷体" w:cs="宋体" w:hint="eastAsia"/>
                <w:sz w:val="20"/>
                <w:szCs w:val="20"/>
              </w:rPr>
              <w:t>2.重复申请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楷体_GB2312" w:eastAsia="楷体_GB2312" w:hAnsi="宋体" w:cs="宋体"/>
                <w:sz w:val="24"/>
              </w:rPr>
            </w:pPr>
            <w:r>
              <w:rPr>
                <w:rFonts w:ascii="Calibri" w:eastAsia="楷体_GB2312" w:hAnsi="Calibri" w:cs="Calibri" w:hint="eastAsia"/>
                <w:sz w:val="20"/>
                <w:szCs w:val="20"/>
              </w:rPr>
              <w:t> 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楷体_GB2312" w:eastAsia="楷体_GB2312" w:hAnsi="宋体" w:cs="宋体"/>
                <w:sz w:val="24"/>
              </w:rPr>
            </w:pPr>
            <w:r>
              <w:rPr>
                <w:rFonts w:ascii="Calibri" w:eastAsia="楷体_GB2312" w:hAnsi="Calibri" w:cs="Calibri" w:hint="eastAsia"/>
                <w:sz w:val="20"/>
                <w:szCs w:val="20"/>
              </w:rPr>
              <w:t> 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0 </w:t>
            </w:r>
          </w:p>
        </w:tc>
      </w:tr>
      <w:tr w:rsidR="00B2406F" w:rsidTr="003A4736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06F" w:rsidRDefault="00B2406F" w:rsidP="003A473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406F" w:rsidRDefault="00B2406F" w:rsidP="003A4736">
            <w:pPr>
              <w:rPr>
                <w:rFonts w:ascii="楷体_GB2312" w:eastAsia="楷体_GB2312" w:hAnsi="宋体" w:cs="宋体"/>
                <w:sz w:val="24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spacing w:line="500" w:lineRule="exact"/>
              <w:rPr>
                <w:rFonts w:ascii="楷体_GB2312" w:eastAsia="楷体_GB2312" w:hAnsi="宋体" w:cs="宋体"/>
                <w:sz w:val="24"/>
              </w:rPr>
            </w:pPr>
            <w:r>
              <w:rPr>
                <w:rFonts w:ascii="楷体_GB2312" w:eastAsia="楷体_GB2312" w:hAnsi="楷体" w:cs="宋体" w:hint="eastAsia"/>
                <w:sz w:val="20"/>
                <w:szCs w:val="20"/>
              </w:rPr>
              <w:t>3.要求提供公开出版物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楷体_GB2312" w:eastAsia="楷体_GB2312" w:hAnsi="宋体" w:cs="宋体"/>
                <w:sz w:val="24"/>
              </w:rPr>
            </w:pPr>
            <w:r>
              <w:rPr>
                <w:rFonts w:ascii="Calibri" w:eastAsia="楷体_GB2312" w:hAnsi="Calibri" w:cs="Calibri" w:hint="eastAsia"/>
                <w:sz w:val="20"/>
                <w:szCs w:val="20"/>
              </w:rPr>
              <w:t>0 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楷体_GB2312" w:eastAsia="楷体_GB2312" w:hAnsi="宋体" w:cs="宋体"/>
                <w:sz w:val="24"/>
              </w:rPr>
            </w:pPr>
            <w:r>
              <w:rPr>
                <w:rFonts w:ascii="Calibri" w:eastAsia="楷体_GB2312" w:hAnsi="Calibri" w:cs="Calibri" w:hint="eastAsia"/>
                <w:sz w:val="20"/>
                <w:szCs w:val="20"/>
              </w:rPr>
              <w:t> 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0 </w:t>
            </w:r>
          </w:p>
        </w:tc>
      </w:tr>
      <w:tr w:rsidR="00B2406F" w:rsidTr="003A4736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06F" w:rsidRDefault="00B2406F" w:rsidP="003A473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406F" w:rsidRDefault="00B2406F" w:rsidP="003A4736">
            <w:pPr>
              <w:rPr>
                <w:rFonts w:ascii="楷体_GB2312" w:eastAsia="楷体_GB2312" w:hAnsi="宋体" w:cs="宋体"/>
                <w:sz w:val="24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spacing w:line="500" w:lineRule="exact"/>
              <w:rPr>
                <w:rFonts w:ascii="楷体_GB2312" w:eastAsia="楷体_GB2312" w:hAnsi="宋体" w:cs="宋体"/>
                <w:sz w:val="24"/>
              </w:rPr>
            </w:pPr>
            <w:r>
              <w:rPr>
                <w:rFonts w:ascii="楷体_GB2312" w:eastAsia="楷体_GB2312" w:hAnsi="楷体" w:cs="宋体" w:hint="eastAsia"/>
                <w:sz w:val="20"/>
                <w:szCs w:val="20"/>
              </w:rPr>
              <w:t>4.无正当理由大量反复申请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楷体_GB2312" w:eastAsia="楷体_GB2312" w:hAnsi="宋体" w:cs="宋体"/>
                <w:sz w:val="24"/>
              </w:rPr>
            </w:pPr>
            <w:r>
              <w:rPr>
                <w:rFonts w:ascii="Calibri" w:eastAsia="楷体_GB2312" w:hAnsi="Calibri" w:cs="Calibri" w:hint="eastAsia"/>
                <w:sz w:val="20"/>
                <w:szCs w:val="20"/>
              </w:rPr>
              <w:t> 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楷体_GB2312" w:eastAsia="楷体_GB2312" w:hAnsi="宋体" w:cs="宋体"/>
                <w:sz w:val="24"/>
              </w:rPr>
            </w:pPr>
            <w:r>
              <w:rPr>
                <w:rFonts w:ascii="Calibri" w:eastAsia="楷体_GB2312" w:hAnsi="Calibri" w:cs="Calibri" w:hint="eastAsia"/>
                <w:sz w:val="20"/>
                <w:szCs w:val="20"/>
              </w:rPr>
              <w:t>0 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0 </w:t>
            </w:r>
          </w:p>
        </w:tc>
      </w:tr>
      <w:tr w:rsidR="00B2406F" w:rsidTr="003A4736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06F" w:rsidRDefault="00B2406F" w:rsidP="003A473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406F" w:rsidRDefault="00B2406F" w:rsidP="003A4736">
            <w:pPr>
              <w:rPr>
                <w:rFonts w:ascii="楷体_GB2312" w:eastAsia="楷体_GB2312" w:hAnsi="宋体" w:cs="宋体"/>
                <w:sz w:val="24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spacing w:line="500" w:lineRule="exact"/>
              <w:rPr>
                <w:rFonts w:ascii="楷体_GB2312" w:eastAsia="楷体_GB2312" w:hAnsi="宋体" w:cs="宋体"/>
                <w:sz w:val="24"/>
              </w:rPr>
            </w:pPr>
            <w:r>
              <w:rPr>
                <w:rFonts w:ascii="楷体_GB2312" w:eastAsia="楷体_GB2312" w:hAnsi="楷体" w:cs="宋体" w:hint="eastAsia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楷体_GB2312" w:eastAsia="楷体_GB2312" w:hAnsi="宋体" w:cs="宋体"/>
                <w:sz w:val="24"/>
              </w:rPr>
            </w:pPr>
            <w:r>
              <w:rPr>
                <w:rFonts w:ascii="Calibri" w:eastAsia="楷体_GB2312" w:hAnsi="Calibri" w:cs="Calibri" w:hint="eastAsia"/>
                <w:sz w:val="20"/>
                <w:szCs w:val="20"/>
              </w:rPr>
              <w:t> 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楷体_GB2312" w:eastAsia="楷体_GB2312" w:hAnsi="宋体" w:cs="宋体"/>
                <w:sz w:val="24"/>
              </w:rPr>
            </w:pPr>
            <w:r>
              <w:rPr>
                <w:rFonts w:ascii="Calibri" w:eastAsia="楷体_GB2312" w:hAnsi="Calibri" w:cs="Calibri" w:hint="eastAsia"/>
                <w:sz w:val="20"/>
                <w:szCs w:val="20"/>
              </w:rPr>
              <w:t>0 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0 </w:t>
            </w:r>
          </w:p>
        </w:tc>
      </w:tr>
      <w:tr w:rsidR="00B2406F" w:rsidTr="003A4736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06F" w:rsidRDefault="00B2406F" w:rsidP="003A473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9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rPr>
                <w:rFonts w:ascii="楷体_GB2312" w:eastAsia="楷体_GB2312" w:hAnsi="宋体" w:cs="宋体"/>
                <w:sz w:val="24"/>
              </w:rPr>
            </w:pPr>
            <w:r>
              <w:rPr>
                <w:rFonts w:ascii="楷体_GB2312" w:eastAsia="楷体_GB2312" w:hAnsi="楷体" w:cs="宋体" w:hint="eastAsia"/>
                <w:sz w:val="20"/>
                <w:szCs w:val="20"/>
              </w:rPr>
              <w:t>（六）其他处理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楷体_GB2312" w:eastAsia="楷体_GB2312" w:hAnsi="宋体" w:cs="宋体"/>
                <w:sz w:val="24"/>
              </w:rPr>
            </w:pPr>
            <w:r>
              <w:rPr>
                <w:rFonts w:ascii="Calibri" w:eastAsia="楷体_GB2312" w:hAnsi="Calibri" w:cs="Calibri" w:hint="eastAsia"/>
                <w:sz w:val="20"/>
                <w:szCs w:val="20"/>
              </w:rPr>
              <w:t>0 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楷体_GB2312" w:eastAsia="楷体_GB2312" w:hAnsi="宋体" w:cs="宋体"/>
                <w:sz w:val="24"/>
              </w:rPr>
            </w:pPr>
            <w:r>
              <w:rPr>
                <w:rFonts w:ascii="Calibri" w:eastAsia="楷体_GB2312" w:hAnsi="Calibri" w:cs="Calibri" w:hint="eastAsia"/>
                <w:sz w:val="20"/>
                <w:szCs w:val="20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B2406F" w:rsidTr="003A4736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06F" w:rsidRDefault="00B2406F" w:rsidP="003A473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9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rPr>
                <w:rFonts w:ascii="楷体_GB2312" w:eastAsia="楷体_GB2312" w:hAnsi="宋体" w:cs="宋体"/>
                <w:sz w:val="24"/>
              </w:rPr>
            </w:pPr>
            <w:r>
              <w:rPr>
                <w:rFonts w:ascii="楷体_GB2312" w:eastAsia="楷体_GB2312" w:hAnsi="楷体" w:cs="宋体" w:hint="eastAsia"/>
                <w:sz w:val="20"/>
                <w:szCs w:val="20"/>
              </w:rPr>
              <w:t>（七）总计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楷体_GB2312" w:eastAsia="楷体_GB2312" w:hAnsi="宋体" w:cs="宋体"/>
                <w:sz w:val="24"/>
              </w:rPr>
            </w:pPr>
            <w:r>
              <w:rPr>
                <w:rFonts w:ascii="Calibri" w:eastAsia="楷体_GB2312" w:hAnsi="Calibri" w:cs="Calibri" w:hint="eastAsia"/>
                <w:sz w:val="20"/>
                <w:szCs w:val="20"/>
              </w:rPr>
              <w:t>0 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楷体_GB2312" w:eastAsia="楷体_GB2312" w:hAnsi="宋体" w:cs="宋体"/>
                <w:sz w:val="24"/>
              </w:rPr>
            </w:pPr>
            <w:r>
              <w:rPr>
                <w:rFonts w:ascii="Calibri" w:eastAsia="楷体_GB2312" w:hAnsi="Calibri" w:cs="Calibri" w:hint="eastAsia"/>
                <w:sz w:val="20"/>
                <w:szCs w:val="20"/>
              </w:rPr>
              <w:t> 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0</w:t>
            </w:r>
          </w:p>
        </w:tc>
      </w:tr>
      <w:tr w:rsidR="00B2406F" w:rsidTr="003A4736">
        <w:trPr>
          <w:jc w:val="center"/>
        </w:trPr>
        <w:tc>
          <w:tcPr>
            <w:tcW w:w="355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四、结转下年度继续办理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0</w:t>
            </w:r>
          </w:p>
        </w:tc>
      </w:tr>
    </w:tbl>
    <w:p w:rsidR="00B2406F" w:rsidRDefault="00B2406F" w:rsidP="00B2406F">
      <w:pPr>
        <w:shd w:val="clear" w:color="auto" w:fill="FFFFFF"/>
        <w:ind w:firstLine="480"/>
        <w:rPr>
          <w:rFonts w:ascii="宋体" w:hAnsi="宋体" w:cs="宋体"/>
          <w:sz w:val="24"/>
        </w:rPr>
      </w:pPr>
    </w:p>
    <w:p w:rsidR="00B2406F" w:rsidRDefault="00B2406F" w:rsidP="00B2406F">
      <w:pPr>
        <w:shd w:val="clear" w:color="auto" w:fill="FFFFFF"/>
        <w:ind w:firstLine="480"/>
        <w:rPr>
          <w:rFonts w:ascii="宋体" w:hAnsi="宋体" w:cs="宋体"/>
          <w:sz w:val="24"/>
        </w:rPr>
      </w:pPr>
    </w:p>
    <w:p w:rsidR="00B2406F" w:rsidRDefault="00B2406F" w:rsidP="00B2406F">
      <w:pPr>
        <w:shd w:val="clear" w:color="auto" w:fill="FFFFFF"/>
        <w:ind w:firstLine="480"/>
        <w:rPr>
          <w:rFonts w:ascii="宋体" w:hAnsi="宋体" w:cs="宋体"/>
          <w:sz w:val="24"/>
        </w:rPr>
      </w:pPr>
    </w:p>
    <w:p w:rsidR="00B2406F" w:rsidRDefault="00B2406F" w:rsidP="00B2406F">
      <w:pPr>
        <w:shd w:val="clear" w:color="auto" w:fill="FFFFFF"/>
        <w:ind w:firstLine="482"/>
        <w:rPr>
          <w:rFonts w:ascii="黑体" w:eastAsia="黑体" w:hAnsi="宋体" w:cs="宋体"/>
          <w:bCs/>
          <w:sz w:val="32"/>
          <w:szCs w:val="32"/>
        </w:rPr>
      </w:pPr>
      <w:r>
        <w:rPr>
          <w:rFonts w:ascii="黑体" w:eastAsia="黑体" w:hAnsi="宋体" w:cs="宋体" w:hint="eastAsia"/>
          <w:bCs/>
          <w:sz w:val="32"/>
          <w:szCs w:val="32"/>
        </w:rPr>
        <w:t>四、政府信息公开行政复议、行政诉讼情况</w:t>
      </w:r>
    </w:p>
    <w:p w:rsidR="00B2406F" w:rsidRDefault="00B2406F" w:rsidP="00B2406F">
      <w:pPr>
        <w:shd w:val="clear" w:color="auto" w:fill="FFFFFF"/>
        <w:ind w:firstLine="480"/>
        <w:rPr>
          <w:rFonts w:ascii="宋体" w:hAnsi="宋体" w:cs="宋体"/>
          <w:sz w:val="24"/>
        </w:rPr>
      </w:pPr>
    </w:p>
    <w:tbl>
      <w:tblPr>
        <w:tblW w:w="9071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04"/>
        <w:gridCol w:w="604"/>
        <w:gridCol w:w="603"/>
        <w:gridCol w:w="603"/>
        <w:gridCol w:w="657"/>
        <w:gridCol w:w="550"/>
        <w:gridCol w:w="604"/>
        <w:gridCol w:w="604"/>
        <w:gridCol w:w="604"/>
        <w:gridCol w:w="616"/>
        <w:gridCol w:w="604"/>
        <w:gridCol w:w="604"/>
        <w:gridCol w:w="604"/>
        <w:gridCol w:w="605"/>
        <w:gridCol w:w="605"/>
      </w:tblGrid>
      <w:tr w:rsidR="00B2406F" w:rsidTr="003A4736">
        <w:trPr>
          <w:jc w:val="center"/>
        </w:trPr>
        <w:tc>
          <w:tcPr>
            <w:tcW w:w="30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行政复议</w:t>
            </w:r>
          </w:p>
        </w:tc>
        <w:tc>
          <w:tcPr>
            <w:tcW w:w="6000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行政诉讼</w:t>
            </w:r>
          </w:p>
        </w:tc>
      </w:tr>
      <w:tr w:rsidR="00B2406F" w:rsidTr="003A4736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结果纠正</w:t>
            </w:r>
          </w:p>
        </w:tc>
        <w:tc>
          <w:tcPr>
            <w:tcW w:w="60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其他结果</w:t>
            </w:r>
          </w:p>
        </w:tc>
        <w:tc>
          <w:tcPr>
            <w:tcW w:w="60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尚未审结</w:t>
            </w:r>
          </w:p>
        </w:tc>
        <w:tc>
          <w:tcPr>
            <w:tcW w:w="65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总计</w:t>
            </w:r>
          </w:p>
        </w:tc>
        <w:tc>
          <w:tcPr>
            <w:tcW w:w="297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未经复议直接起诉</w:t>
            </w:r>
          </w:p>
        </w:tc>
        <w:tc>
          <w:tcPr>
            <w:tcW w:w="30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复议后起诉</w:t>
            </w:r>
          </w:p>
        </w:tc>
      </w:tr>
      <w:tr w:rsidR="00B2406F" w:rsidTr="003A4736">
        <w:trPr>
          <w:jc w:val="center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06F" w:rsidRDefault="00B2406F" w:rsidP="003A473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6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406F" w:rsidRDefault="00B2406F" w:rsidP="003A473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60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406F" w:rsidRDefault="00B2406F" w:rsidP="003A473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60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406F" w:rsidRDefault="00B2406F" w:rsidP="003A473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65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406F" w:rsidRDefault="00B2406F" w:rsidP="003A473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结果维</w:t>
            </w:r>
            <w:r>
              <w:rPr>
                <w:rFonts w:ascii="宋体" w:hAnsi="宋体" w:cs="宋体" w:hint="eastAsia"/>
                <w:sz w:val="20"/>
                <w:szCs w:val="20"/>
              </w:rPr>
              <w:lastRenderedPageBreak/>
              <w:t>持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lastRenderedPageBreak/>
              <w:t>结果纠</w:t>
            </w:r>
            <w:r>
              <w:rPr>
                <w:rFonts w:ascii="宋体" w:hAnsi="宋体" w:cs="宋体" w:hint="eastAsia"/>
                <w:sz w:val="20"/>
                <w:szCs w:val="20"/>
              </w:rPr>
              <w:lastRenderedPageBreak/>
              <w:t>正</w:t>
            </w:r>
          </w:p>
        </w:tc>
        <w:tc>
          <w:tcPr>
            <w:tcW w:w="6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lastRenderedPageBreak/>
              <w:t>其他结</w:t>
            </w:r>
            <w:r>
              <w:rPr>
                <w:rFonts w:ascii="宋体" w:hAnsi="宋体" w:cs="宋体" w:hint="eastAsia"/>
                <w:sz w:val="20"/>
                <w:szCs w:val="20"/>
              </w:rPr>
              <w:lastRenderedPageBreak/>
              <w:t>果</w:t>
            </w:r>
          </w:p>
        </w:tc>
        <w:tc>
          <w:tcPr>
            <w:tcW w:w="6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lastRenderedPageBreak/>
              <w:t>尚未审</w:t>
            </w:r>
            <w:r>
              <w:rPr>
                <w:rFonts w:ascii="宋体" w:hAnsi="宋体" w:cs="宋体" w:hint="eastAsia"/>
                <w:sz w:val="20"/>
                <w:szCs w:val="20"/>
              </w:rPr>
              <w:lastRenderedPageBreak/>
              <w:t>结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lastRenderedPageBreak/>
              <w:t>总计</w:t>
            </w:r>
          </w:p>
        </w:tc>
        <w:tc>
          <w:tcPr>
            <w:tcW w:w="6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结果维</w:t>
            </w:r>
            <w:r>
              <w:rPr>
                <w:rFonts w:ascii="宋体" w:hAnsi="宋体" w:cs="宋体" w:hint="eastAsia"/>
                <w:sz w:val="20"/>
                <w:szCs w:val="20"/>
              </w:rPr>
              <w:lastRenderedPageBreak/>
              <w:t>持</w:t>
            </w:r>
          </w:p>
        </w:tc>
        <w:tc>
          <w:tcPr>
            <w:tcW w:w="6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lastRenderedPageBreak/>
              <w:t>结果纠</w:t>
            </w:r>
            <w:r>
              <w:rPr>
                <w:rFonts w:ascii="宋体" w:hAnsi="宋体" w:cs="宋体" w:hint="eastAsia"/>
                <w:sz w:val="20"/>
                <w:szCs w:val="20"/>
              </w:rPr>
              <w:lastRenderedPageBreak/>
              <w:t>正</w:t>
            </w:r>
          </w:p>
        </w:tc>
        <w:tc>
          <w:tcPr>
            <w:tcW w:w="6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lastRenderedPageBreak/>
              <w:t>其他结</w:t>
            </w:r>
            <w:r>
              <w:rPr>
                <w:rFonts w:ascii="宋体" w:hAnsi="宋体" w:cs="宋体" w:hint="eastAsia"/>
                <w:sz w:val="20"/>
                <w:szCs w:val="20"/>
              </w:rPr>
              <w:lastRenderedPageBreak/>
              <w:t>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lastRenderedPageBreak/>
              <w:t>尚未审</w:t>
            </w:r>
            <w:r>
              <w:rPr>
                <w:rFonts w:ascii="宋体" w:hAnsi="宋体" w:cs="宋体" w:hint="eastAsia"/>
                <w:sz w:val="20"/>
                <w:szCs w:val="20"/>
              </w:rPr>
              <w:lastRenderedPageBreak/>
              <w:t>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lastRenderedPageBreak/>
              <w:t>总计</w:t>
            </w:r>
          </w:p>
        </w:tc>
      </w:tr>
      <w:tr w:rsidR="00B2406F" w:rsidTr="003A4736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 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 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 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4 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 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13 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 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 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406F" w:rsidRDefault="00B2406F" w:rsidP="003A473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0</w:t>
            </w:r>
          </w:p>
        </w:tc>
      </w:tr>
    </w:tbl>
    <w:p w:rsidR="00B2406F" w:rsidRDefault="00B2406F" w:rsidP="00B2406F">
      <w:pPr>
        <w:shd w:val="clear" w:color="auto" w:fill="FFFFFF"/>
        <w:spacing w:after="240"/>
        <w:ind w:firstLineChars="150" w:firstLine="480"/>
        <w:rPr>
          <w:rFonts w:ascii="黑体" w:eastAsia="黑体" w:hAnsi="宋体" w:cs="宋体"/>
          <w:bCs/>
          <w:sz w:val="32"/>
          <w:szCs w:val="32"/>
        </w:rPr>
      </w:pPr>
      <w:r>
        <w:rPr>
          <w:rFonts w:ascii="黑体" w:eastAsia="黑体" w:hAnsi="宋体" w:cs="宋体" w:hint="eastAsia"/>
          <w:bCs/>
          <w:sz w:val="32"/>
          <w:szCs w:val="32"/>
        </w:rPr>
        <w:t>五、存在的主要问题及改进情况</w:t>
      </w:r>
    </w:p>
    <w:p w:rsidR="00B2406F" w:rsidRDefault="00B2406F" w:rsidP="00B2406F">
      <w:pPr>
        <w:shd w:val="clear" w:color="auto" w:fill="FFFFFF"/>
        <w:spacing w:after="240"/>
        <w:ind w:firstLine="48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2019年，我街道政府信息公开工作还存在着一些困难和问题，与群众的期盼还有一定差距。如部分信息更新还不够及时高效；推动政务公开和政府信息公开的力度不够，政</w:t>
      </w:r>
      <w:r>
        <w:rPr>
          <w:rFonts w:ascii="仿宋_GB2312" w:eastAsia="仿宋_GB2312" w:hAnsi="宋体" w:cs="宋体"/>
          <w:sz w:val="32"/>
          <w:szCs w:val="32"/>
        </w:rPr>
        <w:t>.</w:t>
      </w:r>
      <w:r>
        <w:rPr>
          <w:rFonts w:ascii="仿宋_GB2312" w:eastAsia="仿宋_GB2312" w:hAnsi="宋体" w:cs="宋体" w:hint="eastAsia"/>
          <w:sz w:val="32"/>
          <w:szCs w:val="32"/>
        </w:rPr>
        <w:t>务公开工作还不够深入,</w:t>
      </w:r>
      <w:r>
        <w:rPr>
          <w:rFonts w:ascii="仿宋_GB2312" w:eastAsia="仿宋_GB2312" w:hAnsi="宋体" w:cs="宋体" w:hint="eastAsia"/>
          <w:sz w:val="32"/>
          <w:szCs w:val="32"/>
        </w:rPr>
        <w:t>业务不熟悉等。下一步，我街道将改进两方面工作：一是强化</w:t>
      </w:r>
      <w:r>
        <w:rPr>
          <w:rFonts w:ascii="仿宋_GB2312" w:eastAsia="仿宋_GB2312" w:hAnsi="宋体" w:cs="宋体" w:hint="eastAsia"/>
          <w:sz w:val="32"/>
          <w:szCs w:val="32"/>
        </w:rPr>
        <w:t>规范工作流程。在新的一年进一步整理街道政府信息，及时提供，定期维护，确保政府信息公开工作能按照既定的工作流程有效运作，公众能够方便查询。二是加强宣传和普及力度，提高网站知晓率，增强广大群众积极参与和监督的意识，努力营造推进政务公开、加强软环境建设的良好社会氛围。</w:t>
      </w:r>
    </w:p>
    <w:p w:rsidR="00B2406F" w:rsidRDefault="00B2406F" w:rsidP="00B2406F">
      <w:pPr>
        <w:shd w:val="clear" w:color="auto" w:fill="FFFFFF"/>
        <w:spacing w:after="240"/>
        <w:ind w:firstLine="480"/>
        <w:rPr>
          <w:rFonts w:ascii="黑体" w:eastAsia="黑体" w:hAnsi="宋体" w:cs="宋体"/>
          <w:bCs/>
          <w:sz w:val="32"/>
          <w:szCs w:val="32"/>
        </w:rPr>
      </w:pPr>
      <w:r>
        <w:rPr>
          <w:rFonts w:ascii="黑体" w:eastAsia="黑体" w:hAnsi="宋体" w:cs="宋体" w:hint="eastAsia"/>
          <w:bCs/>
          <w:sz w:val="32"/>
          <w:szCs w:val="32"/>
        </w:rPr>
        <w:t>六、其他需要报告的事项</w:t>
      </w:r>
    </w:p>
    <w:p w:rsidR="00B2406F" w:rsidRDefault="00B2406F" w:rsidP="00B2406F">
      <w:pPr>
        <w:spacing w:line="220" w:lineRule="atLeast"/>
        <w:ind w:firstLineChars="100" w:firstLine="32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本年度我街道无其他需要报告或说明的事项。</w:t>
      </w:r>
    </w:p>
    <w:p w:rsidR="00B2406F" w:rsidRDefault="00B2406F" w:rsidP="00B2406F">
      <w:pPr>
        <w:spacing w:line="220" w:lineRule="atLeast"/>
        <w:rPr>
          <w:rFonts w:ascii="仿宋_GB2312" w:eastAsia="仿宋_GB2312" w:hAnsi="宋体" w:cs="宋体"/>
          <w:sz w:val="32"/>
          <w:szCs w:val="32"/>
        </w:rPr>
      </w:pPr>
    </w:p>
    <w:p w:rsidR="00B2406F" w:rsidRDefault="00B2406F" w:rsidP="00B2406F">
      <w:pPr>
        <w:spacing w:line="220" w:lineRule="atLeast"/>
        <w:rPr>
          <w:rFonts w:ascii="仿宋_GB2312" w:eastAsia="仿宋_GB2312" w:hAnsi="宋体" w:cs="宋体"/>
          <w:sz w:val="32"/>
          <w:szCs w:val="32"/>
        </w:rPr>
      </w:pPr>
    </w:p>
    <w:p w:rsidR="00B2406F" w:rsidRDefault="00B2406F" w:rsidP="00B2406F">
      <w:pPr>
        <w:spacing w:line="220" w:lineRule="atLeast"/>
        <w:rPr>
          <w:rFonts w:ascii="仿宋_GB2312" w:eastAsia="仿宋_GB2312" w:hAnsi="宋体" w:cs="宋体"/>
          <w:sz w:val="32"/>
          <w:szCs w:val="32"/>
        </w:rPr>
      </w:pPr>
    </w:p>
    <w:p w:rsidR="00B2406F" w:rsidRDefault="00B2406F" w:rsidP="00B2406F">
      <w:pPr>
        <w:spacing w:line="220" w:lineRule="atLeast"/>
        <w:rPr>
          <w:rFonts w:ascii="仿宋_GB2312" w:eastAsia="仿宋_GB2312" w:hAnsi="宋体" w:cs="宋体"/>
          <w:sz w:val="32"/>
          <w:szCs w:val="32"/>
        </w:rPr>
      </w:pPr>
    </w:p>
    <w:p w:rsidR="00B2406F" w:rsidRDefault="00B2406F" w:rsidP="00B2406F">
      <w:pPr>
        <w:spacing w:line="220" w:lineRule="atLeast"/>
        <w:ind w:firstLineChars="800" w:firstLine="256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天津市东丽区人民政府无瑕街道办事处</w:t>
      </w:r>
    </w:p>
    <w:p w:rsidR="00B2406F" w:rsidRDefault="00B2406F" w:rsidP="00B2406F">
      <w:pPr>
        <w:spacing w:line="220" w:lineRule="atLeast"/>
        <w:ind w:firstLineChars="800" w:firstLine="2560"/>
      </w:pPr>
      <w:r>
        <w:rPr>
          <w:rFonts w:ascii="仿宋_GB2312" w:eastAsia="仿宋_GB2312" w:hAnsi="宋体" w:cs="宋体" w:hint="eastAsia"/>
          <w:sz w:val="32"/>
          <w:szCs w:val="32"/>
        </w:rPr>
        <w:t xml:space="preserve">          </w:t>
      </w:r>
      <w:r>
        <w:rPr>
          <w:rFonts w:ascii="仿宋_GB2312" w:eastAsia="仿宋_GB2312" w:hAnsi="宋体" w:cs="宋体"/>
          <w:sz w:val="32"/>
          <w:szCs w:val="32"/>
        </w:rPr>
        <w:t>2020年2月26日</w:t>
      </w:r>
    </w:p>
    <w:p w:rsidR="00290CF7" w:rsidRDefault="00290CF7"/>
    <w:sectPr w:rsidR="00290CF7" w:rsidSect="00C348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2406F"/>
    <w:rsid w:val="001D2D56"/>
    <w:rsid w:val="00290CF7"/>
    <w:rsid w:val="008F6452"/>
    <w:rsid w:val="00B24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06F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政府办信息公开</dc:creator>
  <cp:lastModifiedBy>政府办信息公开</cp:lastModifiedBy>
  <cp:revision>1</cp:revision>
  <dcterms:created xsi:type="dcterms:W3CDTF">2020-03-04T01:20:00Z</dcterms:created>
  <dcterms:modified xsi:type="dcterms:W3CDTF">2020-03-04T01:21:00Z</dcterms:modified>
</cp:coreProperties>
</file>