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DC" w:rsidRDefault="000967DC" w:rsidP="000967DC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</w:p>
    <w:p w:rsidR="007F4590" w:rsidRDefault="0032648C" w:rsidP="000967DC">
      <w:pPr>
        <w:spacing w:line="560" w:lineRule="exact"/>
        <w:jc w:val="center"/>
        <w:rPr>
          <w:rFonts w:eastAsia="黑体" w:hint="eastAsia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天津市东丽区新立街</w:t>
      </w:r>
      <w:r w:rsidR="00D50027" w:rsidRPr="00D50027">
        <w:rPr>
          <w:rFonts w:eastAsia="黑体"/>
          <w:w w:val="95"/>
          <w:sz w:val="44"/>
          <w:szCs w:val="44"/>
        </w:rPr>
        <w:t>农业服务中心</w:t>
      </w:r>
    </w:p>
    <w:p w:rsidR="0032648C" w:rsidRDefault="0032648C" w:rsidP="000967DC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 w:rsidR="00D50027">
        <w:rPr>
          <w:rFonts w:eastAsia="黑体"/>
          <w:w w:val="95"/>
          <w:sz w:val="44"/>
          <w:szCs w:val="44"/>
        </w:rPr>
        <w:t>年</w:t>
      </w:r>
      <w:r w:rsidR="00187A40">
        <w:rPr>
          <w:rFonts w:eastAsia="黑体"/>
          <w:w w:val="95"/>
          <w:sz w:val="44"/>
          <w:szCs w:val="44"/>
        </w:rPr>
        <w:t>部门</w:t>
      </w:r>
      <w:r>
        <w:rPr>
          <w:rFonts w:eastAsia="黑体"/>
          <w:w w:val="95"/>
          <w:sz w:val="44"/>
          <w:szCs w:val="44"/>
        </w:rPr>
        <w:t>预算编制说明</w:t>
      </w:r>
    </w:p>
    <w:p w:rsidR="0032648C" w:rsidRDefault="0032648C" w:rsidP="000967DC">
      <w:pPr>
        <w:spacing w:line="560" w:lineRule="exact"/>
        <w:rPr>
          <w:rFonts w:eastAsia="黑体"/>
          <w:w w:val="95"/>
          <w:sz w:val="44"/>
          <w:szCs w:val="44"/>
        </w:rPr>
      </w:pPr>
    </w:p>
    <w:p w:rsidR="0032648C" w:rsidRPr="00D3757C" w:rsidRDefault="0032648C" w:rsidP="007F4590">
      <w:pPr>
        <w:numPr>
          <w:ilvl w:val="0"/>
          <w:numId w:val="1"/>
        </w:numPr>
        <w:spacing w:line="540" w:lineRule="exact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部门主要职责</w:t>
      </w:r>
    </w:p>
    <w:p w:rsidR="0032648C" w:rsidRPr="000967DC" w:rsidRDefault="002061F9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0967DC">
        <w:rPr>
          <w:rFonts w:ascii="仿宋" w:eastAsia="仿宋" w:hAnsi="仿宋"/>
          <w:sz w:val="30"/>
          <w:szCs w:val="30"/>
        </w:rPr>
        <w:t>新立街</w:t>
      </w:r>
      <w:r w:rsidR="0032648C" w:rsidRPr="000967DC">
        <w:rPr>
          <w:rFonts w:ascii="仿宋" w:eastAsia="仿宋" w:hAnsi="仿宋"/>
          <w:sz w:val="30"/>
          <w:szCs w:val="30"/>
        </w:rPr>
        <w:t>农业服务中心</w:t>
      </w:r>
      <w:proofErr w:type="gramEnd"/>
      <w:r w:rsidR="0032648C" w:rsidRPr="000967DC">
        <w:rPr>
          <w:rFonts w:ascii="仿宋" w:eastAsia="仿宋" w:hAnsi="仿宋"/>
          <w:sz w:val="30"/>
          <w:szCs w:val="30"/>
        </w:rPr>
        <w:t>的</w:t>
      </w:r>
      <w:r w:rsidRPr="000967DC">
        <w:rPr>
          <w:rFonts w:ascii="仿宋" w:eastAsia="仿宋" w:hAnsi="仿宋"/>
          <w:sz w:val="30"/>
          <w:szCs w:val="30"/>
        </w:rPr>
        <w:t>主要</w:t>
      </w:r>
      <w:r w:rsidR="00811502" w:rsidRPr="000967DC">
        <w:rPr>
          <w:rFonts w:ascii="仿宋" w:eastAsia="仿宋" w:hAnsi="仿宋"/>
          <w:sz w:val="30"/>
          <w:szCs w:val="30"/>
        </w:rPr>
        <w:t>职责是</w:t>
      </w:r>
      <w:r w:rsidRPr="000967DC">
        <w:rPr>
          <w:rFonts w:ascii="仿宋" w:eastAsia="仿宋" w:hAnsi="仿宋"/>
          <w:sz w:val="30"/>
          <w:szCs w:val="30"/>
        </w:rPr>
        <w:t>负责种植业、畜牧水产业、林业及农业机械新技术的试验、示范、推广、培训和技术服务，指导农业科技项目的实施；负责辖区内农产品质</w:t>
      </w:r>
      <w:proofErr w:type="gramStart"/>
      <w:r w:rsidRPr="000967DC">
        <w:rPr>
          <w:rFonts w:ascii="仿宋" w:eastAsia="仿宋" w:hAnsi="仿宋"/>
          <w:sz w:val="30"/>
          <w:szCs w:val="30"/>
        </w:rPr>
        <w:t>量安全</w:t>
      </w:r>
      <w:proofErr w:type="gramEnd"/>
      <w:r w:rsidRPr="000967DC">
        <w:rPr>
          <w:rFonts w:ascii="仿宋" w:eastAsia="仿宋" w:hAnsi="仿宋"/>
          <w:sz w:val="30"/>
          <w:szCs w:val="30"/>
        </w:rPr>
        <w:t>监管和动植物疫病防控等工作；负责辖区内防汛抗旱、节水、农田水利建设、水利科技推广等工作；承担农村水利工程建设、管理与运行维护、水环境维护的技术指导</w:t>
      </w:r>
      <w:r w:rsidR="003D1D0B" w:rsidRPr="000967DC">
        <w:rPr>
          <w:rFonts w:ascii="仿宋" w:eastAsia="仿宋" w:hAnsi="仿宋"/>
          <w:sz w:val="30"/>
          <w:szCs w:val="30"/>
        </w:rPr>
        <w:t>等工作；组织指导农村饮水安全工作；组织指导农民用水和村级管水员队伍建设；调节水事纠纷；组织开展水法规宣传等。</w:t>
      </w:r>
    </w:p>
    <w:p w:rsidR="00701409" w:rsidRDefault="00701409" w:rsidP="007F4590">
      <w:pPr>
        <w:spacing w:before="100" w:beforeAutospacing="1" w:line="54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701409" w:rsidRPr="000967DC" w:rsidRDefault="00701409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新立街农业服务中心内设</w:t>
      </w:r>
      <w:r w:rsidRPr="000967DC">
        <w:rPr>
          <w:rFonts w:ascii="仿宋" w:eastAsia="仿宋" w:hAnsi="仿宋" w:hint="eastAsia"/>
          <w:sz w:val="30"/>
          <w:szCs w:val="30"/>
        </w:rPr>
        <w:t>1</w:t>
      </w:r>
      <w:r w:rsidRPr="000967DC">
        <w:rPr>
          <w:rFonts w:ascii="仿宋" w:eastAsia="仿宋" w:hAnsi="仿宋"/>
          <w:sz w:val="30"/>
          <w:szCs w:val="30"/>
        </w:rPr>
        <w:t>个职能科室</w:t>
      </w:r>
      <w:r w:rsidRPr="000967DC">
        <w:rPr>
          <w:rFonts w:ascii="仿宋" w:eastAsia="仿宋" w:hAnsi="仿宋" w:hint="eastAsia"/>
          <w:sz w:val="30"/>
          <w:szCs w:val="30"/>
        </w:rPr>
        <w:t>。</w:t>
      </w:r>
    </w:p>
    <w:p w:rsidR="002031AF" w:rsidRPr="00D3757C" w:rsidRDefault="00701409" w:rsidP="007F4590">
      <w:pPr>
        <w:spacing w:before="100" w:beforeAutospacing="1" w:line="54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</w:t>
      </w:r>
      <w:r w:rsidR="002031AF" w:rsidRPr="00D3757C">
        <w:rPr>
          <w:rFonts w:eastAsia="黑体"/>
          <w:sz w:val="30"/>
          <w:szCs w:val="30"/>
        </w:rPr>
        <w:t>、部门预算草案编制情况</w:t>
      </w:r>
    </w:p>
    <w:p w:rsidR="002031AF" w:rsidRPr="00D3757C" w:rsidRDefault="002031AF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（一）部门收入预算情况说明</w:t>
      </w:r>
    </w:p>
    <w:p w:rsidR="002031AF" w:rsidRPr="000967DC" w:rsidRDefault="00811502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部门</w:t>
      </w:r>
      <w:r w:rsidR="002031AF" w:rsidRPr="000967DC">
        <w:rPr>
          <w:rFonts w:ascii="仿宋" w:eastAsia="仿宋" w:hAnsi="仿宋"/>
          <w:sz w:val="30"/>
          <w:szCs w:val="30"/>
        </w:rPr>
        <w:t>收入预算</w:t>
      </w:r>
      <w:r w:rsidR="002031AF" w:rsidRPr="000967DC">
        <w:rPr>
          <w:rFonts w:ascii="仿宋" w:eastAsia="仿宋" w:hAnsi="仿宋" w:hint="eastAsia"/>
          <w:sz w:val="30"/>
          <w:szCs w:val="30"/>
        </w:rPr>
        <w:t>5389.44</w:t>
      </w:r>
      <w:r w:rsidR="002031AF" w:rsidRPr="000967DC">
        <w:rPr>
          <w:rFonts w:ascii="仿宋" w:eastAsia="仿宋" w:hAnsi="仿宋"/>
          <w:sz w:val="30"/>
          <w:szCs w:val="30"/>
        </w:rPr>
        <w:t>万元，与201</w:t>
      </w:r>
      <w:r w:rsidR="002031AF" w:rsidRPr="000967DC">
        <w:rPr>
          <w:rFonts w:ascii="仿宋" w:eastAsia="仿宋" w:hAnsi="仿宋" w:hint="eastAsia"/>
          <w:sz w:val="30"/>
          <w:szCs w:val="30"/>
        </w:rPr>
        <w:t>8</w:t>
      </w:r>
      <w:r w:rsidR="002031AF" w:rsidRPr="000967DC">
        <w:rPr>
          <w:rFonts w:ascii="仿宋" w:eastAsia="仿宋" w:hAnsi="仿宋"/>
          <w:sz w:val="30"/>
          <w:szCs w:val="30"/>
        </w:rPr>
        <w:t>年预算相比增加</w:t>
      </w:r>
      <w:r w:rsidR="00A579C9" w:rsidRPr="000967DC">
        <w:rPr>
          <w:rFonts w:ascii="仿宋" w:eastAsia="仿宋" w:hAnsi="仿宋" w:hint="eastAsia"/>
          <w:sz w:val="30"/>
          <w:szCs w:val="30"/>
        </w:rPr>
        <w:t>4711.74</w:t>
      </w:r>
      <w:r w:rsidR="002031AF" w:rsidRPr="000967DC">
        <w:rPr>
          <w:rFonts w:ascii="仿宋" w:eastAsia="仿宋" w:hAnsi="仿宋"/>
          <w:sz w:val="30"/>
          <w:szCs w:val="30"/>
        </w:rPr>
        <w:t>万元。其中，本年收入合计</w:t>
      </w:r>
      <w:r w:rsidR="002031AF" w:rsidRPr="000967DC">
        <w:rPr>
          <w:rFonts w:ascii="仿宋" w:eastAsia="仿宋" w:hAnsi="仿宋" w:hint="eastAsia"/>
          <w:sz w:val="30"/>
          <w:szCs w:val="30"/>
        </w:rPr>
        <w:t>5389.44</w:t>
      </w:r>
      <w:r w:rsidR="002031AF" w:rsidRPr="000967DC">
        <w:rPr>
          <w:rFonts w:ascii="仿宋" w:eastAsia="仿宋" w:hAnsi="仿宋"/>
          <w:sz w:val="30"/>
          <w:szCs w:val="30"/>
        </w:rPr>
        <w:t>万元，与201</w:t>
      </w:r>
      <w:r w:rsidR="002031AF" w:rsidRPr="000967DC">
        <w:rPr>
          <w:rFonts w:ascii="仿宋" w:eastAsia="仿宋" w:hAnsi="仿宋" w:hint="eastAsia"/>
          <w:sz w:val="30"/>
          <w:szCs w:val="30"/>
        </w:rPr>
        <w:t>8</w:t>
      </w:r>
      <w:r w:rsidR="002031AF" w:rsidRPr="000967DC">
        <w:rPr>
          <w:rFonts w:ascii="仿宋" w:eastAsia="仿宋" w:hAnsi="仿宋"/>
          <w:sz w:val="30"/>
          <w:szCs w:val="30"/>
        </w:rPr>
        <w:t>年预算相比增加</w:t>
      </w:r>
      <w:r w:rsidR="00A579C9" w:rsidRPr="000967DC">
        <w:rPr>
          <w:rFonts w:ascii="仿宋" w:eastAsia="仿宋" w:hAnsi="仿宋" w:hint="eastAsia"/>
          <w:sz w:val="30"/>
          <w:szCs w:val="30"/>
        </w:rPr>
        <w:t>4711.74</w:t>
      </w:r>
      <w:r w:rsidR="002031AF" w:rsidRPr="000967DC">
        <w:rPr>
          <w:rFonts w:ascii="仿宋" w:eastAsia="仿宋" w:hAnsi="仿宋"/>
          <w:sz w:val="30"/>
          <w:szCs w:val="30"/>
        </w:rPr>
        <w:t>万元，包括财政拨款</w:t>
      </w:r>
      <w:r w:rsidR="002031AF" w:rsidRPr="000967DC">
        <w:rPr>
          <w:rFonts w:ascii="仿宋" w:eastAsia="仿宋" w:hAnsi="仿宋" w:hint="eastAsia"/>
          <w:sz w:val="30"/>
          <w:szCs w:val="30"/>
        </w:rPr>
        <w:t>5389.44</w:t>
      </w:r>
      <w:r w:rsidR="002031AF" w:rsidRPr="000967DC">
        <w:rPr>
          <w:rFonts w:ascii="仿宋" w:eastAsia="仿宋" w:hAnsi="仿宋"/>
          <w:sz w:val="30"/>
          <w:szCs w:val="30"/>
        </w:rPr>
        <w:t>万元、事业收入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万元、上级补助收入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万元、附属单位上缴收入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万元、经营收入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万元、其他收入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万元；用事业基金弥补收支差额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万元；上年结转和结余</w:t>
      </w:r>
      <w:r w:rsidR="002031AF" w:rsidRPr="000967DC">
        <w:rPr>
          <w:rFonts w:ascii="仿宋" w:eastAsia="仿宋" w:hAnsi="仿宋" w:hint="eastAsia"/>
          <w:sz w:val="30"/>
          <w:szCs w:val="30"/>
        </w:rPr>
        <w:t>0</w:t>
      </w:r>
      <w:r w:rsidR="002031AF" w:rsidRPr="000967DC">
        <w:rPr>
          <w:rFonts w:ascii="仿宋" w:eastAsia="仿宋" w:hAnsi="仿宋"/>
          <w:sz w:val="30"/>
          <w:szCs w:val="30"/>
        </w:rPr>
        <w:t>万元。</w:t>
      </w:r>
    </w:p>
    <w:p w:rsidR="00A579C9" w:rsidRPr="00D3757C" w:rsidRDefault="00A579C9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（二）部门支出预算情况说明</w:t>
      </w:r>
    </w:p>
    <w:p w:rsidR="00A579C9" w:rsidRPr="000967DC" w:rsidRDefault="00811502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部门</w:t>
      </w:r>
      <w:r w:rsidR="00A579C9" w:rsidRPr="000967DC">
        <w:rPr>
          <w:rFonts w:ascii="仿宋" w:eastAsia="仿宋" w:hAnsi="仿宋"/>
          <w:sz w:val="30"/>
          <w:szCs w:val="30"/>
        </w:rPr>
        <w:t>支出预算</w:t>
      </w:r>
      <w:r w:rsidR="00C32CBD" w:rsidRPr="000967DC">
        <w:rPr>
          <w:rFonts w:ascii="仿宋" w:eastAsia="仿宋" w:hAnsi="仿宋" w:hint="eastAsia"/>
          <w:sz w:val="30"/>
          <w:szCs w:val="30"/>
        </w:rPr>
        <w:t>5389.44</w:t>
      </w:r>
      <w:r w:rsidR="00A579C9" w:rsidRPr="000967DC">
        <w:rPr>
          <w:rFonts w:ascii="仿宋" w:eastAsia="仿宋" w:hAnsi="仿宋"/>
          <w:sz w:val="30"/>
          <w:szCs w:val="30"/>
        </w:rPr>
        <w:t>万元，与20</w:t>
      </w:r>
      <w:r w:rsidR="00A579C9" w:rsidRPr="000967DC">
        <w:rPr>
          <w:rFonts w:ascii="仿宋" w:eastAsia="仿宋" w:hAnsi="仿宋" w:hint="eastAsia"/>
          <w:sz w:val="30"/>
          <w:szCs w:val="30"/>
        </w:rPr>
        <w:t>18</w:t>
      </w:r>
      <w:r w:rsidR="00A579C9" w:rsidRPr="000967DC">
        <w:rPr>
          <w:rFonts w:ascii="仿宋" w:eastAsia="仿宋" w:hAnsi="仿宋"/>
          <w:sz w:val="30"/>
          <w:szCs w:val="30"/>
        </w:rPr>
        <w:t>年预算相比增加</w:t>
      </w:r>
      <w:r w:rsidR="00C32CBD" w:rsidRPr="000967DC">
        <w:rPr>
          <w:rFonts w:ascii="仿宋" w:eastAsia="仿宋" w:hAnsi="仿宋" w:hint="eastAsia"/>
          <w:sz w:val="30"/>
          <w:szCs w:val="30"/>
        </w:rPr>
        <w:t>4711.74</w:t>
      </w:r>
      <w:r w:rsidR="00A579C9" w:rsidRPr="000967DC">
        <w:rPr>
          <w:rFonts w:ascii="仿宋" w:eastAsia="仿宋" w:hAnsi="仿宋"/>
          <w:sz w:val="30"/>
          <w:szCs w:val="30"/>
        </w:rPr>
        <w:lastRenderedPageBreak/>
        <w:t>万元，其中：</w:t>
      </w:r>
    </w:p>
    <w:p w:rsidR="008909AE" w:rsidRPr="000967DC" w:rsidRDefault="008909AE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农林水支出科目支出5282.44万元，主要用于农业、林业、水利、农村综合改革；</w:t>
      </w:r>
    </w:p>
    <w:p w:rsidR="0015095E" w:rsidRPr="000967DC" w:rsidRDefault="008909AE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交通运输科目支出107万元，主要用于其他铁路交通运输事务。</w:t>
      </w:r>
    </w:p>
    <w:p w:rsidR="007A3B16" w:rsidRDefault="005849F1" w:rsidP="007F4590">
      <w:pPr>
        <w:spacing w:before="100" w:beforeAutospacing="1" w:line="54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</w:t>
      </w:r>
      <w:r w:rsidR="007A3B16">
        <w:rPr>
          <w:rFonts w:eastAsia="黑体"/>
          <w:sz w:val="30"/>
          <w:szCs w:val="30"/>
        </w:rPr>
        <w:t>、其他重要事项的情况说明</w:t>
      </w:r>
    </w:p>
    <w:p w:rsidR="007A3B16" w:rsidRPr="00D3757C" w:rsidRDefault="007A3B16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（一）机关运行经费</w:t>
      </w:r>
    </w:p>
    <w:p w:rsidR="007A3B16" w:rsidRPr="000967DC" w:rsidRDefault="007A3B16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本部门</w:t>
      </w:r>
      <w:r w:rsidR="006452C3" w:rsidRPr="000967DC">
        <w:rPr>
          <w:rFonts w:ascii="仿宋" w:eastAsia="仿宋" w:hAnsi="仿宋"/>
          <w:sz w:val="30"/>
          <w:szCs w:val="30"/>
        </w:rPr>
        <w:t>201</w:t>
      </w:r>
      <w:r w:rsidR="006452C3" w:rsidRPr="000967DC">
        <w:rPr>
          <w:rFonts w:ascii="仿宋" w:eastAsia="仿宋" w:hAnsi="仿宋" w:hint="eastAsia"/>
          <w:sz w:val="30"/>
          <w:szCs w:val="30"/>
        </w:rPr>
        <w:t>9</w:t>
      </w:r>
      <w:r w:rsidR="008909AE" w:rsidRPr="000967DC">
        <w:rPr>
          <w:rFonts w:ascii="仿宋" w:eastAsia="仿宋" w:hAnsi="仿宋"/>
          <w:sz w:val="30"/>
          <w:szCs w:val="30"/>
        </w:rPr>
        <w:t>年安排机关</w:t>
      </w:r>
      <w:r w:rsidRPr="000967DC">
        <w:rPr>
          <w:rFonts w:ascii="仿宋" w:eastAsia="仿宋" w:hAnsi="仿宋"/>
          <w:sz w:val="30"/>
          <w:szCs w:val="30"/>
        </w:rPr>
        <w:t>运行经费预算</w:t>
      </w:r>
      <w:r w:rsidR="006452C3" w:rsidRPr="000967DC">
        <w:rPr>
          <w:rFonts w:ascii="仿宋" w:eastAsia="仿宋" w:hAnsi="仿宋" w:hint="eastAsia"/>
          <w:sz w:val="30"/>
          <w:szCs w:val="30"/>
        </w:rPr>
        <w:t>27.24</w:t>
      </w:r>
      <w:r w:rsidRPr="000967DC">
        <w:rPr>
          <w:rFonts w:ascii="仿宋" w:eastAsia="仿宋" w:hAnsi="仿宋"/>
          <w:sz w:val="30"/>
          <w:szCs w:val="30"/>
        </w:rPr>
        <w:t>万元</w:t>
      </w:r>
      <w:r w:rsidRPr="000967DC">
        <w:rPr>
          <w:rFonts w:ascii="仿宋" w:eastAsia="仿宋" w:hAnsi="仿宋" w:hint="eastAsia"/>
          <w:sz w:val="30"/>
          <w:szCs w:val="30"/>
        </w:rPr>
        <w:t>，</w:t>
      </w:r>
      <w:r w:rsidRPr="000967DC">
        <w:rPr>
          <w:rFonts w:ascii="仿宋" w:eastAsia="仿宋" w:hAnsi="仿宋"/>
          <w:sz w:val="30"/>
          <w:szCs w:val="30"/>
        </w:rPr>
        <w:t>包括办公费</w:t>
      </w:r>
      <w:r w:rsidR="000C3A36" w:rsidRPr="000967DC">
        <w:rPr>
          <w:rFonts w:ascii="仿宋" w:eastAsia="仿宋" w:hAnsi="仿宋" w:hint="eastAsia"/>
          <w:sz w:val="30"/>
          <w:szCs w:val="30"/>
        </w:rPr>
        <w:t>14.4</w:t>
      </w:r>
      <w:r w:rsidRPr="000967DC">
        <w:rPr>
          <w:rFonts w:ascii="仿宋" w:eastAsia="仿宋" w:hAnsi="仿宋"/>
          <w:sz w:val="30"/>
          <w:szCs w:val="30"/>
        </w:rPr>
        <w:t>万元、</w:t>
      </w:r>
      <w:r w:rsidR="000C3A36" w:rsidRPr="000967DC">
        <w:rPr>
          <w:rFonts w:ascii="仿宋" w:eastAsia="仿宋" w:hAnsi="仿宋" w:hint="eastAsia"/>
          <w:sz w:val="30"/>
          <w:szCs w:val="30"/>
        </w:rPr>
        <w:t>培训</w:t>
      </w:r>
      <w:r w:rsidRPr="000967DC">
        <w:rPr>
          <w:rFonts w:ascii="仿宋" w:eastAsia="仿宋" w:hAnsi="仿宋" w:hint="eastAsia"/>
          <w:sz w:val="30"/>
          <w:szCs w:val="30"/>
        </w:rPr>
        <w:t>费</w:t>
      </w:r>
      <w:r w:rsidR="000C3A36" w:rsidRPr="000967DC">
        <w:rPr>
          <w:rFonts w:ascii="仿宋" w:eastAsia="仿宋" w:hAnsi="仿宋" w:hint="eastAsia"/>
          <w:sz w:val="30"/>
          <w:szCs w:val="30"/>
        </w:rPr>
        <w:t>1.62万元、公务接待费0.36</w:t>
      </w:r>
      <w:r w:rsidR="008909AE" w:rsidRPr="000967DC">
        <w:rPr>
          <w:rFonts w:ascii="仿宋" w:eastAsia="仿宋" w:hAnsi="仿宋" w:hint="eastAsia"/>
          <w:sz w:val="30"/>
          <w:szCs w:val="30"/>
        </w:rPr>
        <w:t>万元、工会经费2.36万元、福利费2.5万元、</w:t>
      </w:r>
      <w:r w:rsidRPr="000967DC">
        <w:rPr>
          <w:rFonts w:ascii="仿宋" w:eastAsia="仿宋" w:hAnsi="仿宋" w:hint="eastAsia"/>
          <w:sz w:val="30"/>
          <w:szCs w:val="30"/>
        </w:rPr>
        <w:t>其他商品和服务支出</w:t>
      </w:r>
      <w:r w:rsidR="008909AE" w:rsidRPr="000967DC">
        <w:rPr>
          <w:rFonts w:ascii="仿宋" w:eastAsia="仿宋" w:hAnsi="仿宋" w:hint="eastAsia"/>
          <w:sz w:val="30"/>
          <w:szCs w:val="30"/>
        </w:rPr>
        <w:t>6</w:t>
      </w:r>
      <w:r w:rsidRPr="000967DC">
        <w:rPr>
          <w:rFonts w:ascii="仿宋" w:eastAsia="仿宋" w:hAnsi="仿宋" w:hint="eastAsia"/>
          <w:sz w:val="30"/>
          <w:szCs w:val="30"/>
        </w:rPr>
        <w:t>万元。</w:t>
      </w:r>
    </w:p>
    <w:p w:rsidR="0015095E" w:rsidRPr="00D3757C" w:rsidRDefault="008909AE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（二</w:t>
      </w:r>
      <w:r w:rsidR="0015095E" w:rsidRPr="00D3757C">
        <w:rPr>
          <w:rFonts w:eastAsia="黑体"/>
          <w:sz w:val="30"/>
          <w:szCs w:val="30"/>
        </w:rPr>
        <w:t>）政府采购情况</w:t>
      </w:r>
    </w:p>
    <w:p w:rsidR="00EE5561" w:rsidRPr="000967DC" w:rsidRDefault="00EE5561" w:rsidP="007F4590">
      <w:pPr>
        <w:spacing w:line="5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本部门201</w:t>
      </w:r>
      <w:r w:rsidRPr="000967DC">
        <w:rPr>
          <w:rFonts w:ascii="仿宋" w:eastAsia="仿宋" w:hAnsi="仿宋" w:hint="eastAsia"/>
          <w:sz w:val="30"/>
          <w:szCs w:val="30"/>
        </w:rPr>
        <w:t>9</w:t>
      </w:r>
      <w:r w:rsidRPr="000967DC">
        <w:rPr>
          <w:rFonts w:ascii="仿宋" w:eastAsia="仿宋" w:hAnsi="仿宋"/>
          <w:sz w:val="30"/>
          <w:szCs w:val="30"/>
        </w:rPr>
        <w:t>年安排政府采购预算</w:t>
      </w:r>
      <w:r w:rsidR="0034268B" w:rsidRPr="000967DC">
        <w:rPr>
          <w:rFonts w:ascii="仿宋" w:eastAsia="仿宋" w:hAnsi="仿宋" w:hint="eastAsia"/>
          <w:sz w:val="30"/>
          <w:szCs w:val="30"/>
        </w:rPr>
        <w:t>3951</w:t>
      </w:r>
      <w:r w:rsidRPr="000967DC">
        <w:rPr>
          <w:rFonts w:ascii="仿宋" w:eastAsia="仿宋" w:hAnsi="仿宋"/>
          <w:sz w:val="30"/>
          <w:szCs w:val="30"/>
        </w:rPr>
        <w:t>万元，</w:t>
      </w:r>
      <w:r w:rsidRPr="000967DC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Pr="000967DC">
        <w:rPr>
          <w:rFonts w:ascii="仿宋" w:eastAsia="仿宋" w:hAnsi="仿宋"/>
          <w:color w:val="000000"/>
          <w:sz w:val="30"/>
          <w:szCs w:val="30"/>
        </w:rPr>
        <w:t>项目是</w:t>
      </w:r>
      <w:r w:rsidR="0034268B" w:rsidRPr="000967DC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0967DC">
        <w:rPr>
          <w:rFonts w:ascii="仿宋" w:eastAsia="仿宋" w:hAnsi="仿宋" w:hint="eastAsia"/>
          <w:color w:val="000000"/>
          <w:sz w:val="30"/>
          <w:szCs w:val="30"/>
        </w:rPr>
        <w:t>农林水支出项目</w:t>
      </w:r>
      <w:r w:rsidR="0034268B" w:rsidRPr="000967DC">
        <w:rPr>
          <w:rFonts w:ascii="仿宋" w:eastAsia="仿宋" w:hAnsi="仿宋" w:hint="eastAsia"/>
          <w:sz w:val="30"/>
          <w:szCs w:val="30"/>
        </w:rPr>
        <w:t>3844</w:t>
      </w:r>
      <w:r w:rsidR="00EC1D37" w:rsidRPr="000967DC">
        <w:rPr>
          <w:rFonts w:ascii="仿宋" w:eastAsia="仿宋" w:hAnsi="仿宋"/>
          <w:color w:val="000000"/>
          <w:sz w:val="30"/>
          <w:szCs w:val="30"/>
        </w:rPr>
        <w:t>万</w:t>
      </w:r>
      <w:r w:rsidRPr="000967DC">
        <w:rPr>
          <w:rFonts w:ascii="仿宋" w:eastAsia="仿宋" w:hAnsi="仿宋"/>
          <w:color w:val="000000"/>
          <w:sz w:val="30"/>
          <w:szCs w:val="30"/>
        </w:rPr>
        <w:t>元</w:t>
      </w:r>
      <w:r w:rsidRPr="000967DC">
        <w:rPr>
          <w:rFonts w:ascii="仿宋" w:eastAsia="仿宋" w:hAnsi="仿宋" w:hint="eastAsia"/>
          <w:color w:val="000000"/>
          <w:sz w:val="30"/>
          <w:szCs w:val="30"/>
        </w:rPr>
        <w:t>，交通运输支出项目107万元。</w:t>
      </w:r>
    </w:p>
    <w:p w:rsidR="007E0830" w:rsidRPr="00D3757C" w:rsidRDefault="007E0830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 w:hint="eastAsia"/>
          <w:sz w:val="30"/>
          <w:szCs w:val="30"/>
        </w:rPr>
        <w:t>（</w:t>
      </w:r>
      <w:r w:rsidR="008909AE" w:rsidRPr="00D3757C">
        <w:rPr>
          <w:rFonts w:eastAsia="黑体" w:hint="eastAsia"/>
          <w:sz w:val="30"/>
          <w:szCs w:val="30"/>
        </w:rPr>
        <w:t>三</w:t>
      </w:r>
      <w:r w:rsidRPr="00D3757C">
        <w:rPr>
          <w:rFonts w:eastAsia="黑体"/>
          <w:sz w:val="30"/>
          <w:szCs w:val="30"/>
        </w:rPr>
        <w:t>）</w:t>
      </w:r>
      <w:r w:rsidRPr="00D3757C">
        <w:rPr>
          <w:rFonts w:eastAsia="黑体" w:hint="eastAsia"/>
          <w:sz w:val="30"/>
          <w:szCs w:val="30"/>
        </w:rPr>
        <w:t>国有资产占用情况</w:t>
      </w:r>
    </w:p>
    <w:p w:rsidR="007E0830" w:rsidRPr="000967DC" w:rsidRDefault="00701409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本部门2019年</w:t>
      </w:r>
      <w:r w:rsidR="007E0830" w:rsidRPr="000967DC">
        <w:rPr>
          <w:rFonts w:ascii="仿宋" w:eastAsia="仿宋" w:hAnsi="仿宋" w:hint="eastAsia"/>
          <w:sz w:val="30"/>
          <w:szCs w:val="30"/>
        </w:rPr>
        <w:t>无</w:t>
      </w:r>
      <w:r w:rsidR="00287F83" w:rsidRPr="000967DC">
        <w:rPr>
          <w:rFonts w:ascii="仿宋" w:eastAsia="仿宋" w:hAnsi="仿宋" w:hint="eastAsia"/>
          <w:sz w:val="30"/>
          <w:szCs w:val="30"/>
        </w:rPr>
        <w:t>国有资产占用情况</w:t>
      </w:r>
      <w:r w:rsidR="00D3757C" w:rsidRPr="000967DC">
        <w:rPr>
          <w:rFonts w:ascii="仿宋" w:eastAsia="仿宋" w:hAnsi="仿宋" w:hint="eastAsia"/>
          <w:sz w:val="30"/>
          <w:szCs w:val="30"/>
        </w:rPr>
        <w:t>。</w:t>
      </w:r>
    </w:p>
    <w:p w:rsidR="007E0830" w:rsidRPr="00D3757C" w:rsidRDefault="007E0830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</w:t>
      </w:r>
      <w:r w:rsidR="008909AE" w:rsidRPr="00D3757C">
        <w:rPr>
          <w:rFonts w:eastAsia="黑体" w:hint="eastAsia"/>
          <w:sz w:val="30"/>
          <w:szCs w:val="30"/>
        </w:rPr>
        <w:t>四</w:t>
      </w:r>
      <w:r w:rsidRPr="00D3757C">
        <w:rPr>
          <w:rFonts w:eastAsia="黑体"/>
          <w:sz w:val="30"/>
          <w:szCs w:val="30"/>
        </w:rPr>
        <w:t>）</w:t>
      </w:r>
      <w:r w:rsidRPr="00D3757C">
        <w:rPr>
          <w:rFonts w:eastAsia="黑体" w:hint="eastAsia"/>
          <w:sz w:val="30"/>
          <w:szCs w:val="30"/>
        </w:rPr>
        <w:t>绩效目标设置情况</w:t>
      </w:r>
    </w:p>
    <w:p w:rsidR="007E0830" w:rsidRPr="000967DC" w:rsidRDefault="007E0830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2019年，本部门实行绩效目标管理的项目</w:t>
      </w:r>
      <w:r w:rsidRPr="000967DC">
        <w:rPr>
          <w:rFonts w:ascii="仿宋" w:eastAsia="仿宋" w:hAnsi="仿宋" w:hint="eastAsia"/>
          <w:sz w:val="30"/>
          <w:szCs w:val="30"/>
        </w:rPr>
        <w:t>6</w:t>
      </w:r>
      <w:r w:rsidRPr="000967DC">
        <w:rPr>
          <w:rFonts w:ascii="仿宋" w:eastAsia="仿宋" w:hAnsi="仿宋"/>
          <w:sz w:val="30"/>
          <w:szCs w:val="30"/>
        </w:rPr>
        <w:t>个，涉及预算金额</w:t>
      </w:r>
      <w:r w:rsidRPr="000967DC">
        <w:rPr>
          <w:rFonts w:ascii="仿宋" w:eastAsia="仿宋" w:hAnsi="仿宋" w:hint="eastAsia"/>
          <w:sz w:val="30"/>
          <w:szCs w:val="30"/>
        </w:rPr>
        <w:t>4526.43</w:t>
      </w:r>
      <w:r w:rsidRPr="000967DC">
        <w:rPr>
          <w:rFonts w:ascii="仿宋" w:eastAsia="仿宋" w:hAnsi="仿宋"/>
          <w:sz w:val="30"/>
          <w:szCs w:val="30"/>
        </w:rPr>
        <w:t>万元</w:t>
      </w:r>
      <w:r w:rsidRPr="000967DC">
        <w:rPr>
          <w:rFonts w:ascii="仿宋" w:eastAsia="仿宋" w:hAnsi="仿宋" w:hint="eastAsia"/>
          <w:sz w:val="30"/>
          <w:szCs w:val="30"/>
        </w:rPr>
        <w:t>。</w:t>
      </w:r>
    </w:p>
    <w:p w:rsidR="00287F83" w:rsidRPr="00D50027" w:rsidRDefault="00287F83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50027">
        <w:rPr>
          <w:rFonts w:eastAsia="黑体"/>
          <w:sz w:val="30"/>
          <w:szCs w:val="30"/>
        </w:rPr>
        <w:t>（</w:t>
      </w:r>
      <w:r w:rsidRPr="00D50027">
        <w:rPr>
          <w:rFonts w:eastAsia="黑体" w:hint="eastAsia"/>
          <w:sz w:val="30"/>
          <w:szCs w:val="30"/>
        </w:rPr>
        <w:t>五</w:t>
      </w:r>
      <w:r w:rsidRPr="00D50027">
        <w:rPr>
          <w:rFonts w:eastAsia="黑体"/>
          <w:sz w:val="30"/>
          <w:szCs w:val="30"/>
        </w:rPr>
        <w:t>）专业</w:t>
      </w:r>
      <w:proofErr w:type="gramStart"/>
      <w:r w:rsidRPr="00D50027">
        <w:rPr>
          <w:rFonts w:eastAsia="黑体"/>
          <w:sz w:val="30"/>
          <w:szCs w:val="30"/>
        </w:rPr>
        <w:t>性名</w:t>
      </w:r>
      <w:proofErr w:type="gramEnd"/>
      <w:r w:rsidRPr="00D50027">
        <w:rPr>
          <w:rFonts w:eastAsia="黑体"/>
          <w:sz w:val="30"/>
          <w:szCs w:val="30"/>
        </w:rPr>
        <w:t>词解释</w:t>
      </w:r>
    </w:p>
    <w:p w:rsidR="00287F83" w:rsidRPr="000967DC" w:rsidRDefault="00287F83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1.</w:t>
      </w:r>
      <w:r w:rsidRPr="000967DC">
        <w:rPr>
          <w:rFonts w:ascii="仿宋" w:eastAsia="仿宋" w:hAnsi="仿宋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287F83" w:rsidRPr="00D50027" w:rsidRDefault="00287F83" w:rsidP="007F4590">
      <w:pPr>
        <w:spacing w:line="540" w:lineRule="exact"/>
        <w:ind w:firstLineChars="200" w:firstLine="600"/>
        <w:rPr>
          <w:rFonts w:eastAsia="黑体"/>
          <w:sz w:val="30"/>
          <w:szCs w:val="30"/>
        </w:rPr>
      </w:pPr>
      <w:r w:rsidRPr="00D50027">
        <w:rPr>
          <w:rFonts w:eastAsia="黑体"/>
          <w:sz w:val="30"/>
          <w:szCs w:val="30"/>
        </w:rPr>
        <w:t>（</w:t>
      </w:r>
      <w:r w:rsidRPr="00D50027">
        <w:rPr>
          <w:rFonts w:eastAsia="黑体" w:hint="eastAsia"/>
          <w:sz w:val="30"/>
          <w:szCs w:val="30"/>
        </w:rPr>
        <w:t>六</w:t>
      </w:r>
      <w:r w:rsidRPr="00D50027">
        <w:rPr>
          <w:rFonts w:eastAsia="黑体"/>
          <w:sz w:val="30"/>
          <w:szCs w:val="30"/>
        </w:rPr>
        <w:t>）</w:t>
      </w:r>
      <w:r w:rsidRPr="00D50027">
        <w:rPr>
          <w:rFonts w:eastAsia="黑体" w:hint="eastAsia"/>
          <w:sz w:val="30"/>
          <w:szCs w:val="30"/>
        </w:rPr>
        <w:t>关于空表的说明</w:t>
      </w:r>
    </w:p>
    <w:p w:rsidR="00287F83" w:rsidRPr="000967DC" w:rsidRDefault="00287F83" w:rsidP="007F4590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1.本部门</w:t>
      </w:r>
      <w:r w:rsidR="00845615" w:rsidRPr="000967DC">
        <w:rPr>
          <w:rFonts w:ascii="仿宋" w:eastAsia="仿宋" w:hAnsi="仿宋" w:hint="eastAsia"/>
          <w:sz w:val="30"/>
          <w:szCs w:val="30"/>
        </w:rPr>
        <w:t>2019</w:t>
      </w:r>
      <w:r w:rsidRPr="000967DC">
        <w:rPr>
          <w:rFonts w:ascii="仿宋" w:eastAsia="仿宋" w:hAnsi="仿宋" w:hint="eastAsia"/>
          <w:sz w:val="30"/>
          <w:szCs w:val="30"/>
        </w:rPr>
        <w:t>年政府性基金支出情况表为空表。</w:t>
      </w:r>
    </w:p>
    <w:p w:rsidR="00CF50B1" w:rsidRDefault="00CF50B1" w:rsidP="000967DC">
      <w:pPr>
        <w:spacing w:line="560" w:lineRule="exact"/>
        <w:jc w:val="center"/>
        <w:rPr>
          <w:rFonts w:eastAsia="黑体" w:hint="eastAsia"/>
          <w:sz w:val="30"/>
          <w:szCs w:val="30"/>
        </w:rPr>
      </w:pPr>
    </w:p>
    <w:p w:rsidR="00845615" w:rsidRDefault="00845615" w:rsidP="000967DC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天津市东丽区新立街</w:t>
      </w:r>
      <w:r w:rsidRPr="00D50027">
        <w:rPr>
          <w:rFonts w:eastAsia="黑体"/>
          <w:w w:val="95"/>
          <w:sz w:val="44"/>
          <w:szCs w:val="44"/>
        </w:rPr>
        <w:t>农业服务中心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经费安排情况说明</w:t>
      </w:r>
    </w:p>
    <w:p w:rsidR="00845615" w:rsidRDefault="00845615" w:rsidP="000967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45615" w:rsidRPr="000967DC" w:rsidRDefault="00845615" w:rsidP="000967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2019年一般公共预算“三公”经费安排</w:t>
      </w:r>
      <w:r w:rsidRPr="000967DC">
        <w:rPr>
          <w:rFonts w:ascii="仿宋" w:eastAsia="仿宋" w:hAnsi="仿宋" w:hint="eastAsia"/>
          <w:sz w:val="30"/>
          <w:szCs w:val="30"/>
        </w:rPr>
        <w:t>0.36</w:t>
      </w:r>
      <w:r w:rsidRPr="000967DC">
        <w:rPr>
          <w:rFonts w:ascii="仿宋" w:eastAsia="仿宋" w:hAnsi="仿宋"/>
          <w:sz w:val="30"/>
          <w:szCs w:val="30"/>
        </w:rPr>
        <w:t>万元，与2018年预算相比</w:t>
      </w:r>
      <w:r w:rsidRPr="000967DC">
        <w:rPr>
          <w:rFonts w:ascii="仿宋" w:eastAsia="仿宋" w:hAnsi="仿宋" w:hint="eastAsia"/>
          <w:sz w:val="30"/>
          <w:szCs w:val="30"/>
        </w:rPr>
        <w:t>减少0</w:t>
      </w:r>
      <w:r w:rsidRPr="000967DC">
        <w:rPr>
          <w:rFonts w:ascii="仿宋" w:eastAsia="仿宋" w:hAnsi="仿宋"/>
          <w:sz w:val="30"/>
          <w:szCs w:val="30"/>
        </w:rPr>
        <w:t>万元</w:t>
      </w:r>
      <w:r w:rsidRPr="000967DC">
        <w:rPr>
          <w:rFonts w:ascii="仿宋" w:eastAsia="仿宋" w:hAnsi="仿宋" w:hint="eastAsia"/>
          <w:sz w:val="30"/>
          <w:szCs w:val="30"/>
        </w:rPr>
        <w:t>。</w:t>
      </w:r>
      <w:r w:rsidRPr="000967DC">
        <w:rPr>
          <w:rFonts w:ascii="仿宋" w:eastAsia="仿宋" w:hAnsi="仿宋"/>
          <w:sz w:val="30"/>
          <w:szCs w:val="30"/>
        </w:rPr>
        <w:t>具体情况</w:t>
      </w:r>
      <w:r w:rsidRPr="000967DC">
        <w:rPr>
          <w:rFonts w:ascii="仿宋" w:eastAsia="仿宋" w:hAnsi="仿宋" w:hint="eastAsia"/>
          <w:sz w:val="30"/>
          <w:szCs w:val="30"/>
        </w:rPr>
        <w:t>为</w:t>
      </w:r>
      <w:r w:rsidRPr="000967DC">
        <w:rPr>
          <w:rFonts w:ascii="仿宋" w:eastAsia="仿宋" w:hAnsi="仿宋"/>
          <w:sz w:val="30"/>
          <w:szCs w:val="30"/>
        </w:rPr>
        <w:t>：</w:t>
      </w:r>
    </w:p>
    <w:p w:rsidR="00845615" w:rsidRPr="000967DC" w:rsidRDefault="00845615" w:rsidP="000967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一、201</w:t>
      </w:r>
      <w:r w:rsidRPr="000967DC">
        <w:rPr>
          <w:rFonts w:ascii="仿宋" w:eastAsia="仿宋" w:hAnsi="仿宋" w:hint="eastAsia"/>
          <w:sz w:val="30"/>
          <w:szCs w:val="30"/>
        </w:rPr>
        <w:t>9</w:t>
      </w:r>
      <w:r w:rsidRPr="000967DC">
        <w:rPr>
          <w:rFonts w:ascii="仿宋" w:eastAsia="仿宋" w:hAnsi="仿宋"/>
          <w:sz w:val="30"/>
          <w:szCs w:val="30"/>
        </w:rPr>
        <w:t>年因公出国（境）费预算</w:t>
      </w:r>
      <w:r w:rsidRPr="000967DC">
        <w:rPr>
          <w:rFonts w:ascii="仿宋" w:eastAsia="仿宋" w:hAnsi="仿宋" w:hint="eastAsia"/>
          <w:sz w:val="30"/>
          <w:szCs w:val="30"/>
        </w:rPr>
        <w:t>0</w:t>
      </w:r>
      <w:r w:rsidRPr="000967DC">
        <w:rPr>
          <w:rFonts w:ascii="仿宋" w:eastAsia="仿宋" w:hAnsi="仿宋"/>
          <w:sz w:val="30"/>
          <w:szCs w:val="30"/>
        </w:rPr>
        <w:t>万元，与2018年预算相比增加（减少）</w:t>
      </w:r>
      <w:r w:rsidRPr="000967DC">
        <w:rPr>
          <w:rFonts w:ascii="仿宋" w:eastAsia="仿宋" w:hAnsi="仿宋" w:hint="eastAsia"/>
          <w:sz w:val="30"/>
          <w:szCs w:val="30"/>
        </w:rPr>
        <w:t>0</w:t>
      </w:r>
      <w:r w:rsidRPr="000967DC">
        <w:rPr>
          <w:rFonts w:ascii="仿宋" w:eastAsia="仿宋" w:hAnsi="仿宋"/>
          <w:sz w:val="30"/>
          <w:szCs w:val="30"/>
        </w:rPr>
        <w:t>万元，主要原因是</w:t>
      </w:r>
      <w:r w:rsidRPr="000967DC">
        <w:rPr>
          <w:rFonts w:ascii="仿宋" w:eastAsia="仿宋" w:hAnsi="仿宋" w:hint="eastAsia"/>
          <w:sz w:val="30"/>
          <w:szCs w:val="30"/>
        </w:rPr>
        <w:t>本部门未安排出国（境）经费。</w:t>
      </w:r>
    </w:p>
    <w:p w:rsidR="00701409" w:rsidRPr="000967DC" w:rsidRDefault="00701409" w:rsidP="000967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 w:hint="eastAsia"/>
          <w:sz w:val="30"/>
          <w:szCs w:val="30"/>
        </w:rPr>
        <w:t>二、2019年公务用车购置及运行费预算0万元，与2018年预算相比</w:t>
      </w:r>
      <w:r w:rsidR="005D4047" w:rsidRPr="000967DC">
        <w:rPr>
          <w:rFonts w:ascii="仿宋" w:eastAsia="仿宋" w:hAnsi="仿宋"/>
          <w:sz w:val="30"/>
          <w:szCs w:val="30"/>
        </w:rPr>
        <w:t>增加（减少）</w:t>
      </w:r>
      <w:r w:rsidRPr="000967DC">
        <w:rPr>
          <w:rFonts w:ascii="仿宋" w:eastAsia="仿宋" w:hAnsi="仿宋" w:hint="eastAsia"/>
          <w:sz w:val="30"/>
          <w:szCs w:val="30"/>
        </w:rPr>
        <w:t>0万元。</w:t>
      </w:r>
      <w:r w:rsidRPr="000967DC">
        <w:rPr>
          <w:rFonts w:ascii="仿宋" w:eastAsia="仿宋" w:hAnsi="仿宋"/>
          <w:sz w:val="30"/>
          <w:szCs w:val="30"/>
        </w:rPr>
        <w:t>主要原因是</w:t>
      </w:r>
      <w:r w:rsidRPr="000967DC">
        <w:rPr>
          <w:rFonts w:ascii="仿宋" w:eastAsia="仿宋" w:hAnsi="仿宋" w:hint="eastAsia"/>
          <w:sz w:val="30"/>
          <w:szCs w:val="30"/>
        </w:rPr>
        <w:t>公务用车运行经费0万元，</w:t>
      </w:r>
      <w:r w:rsidRPr="000967DC">
        <w:rPr>
          <w:rFonts w:ascii="仿宋" w:eastAsia="仿宋" w:hAnsi="仿宋"/>
          <w:sz w:val="30"/>
          <w:szCs w:val="30"/>
        </w:rPr>
        <w:t>公务用车购置费</w:t>
      </w:r>
      <w:r w:rsidRPr="000967DC">
        <w:rPr>
          <w:rFonts w:ascii="仿宋" w:eastAsia="仿宋" w:hAnsi="仿宋" w:hint="eastAsia"/>
          <w:sz w:val="30"/>
          <w:szCs w:val="30"/>
        </w:rPr>
        <w:t>0</w:t>
      </w:r>
      <w:r w:rsidRPr="000967DC">
        <w:rPr>
          <w:rFonts w:ascii="仿宋" w:eastAsia="仿宋" w:hAnsi="仿宋"/>
          <w:sz w:val="30"/>
          <w:szCs w:val="30"/>
        </w:rPr>
        <w:t>万元</w:t>
      </w:r>
      <w:r w:rsidRPr="000967DC">
        <w:rPr>
          <w:rFonts w:ascii="仿宋" w:eastAsia="仿宋" w:hAnsi="仿宋" w:hint="eastAsia"/>
          <w:sz w:val="30"/>
          <w:szCs w:val="30"/>
        </w:rPr>
        <w:t>，</w:t>
      </w:r>
      <w:r w:rsidRPr="000967DC">
        <w:rPr>
          <w:rFonts w:ascii="仿宋" w:eastAsia="仿宋" w:hAnsi="仿宋"/>
          <w:sz w:val="30"/>
          <w:szCs w:val="30"/>
        </w:rPr>
        <w:t>与2018年预算相比增加（减少）</w:t>
      </w:r>
      <w:r w:rsidRPr="000967DC">
        <w:rPr>
          <w:rFonts w:ascii="仿宋" w:eastAsia="仿宋" w:hAnsi="仿宋" w:hint="eastAsia"/>
          <w:sz w:val="30"/>
          <w:szCs w:val="30"/>
        </w:rPr>
        <w:t>0</w:t>
      </w:r>
      <w:r w:rsidRPr="000967DC">
        <w:rPr>
          <w:rFonts w:ascii="仿宋" w:eastAsia="仿宋" w:hAnsi="仿宋"/>
          <w:sz w:val="30"/>
          <w:szCs w:val="30"/>
        </w:rPr>
        <w:t>万元，主要原因是</w:t>
      </w:r>
      <w:r w:rsidRPr="000967DC">
        <w:rPr>
          <w:rFonts w:ascii="仿宋" w:eastAsia="仿宋" w:hAnsi="仿宋" w:hint="eastAsia"/>
          <w:sz w:val="30"/>
          <w:szCs w:val="30"/>
        </w:rPr>
        <w:t>本部门未安排公务用车购置经费</w:t>
      </w:r>
      <w:r w:rsidR="005D4047" w:rsidRPr="000967DC">
        <w:rPr>
          <w:rFonts w:ascii="仿宋" w:eastAsia="仿宋" w:hAnsi="仿宋" w:hint="eastAsia"/>
          <w:sz w:val="30"/>
          <w:szCs w:val="30"/>
        </w:rPr>
        <w:t>和公务用车运行经费</w:t>
      </w:r>
      <w:r w:rsidRPr="000967DC">
        <w:rPr>
          <w:rFonts w:ascii="仿宋" w:eastAsia="仿宋" w:hAnsi="仿宋"/>
          <w:sz w:val="30"/>
          <w:szCs w:val="30"/>
        </w:rPr>
        <w:t>。</w:t>
      </w:r>
    </w:p>
    <w:p w:rsidR="00845615" w:rsidRPr="000967DC" w:rsidRDefault="00845615" w:rsidP="000967DC">
      <w:pPr>
        <w:spacing w:line="560" w:lineRule="exact"/>
        <w:ind w:firstLine="645"/>
        <w:rPr>
          <w:rFonts w:ascii="仿宋" w:eastAsia="仿宋" w:hAnsi="仿宋"/>
          <w:sz w:val="30"/>
          <w:szCs w:val="30"/>
        </w:rPr>
      </w:pPr>
      <w:r w:rsidRPr="000967DC">
        <w:rPr>
          <w:rFonts w:ascii="仿宋" w:eastAsia="仿宋" w:hAnsi="仿宋"/>
          <w:sz w:val="30"/>
          <w:szCs w:val="30"/>
        </w:rPr>
        <w:t>三、201</w:t>
      </w:r>
      <w:r w:rsidRPr="000967DC">
        <w:rPr>
          <w:rFonts w:ascii="仿宋" w:eastAsia="仿宋" w:hAnsi="仿宋" w:hint="eastAsia"/>
          <w:sz w:val="30"/>
          <w:szCs w:val="30"/>
        </w:rPr>
        <w:t>9</w:t>
      </w:r>
      <w:r w:rsidRPr="000967DC">
        <w:rPr>
          <w:rFonts w:ascii="仿宋" w:eastAsia="仿宋" w:hAnsi="仿宋"/>
          <w:sz w:val="30"/>
          <w:szCs w:val="30"/>
        </w:rPr>
        <w:t>年公务接待费预算</w:t>
      </w:r>
      <w:r w:rsidR="00CD783B" w:rsidRPr="000967DC">
        <w:rPr>
          <w:rFonts w:ascii="仿宋" w:eastAsia="仿宋" w:hAnsi="仿宋" w:hint="eastAsia"/>
          <w:sz w:val="30"/>
          <w:szCs w:val="30"/>
        </w:rPr>
        <w:t>0.36</w:t>
      </w:r>
      <w:r w:rsidRPr="000967DC">
        <w:rPr>
          <w:rFonts w:ascii="仿宋" w:eastAsia="仿宋" w:hAnsi="仿宋"/>
          <w:sz w:val="30"/>
          <w:szCs w:val="30"/>
        </w:rPr>
        <w:t>万元，与2018年预算相比</w:t>
      </w:r>
      <w:r w:rsidR="005D4047" w:rsidRPr="000967DC">
        <w:rPr>
          <w:rFonts w:ascii="仿宋" w:eastAsia="仿宋" w:hAnsi="仿宋"/>
          <w:sz w:val="30"/>
          <w:szCs w:val="30"/>
        </w:rPr>
        <w:t>增加（减少）</w:t>
      </w:r>
      <w:r w:rsidRPr="000967DC">
        <w:rPr>
          <w:rFonts w:ascii="仿宋" w:eastAsia="仿宋" w:hAnsi="仿宋" w:hint="eastAsia"/>
          <w:sz w:val="30"/>
          <w:szCs w:val="30"/>
        </w:rPr>
        <w:t>0</w:t>
      </w:r>
      <w:r w:rsidRPr="000967DC">
        <w:rPr>
          <w:rFonts w:ascii="仿宋" w:eastAsia="仿宋" w:hAnsi="仿宋"/>
          <w:sz w:val="30"/>
          <w:szCs w:val="30"/>
        </w:rPr>
        <w:t>万元</w:t>
      </w:r>
      <w:r w:rsidR="00701409" w:rsidRPr="000967DC">
        <w:rPr>
          <w:rFonts w:ascii="仿宋" w:eastAsia="仿宋" w:hAnsi="仿宋" w:hint="eastAsia"/>
          <w:sz w:val="30"/>
          <w:szCs w:val="30"/>
        </w:rPr>
        <w:t>，</w:t>
      </w:r>
      <w:r w:rsidR="00701409" w:rsidRPr="000967DC">
        <w:rPr>
          <w:rFonts w:ascii="仿宋" w:eastAsia="仿宋" w:hAnsi="仿宋"/>
          <w:sz w:val="30"/>
          <w:szCs w:val="30"/>
        </w:rPr>
        <w:t>主要原因是</w:t>
      </w:r>
      <w:r w:rsidR="00701409" w:rsidRPr="000967DC">
        <w:rPr>
          <w:rFonts w:ascii="仿宋" w:eastAsia="仿宋" w:hAnsi="仿宋" w:hint="eastAsia"/>
          <w:sz w:val="30"/>
          <w:szCs w:val="30"/>
        </w:rPr>
        <w:t>按预算标准核算公务接待费</w:t>
      </w:r>
      <w:r w:rsidRPr="000967DC">
        <w:rPr>
          <w:rFonts w:ascii="仿宋" w:eastAsia="仿宋" w:hAnsi="仿宋"/>
          <w:sz w:val="30"/>
          <w:szCs w:val="30"/>
        </w:rPr>
        <w:t>。</w:t>
      </w:r>
    </w:p>
    <w:p w:rsidR="00845615" w:rsidRPr="000967DC" w:rsidRDefault="00845615" w:rsidP="000967DC">
      <w:pPr>
        <w:spacing w:line="560" w:lineRule="exact"/>
        <w:rPr>
          <w:rFonts w:ascii="仿宋" w:eastAsia="仿宋" w:hAnsi="仿宋"/>
          <w:sz w:val="36"/>
          <w:szCs w:val="36"/>
        </w:rPr>
      </w:pPr>
    </w:p>
    <w:p w:rsidR="00845615" w:rsidRPr="00E43168" w:rsidRDefault="00845615" w:rsidP="000967DC">
      <w:pPr>
        <w:spacing w:line="560" w:lineRule="exact"/>
        <w:ind w:firstLineChars="200" w:firstLine="480"/>
      </w:pPr>
    </w:p>
    <w:p w:rsidR="00845615" w:rsidRPr="00845615" w:rsidRDefault="00845615" w:rsidP="000967DC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</w:p>
    <w:p w:rsidR="00845615" w:rsidRDefault="00845615" w:rsidP="000967DC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</w:p>
    <w:p w:rsidR="00845615" w:rsidRPr="00D3757C" w:rsidRDefault="00845615" w:rsidP="000967DC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</w:p>
    <w:sectPr w:rsidR="00845615" w:rsidRPr="00D3757C" w:rsidSect="007F4590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D9F"/>
    <w:multiLevelType w:val="hybridMultilevel"/>
    <w:tmpl w:val="019AC908"/>
    <w:lvl w:ilvl="0" w:tplc="4FD64ED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60B376D0"/>
    <w:multiLevelType w:val="hybridMultilevel"/>
    <w:tmpl w:val="C24A3DF6"/>
    <w:lvl w:ilvl="0" w:tplc="B712A4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48C"/>
    <w:rsid w:val="000967DC"/>
    <w:rsid w:val="000C3A36"/>
    <w:rsid w:val="0015095E"/>
    <w:rsid w:val="00187A40"/>
    <w:rsid w:val="002031AF"/>
    <w:rsid w:val="002061F9"/>
    <w:rsid w:val="00287F83"/>
    <w:rsid w:val="003024BA"/>
    <w:rsid w:val="00320856"/>
    <w:rsid w:val="0032648C"/>
    <w:rsid w:val="0034268B"/>
    <w:rsid w:val="003867C5"/>
    <w:rsid w:val="003B7083"/>
    <w:rsid w:val="003D1D0B"/>
    <w:rsid w:val="003F14FB"/>
    <w:rsid w:val="005849F1"/>
    <w:rsid w:val="005C2AF6"/>
    <w:rsid w:val="005C7B49"/>
    <w:rsid w:val="005D4047"/>
    <w:rsid w:val="006452C3"/>
    <w:rsid w:val="006A5B5B"/>
    <w:rsid w:val="006C08E9"/>
    <w:rsid w:val="00701409"/>
    <w:rsid w:val="007A3B16"/>
    <w:rsid w:val="007E0830"/>
    <w:rsid w:val="007F4590"/>
    <w:rsid w:val="00811502"/>
    <w:rsid w:val="008234AF"/>
    <w:rsid w:val="00845615"/>
    <w:rsid w:val="00883349"/>
    <w:rsid w:val="008909AE"/>
    <w:rsid w:val="009F04C9"/>
    <w:rsid w:val="00A579C9"/>
    <w:rsid w:val="00AB6CBC"/>
    <w:rsid w:val="00B932B8"/>
    <w:rsid w:val="00C32CBD"/>
    <w:rsid w:val="00CD783B"/>
    <w:rsid w:val="00CF50B1"/>
    <w:rsid w:val="00D371C7"/>
    <w:rsid w:val="00D3757C"/>
    <w:rsid w:val="00D50027"/>
    <w:rsid w:val="00D57B8F"/>
    <w:rsid w:val="00D96802"/>
    <w:rsid w:val="00DF7E87"/>
    <w:rsid w:val="00EC1D37"/>
    <w:rsid w:val="00EE5561"/>
    <w:rsid w:val="00F1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2C3CB-2A0B-4336-BDEB-07476706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29</cp:revision>
  <dcterms:created xsi:type="dcterms:W3CDTF">2019-02-13T10:27:00Z</dcterms:created>
  <dcterms:modified xsi:type="dcterms:W3CDTF">2019-02-15T01:45:00Z</dcterms:modified>
</cp:coreProperties>
</file>