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B5B" w:rsidRDefault="00891B5B" w:rsidP="00891B5B">
      <w:pPr>
        <w:jc w:val="both"/>
        <w:rPr>
          <w:rFonts w:eastAsia="黑体"/>
          <w:w w:val="95"/>
          <w:sz w:val="32"/>
          <w:szCs w:val="32"/>
        </w:rPr>
      </w:pPr>
      <w:r>
        <w:rPr>
          <w:rFonts w:eastAsia="黑体"/>
          <w:w w:val="95"/>
          <w:sz w:val="32"/>
          <w:szCs w:val="32"/>
        </w:rPr>
        <w:t>附件</w:t>
      </w:r>
      <w:r>
        <w:rPr>
          <w:rFonts w:eastAsia="黑体"/>
          <w:w w:val="95"/>
          <w:sz w:val="32"/>
          <w:szCs w:val="32"/>
        </w:rPr>
        <w:t>1</w:t>
      </w:r>
    </w:p>
    <w:p w:rsidR="00891B5B" w:rsidRDefault="00891B5B" w:rsidP="00891B5B">
      <w:pPr>
        <w:spacing w:line="600" w:lineRule="exact"/>
        <w:jc w:val="both"/>
        <w:rPr>
          <w:rFonts w:eastAsia="黑体"/>
          <w:w w:val="95"/>
          <w:sz w:val="44"/>
          <w:szCs w:val="44"/>
        </w:rPr>
      </w:pPr>
    </w:p>
    <w:p w:rsidR="00891B5B" w:rsidRDefault="00891B5B" w:rsidP="00891B5B">
      <w:pPr>
        <w:spacing w:line="600" w:lineRule="exact"/>
        <w:jc w:val="center"/>
        <w:rPr>
          <w:rFonts w:eastAsia="黑体"/>
          <w:w w:val="95"/>
          <w:sz w:val="44"/>
          <w:szCs w:val="44"/>
        </w:rPr>
      </w:pPr>
      <w:r>
        <w:rPr>
          <w:rFonts w:eastAsia="黑体" w:hint="eastAsia"/>
          <w:w w:val="95"/>
          <w:sz w:val="44"/>
          <w:szCs w:val="44"/>
        </w:rPr>
        <w:t>天津市东丽区医疗保障局</w:t>
      </w:r>
      <w:r>
        <w:rPr>
          <w:rFonts w:eastAsia="黑体"/>
          <w:w w:val="95"/>
          <w:sz w:val="44"/>
          <w:szCs w:val="44"/>
        </w:rPr>
        <w:t>20</w:t>
      </w:r>
      <w:r>
        <w:rPr>
          <w:rFonts w:eastAsia="黑体" w:hint="eastAsia"/>
          <w:w w:val="95"/>
          <w:sz w:val="44"/>
          <w:szCs w:val="44"/>
        </w:rPr>
        <w:t>21</w:t>
      </w:r>
      <w:r>
        <w:rPr>
          <w:rFonts w:eastAsia="黑体"/>
          <w:w w:val="95"/>
          <w:sz w:val="44"/>
          <w:szCs w:val="44"/>
        </w:rPr>
        <w:t>年部门预算编制说明</w:t>
      </w:r>
    </w:p>
    <w:p w:rsidR="00891B5B" w:rsidRDefault="00891B5B" w:rsidP="00891B5B">
      <w:pPr>
        <w:spacing w:line="600" w:lineRule="exact"/>
        <w:ind w:firstLineChars="200" w:firstLine="600"/>
        <w:rPr>
          <w:rFonts w:eastAsia="黑体"/>
          <w:sz w:val="30"/>
          <w:szCs w:val="30"/>
        </w:rPr>
      </w:pPr>
    </w:p>
    <w:p w:rsidR="00891B5B" w:rsidRDefault="00891B5B" w:rsidP="00891B5B">
      <w:pPr>
        <w:spacing w:line="600" w:lineRule="exact"/>
        <w:ind w:firstLineChars="200" w:firstLine="600"/>
        <w:rPr>
          <w:rFonts w:eastAsia="黑体"/>
          <w:sz w:val="30"/>
          <w:szCs w:val="30"/>
        </w:rPr>
      </w:pPr>
      <w:r>
        <w:rPr>
          <w:rFonts w:eastAsia="黑体"/>
          <w:sz w:val="30"/>
          <w:szCs w:val="30"/>
        </w:rPr>
        <w:t>一、部门主要职责</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（一）贯彻执行国家和本市医疗保险、生育保险、医疗救助等医疗保障相关的法律法规、政策和规划，并做好宣传培训工作。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（二）负责辖区内定点医疗机构的评估确定、年度审核、调整申报等工作。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（三）负责辖区内定点医疗机构医保基金的指标测算、预算分配、调剂和年度清算考核工作。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（四）负责辖区医疗保障领域参保扩面工作。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（五）负责区属定点医疗机构药品、医用耗材的招标采购综合管理工作，推动区属定点医疗机构开展医保支付方式改革。</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（六）监督管理辖区内的医药机构和纳入医保范围内的服务行为和医疗费用，依法查处医疗保障领域违法违规行为，贯彻执行医保政策。</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（七）负责辖区内参保人员医保视同缴费年限核定工作。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（八）负责辖区内医疗救助工作。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（九）负责辖区内医药价格监测和管理工作。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（十）负责受理辖区内医疗保障信访、举报、投诉等工作。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（十一）负责本领域安全生产管理工作。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lastRenderedPageBreak/>
        <w:t>（十二）负责本领域人才队伍建设。</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（十三）组织推动本领域招商引资工作。</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（十四）承办区委、区政府交办的其他事项。</w:t>
      </w:r>
    </w:p>
    <w:p w:rsidR="00891B5B" w:rsidRPr="00CA3680" w:rsidRDefault="00891B5B" w:rsidP="00891B5B">
      <w:pPr>
        <w:spacing w:line="560" w:lineRule="exact"/>
        <w:ind w:firstLineChars="200" w:firstLine="600"/>
        <w:rPr>
          <w:rFonts w:ascii="仿宋_GB2312" w:eastAsia="仿宋_GB2312"/>
          <w:sz w:val="30"/>
          <w:szCs w:val="30"/>
        </w:rPr>
      </w:pPr>
      <w:r w:rsidRPr="00CA3680">
        <w:rPr>
          <w:rFonts w:ascii="仿宋_GB2312" w:eastAsia="仿宋_GB2312" w:hint="eastAsia"/>
          <w:sz w:val="30"/>
          <w:szCs w:val="30"/>
        </w:rPr>
        <w:t>（十五）职能转变。区医疗保障局落实统一的城乡居民基本医疗保险制度和大病保险制度，不断提高医疗保障水平，确保医保资金合理使用、安全可控，推进医疗、医保、医药“三医联动”改革，更好保障人民群众就医需求、减轻医药费用负担。</w:t>
      </w:r>
    </w:p>
    <w:p w:rsidR="00891B5B" w:rsidRPr="00CA3680" w:rsidRDefault="00891B5B" w:rsidP="00891B5B">
      <w:pPr>
        <w:spacing w:line="580" w:lineRule="exact"/>
        <w:ind w:firstLineChars="200" w:firstLine="600"/>
        <w:rPr>
          <w:rFonts w:eastAsia="仿宋_GB2312"/>
          <w:sz w:val="30"/>
          <w:szCs w:val="30"/>
        </w:rPr>
      </w:pPr>
      <w:r w:rsidRPr="00CA3680">
        <w:rPr>
          <w:rFonts w:ascii="仿宋_GB2312" w:eastAsia="仿宋_GB2312" w:hint="eastAsia"/>
          <w:sz w:val="30"/>
          <w:szCs w:val="30"/>
        </w:rPr>
        <w:t>（十六）有关职责分工。与区卫生健康委员会的有关职责分工。区卫生健康委员会、区医疗保障局等部门在医疗、医保、医药等方面加强制度、政策衔接，建立沟通协商机制，协同推进改革，提高医疗资源使用效率和医疗保障水平。</w:t>
      </w:r>
    </w:p>
    <w:p w:rsidR="00891B5B" w:rsidRDefault="00891B5B" w:rsidP="00891B5B">
      <w:pPr>
        <w:spacing w:line="600" w:lineRule="exact"/>
        <w:ind w:firstLineChars="200" w:firstLine="600"/>
        <w:rPr>
          <w:rFonts w:eastAsia="黑体"/>
          <w:sz w:val="30"/>
          <w:szCs w:val="30"/>
        </w:rPr>
      </w:pPr>
      <w:r>
        <w:rPr>
          <w:rFonts w:eastAsia="黑体"/>
          <w:sz w:val="30"/>
          <w:szCs w:val="30"/>
        </w:rPr>
        <w:t>二、部门机构设置情况</w:t>
      </w:r>
    </w:p>
    <w:p w:rsidR="00891B5B" w:rsidRDefault="00891B5B" w:rsidP="00891B5B">
      <w:pPr>
        <w:spacing w:line="600" w:lineRule="exact"/>
        <w:ind w:firstLineChars="200" w:firstLine="600"/>
        <w:rPr>
          <w:rFonts w:eastAsia="仿宋_GB2312"/>
          <w:sz w:val="30"/>
          <w:szCs w:val="30"/>
        </w:rPr>
      </w:pPr>
      <w:r>
        <w:rPr>
          <w:rFonts w:eastAsia="仿宋_GB2312" w:hint="eastAsia"/>
          <w:sz w:val="30"/>
          <w:szCs w:val="30"/>
        </w:rPr>
        <w:t>天津市东丽区医疗保障局</w:t>
      </w:r>
      <w:r>
        <w:rPr>
          <w:rFonts w:eastAsia="仿宋_GB2312"/>
          <w:sz w:val="30"/>
          <w:szCs w:val="30"/>
        </w:rPr>
        <w:t>内设</w:t>
      </w:r>
      <w:r w:rsidRPr="00D9600E">
        <w:rPr>
          <w:rFonts w:eastAsia="仿宋_GB2312" w:hint="eastAsia"/>
          <w:sz w:val="30"/>
          <w:szCs w:val="30"/>
        </w:rPr>
        <w:t>2</w:t>
      </w:r>
      <w:r>
        <w:rPr>
          <w:rFonts w:eastAsia="仿宋_GB2312"/>
          <w:sz w:val="30"/>
          <w:szCs w:val="30"/>
        </w:rPr>
        <w:t>个职能处室；</w:t>
      </w:r>
      <w:r w:rsidR="006D4818">
        <w:rPr>
          <w:rFonts w:eastAsia="仿宋_GB2312" w:hint="eastAsia"/>
          <w:sz w:val="30"/>
          <w:szCs w:val="30"/>
        </w:rPr>
        <w:t>无下辖</w:t>
      </w:r>
      <w:r>
        <w:rPr>
          <w:rFonts w:eastAsia="仿宋_GB2312"/>
          <w:sz w:val="30"/>
          <w:szCs w:val="30"/>
        </w:rPr>
        <w:t>预算单位</w:t>
      </w:r>
    </w:p>
    <w:p w:rsidR="00891B5B" w:rsidRDefault="00891B5B" w:rsidP="00891B5B">
      <w:pPr>
        <w:spacing w:line="600" w:lineRule="exact"/>
        <w:ind w:firstLineChars="200" w:firstLine="600"/>
        <w:rPr>
          <w:rFonts w:eastAsia="黑体"/>
          <w:sz w:val="30"/>
          <w:szCs w:val="30"/>
        </w:rPr>
      </w:pPr>
      <w:r>
        <w:rPr>
          <w:rFonts w:eastAsia="黑体"/>
          <w:sz w:val="30"/>
          <w:szCs w:val="30"/>
        </w:rPr>
        <w:t>三、部门预算草案编制情况</w:t>
      </w:r>
    </w:p>
    <w:p w:rsidR="00891B5B" w:rsidRDefault="00891B5B" w:rsidP="00891B5B">
      <w:pPr>
        <w:spacing w:line="600" w:lineRule="exact"/>
        <w:ind w:firstLineChars="200" w:firstLine="602"/>
        <w:rPr>
          <w:rFonts w:eastAsia="楷体_GB2312"/>
          <w:b/>
          <w:sz w:val="30"/>
          <w:szCs w:val="30"/>
        </w:rPr>
      </w:pPr>
      <w:r>
        <w:rPr>
          <w:rFonts w:eastAsia="楷体_GB2312"/>
          <w:b/>
          <w:sz w:val="30"/>
          <w:szCs w:val="30"/>
        </w:rPr>
        <w:t>（一）部门收入预算情况说明</w:t>
      </w:r>
    </w:p>
    <w:p w:rsidR="00891B5B" w:rsidRPr="007F7D63" w:rsidRDefault="00891B5B" w:rsidP="00891B5B">
      <w:pPr>
        <w:spacing w:line="600" w:lineRule="exact"/>
        <w:ind w:firstLineChars="200" w:firstLine="600"/>
        <w:rPr>
          <w:rFonts w:eastAsia="仿宋_GB2312"/>
          <w:sz w:val="30"/>
          <w:szCs w:val="30"/>
        </w:rPr>
      </w:pPr>
      <w:r w:rsidRPr="007F7D63">
        <w:rPr>
          <w:rFonts w:eastAsia="仿宋_GB2312"/>
          <w:sz w:val="30"/>
          <w:szCs w:val="30"/>
        </w:rPr>
        <w:t>部门收入预算</w:t>
      </w:r>
      <w:r w:rsidRPr="007F7D63">
        <w:rPr>
          <w:rFonts w:eastAsia="仿宋_GB2312" w:hint="eastAsia"/>
          <w:sz w:val="30"/>
          <w:szCs w:val="30"/>
        </w:rPr>
        <w:t>523.12</w:t>
      </w:r>
      <w:r w:rsidRPr="007F7D63">
        <w:rPr>
          <w:rFonts w:eastAsia="仿宋_GB2312"/>
          <w:sz w:val="30"/>
          <w:szCs w:val="30"/>
        </w:rPr>
        <w:t>万元，与</w:t>
      </w:r>
      <w:r w:rsidRPr="007F7D63">
        <w:rPr>
          <w:rFonts w:eastAsia="仿宋_GB2312"/>
          <w:sz w:val="30"/>
          <w:szCs w:val="30"/>
        </w:rPr>
        <w:t>20</w:t>
      </w:r>
      <w:r w:rsidRPr="007F7D63">
        <w:rPr>
          <w:rFonts w:eastAsia="仿宋_GB2312" w:hint="eastAsia"/>
          <w:sz w:val="30"/>
          <w:szCs w:val="30"/>
        </w:rPr>
        <w:t>20</w:t>
      </w:r>
      <w:r w:rsidRPr="007F7D63">
        <w:rPr>
          <w:rFonts w:eastAsia="仿宋_GB2312"/>
          <w:sz w:val="30"/>
          <w:szCs w:val="30"/>
        </w:rPr>
        <w:t>年预算相比增加</w:t>
      </w:r>
      <w:r w:rsidRPr="007F7D63">
        <w:rPr>
          <w:rFonts w:eastAsia="仿宋_GB2312" w:hint="eastAsia"/>
          <w:sz w:val="30"/>
          <w:szCs w:val="30"/>
        </w:rPr>
        <w:t>158.84</w:t>
      </w:r>
      <w:r w:rsidRPr="007F7D63">
        <w:rPr>
          <w:rFonts w:eastAsia="仿宋_GB2312"/>
          <w:sz w:val="30"/>
          <w:szCs w:val="30"/>
        </w:rPr>
        <w:t>万元。其中，本年收入合计</w:t>
      </w:r>
      <w:r w:rsidRPr="007F7D63">
        <w:rPr>
          <w:rFonts w:eastAsia="仿宋_GB2312" w:hint="eastAsia"/>
          <w:sz w:val="30"/>
          <w:szCs w:val="30"/>
        </w:rPr>
        <w:t>523.12</w:t>
      </w:r>
      <w:r w:rsidRPr="007F7D63">
        <w:rPr>
          <w:rFonts w:eastAsia="仿宋_GB2312"/>
          <w:sz w:val="30"/>
          <w:szCs w:val="30"/>
        </w:rPr>
        <w:t>万元，与</w:t>
      </w:r>
      <w:r w:rsidRPr="007F7D63">
        <w:rPr>
          <w:rFonts w:eastAsia="仿宋_GB2312"/>
          <w:sz w:val="30"/>
          <w:szCs w:val="30"/>
        </w:rPr>
        <w:t>20</w:t>
      </w:r>
      <w:r w:rsidRPr="007F7D63">
        <w:rPr>
          <w:rFonts w:eastAsia="仿宋_GB2312" w:hint="eastAsia"/>
          <w:sz w:val="30"/>
          <w:szCs w:val="30"/>
        </w:rPr>
        <w:t>20</w:t>
      </w:r>
      <w:r w:rsidRPr="007F7D63">
        <w:rPr>
          <w:rFonts w:eastAsia="仿宋_GB2312"/>
          <w:sz w:val="30"/>
          <w:szCs w:val="30"/>
        </w:rPr>
        <w:t>年预算相比增加</w:t>
      </w:r>
      <w:r w:rsidRPr="007F7D63">
        <w:rPr>
          <w:rFonts w:eastAsia="仿宋_GB2312" w:hint="eastAsia"/>
          <w:sz w:val="30"/>
          <w:szCs w:val="30"/>
        </w:rPr>
        <w:t>158.84</w:t>
      </w:r>
      <w:r w:rsidRPr="007F7D63">
        <w:rPr>
          <w:rFonts w:eastAsia="仿宋_GB2312"/>
          <w:sz w:val="30"/>
          <w:szCs w:val="30"/>
        </w:rPr>
        <w:t>万元，包括</w:t>
      </w:r>
      <w:r w:rsidRPr="007F7D63">
        <w:rPr>
          <w:rFonts w:eastAsia="仿宋_GB2312" w:hint="eastAsia"/>
          <w:sz w:val="30"/>
          <w:szCs w:val="30"/>
        </w:rPr>
        <w:t>一般公共预算拨款收入</w:t>
      </w:r>
      <w:r w:rsidRPr="007F7D63">
        <w:rPr>
          <w:rFonts w:eastAsia="仿宋_GB2312" w:hint="eastAsia"/>
          <w:sz w:val="30"/>
          <w:szCs w:val="30"/>
        </w:rPr>
        <w:t>523.12</w:t>
      </w:r>
      <w:r w:rsidRPr="007F7D63">
        <w:rPr>
          <w:rFonts w:eastAsia="仿宋_GB2312"/>
          <w:sz w:val="30"/>
          <w:szCs w:val="30"/>
        </w:rPr>
        <w:t>万元、</w:t>
      </w:r>
      <w:r w:rsidRPr="007F7D63">
        <w:rPr>
          <w:rFonts w:eastAsia="仿宋_GB2312" w:hint="eastAsia"/>
          <w:sz w:val="30"/>
          <w:szCs w:val="30"/>
        </w:rPr>
        <w:t>政府性基金预算拨款收入</w:t>
      </w:r>
      <w:r w:rsidRPr="007F7D63">
        <w:rPr>
          <w:rFonts w:eastAsia="仿宋_GB2312" w:hint="eastAsia"/>
          <w:sz w:val="30"/>
          <w:szCs w:val="30"/>
        </w:rPr>
        <w:t>0</w:t>
      </w:r>
      <w:r w:rsidRPr="007F7D63">
        <w:rPr>
          <w:rFonts w:eastAsia="仿宋_GB2312"/>
          <w:sz w:val="30"/>
          <w:szCs w:val="30"/>
        </w:rPr>
        <w:t xml:space="preserve"> </w:t>
      </w:r>
      <w:r w:rsidRPr="007F7D63">
        <w:rPr>
          <w:rFonts w:eastAsia="仿宋_GB2312"/>
          <w:sz w:val="30"/>
          <w:szCs w:val="30"/>
        </w:rPr>
        <w:t>万元、</w:t>
      </w:r>
      <w:r w:rsidRPr="007F7D63">
        <w:rPr>
          <w:rFonts w:eastAsia="仿宋_GB2312" w:hint="eastAsia"/>
          <w:sz w:val="30"/>
          <w:szCs w:val="30"/>
        </w:rPr>
        <w:t>国有资本经营预算拨款收入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非同级财政拨款预算收入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、财政专户管理资金收入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、事业收入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事业单位经营收入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上级补助收入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附属单位上缴收入</w:t>
      </w:r>
      <w:r w:rsidRPr="007F7D63">
        <w:rPr>
          <w:rFonts w:eastAsia="仿宋_GB2312" w:hint="eastAsia"/>
          <w:sz w:val="30"/>
          <w:szCs w:val="30"/>
        </w:rPr>
        <w:t>0</w:t>
      </w:r>
      <w:r w:rsidRPr="007F7D63">
        <w:rPr>
          <w:rFonts w:eastAsia="仿宋_GB2312"/>
          <w:sz w:val="30"/>
          <w:szCs w:val="30"/>
        </w:rPr>
        <w:t>万元</w:t>
      </w:r>
      <w:r w:rsidRPr="007F7D63">
        <w:rPr>
          <w:rFonts w:eastAsia="仿宋_GB2312" w:hint="eastAsia"/>
          <w:sz w:val="30"/>
          <w:szCs w:val="30"/>
        </w:rPr>
        <w:t>、其他收入</w:t>
      </w:r>
      <w:r w:rsidRPr="007F7D63">
        <w:rPr>
          <w:rFonts w:eastAsia="仿宋_GB2312" w:hint="eastAsia"/>
          <w:sz w:val="30"/>
          <w:szCs w:val="30"/>
        </w:rPr>
        <w:t>0</w:t>
      </w:r>
      <w:r w:rsidRPr="007F7D63">
        <w:rPr>
          <w:rFonts w:eastAsia="仿宋_GB2312"/>
          <w:sz w:val="30"/>
          <w:szCs w:val="30"/>
        </w:rPr>
        <w:t>万元；上年结转结余</w:t>
      </w:r>
      <w:r w:rsidRPr="007F7D63">
        <w:rPr>
          <w:rFonts w:eastAsia="仿宋_GB2312" w:hint="eastAsia"/>
          <w:sz w:val="30"/>
          <w:szCs w:val="30"/>
        </w:rPr>
        <w:t>0</w:t>
      </w:r>
      <w:r w:rsidRPr="007F7D63">
        <w:rPr>
          <w:rFonts w:eastAsia="仿宋_GB2312"/>
          <w:sz w:val="30"/>
          <w:szCs w:val="30"/>
        </w:rPr>
        <w:t>万元。</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lastRenderedPageBreak/>
        <w:t>（二）部门支出预算情况说明</w:t>
      </w:r>
    </w:p>
    <w:p w:rsidR="00891B5B" w:rsidRPr="007F7D63" w:rsidRDefault="00891B5B" w:rsidP="00891B5B">
      <w:pPr>
        <w:spacing w:line="600" w:lineRule="exact"/>
        <w:ind w:firstLineChars="200" w:firstLine="600"/>
        <w:rPr>
          <w:rFonts w:eastAsia="仿宋_GB2312"/>
          <w:sz w:val="30"/>
          <w:szCs w:val="30"/>
        </w:rPr>
      </w:pPr>
      <w:r w:rsidRPr="007F7D63">
        <w:rPr>
          <w:rFonts w:eastAsia="仿宋_GB2312"/>
          <w:sz w:val="30"/>
          <w:szCs w:val="30"/>
        </w:rPr>
        <w:t>部门支出预算</w:t>
      </w:r>
      <w:r w:rsidRPr="007F7D63">
        <w:rPr>
          <w:rFonts w:eastAsia="仿宋_GB2312" w:hint="eastAsia"/>
          <w:sz w:val="30"/>
          <w:szCs w:val="30"/>
        </w:rPr>
        <w:t>523.12</w:t>
      </w:r>
      <w:r w:rsidRPr="007F7D63">
        <w:rPr>
          <w:rFonts w:eastAsia="仿宋_GB2312"/>
          <w:sz w:val="30"/>
          <w:szCs w:val="30"/>
        </w:rPr>
        <w:t>万元，与</w:t>
      </w:r>
      <w:r w:rsidRPr="007F7D63">
        <w:rPr>
          <w:rFonts w:eastAsia="仿宋_GB2312"/>
          <w:sz w:val="30"/>
          <w:szCs w:val="30"/>
        </w:rPr>
        <w:t>20</w:t>
      </w:r>
      <w:r w:rsidRPr="007F7D63">
        <w:rPr>
          <w:rFonts w:eastAsia="仿宋_GB2312" w:hint="eastAsia"/>
          <w:sz w:val="30"/>
          <w:szCs w:val="30"/>
        </w:rPr>
        <w:t>20</w:t>
      </w:r>
      <w:r w:rsidRPr="007F7D63">
        <w:rPr>
          <w:rFonts w:eastAsia="仿宋_GB2312"/>
          <w:sz w:val="30"/>
          <w:szCs w:val="30"/>
        </w:rPr>
        <w:t>年预算相比增加</w:t>
      </w:r>
      <w:r w:rsidRPr="007F7D63">
        <w:rPr>
          <w:rFonts w:eastAsia="仿宋_GB2312" w:hint="eastAsia"/>
          <w:sz w:val="30"/>
          <w:szCs w:val="30"/>
        </w:rPr>
        <w:t>158.84</w:t>
      </w:r>
      <w:r w:rsidRPr="007F7D63">
        <w:rPr>
          <w:rFonts w:eastAsia="仿宋_GB2312"/>
          <w:sz w:val="30"/>
          <w:szCs w:val="30"/>
        </w:rPr>
        <w:t>万元，其中：</w:t>
      </w:r>
    </w:p>
    <w:p w:rsidR="00891B5B" w:rsidRPr="007F7D63" w:rsidRDefault="00891B5B" w:rsidP="00891B5B">
      <w:pPr>
        <w:spacing w:line="600" w:lineRule="exact"/>
        <w:ind w:firstLineChars="200" w:firstLine="600"/>
        <w:rPr>
          <w:rFonts w:eastAsia="仿宋_GB2312"/>
          <w:sz w:val="30"/>
          <w:szCs w:val="30"/>
        </w:rPr>
      </w:pPr>
      <w:r w:rsidRPr="007F7D63">
        <w:rPr>
          <w:rFonts w:eastAsia="仿宋_GB2312" w:hint="eastAsia"/>
          <w:sz w:val="30"/>
          <w:szCs w:val="30"/>
        </w:rPr>
        <w:t>社会保障和就业</w:t>
      </w:r>
      <w:r w:rsidRPr="007F7D63">
        <w:rPr>
          <w:rFonts w:eastAsia="仿宋_GB2312"/>
          <w:sz w:val="30"/>
          <w:szCs w:val="30"/>
        </w:rPr>
        <w:t>支出</w:t>
      </w:r>
      <w:r w:rsidRPr="007F7D63">
        <w:rPr>
          <w:rFonts w:eastAsia="仿宋_GB2312" w:hint="eastAsia"/>
          <w:sz w:val="30"/>
          <w:szCs w:val="30"/>
        </w:rPr>
        <w:t>28.9</w:t>
      </w:r>
      <w:r w:rsidRPr="007F7D63">
        <w:rPr>
          <w:rFonts w:eastAsia="仿宋_GB2312"/>
          <w:sz w:val="30"/>
          <w:szCs w:val="30"/>
        </w:rPr>
        <w:t>万元，主要用于</w:t>
      </w:r>
      <w:r w:rsidRPr="007F7D63">
        <w:rPr>
          <w:rFonts w:eastAsia="仿宋_GB2312" w:hint="eastAsia"/>
          <w:sz w:val="30"/>
          <w:szCs w:val="30"/>
        </w:rPr>
        <w:t>单位人员养老保险和职业年金支出</w:t>
      </w:r>
      <w:r w:rsidRPr="007F7D63">
        <w:rPr>
          <w:rFonts w:eastAsia="仿宋_GB2312"/>
          <w:sz w:val="30"/>
          <w:szCs w:val="30"/>
        </w:rPr>
        <w:t>；</w:t>
      </w:r>
    </w:p>
    <w:p w:rsidR="00891B5B" w:rsidRPr="007F7D63" w:rsidRDefault="00891B5B" w:rsidP="00891B5B">
      <w:pPr>
        <w:spacing w:line="600" w:lineRule="exact"/>
        <w:ind w:firstLineChars="200" w:firstLine="600"/>
        <w:rPr>
          <w:rFonts w:eastAsia="仿宋_GB2312"/>
          <w:sz w:val="30"/>
          <w:szCs w:val="30"/>
        </w:rPr>
      </w:pPr>
      <w:r w:rsidRPr="007F7D63">
        <w:rPr>
          <w:rFonts w:eastAsia="仿宋_GB2312" w:hint="eastAsia"/>
          <w:sz w:val="30"/>
          <w:szCs w:val="30"/>
        </w:rPr>
        <w:t>卫生健康</w:t>
      </w:r>
      <w:r w:rsidRPr="007F7D63">
        <w:rPr>
          <w:rFonts w:eastAsia="仿宋_GB2312"/>
          <w:sz w:val="30"/>
          <w:szCs w:val="30"/>
        </w:rPr>
        <w:t>支出</w:t>
      </w:r>
      <w:r w:rsidRPr="007F7D63">
        <w:rPr>
          <w:rFonts w:eastAsia="仿宋_GB2312" w:hint="eastAsia"/>
          <w:sz w:val="30"/>
          <w:szCs w:val="30"/>
        </w:rPr>
        <w:t>494.21</w:t>
      </w:r>
      <w:r w:rsidRPr="007F7D63">
        <w:rPr>
          <w:rFonts w:eastAsia="仿宋_GB2312"/>
          <w:sz w:val="30"/>
          <w:szCs w:val="30"/>
        </w:rPr>
        <w:t>万元，主要用于</w:t>
      </w:r>
      <w:r w:rsidRPr="007F7D63">
        <w:rPr>
          <w:rFonts w:eastAsia="仿宋_GB2312" w:hint="eastAsia"/>
          <w:sz w:val="30"/>
          <w:szCs w:val="30"/>
        </w:rPr>
        <w:t>单位人员医疗保险、公务员医疗补助等行政基本支出</w:t>
      </w:r>
      <w:r w:rsidRPr="007F7D63">
        <w:rPr>
          <w:rFonts w:eastAsia="仿宋_GB2312" w:hint="eastAsia"/>
          <w:sz w:val="30"/>
          <w:szCs w:val="30"/>
        </w:rPr>
        <w:t>339.29</w:t>
      </w:r>
      <w:r w:rsidRPr="007F7D63">
        <w:rPr>
          <w:rFonts w:eastAsia="仿宋_GB2312" w:hint="eastAsia"/>
          <w:sz w:val="30"/>
          <w:szCs w:val="30"/>
        </w:rPr>
        <w:t>万元及医疗救助等项目支出</w:t>
      </w:r>
      <w:r w:rsidRPr="007F7D63">
        <w:rPr>
          <w:rFonts w:eastAsia="仿宋_GB2312" w:hint="eastAsia"/>
          <w:sz w:val="30"/>
          <w:szCs w:val="30"/>
        </w:rPr>
        <w:t>154.92</w:t>
      </w:r>
      <w:r w:rsidRPr="007F7D63">
        <w:rPr>
          <w:rFonts w:eastAsia="仿宋_GB2312" w:hint="eastAsia"/>
          <w:sz w:val="30"/>
          <w:szCs w:val="30"/>
        </w:rPr>
        <w:t>万元。</w:t>
      </w:r>
    </w:p>
    <w:p w:rsidR="00891B5B" w:rsidRPr="007F7D63" w:rsidRDefault="00891B5B" w:rsidP="00891B5B">
      <w:pPr>
        <w:spacing w:line="600" w:lineRule="exact"/>
        <w:ind w:firstLineChars="200" w:firstLine="600"/>
        <w:rPr>
          <w:rFonts w:eastAsia="黑体"/>
          <w:sz w:val="30"/>
          <w:szCs w:val="30"/>
        </w:rPr>
      </w:pPr>
      <w:r w:rsidRPr="007F7D63">
        <w:rPr>
          <w:rFonts w:eastAsia="黑体" w:hint="eastAsia"/>
          <w:sz w:val="30"/>
          <w:szCs w:val="30"/>
        </w:rPr>
        <w:t>四</w:t>
      </w:r>
      <w:r w:rsidRPr="007F7D63">
        <w:rPr>
          <w:rFonts w:eastAsia="黑体"/>
          <w:sz w:val="30"/>
          <w:szCs w:val="30"/>
        </w:rPr>
        <w:t>、其他重要事项的情况说明</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（一）机关运行经费</w:t>
      </w:r>
    </w:p>
    <w:p w:rsidR="00891B5B" w:rsidRPr="007F7D63" w:rsidRDefault="00891B5B" w:rsidP="00891B5B">
      <w:pPr>
        <w:spacing w:line="600" w:lineRule="exact"/>
        <w:ind w:firstLineChars="200" w:firstLine="600"/>
        <w:rPr>
          <w:rFonts w:eastAsia="仿宋_GB2312"/>
          <w:sz w:val="30"/>
          <w:szCs w:val="30"/>
        </w:rPr>
      </w:pPr>
      <w:r w:rsidRPr="007F7D63">
        <w:rPr>
          <w:rFonts w:eastAsia="仿宋_GB2312"/>
          <w:sz w:val="30"/>
          <w:szCs w:val="30"/>
        </w:rPr>
        <w:t>本部门</w:t>
      </w:r>
      <w:r w:rsidRPr="007F7D63">
        <w:rPr>
          <w:rFonts w:eastAsia="仿宋_GB2312"/>
          <w:sz w:val="30"/>
          <w:szCs w:val="30"/>
        </w:rPr>
        <w:t>20</w:t>
      </w:r>
      <w:r w:rsidRPr="007F7D63">
        <w:rPr>
          <w:rFonts w:eastAsia="仿宋_GB2312" w:hint="eastAsia"/>
          <w:sz w:val="30"/>
          <w:szCs w:val="30"/>
        </w:rPr>
        <w:t>21</w:t>
      </w:r>
      <w:r w:rsidRPr="007F7D63">
        <w:rPr>
          <w:rFonts w:eastAsia="仿宋_GB2312"/>
          <w:sz w:val="30"/>
          <w:szCs w:val="30"/>
        </w:rPr>
        <w:t>年安排机关运行经费预算</w:t>
      </w:r>
      <w:r w:rsidRPr="007F7D63">
        <w:rPr>
          <w:rFonts w:eastAsia="仿宋_GB2312" w:hint="eastAsia"/>
          <w:sz w:val="30"/>
          <w:szCs w:val="30"/>
        </w:rPr>
        <w:t>37.2</w:t>
      </w:r>
      <w:r w:rsidRPr="007F7D63">
        <w:rPr>
          <w:rFonts w:eastAsia="仿宋_GB2312"/>
          <w:sz w:val="30"/>
          <w:szCs w:val="30"/>
        </w:rPr>
        <w:t>万元</w:t>
      </w:r>
      <w:r w:rsidRPr="007F7D63">
        <w:rPr>
          <w:rFonts w:eastAsia="仿宋_GB2312" w:hint="eastAsia"/>
          <w:sz w:val="30"/>
          <w:szCs w:val="30"/>
        </w:rPr>
        <w:t>，</w:t>
      </w:r>
      <w:r w:rsidRPr="007F7D63">
        <w:rPr>
          <w:rFonts w:eastAsia="仿宋_GB2312"/>
          <w:sz w:val="30"/>
          <w:szCs w:val="30"/>
        </w:rPr>
        <w:t>包括办公费</w:t>
      </w:r>
      <w:r w:rsidRPr="007F7D63">
        <w:rPr>
          <w:rFonts w:eastAsia="仿宋_GB2312" w:hint="eastAsia"/>
          <w:sz w:val="30"/>
          <w:szCs w:val="30"/>
        </w:rPr>
        <w:t>3.13</w:t>
      </w:r>
      <w:r w:rsidRPr="007F7D63">
        <w:rPr>
          <w:rFonts w:eastAsia="仿宋_GB2312"/>
          <w:sz w:val="30"/>
          <w:szCs w:val="30"/>
        </w:rPr>
        <w:t xml:space="preserve">  </w:t>
      </w:r>
      <w:r w:rsidRPr="007F7D63">
        <w:rPr>
          <w:rFonts w:eastAsia="仿宋_GB2312"/>
          <w:sz w:val="30"/>
          <w:szCs w:val="30"/>
        </w:rPr>
        <w:t>万元、</w:t>
      </w:r>
      <w:r w:rsidRPr="007F7D63">
        <w:rPr>
          <w:rFonts w:eastAsia="仿宋_GB2312" w:hint="eastAsia"/>
          <w:sz w:val="30"/>
          <w:szCs w:val="30"/>
        </w:rPr>
        <w:t>水</w:t>
      </w:r>
      <w:r w:rsidRPr="007F7D63">
        <w:rPr>
          <w:rFonts w:eastAsia="仿宋_GB2312"/>
          <w:sz w:val="30"/>
          <w:szCs w:val="30"/>
        </w:rPr>
        <w:t>费</w:t>
      </w:r>
      <w:r w:rsidRPr="007F7D63">
        <w:rPr>
          <w:rFonts w:eastAsia="仿宋_GB2312" w:hint="eastAsia"/>
          <w:sz w:val="30"/>
          <w:szCs w:val="30"/>
        </w:rPr>
        <w:t>0.5</w:t>
      </w:r>
      <w:r w:rsidRPr="007F7D63">
        <w:rPr>
          <w:rFonts w:eastAsia="仿宋_GB2312"/>
          <w:sz w:val="30"/>
          <w:szCs w:val="30"/>
        </w:rPr>
        <w:t>万元</w:t>
      </w:r>
      <w:r w:rsidRPr="007F7D63">
        <w:rPr>
          <w:rFonts w:eastAsia="仿宋_GB2312" w:hint="eastAsia"/>
          <w:sz w:val="30"/>
          <w:szCs w:val="30"/>
        </w:rPr>
        <w:t>、电费</w:t>
      </w:r>
      <w:r w:rsidRPr="007F7D63">
        <w:rPr>
          <w:rFonts w:eastAsia="仿宋_GB2312" w:hint="eastAsia"/>
          <w:sz w:val="30"/>
          <w:szCs w:val="30"/>
        </w:rPr>
        <w:t>1</w:t>
      </w:r>
      <w:r w:rsidRPr="007F7D63">
        <w:rPr>
          <w:rFonts w:eastAsia="仿宋_GB2312" w:hint="eastAsia"/>
          <w:sz w:val="30"/>
          <w:szCs w:val="30"/>
        </w:rPr>
        <w:t>万元、邮电费</w:t>
      </w:r>
      <w:r w:rsidRPr="007F7D63">
        <w:rPr>
          <w:rFonts w:eastAsia="仿宋_GB2312" w:hint="eastAsia"/>
          <w:sz w:val="30"/>
          <w:szCs w:val="30"/>
        </w:rPr>
        <w:t>0.2</w:t>
      </w:r>
      <w:r w:rsidRPr="007F7D63">
        <w:rPr>
          <w:rFonts w:eastAsia="仿宋_GB2312" w:hint="eastAsia"/>
          <w:sz w:val="30"/>
          <w:szCs w:val="30"/>
        </w:rPr>
        <w:t>万元、取暖费</w:t>
      </w:r>
      <w:r w:rsidRPr="007F7D63">
        <w:rPr>
          <w:rFonts w:eastAsia="仿宋_GB2312" w:hint="eastAsia"/>
          <w:sz w:val="30"/>
          <w:szCs w:val="30"/>
        </w:rPr>
        <w:t>1.37</w:t>
      </w:r>
      <w:r w:rsidRPr="007F7D63">
        <w:rPr>
          <w:rFonts w:eastAsia="仿宋_GB2312" w:hint="eastAsia"/>
          <w:sz w:val="30"/>
          <w:szCs w:val="30"/>
        </w:rPr>
        <w:t>万元、物业管理费</w:t>
      </w:r>
      <w:r w:rsidRPr="007F7D63">
        <w:rPr>
          <w:rFonts w:eastAsia="仿宋_GB2312" w:hint="eastAsia"/>
          <w:sz w:val="30"/>
          <w:szCs w:val="30"/>
        </w:rPr>
        <w:t>1.37</w:t>
      </w:r>
      <w:r w:rsidRPr="007F7D63">
        <w:rPr>
          <w:rFonts w:eastAsia="仿宋_GB2312" w:hint="eastAsia"/>
          <w:sz w:val="30"/>
          <w:szCs w:val="30"/>
        </w:rPr>
        <w:t>万元、差旅费</w:t>
      </w:r>
      <w:r w:rsidRPr="007F7D63">
        <w:rPr>
          <w:rFonts w:eastAsia="仿宋_GB2312" w:hint="eastAsia"/>
          <w:sz w:val="30"/>
          <w:szCs w:val="30"/>
        </w:rPr>
        <w:t>1</w:t>
      </w:r>
      <w:r w:rsidRPr="007F7D63">
        <w:rPr>
          <w:rFonts w:eastAsia="仿宋_GB2312" w:hint="eastAsia"/>
          <w:sz w:val="30"/>
          <w:szCs w:val="30"/>
        </w:rPr>
        <w:t>万元、维修费</w:t>
      </w:r>
      <w:r w:rsidRPr="007F7D63">
        <w:rPr>
          <w:rFonts w:eastAsia="仿宋_GB2312" w:hint="eastAsia"/>
          <w:sz w:val="30"/>
          <w:szCs w:val="30"/>
        </w:rPr>
        <w:t>2</w:t>
      </w:r>
      <w:r w:rsidRPr="007F7D63">
        <w:rPr>
          <w:rFonts w:eastAsia="仿宋_GB2312" w:hint="eastAsia"/>
          <w:sz w:val="30"/>
          <w:szCs w:val="30"/>
        </w:rPr>
        <w:t>万元、培训费</w:t>
      </w:r>
      <w:r w:rsidRPr="007F7D63">
        <w:rPr>
          <w:rFonts w:eastAsia="仿宋_GB2312" w:hint="eastAsia"/>
          <w:sz w:val="30"/>
          <w:szCs w:val="30"/>
        </w:rPr>
        <w:t>1.76</w:t>
      </w:r>
      <w:r w:rsidRPr="007F7D63">
        <w:rPr>
          <w:rFonts w:eastAsia="仿宋_GB2312" w:hint="eastAsia"/>
          <w:sz w:val="30"/>
          <w:szCs w:val="30"/>
        </w:rPr>
        <w:t>万元、劳务费</w:t>
      </w:r>
      <w:r w:rsidRPr="007F7D63">
        <w:rPr>
          <w:rFonts w:eastAsia="仿宋_GB2312" w:hint="eastAsia"/>
          <w:sz w:val="30"/>
          <w:szCs w:val="30"/>
        </w:rPr>
        <w:t>2</w:t>
      </w:r>
      <w:r w:rsidRPr="007F7D63">
        <w:rPr>
          <w:rFonts w:eastAsia="仿宋_GB2312" w:hint="eastAsia"/>
          <w:sz w:val="30"/>
          <w:szCs w:val="30"/>
        </w:rPr>
        <w:t>万元、委托业务费</w:t>
      </w:r>
      <w:r w:rsidRPr="007F7D63">
        <w:rPr>
          <w:rFonts w:eastAsia="仿宋_GB2312" w:hint="eastAsia"/>
          <w:sz w:val="30"/>
          <w:szCs w:val="30"/>
        </w:rPr>
        <w:t>2</w:t>
      </w:r>
      <w:r w:rsidRPr="007F7D63">
        <w:rPr>
          <w:rFonts w:eastAsia="仿宋_GB2312" w:hint="eastAsia"/>
          <w:sz w:val="30"/>
          <w:szCs w:val="30"/>
        </w:rPr>
        <w:t>万元，工会经费</w:t>
      </w:r>
      <w:r w:rsidRPr="007F7D63">
        <w:rPr>
          <w:rFonts w:eastAsia="仿宋_GB2312" w:hint="eastAsia"/>
          <w:sz w:val="30"/>
          <w:szCs w:val="30"/>
        </w:rPr>
        <w:t>3.06</w:t>
      </w:r>
      <w:r w:rsidRPr="007F7D63">
        <w:rPr>
          <w:rFonts w:eastAsia="仿宋_GB2312" w:hint="eastAsia"/>
          <w:sz w:val="30"/>
          <w:szCs w:val="30"/>
        </w:rPr>
        <w:t>万元、福利福</w:t>
      </w:r>
      <w:r w:rsidRPr="007F7D63">
        <w:rPr>
          <w:rFonts w:eastAsia="仿宋_GB2312" w:hint="eastAsia"/>
          <w:sz w:val="30"/>
          <w:szCs w:val="30"/>
        </w:rPr>
        <w:t>1.10</w:t>
      </w:r>
      <w:r w:rsidRPr="007F7D63">
        <w:rPr>
          <w:rFonts w:eastAsia="仿宋_GB2312" w:hint="eastAsia"/>
          <w:sz w:val="30"/>
          <w:szCs w:val="30"/>
        </w:rPr>
        <w:t>万元、其他交通费</w:t>
      </w:r>
      <w:r w:rsidRPr="007F7D63">
        <w:rPr>
          <w:rFonts w:eastAsia="仿宋_GB2312" w:hint="eastAsia"/>
          <w:sz w:val="30"/>
          <w:szCs w:val="30"/>
        </w:rPr>
        <w:t>11.21</w:t>
      </w:r>
      <w:r w:rsidRPr="007F7D63">
        <w:rPr>
          <w:rFonts w:eastAsia="仿宋_GB2312" w:hint="eastAsia"/>
          <w:sz w:val="30"/>
          <w:szCs w:val="30"/>
        </w:rPr>
        <w:t>万元，其他商品服务支出</w:t>
      </w:r>
      <w:r w:rsidRPr="007F7D63">
        <w:rPr>
          <w:rFonts w:eastAsia="仿宋_GB2312" w:hint="eastAsia"/>
          <w:sz w:val="30"/>
          <w:szCs w:val="30"/>
        </w:rPr>
        <w:t>5.5</w:t>
      </w:r>
      <w:r w:rsidRPr="007F7D63">
        <w:rPr>
          <w:rFonts w:eastAsia="仿宋_GB2312" w:hint="eastAsia"/>
          <w:sz w:val="30"/>
          <w:szCs w:val="30"/>
        </w:rPr>
        <w:t>万元。</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（二）政府采购情况</w:t>
      </w:r>
    </w:p>
    <w:p w:rsidR="00891B5B" w:rsidRPr="007F7D63" w:rsidRDefault="00891B5B" w:rsidP="00891B5B">
      <w:pPr>
        <w:spacing w:line="580" w:lineRule="exact"/>
        <w:ind w:firstLineChars="200" w:firstLine="600"/>
        <w:rPr>
          <w:rFonts w:ascii="仿宋_GB2312" w:eastAsia="仿宋_GB2312" w:hAnsi="宋体" w:cs="仿宋_GB2312"/>
          <w:color w:val="000000"/>
          <w:sz w:val="30"/>
          <w:szCs w:val="30"/>
        </w:rPr>
      </w:pPr>
      <w:r w:rsidRPr="007F7D63">
        <w:rPr>
          <w:rFonts w:eastAsia="仿宋_GB2312"/>
          <w:sz w:val="30"/>
          <w:szCs w:val="30"/>
        </w:rPr>
        <w:t>本部门</w:t>
      </w:r>
      <w:r w:rsidRPr="007F7D63">
        <w:rPr>
          <w:rFonts w:eastAsia="仿宋_GB2312"/>
          <w:sz w:val="30"/>
          <w:szCs w:val="30"/>
        </w:rPr>
        <w:t>20</w:t>
      </w:r>
      <w:r w:rsidRPr="007F7D63">
        <w:rPr>
          <w:rFonts w:eastAsia="仿宋_GB2312" w:hint="eastAsia"/>
          <w:sz w:val="30"/>
          <w:szCs w:val="30"/>
        </w:rPr>
        <w:t>21</w:t>
      </w:r>
      <w:r w:rsidRPr="007F7D63">
        <w:rPr>
          <w:rFonts w:eastAsia="仿宋_GB2312"/>
          <w:sz w:val="30"/>
          <w:szCs w:val="30"/>
        </w:rPr>
        <w:t>年安排政府采购预算</w:t>
      </w:r>
      <w:r w:rsidRPr="007F7D63">
        <w:rPr>
          <w:rFonts w:eastAsia="仿宋_GB2312" w:hint="eastAsia"/>
          <w:sz w:val="30"/>
          <w:szCs w:val="30"/>
        </w:rPr>
        <w:t>0</w:t>
      </w:r>
      <w:r w:rsidRPr="007F7D63">
        <w:rPr>
          <w:rFonts w:eastAsia="仿宋_GB2312"/>
          <w:sz w:val="30"/>
          <w:szCs w:val="30"/>
        </w:rPr>
        <w:t>万元，</w:t>
      </w:r>
      <w:r w:rsidRPr="007F7D63">
        <w:rPr>
          <w:rFonts w:ascii="仿宋_GB2312" w:eastAsia="仿宋_GB2312" w:hAnsi="宋体" w:cs="仿宋_GB2312" w:hint="eastAsia"/>
          <w:color w:val="000000"/>
          <w:sz w:val="30"/>
          <w:szCs w:val="30"/>
        </w:rPr>
        <w:t>其中：政府采购货物支出</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万元、政府采购工程支出</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万元、政府采购服务支出</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万元。</w:t>
      </w:r>
    </w:p>
    <w:p w:rsidR="00891B5B" w:rsidRPr="007F7D63" w:rsidRDefault="00891B5B" w:rsidP="00891B5B">
      <w:pPr>
        <w:spacing w:line="580" w:lineRule="exact"/>
        <w:ind w:firstLineChars="200" w:firstLine="600"/>
        <w:rPr>
          <w:rFonts w:eastAsia="楷体_GB2312"/>
          <w:sz w:val="30"/>
          <w:szCs w:val="30"/>
        </w:rPr>
      </w:pPr>
      <w:r w:rsidRPr="007F7D63">
        <w:rPr>
          <w:rFonts w:ascii="仿宋_GB2312" w:eastAsia="仿宋_GB2312" w:hAnsi="宋体" w:cs="仿宋_GB2312" w:hint="eastAsia"/>
          <w:color w:val="000000"/>
          <w:sz w:val="30"/>
          <w:szCs w:val="30"/>
        </w:rPr>
        <w:t>本部门2021年未安排政府采购预算。</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w:t>
      </w:r>
      <w:r w:rsidRPr="007F7D63">
        <w:rPr>
          <w:rFonts w:eastAsia="楷体_GB2312" w:hint="eastAsia"/>
          <w:b/>
          <w:sz w:val="30"/>
          <w:szCs w:val="30"/>
        </w:rPr>
        <w:t>三</w:t>
      </w:r>
      <w:r w:rsidRPr="007F7D63">
        <w:rPr>
          <w:rFonts w:eastAsia="楷体_GB2312"/>
          <w:b/>
          <w:sz w:val="30"/>
          <w:szCs w:val="30"/>
        </w:rPr>
        <w:t>）</w:t>
      </w:r>
      <w:r w:rsidRPr="007F7D63">
        <w:rPr>
          <w:rFonts w:eastAsia="楷体_GB2312" w:hint="eastAsia"/>
          <w:b/>
          <w:sz w:val="30"/>
          <w:szCs w:val="30"/>
        </w:rPr>
        <w:t>国有资产占用情况</w:t>
      </w:r>
    </w:p>
    <w:p w:rsidR="00891B5B" w:rsidRPr="007F7D63" w:rsidRDefault="00891B5B" w:rsidP="00891B5B">
      <w:pPr>
        <w:spacing w:line="580" w:lineRule="exact"/>
        <w:ind w:firstLineChars="200" w:firstLine="600"/>
        <w:jc w:val="both"/>
        <w:rPr>
          <w:rFonts w:ascii="仿宋_GB2312" w:eastAsia="仿宋_GB2312" w:hAnsi="宋体" w:cs="仿宋_GB2312"/>
          <w:color w:val="000000"/>
          <w:sz w:val="30"/>
          <w:szCs w:val="30"/>
        </w:rPr>
      </w:pPr>
      <w:r w:rsidRPr="007F7D63">
        <w:rPr>
          <w:rFonts w:eastAsia="仿宋_GB2312"/>
          <w:color w:val="000000"/>
          <w:sz w:val="30"/>
          <w:szCs w:val="30"/>
        </w:rPr>
        <w:t>截至</w:t>
      </w:r>
      <w:r w:rsidRPr="007F7D63">
        <w:rPr>
          <w:rFonts w:eastAsia="仿宋_GB2312"/>
          <w:color w:val="000000"/>
          <w:sz w:val="30"/>
          <w:szCs w:val="30"/>
        </w:rPr>
        <w:t>20</w:t>
      </w:r>
      <w:r w:rsidRPr="007F7D63">
        <w:rPr>
          <w:rFonts w:eastAsia="仿宋_GB2312" w:hint="eastAsia"/>
          <w:color w:val="000000"/>
          <w:sz w:val="30"/>
          <w:szCs w:val="30"/>
        </w:rPr>
        <w:t>20</w:t>
      </w:r>
      <w:r w:rsidRPr="007F7D63">
        <w:rPr>
          <w:rFonts w:eastAsia="仿宋_GB2312"/>
          <w:color w:val="000000"/>
          <w:sz w:val="30"/>
          <w:szCs w:val="30"/>
        </w:rPr>
        <w:t>年</w:t>
      </w:r>
      <w:r w:rsidRPr="007F7D63">
        <w:rPr>
          <w:rFonts w:eastAsia="仿宋_GB2312" w:hint="eastAsia"/>
          <w:color w:val="000000"/>
          <w:sz w:val="30"/>
          <w:szCs w:val="30"/>
        </w:rPr>
        <w:t>7</w:t>
      </w:r>
      <w:r w:rsidRPr="007F7D63">
        <w:rPr>
          <w:rFonts w:eastAsia="仿宋_GB2312" w:hint="eastAsia"/>
          <w:color w:val="000000"/>
          <w:sz w:val="30"/>
          <w:szCs w:val="30"/>
        </w:rPr>
        <w:t>月底</w:t>
      </w:r>
      <w:r w:rsidRPr="007F7D63">
        <w:rPr>
          <w:rFonts w:eastAsia="仿宋_GB2312"/>
          <w:color w:val="000000"/>
          <w:sz w:val="30"/>
          <w:szCs w:val="30"/>
        </w:rPr>
        <w:t>，</w:t>
      </w:r>
      <w:r w:rsidRPr="007F7D63">
        <w:rPr>
          <w:rFonts w:eastAsia="仿宋_GB2312" w:hint="eastAsia"/>
          <w:sz w:val="30"/>
          <w:szCs w:val="30"/>
        </w:rPr>
        <w:t>本</w:t>
      </w:r>
      <w:r w:rsidRPr="007F7D63">
        <w:rPr>
          <w:rFonts w:eastAsia="仿宋_GB2312"/>
          <w:sz w:val="30"/>
          <w:szCs w:val="30"/>
        </w:rPr>
        <w:t>部门</w:t>
      </w:r>
      <w:r w:rsidRPr="007F7D63">
        <w:rPr>
          <w:rFonts w:eastAsia="仿宋_GB2312"/>
          <w:color w:val="000000"/>
          <w:sz w:val="30"/>
          <w:szCs w:val="30"/>
        </w:rPr>
        <w:t>各单位共有车辆</w:t>
      </w:r>
      <w:r w:rsidRPr="007F7D63">
        <w:rPr>
          <w:rFonts w:eastAsia="仿宋_GB2312" w:hint="eastAsia"/>
          <w:sz w:val="30"/>
          <w:szCs w:val="30"/>
        </w:rPr>
        <w:t>0</w:t>
      </w:r>
      <w:r w:rsidRPr="007F7D63">
        <w:rPr>
          <w:rFonts w:eastAsia="仿宋_GB2312"/>
          <w:color w:val="000000"/>
          <w:sz w:val="30"/>
          <w:szCs w:val="30"/>
        </w:rPr>
        <w:t>辆，</w:t>
      </w:r>
      <w:r w:rsidRPr="007F7D63">
        <w:rPr>
          <w:rFonts w:ascii="仿宋_GB2312" w:eastAsia="仿宋_GB2312" w:hAnsi="宋体" w:cs="仿宋_GB2312" w:hint="eastAsia"/>
          <w:color w:val="000000"/>
          <w:sz w:val="30"/>
          <w:szCs w:val="30"/>
        </w:rPr>
        <w:t>其中：副部</w:t>
      </w:r>
      <w:r w:rsidRPr="007F7D63">
        <w:rPr>
          <w:rFonts w:ascii="仿宋_GB2312" w:eastAsia="仿宋_GB2312" w:hAnsi="宋体" w:cs="仿宋_GB2312" w:hint="eastAsia"/>
          <w:color w:val="000000"/>
          <w:sz w:val="30"/>
          <w:szCs w:val="30"/>
        </w:rPr>
        <w:lastRenderedPageBreak/>
        <w:t>（省）级及以上领导用车</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辆、主要领导干部用车</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辆、机要通信用车</w:t>
      </w:r>
      <w:r w:rsidRPr="007F7D63">
        <w:rPr>
          <w:rFonts w:ascii="仿宋_GB2312" w:eastAsia="仿宋_GB2312" w:hint="eastAsia"/>
          <w:sz w:val="30"/>
          <w:szCs w:val="30"/>
        </w:rPr>
        <w:t>0辆、应急保障用车0辆、执法执勤用车0辆、特种专业技术用车0辆、离退休干部用车0辆、</w:t>
      </w:r>
      <w:r w:rsidRPr="007F7D63">
        <w:rPr>
          <w:rFonts w:ascii="仿宋_GB2312" w:eastAsia="仿宋_GB2312" w:hAnsi="宋体" w:cs="仿宋_GB2312" w:hint="eastAsia"/>
          <w:color w:val="000000"/>
          <w:sz w:val="30"/>
          <w:szCs w:val="30"/>
        </w:rPr>
        <w:t>其他用车0辆，</w:t>
      </w:r>
      <w:r w:rsidRPr="007F7D63">
        <w:rPr>
          <w:rFonts w:ascii="仿宋_GB2312" w:eastAsia="仿宋_GB2312"/>
          <w:sz w:val="30"/>
          <w:szCs w:val="30"/>
        </w:rPr>
        <w:t>其他用车主要包括</w:t>
      </w:r>
      <w:r w:rsidRPr="007F7D63">
        <w:rPr>
          <w:rFonts w:ascii="仿宋_GB2312" w:eastAsia="仿宋_GB2312" w:hint="eastAsia"/>
          <w:sz w:val="30"/>
          <w:szCs w:val="30"/>
        </w:rPr>
        <w:t>无</w:t>
      </w:r>
      <w:r w:rsidRPr="007F7D63">
        <w:rPr>
          <w:rFonts w:ascii="仿宋_GB2312" w:eastAsia="仿宋_GB2312" w:hAnsi="宋体" w:cs="仿宋_GB2312" w:hint="eastAsia"/>
          <w:color w:val="000000"/>
          <w:sz w:val="30"/>
          <w:szCs w:val="30"/>
        </w:rPr>
        <w:t>。单价50万元以上的通用设备</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台（套），单价100万元以上的专用设备</w:t>
      </w:r>
      <w:r w:rsidRPr="007F7D63">
        <w:rPr>
          <w:rFonts w:ascii="仿宋_GB2312" w:eastAsia="仿宋_GB2312" w:hint="eastAsia"/>
          <w:sz w:val="30"/>
          <w:szCs w:val="30"/>
        </w:rPr>
        <w:t>0</w:t>
      </w:r>
      <w:r w:rsidRPr="007F7D63">
        <w:rPr>
          <w:rFonts w:ascii="仿宋_GB2312" w:eastAsia="仿宋_GB2312" w:hAnsi="宋体" w:cs="仿宋_GB2312" w:hint="eastAsia"/>
          <w:color w:val="000000"/>
          <w:sz w:val="30"/>
          <w:szCs w:val="30"/>
        </w:rPr>
        <w:t>台（套）。</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w:t>
      </w:r>
      <w:r w:rsidRPr="007F7D63">
        <w:rPr>
          <w:rFonts w:eastAsia="楷体_GB2312" w:hint="eastAsia"/>
          <w:b/>
          <w:sz w:val="30"/>
          <w:szCs w:val="30"/>
        </w:rPr>
        <w:t>四</w:t>
      </w:r>
      <w:r w:rsidRPr="007F7D63">
        <w:rPr>
          <w:rFonts w:eastAsia="楷体_GB2312"/>
          <w:b/>
          <w:sz w:val="30"/>
          <w:szCs w:val="30"/>
        </w:rPr>
        <w:t>）</w:t>
      </w:r>
      <w:r w:rsidRPr="007F7D63">
        <w:rPr>
          <w:rFonts w:eastAsia="楷体_GB2312" w:hint="eastAsia"/>
          <w:b/>
          <w:sz w:val="30"/>
          <w:szCs w:val="30"/>
        </w:rPr>
        <w:t>绩效目标设置情况</w:t>
      </w:r>
    </w:p>
    <w:p w:rsidR="00891B5B" w:rsidRPr="007F7D63" w:rsidRDefault="00891B5B" w:rsidP="00891B5B">
      <w:pPr>
        <w:spacing w:line="580" w:lineRule="exact"/>
        <w:ind w:firstLineChars="200" w:firstLine="600"/>
        <w:jc w:val="both"/>
        <w:rPr>
          <w:rFonts w:eastAsia="仿宋_GB2312"/>
          <w:color w:val="000000"/>
          <w:sz w:val="30"/>
          <w:szCs w:val="30"/>
        </w:rPr>
      </w:pPr>
      <w:r w:rsidRPr="007F7D63">
        <w:rPr>
          <w:rFonts w:eastAsia="仿宋_GB2312"/>
          <w:color w:val="000000"/>
          <w:sz w:val="30"/>
          <w:szCs w:val="30"/>
        </w:rPr>
        <w:t>20</w:t>
      </w:r>
      <w:r w:rsidRPr="007F7D63">
        <w:rPr>
          <w:rFonts w:eastAsia="仿宋_GB2312" w:hint="eastAsia"/>
          <w:color w:val="000000"/>
          <w:sz w:val="30"/>
          <w:szCs w:val="30"/>
        </w:rPr>
        <w:t>21</w:t>
      </w:r>
      <w:r w:rsidRPr="007F7D63">
        <w:rPr>
          <w:rFonts w:eastAsia="仿宋_GB2312"/>
          <w:color w:val="000000"/>
          <w:sz w:val="30"/>
          <w:szCs w:val="30"/>
        </w:rPr>
        <w:t>年，本部门实行绩效目标管理的项目</w:t>
      </w:r>
      <w:r w:rsidRPr="007F7D63">
        <w:rPr>
          <w:rFonts w:eastAsia="仿宋_GB2312" w:hint="eastAsia"/>
          <w:sz w:val="30"/>
          <w:szCs w:val="30"/>
        </w:rPr>
        <w:t>5</w:t>
      </w:r>
      <w:r w:rsidRPr="007F7D63">
        <w:rPr>
          <w:rFonts w:eastAsia="仿宋_GB2312"/>
          <w:color w:val="000000"/>
          <w:sz w:val="30"/>
          <w:szCs w:val="30"/>
        </w:rPr>
        <w:t>个，涉及预算金额</w:t>
      </w:r>
      <w:r w:rsidRPr="007F7D63">
        <w:rPr>
          <w:rFonts w:eastAsia="仿宋_GB2312" w:hint="eastAsia"/>
          <w:sz w:val="30"/>
          <w:szCs w:val="30"/>
        </w:rPr>
        <w:t>154.92</w:t>
      </w:r>
      <w:r w:rsidRPr="007F7D63">
        <w:rPr>
          <w:rFonts w:eastAsia="仿宋_GB2312"/>
          <w:color w:val="000000"/>
          <w:sz w:val="30"/>
          <w:szCs w:val="30"/>
        </w:rPr>
        <w:t>万元</w:t>
      </w:r>
      <w:r w:rsidRPr="007F7D63">
        <w:rPr>
          <w:rFonts w:eastAsia="仿宋_GB2312" w:hint="eastAsia"/>
          <w:color w:val="000000"/>
          <w:sz w:val="30"/>
          <w:szCs w:val="30"/>
        </w:rPr>
        <w:t>。</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w:t>
      </w:r>
      <w:r w:rsidRPr="007F7D63">
        <w:rPr>
          <w:rFonts w:eastAsia="楷体_GB2312" w:hint="eastAsia"/>
          <w:b/>
          <w:sz w:val="30"/>
          <w:szCs w:val="30"/>
        </w:rPr>
        <w:t>五</w:t>
      </w:r>
      <w:r w:rsidRPr="007F7D63">
        <w:rPr>
          <w:rFonts w:eastAsia="楷体_GB2312"/>
          <w:b/>
          <w:sz w:val="30"/>
          <w:szCs w:val="30"/>
        </w:rPr>
        <w:t>）专业性名词解释</w:t>
      </w:r>
    </w:p>
    <w:p w:rsidR="00891B5B" w:rsidRPr="007F7D63" w:rsidRDefault="00891B5B" w:rsidP="00891B5B">
      <w:pPr>
        <w:spacing w:line="580" w:lineRule="exact"/>
        <w:ind w:firstLineChars="200" w:firstLine="600"/>
        <w:rPr>
          <w:rFonts w:eastAsia="仿宋_GB2312"/>
          <w:sz w:val="30"/>
          <w:szCs w:val="30"/>
        </w:rPr>
      </w:pPr>
      <w:r w:rsidRPr="007F7D63">
        <w:rPr>
          <w:rFonts w:eastAsia="仿宋_GB2312"/>
          <w:sz w:val="30"/>
          <w:szCs w:val="30"/>
        </w:rPr>
        <w:t>1.</w:t>
      </w:r>
      <w:r w:rsidRPr="007F7D63">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891B5B" w:rsidRPr="007F7D63" w:rsidRDefault="00891B5B" w:rsidP="00891B5B">
      <w:pPr>
        <w:spacing w:line="600" w:lineRule="exact"/>
        <w:ind w:firstLineChars="200" w:firstLine="602"/>
        <w:rPr>
          <w:rFonts w:eastAsia="楷体_GB2312"/>
          <w:b/>
          <w:sz w:val="30"/>
          <w:szCs w:val="30"/>
        </w:rPr>
      </w:pPr>
      <w:r w:rsidRPr="007F7D63">
        <w:rPr>
          <w:rFonts w:eastAsia="楷体_GB2312"/>
          <w:b/>
          <w:sz w:val="30"/>
          <w:szCs w:val="30"/>
        </w:rPr>
        <w:t>（</w:t>
      </w:r>
      <w:r w:rsidRPr="007F7D63">
        <w:rPr>
          <w:rFonts w:eastAsia="楷体_GB2312" w:hint="eastAsia"/>
          <w:b/>
          <w:sz w:val="30"/>
          <w:szCs w:val="30"/>
        </w:rPr>
        <w:t>六</w:t>
      </w:r>
      <w:r w:rsidRPr="007F7D63">
        <w:rPr>
          <w:rFonts w:eastAsia="楷体_GB2312"/>
          <w:b/>
          <w:sz w:val="30"/>
          <w:szCs w:val="30"/>
        </w:rPr>
        <w:t>）</w:t>
      </w:r>
      <w:r w:rsidRPr="007F7D63">
        <w:rPr>
          <w:rFonts w:eastAsia="楷体_GB2312" w:hint="eastAsia"/>
          <w:b/>
          <w:sz w:val="30"/>
          <w:szCs w:val="30"/>
        </w:rPr>
        <w:t>关于空表的说明</w:t>
      </w:r>
    </w:p>
    <w:p w:rsidR="00891B5B" w:rsidRPr="007F7D63" w:rsidRDefault="00891B5B" w:rsidP="00891B5B">
      <w:pPr>
        <w:spacing w:line="600" w:lineRule="exact"/>
        <w:ind w:firstLineChars="200" w:firstLine="600"/>
        <w:rPr>
          <w:rFonts w:ascii="仿宋GB2312" w:eastAsia="仿宋GB2312"/>
          <w:sz w:val="30"/>
          <w:szCs w:val="30"/>
        </w:rPr>
      </w:pPr>
      <w:r w:rsidRPr="007F7D63">
        <w:rPr>
          <w:rFonts w:eastAsia="楷体_GB2312" w:hint="eastAsia"/>
          <w:sz w:val="30"/>
          <w:szCs w:val="30"/>
        </w:rPr>
        <w:t>1</w:t>
      </w:r>
      <w:r w:rsidRPr="007F7D63">
        <w:rPr>
          <w:rFonts w:eastAsia="楷体_GB2312" w:hint="eastAsia"/>
          <w:sz w:val="30"/>
          <w:szCs w:val="30"/>
        </w:rPr>
        <w:t>．</w:t>
      </w:r>
      <w:r w:rsidRPr="007F7D63">
        <w:rPr>
          <w:rFonts w:eastAsia="仿宋_GB2312" w:hint="eastAsia"/>
          <w:sz w:val="30"/>
          <w:szCs w:val="30"/>
        </w:rPr>
        <w:t>本部门</w:t>
      </w:r>
      <w:r w:rsidRPr="007F7D63">
        <w:rPr>
          <w:rFonts w:eastAsia="仿宋_GB2312" w:hint="eastAsia"/>
          <w:sz w:val="30"/>
          <w:szCs w:val="30"/>
        </w:rPr>
        <w:t>2021</w:t>
      </w:r>
      <w:r w:rsidRPr="007F7D63">
        <w:rPr>
          <w:rFonts w:eastAsia="仿宋_GB2312" w:hint="eastAsia"/>
          <w:sz w:val="30"/>
          <w:szCs w:val="30"/>
        </w:rPr>
        <w:t>年政府性基金预算支出情况表为空表。</w:t>
      </w:r>
    </w:p>
    <w:p w:rsidR="00891B5B" w:rsidRPr="007F7D63" w:rsidRDefault="00891B5B" w:rsidP="00891B5B">
      <w:pPr>
        <w:spacing w:line="600" w:lineRule="exact"/>
        <w:ind w:firstLineChars="200" w:firstLine="600"/>
        <w:rPr>
          <w:rFonts w:eastAsia="楷体_GB2312"/>
          <w:sz w:val="30"/>
          <w:szCs w:val="30"/>
        </w:rPr>
      </w:pPr>
      <w:r w:rsidRPr="007F7D63">
        <w:rPr>
          <w:rFonts w:eastAsia="楷体_GB2312" w:hint="eastAsia"/>
          <w:sz w:val="30"/>
          <w:szCs w:val="30"/>
        </w:rPr>
        <w:t>2.</w:t>
      </w:r>
      <w:r w:rsidRPr="007F7D63">
        <w:rPr>
          <w:rFonts w:eastAsia="仿宋_GB2312" w:hint="eastAsia"/>
          <w:sz w:val="30"/>
          <w:szCs w:val="30"/>
        </w:rPr>
        <w:t xml:space="preserve"> </w:t>
      </w:r>
      <w:r w:rsidRPr="007F7D63">
        <w:rPr>
          <w:rFonts w:eastAsia="仿宋_GB2312" w:hint="eastAsia"/>
          <w:sz w:val="30"/>
          <w:szCs w:val="30"/>
        </w:rPr>
        <w:t>本部门</w:t>
      </w:r>
      <w:r w:rsidRPr="007F7D63">
        <w:rPr>
          <w:rFonts w:eastAsia="仿宋_GB2312" w:hint="eastAsia"/>
          <w:sz w:val="30"/>
          <w:szCs w:val="30"/>
        </w:rPr>
        <w:t>2021</w:t>
      </w:r>
      <w:r w:rsidRPr="007F7D63">
        <w:rPr>
          <w:rFonts w:eastAsia="仿宋_GB2312" w:hint="eastAsia"/>
          <w:sz w:val="30"/>
          <w:szCs w:val="30"/>
        </w:rPr>
        <w:t>年一般公共预算“三公”经费支出情况表为空表。</w:t>
      </w:r>
      <w:r w:rsidRPr="007F7D63">
        <w:rPr>
          <w:rFonts w:eastAsia="楷体_GB2312"/>
          <w:sz w:val="30"/>
          <w:szCs w:val="30"/>
        </w:rPr>
        <w:t>：</w:t>
      </w:r>
    </w:p>
    <w:p w:rsidR="00891B5B" w:rsidRPr="007F7D63" w:rsidRDefault="00891B5B" w:rsidP="00891B5B">
      <w:pPr>
        <w:spacing w:line="600" w:lineRule="exact"/>
        <w:ind w:firstLineChars="200" w:firstLine="600"/>
        <w:rPr>
          <w:rFonts w:eastAsia="楷体_GB2312"/>
          <w:sz w:val="30"/>
          <w:szCs w:val="30"/>
        </w:rPr>
      </w:pPr>
    </w:p>
    <w:p w:rsidR="00891B5B" w:rsidRPr="007F7D63" w:rsidRDefault="00891B5B" w:rsidP="00891B5B">
      <w:pPr>
        <w:spacing w:line="600" w:lineRule="exact"/>
        <w:ind w:firstLineChars="200" w:firstLine="600"/>
        <w:rPr>
          <w:rFonts w:eastAsia="楷体_GB2312"/>
          <w:sz w:val="30"/>
          <w:szCs w:val="30"/>
        </w:rPr>
      </w:pPr>
    </w:p>
    <w:p w:rsidR="00891B5B" w:rsidRPr="007F7D63" w:rsidRDefault="00891B5B" w:rsidP="00891B5B">
      <w:pPr>
        <w:spacing w:line="600" w:lineRule="exact"/>
        <w:ind w:firstLineChars="200" w:firstLine="600"/>
        <w:rPr>
          <w:rFonts w:eastAsia="楷体_GB2312"/>
          <w:sz w:val="30"/>
          <w:szCs w:val="30"/>
        </w:rPr>
      </w:pPr>
    </w:p>
    <w:p w:rsidR="00891B5B" w:rsidRDefault="00891B5B" w:rsidP="00891B5B">
      <w:pPr>
        <w:spacing w:line="600" w:lineRule="exact"/>
        <w:ind w:firstLineChars="200" w:firstLine="600"/>
        <w:rPr>
          <w:rFonts w:eastAsia="楷体_GB2312"/>
          <w:sz w:val="30"/>
          <w:szCs w:val="30"/>
        </w:rPr>
      </w:pPr>
      <w:r w:rsidRPr="007F7D63">
        <w:rPr>
          <w:rFonts w:eastAsia="楷体_GB2312"/>
          <w:sz w:val="30"/>
          <w:szCs w:val="30"/>
        </w:rPr>
        <w:t xml:space="preserve"> </w:t>
      </w:r>
    </w:p>
    <w:p w:rsidR="00891B5B" w:rsidRDefault="00891B5B" w:rsidP="00891B5B">
      <w:pPr>
        <w:spacing w:line="600" w:lineRule="exact"/>
        <w:ind w:firstLineChars="200" w:firstLine="600"/>
        <w:rPr>
          <w:rFonts w:eastAsia="楷体_GB2312"/>
          <w:sz w:val="30"/>
          <w:szCs w:val="30"/>
        </w:rPr>
      </w:pPr>
    </w:p>
    <w:p w:rsidR="00891B5B" w:rsidRPr="007F7D63" w:rsidRDefault="00891B5B" w:rsidP="00891B5B">
      <w:pPr>
        <w:spacing w:line="600" w:lineRule="exact"/>
        <w:ind w:firstLineChars="200" w:firstLine="600"/>
        <w:rPr>
          <w:rFonts w:eastAsia="楷体_GB2312"/>
          <w:sz w:val="30"/>
          <w:szCs w:val="30"/>
        </w:rPr>
      </w:pPr>
    </w:p>
    <w:sectPr w:rsidR="00891B5B" w:rsidRPr="007F7D63" w:rsidSect="004B6F74">
      <w:headerReference w:type="default" r:id="rId6"/>
      <w:footerReference w:type="even" r:id="rId7"/>
      <w:footerReference w:type="default" r:id="rId8"/>
      <w:pgSz w:w="11907" w:h="16840"/>
      <w:pgMar w:top="2098" w:right="1474" w:bottom="1304" w:left="1588" w:header="765" w:footer="765"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71C" w:rsidRDefault="007B371C" w:rsidP="004B6F74">
      <w:pPr>
        <w:spacing w:line="240" w:lineRule="auto"/>
      </w:pPr>
      <w:r>
        <w:separator/>
      </w:r>
    </w:p>
  </w:endnote>
  <w:endnote w:type="continuationSeparator" w:id="1">
    <w:p w:rsidR="007B371C" w:rsidRDefault="007B371C" w:rsidP="004B6F7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Serif">
    <w:altName w:val="Times New Roman"/>
    <w:charset w:val="00"/>
    <w:family w:val="roman"/>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GB2312">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9" w:rsidRDefault="00080B49">
    <w:pPr>
      <w:pStyle w:val="a5"/>
      <w:framePr w:wrap="around" w:vAnchor="text" w:hAnchor="margin" w:xAlign="outside" w:y="1"/>
      <w:rPr>
        <w:rStyle w:val="a3"/>
      </w:rPr>
    </w:pPr>
    <w:r>
      <w:fldChar w:fldCharType="begin"/>
    </w:r>
    <w:r w:rsidR="001D7A82">
      <w:rPr>
        <w:rStyle w:val="a3"/>
      </w:rPr>
      <w:instrText xml:space="preserve">PAGE  </w:instrText>
    </w:r>
    <w:r>
      <w:fldChar w:fldCharType="end"/>
    </w:r>
  </w:p>
  <w:p w:rsidR="00BF1B49" w:rsidRDefault="007B371C">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9" w:rsidRDefault="007B371C">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71C" w:rsidRDefault="007B371C" w:rsidP="004B6F74">
      <w:pPr>
        <w:spacing w:line="240" w:lineRule="auto"/>
      </w:pPr>
      <w:r>
        <w:separator/>
      </w:r>
    </w:p>
  </w:footnote>
  <w:footnote w:type="continuationSeparator" w:id="1">
    <w:p w:rsidR="007B371C" w:rsidRDefault="007B371C" w:rsidP="004B6F7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B49" w:rsidRDefault="007B371C">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1B5B"/>
    <w:rsid w:val="00080B49"/>
    <w:rsid w:val="001D7A82"/>
    <w:rsid w:val="004B6F74"/>
    <w:rsid w:val="006D4818"/>
    <w:rsid w:val="00755512"/>
    <w:rsid w:val="007B371C"/>
    <w:rsid w:val="00834D68"/>
    <w:rsid w:val="00891B5B"/>
    <w:rsid w:val="009E41AB"/>
    <w:rsid w:val="00A74606"/>
    <w:rsid w:val="00C25227"/>
    <w:rsid w:val="00C80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B5B"/>
    <w:pPr>
      <w:widowControl w:val="0"/>
      <w:adjustRightInd w:val="0"/>
      <w:spacing w:line="360" w:lineRule="atLeast"/>
      <w:textAlignment w:val="baseline"/>
    </w:pPr>
    <w:rPr>
      <w:rFonts w:ascii="MS Serif" w:eastAsia="宋体" w:hAnsi="MS Serif"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91B5B"/>
  </w:style>
  <w:style w:type="paragraph" w:styleId="a4">
    <w:name w:val="header"/>
    <w:basedOn w:val="a"/>
    <w:link w:val="Char"/>
    <w:rsid w:val="00891B5B"/>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rsid w:val="00891B5B"/>
    <w:rPr>
      <w:rFonts w:ascii="MS Serif" w:eastAsia="宋体" w:hAnsi="MS Serif" w:cs="Times New Roman"/>
      <w:kern w:val="0"/>
      <w:sz w:val="18"/>
      <w:szCs w:val="18"/>
    </w:rPr>
  </w:style>
  <w:style w:type="paragraph" w:styleId="a5">
    <w:name w:val="footer"/>
    <w:basedOn w:val="a"/>
    <w:link w:val="Char0"/>
    <w:rsid w:val="00891B5B"/>
    <w:pPr>
      <w:tabs>
        <w:tab w:val="center" w:pos="4153"/>
        <w:tab w:val="right" w:pos="8306"/>
      </w:tabs>
      <w:snapToGrid w:val="0"/>
      <w:spacing w:line="240" w:lineRule="atLeast"/>
    </w:pPr>
    <w:rPr>
      <w:sz w:val="18"/>
      <w:szCs w:val="18"/>
    </w:rPr>
  </w:style>
  <w:style w:type="character" w:customStyle="1" w:styleId="Char0">
    <w:name w:val="页脚 Char"/>
    <w:basedOn w:val="a0"/>
    <w:link w:val="a5"/>
    <w:rsid w:val="00891B5B"/>
    <w:rPr>
      <w:rFonts w:ascii="MS Serif" w:eastAsia="宋体" w:hAnsi="MS Serif"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270</Words>
  <Characters>1545</Characters>
  <Application>Microsoft Office Word</Application>
  <DocSecurity>0</DocSecurity>
  <Lines>12</Lines>
  <Paragraphs>3</Paragraphs>
  <ScaleCrop>false</ScaleCrop>
  <Company>Microsoft</Company>
  <LinksUpToDate>false</LinksUpToDate>
  <CharactersWithSpaces>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cp:revision>
  <dcterms:created xsi:type="dcterms:W3CDTF">2021-02-04T09:53:00Z</dcterms:created>
  <dcterms:modified xsi:type="dcterms:W3CDTF">2022-08-26T08:49:00Z</dcterms:modified>
</cp:coreProperties>
</file>