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BE252">
      <w:pPr>
        <w:spacing w:line="600" w:lineRule="exact"/>
        <w:jc w:val="both"/>
        <w:rPr>
          <w:rFonts w:cs="黑体"/>
          <w:kern w:val="2"/>
          <w:sz w:val="32"/>
          <w:szCs w:val="32"/>
          <w:lang w:val="zh-CN"/>
        </w:rPr>
      </w:pPr>
    </w:p>
    <w:p w14:paraId="21603FFE">
      <w:pPr>
        <w:spacing w:line="580" w:lineRule="exact"/>
        <w:jc w:val="center"/>
        <w:rPr>
          <w:rFonts w:cs="黑体"/>
          <w:kern w:val="2"/>
          <w:sz w:val="44"/>
          <w:szCs w:val="44"/>
          <w:lang w:val="zh-CN"/>
        </w:rPr>
      </w:pPr>
    </w:p>
    <w:p w14:paraId="762DFF7A">
      <w:pPr>
        <w:spacing w:line="580" w:lineRule="exact"/>
        <w:jc w:val="center"/>
        <w:rPr>
          <w:rFonts w:ascii="Times New Roman" w:hAnsi="Times New Roman" w:cs="Times New Roman"/>
          <w:kern w:val="2"/>
          <w:sz w:val="44"/>
          <w:szCs w:val="44"/>
          <w:lang w:val="zh-CN"/>
        </w:rPr>
      </w:pPr>
    </w:p>
    <w:p w14:paraId="2DF8A134">
      <w:pPr>
        <w:spacing w:line="580" w:lineRule="exact"/>
        <w:jc w:val="center"/>
        <w:rPr>
          <w:rFonts w:ascii="Times New Roman" w:hAnsi="Times New Roman" w:cs="Times New Roman"/>
          <w:kern w:val="2"/>
          <w:sz w:val="44"/>
          <w:szCs w:val="44"/>
          <w:lang w:val="zh-CN"/>
        </w:rPr>
      </w:pPr>
    </w:p>
    <w:p w14:paraId="14149E71">
      <w:pPr>
        <w:spacing w:line="580" w:lineRule="exact"/>
        <w:jc w:val="center"/>
        <w:rPr>
          <w:rFonts w:ascii="Times New Roman" w:hAnsi="Times New Roman" w:cs="Times New Roman"/>
          <w:kern w:val="2"/>
          <w:sz w:val="44"/>
          <w:szCs w:val="44"/>
          <w:lang w:val="zh-CN"/>
        </w:rPr>
      </w:pPr>
    </w:p>
    <w:p w14:paraId="2D31AF6A">
      <w:pPr>
        <w:spacing w:line="580" w:lineRule="exact"/>
        <w:jc w:val="center"/>
        <w:rPr>
          <w:rFonts w:ascii="Times New Roman" w:hAnsi="Times New Roman" w:cs="Times New Roman"/>
          <w:kern w:val="2"/>
          <w:sz w:val="44"/>
          <w:szCs w:val="44"/>
          <w:lang w:val="zh-CN"/>
        </w:rPr>
      </w:pPr>
    </w:p>
    <w:p w14:paraId="7145C423">
      <w:pPr>
        <w:spacing w:line="580" w:lineRule="exact"/>
        <w:jc w:val="center"/>
        <w:rPr>
          <w:rFonts w:ascii="Times New Roman" w:hAnsi="Times New Roman" w:cs="Times New Roman"/>
          <w:kern w:val="2"/>
          <w:sz w:val="44"/>
          <w:szCs w:val="44"/>
          <w:lang w:val="zh-CN"/>
        </w:rPr>
      </w:pPr>
    </w:p>
    <w:p w14:paraId="0BF245F1">
      <w:pPr>
        <w:spacing w:line="580" w:lineRule="exact"/>
        <w:jc w:val="center"/>
        <w:rPr>
          <w:rFonts w:ascii="Times New Roman" w:hAnsi="Times New Roman" w:cs="Times New Roman"/>
          <w:kern w:val="2"/>
          <w:sz w:val="44"/>
          <w:szCs w:val="44"/>
          <w:lang w:val="zh-CN"/>
        </w:rPr>
      </w:pPr>
    </w:p>
    <w:p w14:paraId="70AD9F56">
      <w:pPr>
        <w:spacing w:line="580" w:lineRule="exact"/>
        <w:jc w:val="center"/>
        <w:rPr>
          <w:rFonts w:ascii="Times New Roman" w:hAnsi="Times New Roman" w:cs="Times New Roman"/>
          <w:kern w:val="2"/>
          <w:sz w:val="44"/>
          <w:szCs w:val="44"/>
          <w:lang w:val="zh-CN"/>
        </w:rPr>
      </w:pPr>
    </w:p>
    <w:p w14:paraId="4EDA9C5F">
      <w:pPr>
        <w:jc w:val="center"/>
        <w:rPr>
          <w:rFonts w:ascii="方正小标宋简体" w:hAnsi="Times New Roman" w:eastAsia="方正小标宋简体" w:cs="方正小标宋简体"/>
          <w:sz w:val="48"/>
          <w:szCs w:val="48"/>
          <w:lang w:val="zh-CN"/>
        </w:rPr>
      </w:pPr>
      <w:r>
        <w:rPr>
          <w:rFonts w:hint="eastAsia" w:ascii="方正小标宋简体" w:hAnsi="Times New Roman" w:eastAsia="方正小标宋简体" w:cs="方正小标宋简体"/>
          <w:sz w:val="48"/>
          <w:szCs w:val="48"/>
          <w:lang w:val="zh-CN"/>
        </w:rPr>
        <w:t>天津市东丽区应急管理事务中心</w:t>
      </w:r>
      <w:r>
        <w:rPr>
          <w:rFonts w:ascii="方正小标宋简体" w:hAnsi="Times New Roman" w:eastAsia="方正小标宋简体" w:cs="方正小标宋简体"/>
          <w:sz w:val="48"/>
          <w:szCs w:val="48"/>
          <w:lang w:val="zh-CN"/>
        </w:rPr>
        <w:t>2023</w:t>
      </w:r>
      <w:r>
        <w:rPr>
          <w:rFonts w:hint="eastAsia" w:ascii="方正小标宋简体" w:hAnsi="Times New Roman" w:eastAsia="方正小标宋简体" w:cs="方正小标宋简体"/>
          <w:sz w:val="48"/>
          <w:szCs w:val="48"/>
          <w:lang w:val="zh-CN"/>
        </w:rPr>
        <w:t>年度部门决算</w:t>
      </w:r>
    </w:p>
    <w:p w14:paraId="72FFF542">
      <w:pPr>
        <w:spacing w:line="580" w:lineRule="exact"/>
        <w:jc w:val="center"/>
        <w:rPr>
          <w:rFonts w:hAnsi="Times New Roman" w:cs="黑体"/>
          <w:kern w:val="2"/>
          <w:sz w:val="30"/>
          <w:szCs w:val="30"/>
        </w:rPr>
      </w:pPr>
    </w:p>
    <w:p w14:paraId="3F5DD9B0">
      <w:pPr>
        <w:spacing w:line="580" w:lineRule="exact"/>
        <w:jc w:val="center"/>
        <w:rPr>
          <w:rFonts w:hAnsi="Times New Roman" w:cs="黑体"/>
          <w:kern w:val="2"/>
          <w:sz w:val="30"/>
          <w:szCs w:val="30"/>
        </w:rPr>
      </w:pPr>
    </w:p>
    <w:p w14:paraId="778D405D">
      <w:pPr>
        <w:spacing w:line="580" w:lineRule="exact"/>
        <w:jc w:val="center"/>
        <w:rPr>
          <w:rFonts w:hAnsi="Times New Roman" w:cs="黑体"/>
          <w:kern w:val="2"/>
          <w:sz w:val="30"/>
          <w:szCs w:val="30"/>
        </w:rPr>
      </w:pPr>
    </w:p>
    <w:p w14:paraId="0127CEE1">
      <w:pPr>
        <w:spacing w:line="580" w:lineRule="exact"/>
        <w:jc w:val="center"/>
        <w:rPr>
          <w:rFonts w:hAnsi="Times New Roman" w:cs="黑体"/>
          <w:kern w:val="2"/>
          <w:sz w:val="30"/>
          <w:szCs w:val="30"/>
        </w:rPr>
      </w:pPr>
    </w:p>
    <w:p w14:paraId="452A44B5">
      <w:pPr>
        <w:spacing w:line="580" w:lineRule="exact"/>
        <w:jc w:val="center"/>
        <w:rPr>
          <w:rFonts w:hAnsi="Times New Roman" w:cs="黑体"/>
          <w:kern w:val="2"/>
          <w:sz w:val="30"/>
          <w:szCs w:val="30"/>
        </w:rPr>
      </w:pPr>
    </w:p>
    <w:p w14:paraId="3FC6C26F">
      <w:pPr>
        <w:rPr>
          <w:rFonts w:hAnsi="Times New Roman" w:cs="黑体"/>
          <w:kern w:val="2"/>
          <w:sz w:val="30"/>
          <w:szCs w:val="30"/>
        </w:rPr>
      </w:pPr>
      <w:r>
        <w:rPr>
          <w:rFonts w:hAnsi="Times New Roman" w:cs="黑体"/>
          <w:kern w:val="2"/>
          <w:sz w:val="30"/>
          <w:szCs w:val="30"/>
        </w:rPr>
        <w:br w:type="page"/>
      </w:r>
    </w:p>
    <w:p w14:paraId="2150E82C">
      <w:pPr>
        <w:spacing w:line="600" w:lineRule="exact"/>
        <w:jc w:val="center"/>
        <w:rPr>
          <w:rFonts w:hAnsi="Times New Roman" w:cs="黑体"/>
          <w:sz w:val="44"/>
          <w:szCs w:val="44"/>
          <w:lang w:val="zh-CN"/>
        </w:rPr>
      </w:pPr>
      <w:r>
        <w:rPr>
          <w:rFonts w:hint="eastAsia" w:hAnsi="Times New Roman" w:cs="黑体"/>
          <w:sz w:val="44"/>
          <w:szCs w:val="44"/>
          <w:lang w:val="zh-CN"/>
        </w:rPr>
        <w:t>目</w:t>
      </w:r>
      <w:r>
        <w:rPr>
          <w:rFonts w:hAnsi="Times New Roman" w:cs="黑体"/>
          <w:sz w:val="44"/>
          <w:szCs w:val="44"/>
          <w:lang w:val="zh-CN"/>
        </w:rPr>
        <w:t xml:space="preserve">   </w:t>
      </w:r>
      <w:r>
        <w:rPr>
          <w:rFonts w:hint="eastAsia" w:hAnsi="Times New Roman" w:cs="黑体"/>
          <w:sz w:val="44"/>
          <w:szCs w:val="44"/>
          <w:lang w:val="zh-CN"/>
        </w:rPr>
        <w:t>录</w:t>
      </w:r>
    </w:p>
    <w:p w14:paraId="31B0CC12">
      <w:pPr>
        <w:spacing w:line="600" w:lineRule="exact"/>
        <w:rPr>
          <w:rFonts w:hAnsi="Times New Roman" w:cs="黑体"/>
          <w:sz w:val="30"/>
          <w:szCs w:val="30"/>
          <w:lang w:val="zh-CN"/>
        </w:rPr>
      </w:pPr>
    </w:p>
    <w:p w14:paraId="078EDDCF">
      <w:pPr>
        <w:tabs>
          <w:tab w:val="right" w:leader="dot" w:pos="8306"/>
        </w:tabs>
        <w:spacing w:line="700" w:lineRule="exact"/>
        <w:rPr>
          <w:rFonts w:ascii="Times New Roman" w:hAnsi="Times New Roman" w:eastAsia="方正小标宋简体" w:cs="Times New Roman"/>
          <w:sz w:val="30"/>
          <w:szCs w:val="30"/>
          <w:lang w:val="zh-CN"/>
        </w:rPr>
      </w:pPr>
      <w:r>
        <w:rPr>
          <w:rFonts w:hint="eastAsia" w:ascii="方正小标宋简体" w:hAnsi="Times New Roman" w:eastAsia="方正小标宋简体" w:cs="方正小标宋简体"/>
          <w:sz w:val="30"/>
          <w:szCs w:val="30"/>
          <w:lang w:val="zh-CN"/>
        </w:rPr>
        <w:t>第一部分</w:t>
      </w:r>
      <w:r>
        <w:rPr>
          <w:rFonts w:ascii="方正小标宋简体" w:hAnsi="Times New Roman" w:eastAsia="方正小标宋简体" w:cs="方正小标宋简体"/>
          <w:sz w:val="30"/>
          <w:szCs w:val="30"/>
          <w:lang w:val="zh-CN"/>
        </w:rPr>
        <w:t xml:space="preserve">  </w:t>
      </w:r>
      <w:r>
        <w:rPr>
          <w:rFonts w:hint="eastAsia" w:ascii="方正小标宋简体" w:hAnsi="Times New Roman" w:eastAsia="方正小标宋简体" w:cs="方正小标宋简体"/>
          <w:sz w:val="30"/>
          <w:szCs w:val="30"/>
          <w:lang w:val="zh-CN"/>
        </w:rPr>
        <w:t>概</w:t>
      </w:r>
      <w:r>
        <w:rPr>
          <w:rFonts w:ascii="方正小标宋简体" w:hAnsi="Times New Roman" w:eastAsia="方正小标宋简体" w:cs="方正小标宋简体"/>
          <w:sz w:val="30"/>
          <w:szCs w:val="30"/>
          <w:lang w:val="zh-CN"/>
        </w:rPr>
        <w:t xml:space="preserve"> </w:t>
      </w:r>
      <w:r>
        <w:rPr>
          <w:rFonts w:hint="eastAsia" w:ascii="方正小标宋简体" w:hAnsi="Times New Roman" w:eastAsia="方正小标宋简体" w:cs="方正小标宋简体"/>
          <w:sz w:val="30"/>
          <w:szCs w:val="30"/>
          <w:lang w:val="zh-CN"/>
        </w:rPr>
        <w:t>况</w:t>
      </w:r>
    </w:p>
    <w:p w14:paraId="1E8C5472">
      <w:pPr>
        <w:tabs>
          <w:tab w:val="right" w:leader="dot" w:pos="8306"/>
        </w:tabs>
        <w:spacing w:line="700" w:lineRule="exact"/>
        <w:ind w:left="220"/>
        <w:rPr>
          <w:rFonts w:ascii="仿宋" w:hAnsi="Times New Roman" w:eastAsia="仿宋" w:cs="仿宋"/>
          <w:sz w:val="30"/>
          <w:szCs w:val="30"/>
          <w:lang w:val="zh-CN"/>
        </w:rPr>
      </w:pPr>
      <w:r>
        <w:rPr>
          <w:rFonts w:hint="eastAsia" w:ascii="仿宋" w:hAnsi="Times New Roman" w:eastAsia="仿宋" w:cs="仿宋"/>
          <w:sz w:val="30"/>
          <w:szCs w:val="30"/>
          <w:lang w:val="zh-CN"/>
        </w:rPr>
        <w:t>一、主要职责</w:t>
      </w:r>
    </w:p>
    <w:p w14:paraId="658FB1FF">
      <w:pPr>
        <w:tabs>
          <w:tab w:val="right" w:leader="dot" w:pos="8306"/>
        </w:tabs>
        <w:spacing w:line="700" w:lineRule="exact"/>
        <w:ind w:left="220"/>
        <w:rPr>
          <w:rFonts w:ascii="Times New Roman" w:hAnsi="Times New Roman" w:eastAsia="仿宋" w:cs="Times New Roman"/>
          <w:sz w:val="30"/>
          <w:szCs w:val="30"/>
          <w:lang w:val="zh-CN"/>
        </w:rPr>
      </w:pPr>
      <w:r>
        <w:rPr>
          <w:rFonts w:hint="eastAsia" w:ascii="仿宋" w:hAnsi="Times New Roman" w:eastAsia="仿宋" w:cs="仿宋"/>
          <w:sz w:val="30"/>
          <w:szCs w:val="30"/>
          <w:lang w:val="zh-CN"/>
        </w:rPr>
        <w:t>二、机构设置</w:t>
      </w:r>
    </w:p>
    <w:p w14:paraId="0D4DB720">
      <w:pPr>
        <w:tabs>
          <w:tab w:val="right" w:leader="dot" w:pos="8306"/>
        </w:tabs>
        <w:spacing w:line="700" w:lineRule="exact"/>
        <w:rPr>
          <w:rFonts w:ascii="Times New Roman" w:hAnsi="Times New Roman" w:eastAsia="方正小标宋简体" w:cs="Times New Roman"/>
          <w:sz w:val="30"/>
          <w:szCs w:val="30"/>
          <w:lang w:val="zh-CN"/>
        </w:rPr>
      </w:pPr>
      <w:r>
        <w:rPr>
          <w:rFonts w:hint="eastAsia" w:ascii="方正小标宋简体" w:hAnsi="Times New Roman" w:eastAsia="方正小标宋简体" w:cs="方正小标宋简体"/>
          <w:sz w:val="30"/>
          <w:szCs w:val="30"/>
          <w:lang w:val="zh-CN"/>
        </w:rPr>
        <w:t>第二部分</w:t>
      </w:r>
      <w:r>
        <w:rPr>
          <w:rFonts w:ascii="方正小标宋简体" w:hAnsi="Times New Roman" w:eastAsia="方正小标宋简体" w:cs="方正小标宋简体"/>
          <w:sz w:val="30"/>
          <w:szCs w:val="30"/>
          <w:lang w:val="zh-CN"/>
        </w:rPr>
        <w:t xml:space="preserve">  2023</w:t>
      </w:r>
      <w:r>
        <w:rPr>
          <w:rFonts w:hint="eastAsia" w:ascii="方正小标宋简体" w:hAnsi="Times New Roman" w:eastAsia="方正小标宋简体" w:cs="方正小标宋简体"/>
          <w:sz w:val="30"/>
          <w:szCs w:val="30"/>
          <w:lang w:val="zh-CN"/>
        </w:rPr>
        <w:t>年度部门决算表</w:t>
      </w:r>
    </w:p>
    <w:p w14:paraId="5CCD6FC2">
      <w:pPr>
        <w:tabs>
          <w:tab w:val="right" w:leader="dot" w:pos="8306"/>
        </w:tabs>
        <w:spacing w:line="700" w:lineRule="exact"/>
        <w:ind w:left="220"/>
        <w:rPr>
          <w:rFonts w:ascii="仿宋" w:hAnsi="Times New Roman" w:eastAsia="仿宋" w:cs="仿宋"/>
          <w:sz w:val="30"/>
          <w:szCs w:val="30"/>
          <w:lang w:val="zh-CN"/>
        </w:rPr>
      </w:pPr>
      <w:r>
        <w:rPr>
          <w:rFonts w:hint="eastAsia" w:ascii="仿宋" w:hAnsi="Times New Roman" w:eastAsia="仿宋" w:cs="仿宋"/>
          <w:sz w:val="30"/>
          <w:szCs w:val="30"/>
          <w:lang w:val="zh-CN"/>
        </w:rPr>
        <w:t>一、收入支出决算总表</w:t>
      </w:r>
    </w:p>
    <w:p w14:paraId="4B3D9ABC">
      <w:pPr>
        <w:tabs>
          <w:tab w:val="right" w:leader="dot" w:pos="8306"/>
        </w:tabs>
        <w:spacing w:line="700" w:lineRule="exact"/>
        <w:ind w:left="220"/>
        <w:rPr>
          <w:rFonts w:ascii="仿宋" w:hAnsi="Times New Roman" w:eastAsia="仿宋" w:cs="仿宋"/>
          <w:sz w:val="30"/>
          <w:szCs w:val="30"/>
          <w:lang w:val="zh-CN"/>
        </w:rPr>
      </w:pPr>
      <w:r>
        <w:rPr>
          <w:rFonts w:hint="eastAsia" w:ascii="仿宋" w:hAnsi="Times New Roman" w:eastAsia="仿宋" w:cs="仿宋"/>
          <w:sz w:val="30"/>
          <w:szCs w:val="30"/>
          <w:lang w:val="zh-CN"/>
        </w:rPr>
        <w:t>二、收入决算表（按功能分类列示）</w:t>
      </w:r>
    </w:p>
    <w:p w14:paraId="4759BDDA">
      <w:pPr>
        <w:tabs>
          <w:tab w:val="right" w:leader="dot" w:pos="8306"/>
        </w:tabs>
        <w:spacing w:line="700" w:lineRule="exact"/>
        <w:ind w:left="220"/>
        <w:rPr>
          <w:rFonts w:ascii="仿宋" w:hAnsi="Times New Roman" w:eastAsia="仿宋" w:cs="仿宋"/>
          <w:sz w:val="30"/>
          <w:szCs w:val="30"/>
          <w:lang w:val="zh-CN"/>
        </w:rPr>
      </w:pPr>
      <w:r>
        <w:rPr>
          <w:rFonts w:hint="eastAsia" w:ascii="仿宋" w:hAnsi="Times New Roman" w:eastAsia="仿宋" w:cs="仿宋"/>
          <w:sz w:val="30"/>
          <w:szCs w:val="30"/>
          <w:lang w:val="zh-CN"/>
        </w:rPr>
        <w:t>三、收入决算表（按单位列示）</w:t>
      </w:r>
    </w:p>
    <w:p w14:paraId="6C77C8D3">
      <w:pPr>
        <w:tabs>
          <w:tab w:val="right" w:leader="dot" w:pos="8306"/>
        </w:tabs>
        <w:spacing w:line="700" w:lineRule="exact"/>
        <w:ind w:left="220"/>
        <w:rPr>
          <w:rFonts w:ascii="仿宋" w:hAnsi="Times New Roman" w:eastAsia="仿宋" w:cs="仿宋"/>
          <w:sz w:val="30"/>
          <w:szCs w:val="30"/>
          <w:lang w:val="zh-CN"/>
        </w:rPr>
      </w:pPr>
      <w:r>
        <w:rPr>
          <w:rFonts w:hint="eastAsia" w:ascii="仿宋" w:hAnsi="Times New Roman" w:eastAsia="仿宋" w:cs="仿宋"/>
          <w:sz w:val="30"/>
          <w:szCs w:val="30"/>
          <w:lang w:val="zh-CN"/>
        </w:rPr>
        <w:t>四、支出决算表</w:t>
      </w:r>
    </w:p>
    <w:p w14:paraId="184078D6">
      <w:pPr>
        <w:tabs>
          <w:tab w:val="right" w:leader="dot" w:pos="8306"/>
        </w:tabs>
        <w:spacing w:line="700" w:lineRule="exact"/>
        <w:ind w:left="220"/>
        <w:rPr>
          <w:rFonts w:ascii="仿宋" w:hAnsi="Times New Roman" w:eastAsia="仿宋" w:cs="仿宋"/>
          <w:sz w:val="30"/>
          <w:szCs w:val="30"/>
          <w:lang w:val="zh-CN"/>
        </w:rPr>
      </w:pPr>
      <w:r>
        <w:rPr>
          <w:rFonts w:hint="eastAsia" w:ascii="仿宋" w:hAnsi="Times New Roman" w:eastAsia="仿宋" w:cs="仿宋"/>
          <w:sz w:val="30"/>
          <w:szCs w:val="30"/>
          <w:lang w:val="zh-CN"/>
        </w:rPr>
        <w:t>五、财政拨款收入支出决算总表</w:t>
      </w:r>
    </w:p>
    <w:p w14:paraId="10828A8F">
      <w:pPr>
        <w:tabs>
          <w:tab w:val="right" w:leader="dot" w:pos="8306"/>
        </w:tabs>
        <w:spacing w:line="700" w:lineRule="exact"/>
        <w:ind w:left="220"/>
        <w:rPr>
          <w:rFonts w:ascii="仿宋" w:hAnsi="Times New Roman" w:eastAsia="仿宋" w:cs="仿宋"/>
          <w:sz w:val="30"/>
          <w:szCs w:val="30"/>
          <w:lang w:val="zh-CN"/>
        </w:rPr>
      </w:pPr>
      <w:r>
        <w:rPr>
          <w:rFonts w:hint="eastAsia" w:ascii="仿宋" w:hAnsi="Times New Roman" w:eastAsia="仿宋" w:cs="仿宋"/>
          <w:sz w:val="30"/>
          <w:szCs w:val="30"/>
          <w:lang w:val="zh-CN"/>
        </w:rPr>
        <w:t>六、一般公共预算财政拨款支出决算表</w:t>
      </w:r>
    </w:p>
    <w:p w14:paraId="599620A6">
      <w:pPr>
        <w:tabs>
          <w:tab w:val="right" w:leader="dot" w:pos="8306"/>
        </w:tabs>
        <w:spacing w:line="700" w:lineRule="exact"/>
        <w:ind w:left="220"/>
        <w:rPr>
          <w:rFonts w:ascii="仿宋" w:hAnsi="Times New Roman" w:eastAsia="仿宋" w:cs="仿宋"/>
          <w:sz w:val="30"/>
          <w:szCs w:val="30"/>
          <w:lang w:val="zh-CN"/>
        </w:rPr>
      </w:pPr>
      <w:r>
        <w:rPr>
          <w:rFonts w:hint="eastAsia" w:ascii="仿宋" w:hAnsi="Times New Roman" w:eastAsia="仿宋" w:cs="仿宋"/>
          <w:sz w:val="30"/>
          <w:szCs w:val="30"/>
          <w:lang w:val="zh-CN"/>
        </w:rPr>
        <w:t>七、一般公共预算财政拨款基本支出决算表</w:t>
      </w:r>
    </w:p>
    <w:p w14:paraId="38C0598F">
      <w:pPr>
        <w:tabs>
          <w:tab w:val="right" w:leader="dot" w:pos="8306"/>
        </w:tabs>
        <w:spacing w:line="700" w:lineRule="exact"/>
        <w:ind w:left="220"/>
        <w:rPr>
          <w:rFonts w:ascii="仿宋" w:hAnsi="Times New Roman" w:eastAsia="仿宋" w:cs="仿宋"/>
          <w:sz w:val="30"/>
          <w:szCs w:val="30"/>
          <w:lang w:val="zh-CN"/>
        </w:rPr>
      </w:pPr>
      <w:r>
        <w:rPr>
          <w:rFonts w:hint="eastAsia" w:ascii="仿宋" w:hAnsi="Times New Roman" w:eastAsia="仿宋" w:cs="仿宋"/>
          <w:sz w:val="30"/>
          <w:szCs w:val="30"/>
          <w:lang w:val="zh-CN"/>
        </w:rPr>
        <w:t>八、政府性基金预算财政拨款收入支出决算表</w:t>
      </w:r>
    </w:p>
    <w:p w14:paraId="4F3DEEAB">
      <w:pPr>
        <w:tabs>
          <w:tab w:val="right" w:leader="dot" w:pos="8306"/>
        </w:tabs>
        <w:spacing w:line="700" w:lineRule="exact"/>
        <w:ind w:left="220"/>
        <w:rPr>
          <w:rFonts w:ascii="仿宋" w:hAnsi="Times New Roman" w:eastAsia="仿宋" w:cs="仿宋"/>
          <w:sz w:val="30"/>
          <w:szCs w:val="30"/>
          <w:lang w:val="zh-CN"/>
        </w:rPr>
      </w:pPr>
      <w:r>
        <w:rPr>
          <w:rFonts w:hint="eastAsia" w:ascii="仿宋" w:hAnsi="Times New Roman" w:eastAsia="仿宋" w:cs="仿宋"/>
          <w:sz w:val="30"/>
          <w:szCs w:val="30"/>
          <w:lang w:val="zh-CN"/>
        </w:rPr>
        <w:t>九、国有资本经营预算财政拨款收入支出决算表</w:t>
      </w:r>
    </w:p>
    <w:p w14:paraId="02B7B47B">
      <w:pPr>
        <w:tabs>
          <w:tab w:val="right" w:leader="dot" w:pos="8306"/>
        </w:tabs>
        <w:spacing w:line="700" w:lineRule="exact"/>
        <w:ind w:left="220"/>
        <w:rPr>
          <w:rFonts w:ascii="仿宋" w:hAnsi="Times New Roman" w:eastAsia="仿宋" w:cs="仿宋"/>
          <w:sz w:val="30"/>
          <w:szCs w:val="30"/>
          <w:lang w:val="zh-CN"/>
        </w:rPr>
      </w:pPr>
      <w:r>
        <w:rPr>
          <w:rFonts w:hint="eastAsia" w:ascii="仿宋" w:hAnsi="Times New Roman" w:eastAsia="仿宋" w:cs="仿宋"/>
          <w:sz w:val="30"/>
          <w:szCs w:val="30"/>
          <w:lang w:val="zh-CN"/>
        </w:rPr>
        <w:t>十、财政拨款</w:t>
      </w:r>
      <w:r>
        <w:rPr>
          <w:rFonts w:ascii="仿宋" w:hAnsi="Times New Roman" w:eastAsia="仿宋" w:cs="仿宋"/>
          <w:sz w:val="30"/>
          <w:szCs w:val="30"/>
          <w:lang w:val="zh-CN"/>
        </w:rPr>
        <w:t>“</w:t>
      </w:r>
      <w:r>
        <w:rPr>
          <w:rFonts w:hint="eastAsia" w:ascii="仿宋" w:hAnsi="Times New Roman" w:eastAsia="仿宋" w:cs="仿宋"/>
          <w:sz w:val="30"/>
          <w:szCs w:val="30"/>
          <w:lang w:val="zh-CN"/>
        </w:rPr>
        <w:t>三公</w:t>
      </w:r>
      <w:r>
        <w:rPr>
          <w:rFonts w:ascii="仿宋" w:hAnsi="Times New Roman" w:eastAsia="仿宋" w:cs="仿宋"/>
          <w:sz w:val="30"/>
          <w:szCs w:val="30"/>
          <w:lang w:val="zh-CN"/>
        </w:rPr>
        <w:t>”</w:t>
      </w:r>
      <w:r>
        <w:rPr>
          <w:rFonts w:hint="eastAsia" w:ascii="仿宋" w:hAnsi="Times New Roman" w:eastAsia="仿宋" w:cs="仿宋"/>
          <w:sz w:val="30"/>
          <w:szCs w:val="30"/>
          <w:lang w:val="zh-CN"/>
        </w:rPr>
        <w:t>经费支出决算表</w:t>
      </w:r>
    </w:p>
    <w:p w14:paraId="59F0F440">
      <w:pPr>
        <w:tabs>
          <w:tab w:val="right" w:leader="dot" w:pos="8306"/>
        </w:tabs>
        <w:spacing w:line="700" w:lineRule="exact"/>
        <w:ind w:left="220"/>
        <w:rPr>
          <w:rFonts w:ascii="仿宋" w:hAnsi="Times New Roman" w:eastAsia="仿宋" w:cs="仿宋"/>
          <w:sz w:val="30"/>
          <w:szCs w:val="30"/>
          <w:lang w:val="zh-CN"/>
        </w:rPr>
      </w:pPr>
      <w:r>
        <w:rPr>
          <w:rFonts w:hint="eastAsia" w:ascii="仿宋" w:hAnsi="Times New Roman" w:eastAsia="仿宋" w:cs="仿宋"/>
          <w:sz w:val="30"/>
          <w:szCs w:val="30"/>
          <w:lang w:val="zh-CN"/>
        </w:rPr>
        <w:t>十一、项目支出决算表</w:t>
      </w:r>
    </w:p>
    <w:p w14:paraId="54A4FC39">
      <w:pPr>
        <w:tabs>
          <w:tab w:val="right" w:leader="dot" w:pos="8306"/>
        </w:tabs>
        <w:spacing w:line="700" w:lineRule="exact"/>
        <w:ind w:left="220"/>
        <w:rPr>
          <w:rFonts w:ascii="仿宋" w:hAnsi="Times New Roman" w:eastAsia="仿宋" w:cs="仿宋"/>
          <w:sz w:val="30"/>
          <w:szCs w:val="30"/>
          <w:lang w:val="zh-CN"/>
        </w:rPr>
      </w:pPr>
      <w:r>
        <w:rPr>
          <w:rFonts w:hint="eastAsia" w:ascii="仿宋" w:hAnsi="Times New Roman" w:eastAsia="仿宋" w:cs="仿宋"/>
          <w:sz w:val="30"/>
          <w:szCs w:val="30"/>
          <w:lang w:val="zh-CN"/>
        </w:rPr>
        <w:t>十二、关于空表的说明</w:t>
      </w:r>
    </w:p>
    <w:p w14:paraId="35462177">
      <w:pPr>
        <w:tabs>
          <w:tab w:val="right" w:leader="dot" w:pos="8306"/>
        </w:tabs>
        <w:spacing w:line="700" w:lineRule="exact"/>
        <w:rPr>
          <w:rFonts w:ascii="Times New Roman" w:hAnsi="Times New Roman" w:eastAsia="方正小标宋简体" w:cs="Times New Roman"/>
          <w:sz w:val="30"/>
          <w:szCs w:val="30"/>
          <w:lang w:val="zh-CN"/>
        </w:rPr>
      </w:pPr>
      <w:r>
        <w:rPr>
          <w:rFonts w:hint="eastAsia" w:ascii="方正小标宋简体" w:hAnsi="Times New Roman" w:eastAsia="方正小标宋简体" w:cs="方正小标宋简体"/>
          <w:sz w:val="30"/>
          <w:szCs w:val="30"/>
          <w:lang w:val="zh-CN"/>
        </w:rPr>
        <w:t>第三部分</w:t>
      </w:r>
      <w:r>
        <w:rPr>
          <w:rFonts w:ascii="方正小标宋简体" w:hAnsi="Times New Roman" w:eastAsia="方正小标宋简体" w:cs="方正小标宋简体"/>
          <w:sz w:val="30"/>
          <w:szCs w:val="30"/>
          <w:lang w:val="zh-CN"/>
        </w:rPr>
        <w:t xml:space="preserve">  2023</w:t>
      </w:r>
      <w:r>
        <w:rPr>
          <w:rFonts w:hint="eastAsia" w:ascii="方正小标宋简体" w:hAnsi="Times New Roman" w:eastAsia="方正小标宋简体" w:cs="方正小标宋简体"/>
          <w:sz w:val="30"/>
          <w:szCs w:val="30"/>
          <w:lang w:val="zh-CN"/>
        </w:rPr>
        <w:t>年度部门决算情况说明</w:t>
      </w:r>
    </w:p>
    <w:p w14:paraId="1943F956">
      <w:pPr>
        <w:tabs>
          <w:tab w:val="right" w:leader="dot" w:pos="8306"/>
        </w:tabs>
        <w:spacing w:line="700" w:lineRule="exact"/>
        <w:ind w:left="220"/>
        <w:rPr>
          <w:rFonts w:ascii="仿宋" w:hAnsi="Times New Roman" w:eastAsia="仿宋" w:cs="仿宋"/>
          <w:sz w:val="30"/>
          <w:szCs w:val="30"/>
          <w:lang w:val="zh-CN"/>
        </w:rPr>
      </w:pPr>
      <w:r>
        <w:rPr>
          <w:rFonts w:hint="eastAsia" w:ascii="仿宋" w:hAnsi="Times New Roman" w:eastAsia="仿宋" w:cs="仿宋"/>
          <w:sz w:val="30"/>
          <w:szCs w:val="30"/>
          <w:lang w:val="zh-CN"/>
        </w:rPr>
        <w:t>一、收支决算总体情况说明</w:t>
      </w:r>
    </w:p>
    <w:p w14:paraId="6D4939DE">
      <w:pPr>
        <w:tabs>
          <w:tab w:val="right" w:leader="dot" w:pos="8306"/>
        </w:tabs>
        <w:spacing w:line="700" w:lineRule="exact"/>
        <w:ind w:left="220"/>
        <w:rPr>
          <w:rFonts w:ascii="仿宋" w:hAnsi="Times New Roman" w:eastAsia="仿宋" w:cs="仿宋"/>
          <w:sz w:val="30"/>
          <w:szCs w:val="30"/>
          <w:lang w:val="zh-CN"/>
        </w:rPr>
      </w:pPr>
      <w:r>
        <w:rPr>
          <w:rFonts w:hint="eastAsia" w:ascii="仿宋" w:hAnsi="Times New Roman" w:eastAsia="仿宋" w:cs="仿宋"/>
          <w:sz w:val="30"/>
          <w:szCs w:val="30"/>
          <w:lang w:val="zh-CN"/>
        </w:rPr>
        <w:t>二、收入决算情况说明</w:t>
      </w:r>
    </w:p>
    <w:p w14:paraId="08312614">
      <w:pPr>
        <w:tabs>
          <w:tab w:val="right" w:leader="dot" w:pos="8306"/>
        </w:tabs>
        <w:spacing w:line="700" w:lineRule="exact"/>
        <w:ind w:left="220"/>
        <w:rPr>
          <w:rFonts w:ascii="仿宋" w:hAnsi="Times New Roman" w:eastAsia="仿宋" w:cs="仿宋"/>
          <w:sz w:val="30"/>
          <w:szCs w:val="30"/>
          <w:lang w:val="zh-CN"/>
        </w:rPr>
      </w:pPr>
      <w:r>
        <w:rPr>
          <w:rFonts w:hint="eastAsia" w:ascii="仿宋" w:hAnsi="Times New Roman" w:eastAsia="仿宋" w:cs="仿宋"/>
          <w:sz w:val="30"/>
          <w:szCs w:val="30"/>
          <w:lang w:val="zh-CN"/>
        </w:rPr>
        <w:t>三、支出决算情况说明</w:t>
      </w:r>
    </w:p>
    <w:p w14:paraId="4C46FBD3">
      <w:pPr>
        <w:tabs>
          <w:tab w:val="right" w:leader="dot" w:pos="8306"/>
        </w:tabs>
        <w:spacing w:line="700" w:lineRule="exact"/>
        <w:ind w:left="220"/>
        <w:rPr>
          <w:rFonts w:ascii="仿宋" w:hAnsi="Times New Roman" w:eastAsia="仿宋" w:cs="仿宋"/>
          <w:sz w:val="30"/>
          <w:szCs w:val="30"/>
          <w:lang w:val="zh-CN"/>
        </w:rPr>
      </w:pPr>
      <w:r>
        <w:rPr>
          <w:rFonts w:hint="eastAsia" w:ascii="仿宋" w:hAnsi="Times New Roman" w:eastAsia="仿宋" w:cs="仿宋"/>
          <w:sz w:val="30"/>
          <w:szCs w:val="30"/>
          <w:lang w:val="zh-CN"/>
        </w:rPr>
        <w:t>四、财政拨款收支决算总体情况说明</w:t>
      </w:r>
    </w:p>
    <w:p w14:paraId="7EE2BA24">
      <w:pPr>
        <w:tabs>
          <w:tab w:val="right" w:leader="dot" w:pos="8306"/>
        </w:tabs>
        <w:spacing w:line="700" w:lineRule="exact"/>
        <w:ind w:left="220"/>
        <w:rPr>
          <w:rFonts w:ascii="仿宋" w:hAnsi="Times New Roman" w:eastAsia="仿宋" w:cs="仿宋"/>
          <w:sz w:val="30"/>
          <w:szCs w:val="30"/>
          <w:lang w:val="zh-CN"/>
        </w:rPr>
      </w:pPr>
      <w:r>
        <w:rPr>
          <w:rFonts w:hint="eastAsia" w:ascii="仿宋" w:hAnsi="Times New Roman" w:eastAsia="仿宋" w:cs="仿宋"/>
          <w:sz w:val="30"/>
          <w:szCs w:val="30"/>
          <w:lang w:val="zh-CN"/>
        </w:rPr>
        <w:t>五、一般公共预算财政拨款支出决算情况说明</w:t>
      </w:r>
    </w:p>
    <w:p w14:paraId="554DF3D8">
      <w:pPr>
        <w:tabs>
          <w:tab w:val="right" w:leader="dot" w:pos="8306"/>
        </w:tabs>
        <w:spacing w:line="700" w:lineRule="exact"/>
        <w:ind w:left="220"/>
        <w:rPr>
          <w:rFonts w:ascii="仿宋" w:hAnsi="Times New Roman" w:eastAsia="仿宋" w:cs="仿宋"/>
          <w:sz w:val="30"/>
          <w:szCs w:val="30"/>
          <w:lang w:val="zh-CN"/>
        </w:rPr>
      </w:pPr>
      <w:r>
        <w:rPr>
          <w:rFonts w:hint="eastAsia" w:ascii="仿宋" w:hAnsi="Times New Roman" w:eastAsia="仿宋" w:cs="仿宋"/>
          <w:sz w:val="30"/>
          <w:szCs w:val="30"/>
          <w:lang w:val="zh-CN"/>
        </w:rPr>
        <w:t>六、一般公共预算财政拨款基本支出决算情况说明</w:t>
      </w:r>
    </w:p>
    <w:p w14:paraId="0F72FD8F">
      <w:pPr>
        <w:tabs>
          <w:tab w:val="right" w:leader="dot" w:pos="8306"/>
        </w:tabs>
        <w:spacing w:line="700" w:lineRule="exact"/>
        <w:ind w:left="220"/>
        <w:rPr>
          <w:rFonts w:ascii="仿宋" w:hAnsi="Times New Roman" w:eastAsia="仿宋" w:cs="仿宋"/>
          <w:sz w:val="30"/>
          <w:szCs w:val="30"/>
          <w:lang w:val="zh-CN"/>
        </w:rPr>
      </w:pPr>
      <w:r>
        <w:rPr>
          <w:rFonts w:hint="eastAsia" w:ascii="仿宋" w:hAnsi="Times New Roman" w:eastAsia="仿宋" w:cs="仿宋"/>
          <w:sz w:val="30"/>
          <w:szCs w:val="30"/>
          <w:lang w:val="zh-CN"/>
        </w:rPr>
        <w:t>七、政府性基金预算财政拨款收支决算情况说明</w:t>
      </w:r>
    </w:p>
    <w:p w14:paraId="4B78B231">
      <w:pPr>
        <w:tabs>
          <w:tab w:val="right" w:leader="dot" w:pos="8306"/>
        </w:tabs>
        <w:spacing w:line="700" w:lineRule="exact"/>
        <w:ind w:left="220"/>
        <w:rPr>
          <w:rFonts w:ascii="仿宋" w:hAnsi="Times New Roman" w:eastAsia="仿宋" w:cs="仿宋"/>
          <w:sz w:val="30"/>
          <w:szCs w:val="30"/>
          <w:lang w:val="zh-CN"/>
        </w:rPr>
      </w:pPr>
      <w:r>
        <w:rPr>
          <w:rFonts w:hint="eastAsia" w:ascii="仿宋" w:hAnsi="Times New Roman" w:eastAsia="仿宋" w:cs="仿宋"/>
          <w:sz w:val="30"/>
          <w:szCs w:val="30"/>
          <w:lang w:val="zh-CN"/>
        </w:rPr>
        <w:t>八、国有资本经营预算财政拨款收支决算情况说明</w:t>
      </w:r>
    </w:p>
    <w:p w14:paraId="471204B4">
      <w:pPr>
        <w:tabs>
          <w:tab w:val="right" w:leader="dot" w:pos="8306"/>
        </w:tabs>
        <w:spacing w:line="700" w:lineRule="exact"/>
        <w:ind w:left="220"/>
        <w:rPr>
          <w:rFonts w:ascii="仿宋" w:hAnsi="Times New Roman" w:eastAsia="仿宋" w:cs="仿宋"/>
          <w:sz w:val="30"/>
          <w:szCs w:val="30"/>
          <w:lang w:val="zh-CN"/>
        </w:rPr>
      </w:pPr>
      <w:r>
        <w:rPr>
          <w:rFonts w:hint="eastAsia" w:ascii="仿宋" w:hAnsi="Times New Roman" w:eastAsia="仿宋" w:cs="仿宋"/>
          <w:sz w:val="30"/>
          <w:szCs w:val="30"/>
          <w:lang w:val="zh-CN"/>
        </w:rPr>
        <w:t>九、财政拨款</w:t>
      </w:r>
      <w:r>
        <w:rPr>
          <w:rFonts w:ascii="仿宋" w:hAnsi="Times New Roman" w:eastAsia="仿宋" w:cs="仿宋"/>
          <w:sz w:val="30"/>
          <w:szCs w:val="30"/>
          <w:lang w:val="zh-CN"/>
        </w:rPr>
        <w:t>“</w:t>
      </w:r>
      <w:r>
        <w:rPr>
          <w:rFonts w:hint="eastAsia" w:ascii="仿宋" w:hAnsi="Times New Roman" w:eastAsia="仿宋" w:cs="仿宋"/>
          <w:sz w:val="30"/>
          <w:szCs w:val="30"/>
          <w:lang w:val="zh-CN"/>
        </w:rPr>
        <w:t>三公</w:t>
      </w:r>
      <w:r>
        <w:rPr>
          <w:rFonts w:ascii="仿宋" w:hAnsi="Times New Roman" w:eastAsia="仿宋" w:cs="仿宋"/>
          <w:sz w:val="30"/>
          <w:szCs w:val="30"/>
          <w:lang w:val="zh-CN"/>
        </w:rPr>
        <w:t>”</w:t>
      </w:r>
      <w:r>
        <w:rPr>
          <w:rFonts w:hint="eastAsia" w:ascii="仿宋" w:hAnsi="Times New Roman" w:eastAsia="仿宋" w:cs="仿宋"/>
          <w:sz w:val="30"/>
          <w:szCs w:val="30"/>
          <w:lang w:val="zh-CN"/>
        </w:rPr>
        <w:t>经费支出决算情况说明</w:t>
      </w:r>
    </w:p>
    <w:p w14:paraId="7C45B027">
      <w:pPr>
        <w:tabs>
          <w:tab w:val="right" w:leader="dot" w:pos="8306"/>
        </w:tabs>
        <w:spacing w:line="700" w:lineRule="exact"/>
        <w:ind w:left="220"/>
        <w:rPr>
          <w:rFonts w:ascii="仿宋" w:hAnsi="Times New Roman" w:eastAsia="仿宋" w:cs="仿宋"/>
          <w:sz w:val="30"/>
          <w:szCs w:val="30"/>
          <w:lang w:val="zh-CN"/>
        </w:rPr>
      </w:pPr>
      <w:r>
        <w:rPr>
          <w:rFonts w:hint="eastAsia" w:ascii="仿宋" w:hAnsi="Times New Roman" w:eastAsia="仿宋" w:cs="仿宋"/>
          <w:sz w:val="30"/>
          <w:szCs w:val="30"/>
          <w:lang w:val="zh-CN"/>
        </w:rPr>
        <w:t>十、机关运行经费支出情况说明</w:t>
      </w:r>
    </w:p>
    <w:p w14:paraId="2F056236">
      <w:pPr>
        <w:tabs>
          <w:tab w:val="right" w:leader="dot" w:pos="8306"/>
        </w:tabs>
        <w:spacing w:line="700" w:lineRule="exact"/>
        <w:ind w:left="220"/>
        <w:rPr>
          <w:rFonts w:ascii="仿宋" w:hAnsi="Times New Roman" w:eastAsia="仿宋" w:cs="仿宋"/>
          <w:sz w:val="30"/>
          <w:szCs w:val="30"/>
          <w:lang w:val="zh-CN"/>
        </w:rPr>
      </w:pPr>
      <w:r>
        <w:rPr>
          <w:rFonts w:hint="eastAsia" w:ascii="仿宋" w:hAnsi="Times New Roman" w:eastAsia="仿宋" w:cs="仿宋"/>
          <w:sz w:val="30"/>
          <w:szCs w:val="30"/>
          <w:lang w:val="zh-CN"/>
        </w:rPr>
        <w:t>十一、政府采购支出情况说明</w:t>
      </w:r>
    </w:p>
    <w:p w14:paraId="6660B51E">
      <w:pPr>
        <w:tabs>
          <w:tab w:val="right" w:leader="dot" w:pos="8306"/>
        </w:tabs>
        <w:spacing w:line="700" w:lineRule="exact"/>
        <w:ind w:left="220"/>
        <w:rPr>
          <w:rFonts w:ascii="仿宋" w:hAnsi="Times New Roman" w:eastAsia="仿宋" w:cs="仿宋"/>
          <w:sz w:val="30"/>
          <w:szCs w:val="30"/>
          <w:lang w:val="zh-CN"/>
        </w:rPr>
      </w:pPr>
      <w:r>
        <w:rPr>
          <w:rFonts w:hint="eastAsia" w:ascii="仿宋" w:hAnsi="Times New Roman" w:eastAsia="仿宋" w:cs="仿宋"/>
          <w:sz w:val="30"/>
          <w:szCs w:val="30"/>
          <w:lang w:val="zh-CN"/>
        </w:rPr>
        <w:t>十二、国有资产占有使用情况说明</w:t>
      </w:r>
    </w:p>
    <w:p w14:paraId="7F8B10BA">
      <w:pPr>
        <w:tabs>
          <w:tab w:val="right" w:leader="dot" w:pos="8306"/>
        </w:tabs>
        <w:spacing w:line="700" w:lineRule="exact"/>
        <w:ind w:left="220"/>
        <w:rPr>
          <w:rFonts w:ascii="仿宋" w:hAnsi="Times New Roman" w:eastAsia="仿宋" w:cs="仿宋"/>
          <w:sz w:val="30"/>
          <w:szCs w:val="30"/>
          <w:lang w:val="zh-CN"/>
        </w:rPr>
      </w:pPr>
      <w:r>
        <w:rPr>
          <w:rFonts w:hint="eastAsia" w:ascii="仿宋" w:hAnsi="Times New Roman" w:eastAsia="仿宋" w:cs="仿宋"/>
          <w:sz w:val="30"/>
          <w:szCs w:val="30"/>
          <w:lang w:val="zh-CN"/>
        </w:rPr>
        <w:t>十三、预算绩效情况说明</w:t>
      </w:r>
    </w:p>
    <w:p w14:paraId="601CC29C">
      <w:pPr>
        <w:tabs>
          <w:tab w:val="right" w:leader="dot" w:pos="8306"/>
        </w:tabs>
        <w:spacing w:line="700" w:lineRule="exact"/>
        <w:ind w:left="220"/>
        <w:rPr>
          <w:rFonts w:ascii="仿宋" w:hAnsi="Times New Roman" w:eastAsia="仿宋" w:cs="仿宋"/>
          <w:sz w:val="30"/>
          <w:szCs w:val="30"/>
          <w:lang w:val="zh-CN"/>
        </w:rPr>
      </w:pPr>
      <w:r>
        <w:rPr>
          <w:rFonts w:hint="eastAsia" w:ascii="仿宋" w:hAnsi="Times New Roman" w:eastAsia="仿宋" w:cs="仿宋"/>
          <w:sz w:val="30"/>
          <w:szCs w:val="30"/>
          <w:lang w:val="zh-CN"/>
        </w:rPr>
        <w:t>十四、教育、医疗卫生、社会保障和就业、住房保障、涉农补贴等民生支出情况说明</w:t>
      </w:r>
    </w:p>
    <w:p w14:paraId="32019C39">
      <w:pPr>
        <w:tabs>
          <w:tab w:val="right" w:leader="dot" w:pos="8306"/>
        </w:tabs>
        <w:spacing w:line="700" w:lineRule="exact"/>
        <w:ind w:left="91" w:leftChars="38"/>
        <w:rPr>
          <w:rFonts w:ascii="Times New Roman" w:hAnsi="Times New Roman" w:eastAsia="方正小标宋简体" w:cs="Times New Roman"/>
          <w:sz w:val="30"/>
          <w:szCs w:val="30"/>
          <w:lang w:val="zh-CN"/>
        </w:rPr>
      </w:pPr>
      <w:r>
        <w:rPr>
          <w:rFonts w:hint="eastAsia" w:ascii="方正小标宋简体" w:hAnsi="Times New Roman" w:eastAsia="方正小标宋简体" w:cs="方正小标宋简体"/>
          <w:sz w:val="30"/>
          <w:szCs w:val="30"/>
          <w:lang w:val="zh-CN"/>
        </w:rPr>
        <w:t>第四部分</w:t>
      </w:r>
      <w:r>
        <w:rPr>
          <w:rFonts w:ascii="方正小标宋简体" w:hAnsi="Times New Roman" w:eastAsia="方正小标宋简体" w:cs="方正小标宋简体"/>
          <w:sz w:val="30"/>
          <w:szCs w:val="30"/>
          <w:lang w:val="zh-CN"/>
        </w:rPr>
        <w:t xml:space="preserve">  </w:t>
      </w:r>
      <w:r>
        <w:rPr>
          <w:rFonts w:hint="eastAsia" w:ascii="方正小标宋简体" w:hAnsi="Times New Roman" w:eastAsia="方正小标宋简体" w:cs="方正小标宋简体"/>
          <w:sz w:val="30"/>
          <w:szCs w:val="30"/>
          <w:lang w:val="zh-CN"/>
        </w:rPr>
        <w:t>名词解释</w:t>
      </w:r>
    </w:p>
    <w:p w14:paraId="3FE946B7">
      <w:pPr>
        <w:spacing w:line="700" w:lineRule="exact"/>
        <w:rPr>
          <w:rFonts w:hAnsi="Times New Roman" w:cs="黑体"/>
          <w:kern w:val="2"/>
          <w:sz w:val="30"/>
          <w:szCs w:val="30"/>
          <w:lang w:val="zh-CN"/>
        </w:rPr>
      </w:pPr>
      <w:r>
        <w:rPr>
          <w:rFonts w:hAnsi="Times New Roman" w:cs="黑体"/>
          <w:kern w:val="2"/>
          <w:sz w:val="30"/>
          <w:szCs w:val="30"/>
          <w:lang w:val="zh-CN"/>
        </w:rPr>
        <w:br w:type="page"/>
      </w:r>
    </w:p>
    <w:p w14:paraId="593E3061">
      <w:pPr>
        <w:pStyle w:val="2"/>
        <w:keepNext/>
        <w:keepLines/>
        <w:spacing w:line="600" w:lineRule="exact"/>
        <w:ind w:firstLine="601"/>
        <w:jc w:val="both"/>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rPr>
        <w:t>第一部分</w:t>
      </w:r>
      <w:r>
        <w:rPr>
          <w:rFonts w:ascii="方正小标宋简体" w:hAnsi="Times New Roman" w:eastAsia="方正小标宋简体" w:cs="方正小标宋简体"/>
          <w:b/>
          <w:bCs/>
          <w:kern w:val="44"/>
          <w:sz w:val="44"/>
          <w:szCs w:val="44"/>
        </w:rPr>
        <w:t xml:space="preserve">  </w:t>
      </w:r>
      <w:r>
        <w:rPr>
          <w:rFonts w:hint="eastAsia" w:ascii="方正小标宋简体" w:hAnsi="Times New Roman" w:eastAsia="方正小标宋简体" w:cs="方正小标宋简体"/>
          <w:b/>
          <w:bCs/>
          <w:kern w:val="44"/>
          <w:sz w:val="44"/>
          <w:szCs w:val="44"/>
        </w:rPr>
        <w:t>概</w:t>
      </w:r>
      <w:r>
        <w:rPr>
          <w:rFonts w:ascii="方正小标宋简体" w:hAnsi="Times New Roman" w:eastAsia="方正小标宋简体" w:cs="方正小标宋简体"/>
          <w:b/>
          <w:bCs/>
          <w:kern w:val="44"/>
          <w:sz w:val="44"/>
          <w:szCs w:val="44"/>
        </w:rPr>
        <w:t xml:space="preserve"> </w:t>
      </w:r>
      <w:r>
        <w:rPr>
          <w:rFonts w:hint="eastAsia" w:ascii="方正小标宋简体" w:hAnsi="Times New Roman" w:eastAsia="方正小标宋简体" w:cs="方正小标宋简体"/>
          <w:b/>
          <w:bCs/>
          <w:kern w:val="44"/>
          <w:sz w:val="44"/>
          <w:szCs w:val="44"/>
        </w:rPr>
        <w:t>况</w:t>
      </w:r>
    </w:p>
    <w:p w14:paraId="569029D4">
      <w:pPr>
        <w:spacing w:line="580" w:lineRule="exact"/>
        <w:jc w:val="both"/>
        <w:rPr>
          <w:rFonts w:ascii="Times New Roman" w:hAnsi="Times New Roman" w:eastAsia="方正小标宋简体" w:cs="Times New Roman"/>
          <w:kern w:val="2"/>
          <w:lang w:val="zh-CN"/>
        </w:rPr>
      </w:pPr>
    </w:p>
    <w:p w14:paraId="3B7D1F65">
      <w:pPr>
        <w:pStyle w:val="3"/>
        <w:keepNext/>
        <w:keepLines/>
        <w:spacing w:line="600" w:lineRule="exact"/>
        <w:ind w:firstLine="601"/>
        <w:jc w:val="both"/>
        <w:rPr>
          <w:rFonts w:hAnsi="Times New Roman" w:cs="黑体"/>
          <w:b/>
          <w:bCs/>
          <w:sz w:val="30"/>
          <w:szCs w:val="30"/>
          <w:lang w:val="zh-CN"/>
        </w:rPr>
      </w:pPr>
      <w:r>
        <w:rPr>
          <w:rFonts w:hint="eastAsia" w:hAnsi="Times New Roman" w:cs="黑体"/>
          <w:b/>
          <w:bCs/>
          <w:sz w:val="30"/>
          <w:szCs w:val="30"/>
          <w:lang w:val="zh-CN"/>
        </w:rPr>
        <w:t>一、主要职责</w:t>
      </w:r>
    </w:p>
    <w:p w14:paraId="16CA7DBA">
      <w:pPr>
        <w:spacing w:line="580" w:lineRule="exact"/>
        <w:ind w:firstLine="600" w:firstLineChars="200"/>
        <w:jc w:val="both"/>
        <w:rPr>
          <w:rFonts w:ascii="仿宋" w:hAnsi="仿宋" w:eastAsia="仿宋"/>
          <w:sz w:val="30"/>
          <w:szCs w:val="30"/>
        </w:rPr>
      </w:pPr>
      <w:r>
        <w:rPr>
          <w:rFonts w:hint="eastAsia" w:ascii="仿宋" w:hAnsi="仿宋" w:eastAsia="仿宋"/>
          <w:sz w:val="30"/>
          <w:szCs w:val="30"/>
        </w:rPr>
        <w:t>（一）负责安全生产类、自然灾害类等突发事件的应急处置及其他工作的应急保障；</w:t>
      </w:r>
    </w:p>
    <w:p w14:paraId="01196793">
      <w:pPr>
        <w:spacing w:line="580" w:lineRule="exact"/>
        <w:ind w:firstLine="600" w:firstLineChars="200"/>
        <w:jc w:val="both"/>
        <w:rPr>
          <w:rFonts w:ascii="仿宋" w:hAnsi="仿宋" w:eastAsia="仿宋"/>
          <w:sz w:val="30"/>
          <w:szCs w:val="30"/>
        </w:rPr>
      </w:pPr>
      <w:r>
        <w:rPr>
          <w:rFonts w:hint="eastAsia" w:ascii="仿宋" w:hAnsi="仿宋" w:eastAsia="仿宋"/>
          <w:sz w:val="30"/>
          <w:szCs w:val="30"/>
        </w:rPr>
        <w:t>（二）负责承担应急管理、防灾减灾及自然灾害等相关事务性工作；</w:t>
      </w:r>
    </w:p>
    <w:p w14:paraId="22DD2B0D">
      <w:pPr>
        <w:spacing w:line="580" w:lineRule="exact"/>
        <w:ind w:firstLine="600" w:firstLineChars="200"/>
        <w:jc w:val="both"/>
        <w:rPr>
          <w:rFonts w:ascii="仿宋" w:hAnsi="仿宋" w:eastAsia="仿宋"/>
          <w:sz w:val="30"/>
          <w:szCs w:val="30"/>
        </w:rPr>
      </w:pPr>
      <w:r>
        <w:rPr>
          <w:rFonts w:hint="eastAsia" w:ascii="仿宋" w:hAnsi="仿宋" w:eastAsia="仿宋"/>
          <w:sz w:val="30"/>
          <w:szCs w:val="30"/>
        </w:rPr>
        <w:t>（三）负责安全生产风险、自然灾害等综合监测预警相关事务性工作；</w:t>
      </w:r>
    </w:p>
    <w:p w14:paraId="5E140E3B">
      <w:pPr>
        <w:spacing w:line="580" w:lineRule="exact"/>
        <w:ind w:firstLine="600" w:firstLineChars="200"/>
        <w:jc w:val="both"/>
        <w:rPr>
          <w:rFonts w:ascii="仿宋" w:hAnsi="仿宋" w:eastAsia="仿宋"/>
          <w:sz w:val="30"/>
          <w:szCs w:val="30"/>
        </w:rPr>
      </w:pPr>
      <w:r>
        <w:rPr>
          <w:rFonts w:hint="eastAsia" w:ascii="仿宋" w:hAnsi="仿宋" w:eastAsia="仿宋"/>
          <w:sz w:val="30"/>
          <w:szCs w:val="30"/>
        </w:rPr>
        <w:t>（四）负责应急管理、防灾减灾救灾信息的收集、统计等工作；</w:t>
      </w:r>
    </w:p>
    <w:p w14:paraId="23424B1C">
      <w:pPr>
        <w:spacing w:line="580" w:lineRule="exact"/>
        <w:ind w:firstLine="600" w:firstLineChars="200"/>
        <w:jc w:val="both"/>
        <w:rPr>
          <w:rFonts w:ascii="仿宋" w:hAnsi="仿宋" w:eastAsia="仿宋"/>
          <w:sz w:val="30"/>
          <w:szCs w:val="30"/>
        </w:rPr>
      </w:pPr>
      <w:r>
        <w:rPr>
          <w:rFonts w:hint="eastAsia" w:ascii="仿宋" w:hAnsi="仿宋" w:eastAsia="仿宋"/>
          <w:sz w:val="30"/>
          <w:szCs w:val="30"/>
        </w:rPr>
        <w:t>（五）承担区危险化学品企业在线监测平台管理工作；</w:t>
      </w:r>
    </w:p>
    <w:p w14:paraId="6FDCD1C0">
      <w:pPr>
        <w:spacing w:line="580" w:lineRule="exact"/>
        <w:ind w:firstLine="600" w:firstLineChars="200"/>
        <w:jc w:val="both"/>
        <w:rPr>
          <w:rFonts w:ascii="仿宋" w:hAnsi="仿宋" w:eastAsia="仿宋"/>
          <w:sz w:val="30"/>
          <w:szCs w:val="30"/>
        </w:rPr>
      </w:pPr>
      <w:r>
        <w:rPr>
          <w:rFonts w:hint="eastAsia" w:ascii="仿宋" w:hAnsi="仿宋" w:eastAsia="仿宋"/>
          <w:sz w:val="30"/>
          <w:szCs w:val="30"/>
        </w:rPr>
        <w:t>（六）负责“12350”举报专线和“8890”等举报投诉信息的受理、整理、汇总反馈上报等服务保障工作；</w:t>
      </w:r>
    </w:p>
    <w:p w14:paraId="625EE825">
      <w:pPr>
        <w:spacing w:line="580" w:lineRule="exact"/>
        <w:ind w:firstLine="600" w:firstLineChars="200"/>
        <w:jc w:val="both"/>
        <w:rPr>
          <w:rFonts w:ascii="仿宋" w:hAnsi="仿宋" w:eastAsia="仿宋"/>
          <w:sz w:val="30"/>
          <w:szCs w:val="30"/>
        </w:rPr>
      </w:pPr>
      <w:r>
        <w:rPr>
          <w:rFonts w:hint="eastAsia" w:ascii="仿宋" w:hAnsi="仿宋" w:eastAsia="仿宋"/>
          <w:sz w:val="30"/>
          <w:szCs w:val="30"/>
        </w:rPr>
        <w:t>（七）负责视频会议服务保障工作；</w:t>
      </w:r>
    </w:p>
    <w:p w14:paraId="6BF99521">
      <w:pPr>
        <w:spacing w:line="580" w:lineRule="exact"/>
        <w:ind w:firstLine="600" w:firstLineChars="200"/>
        <w:jc w:val="both"/>
        <w:rPr>
          <w:rFonts w:ascii="仿宋" w:hAnsi="仿宋" w:eastAsia="仿宋"/>
          <w:sz w:val="30"/>
          <w:szCs w:val="30"/>
        </w:rPr>
      </w:pPr>
      <w:r>
        <w:rPr>
          <w:rFonts w:hint="eastAsia" w:ascii="仿宋" w:hAnsi="仿宋" w:eastAsia="仿宋"/>
          <w:sz w:val="30"/>
          <w:szCs w:val="30"/>
        </w:rPr>
        <w:t>（八）完成区委、区政府及区应急管理局交办的其他事项。</w:t>
      </w:r>
    </w:p>
    <w:p w14:paraId="690BB744">
      <w:pPr>
        <w:pStyle w:val="3"/>
        <w:keepNext/>
        <w:keepLines/>
        <w:ind w:firstLine="602"/>
        <w:jc w:val="both"/>
        <w:rPr>
          <w:rFonts w:hAnsi="Times New Roman" w:cs="黑体"/>
          <w:b/>
          <w:bCs/>
          <w:sz w:val="30"/>
          <w:szCs w:val="30"/>
          <w:lang w:val="zh-CN"/>
        </w:rPr>
      </w:pPr>
      <w:r>
        <w:rPr>
          <w:rFonts w:hint="eastAsia" w:hAnsi="Times New Roman" w:cs="黑体"/>
          <w:b/>
          <w:bCs/>
          <w:sz w:val="30"/>
          <w:szCs w:val="30"/>
          <w:lang w:val="zh-CN"/>
        </w:rPr>
        <w:t>二、机构设置</w:t>
      </w:r>
    </w:p>
    <w:p w14:paraId="54CDCC7C">
      <w:pPr>
        <w:spacing w:line="580" w:lineRule="exact"/>
        <w:ind w:firstLine="600"/>
        <w:jc w:val="both"/>
        <w:rPr>
          <w:rFonts w:ascii="仿宋" w:hAnsi="Times New Roman" w:eastAsia="仿宋" w:cs="仿宋"/>
          <w:kern w:val="2"/>
          <w:sz w:val="30"/>
          <w:szCs w:val="30"/>
          <w:lang w:val="zh-CN"/>
        </w:rPr>
      </w:pPr>
      <w:r>
        <w:rPr>
          <w:rFonts w:hint="eastAsia" w:ascii="仿宋" w:hAnsi="Times New Roman" w:eastAsia="仿宋" w:cs="仿宋"/>
          <w:kern w:val="2"/>
          <w:sz w:val="30"/>
          <w:szCs w:val="30"/>
          <w:lang w:val="zh-CN"/>
        </w:rPr>
        <w:t>天津市东丽区应急管理事务中心内设2个职能科室；下辖无预算单位。</w:t>
      </w:r>
      <w:r>
        <w:rPr>
          <w:rFonts w:hint="eastAsia" w:ascii="仿宋" w:hAnsi="Times New Roman" w:eastAsia="仿宋" w:cs="仿宋"/>
          <w:sz w:val="30"/>
          <w:szCs w:val="30"/>
        </w:rPr>
        <w:t>纳入</w:t>
      </w:r>
      <w:r>
        <w:rPr>
          <w:rFonts w:hint="eastAsia" w:ascii="仿宋" w:hAnsi="Times New Roman" w:eastAsia="仿宋" w:cs="仿宋"/>
          <w:kern w:val="2"/>
          <w:sz w:val="30"/>
          <w:szCs w:val="30"/>
          <w:lang w:val="zh-CN"/>
        </w:rPr>
        <w:t>天津市东丽区应急管理事务中心</w:t>
      </w:r>
      <w:r>
        <w:rPr>
          <w:rFonts w:ascii="仿宋" w:hAnsi="Times New Roman" w:eastAsia="仿宋" w:cs="仿宋"/>
          <w:sz w:val="30"/>
          <w:szCs w:val="30"/>
        </w:rPr>
        <w:t>2023</w:t>
      </w:r>
      <w:r>
        <w:rPr>
          <w:rFonts w:hint="eastAsia" w:ascii="仿宋" w:hAnsi="Times New Roman" w:eastAsia="仿宋" w:cs="仿宋"/>
          <w:sz w:val="30"/>
          <w:szCs w:val="30"/>
        </w:rPr>
        <w:t>年度部门决算编制范围的单位包括：</w:t>
      </w:r>
    </w:p>
    <w:p w14:paraId="0BBE7395">
      <w:pPr>
        <w:spacing w:line="600" w:lineRule="exact"/>
        <w:ind w:firstLine="600"/>
        <w:jc w:val="both"/>
        <w:rPr>
          <w:rFonts w:ascii="仿宋" w:hAnsi="Times New Roman" w:eastAsia="仿宋" w:cs="仿宋"/>
          <w:sz w:val="30"/>
          <w:szCs w:val="30"/>
        </w:rPr>
      </w:pPr>
      <w:r>
        <w:rPr>
          <w:rFonts w:ascii="仿宋" w:hAnsi="Times New Roman" w:eastAsia="仿宋" w:cs="仿宋"/>
        </w:rPr>
        <w:t>1.</w:t>
      </w:r>
      <w:r>
        <w:rPr>
          <w:rFonts w:hint="eastAsia" w:ascii="仿宋" w:hAnsi="Times New Roman" w:eastAsia="仿宋" w:cs="仿宋"/>
          <w:sz w:val="30"/>
          <w:szCs w:val="30"/>
        </w:rPr>
        <w:t>天津市东丽区应急管理事务中心</w:t>
      </w:r>
    </w:p>
    <w:p w14:paraId="4F837696">
      <w:pPr>
        <w:spacing w:line="580" w:lineRule="exact"/>
        <w:ind w:firstLine="600"/>
        <w:jc w:val="both"/>
        <w:rPr>
          <w:rFonts w:ascii="仿宋_GB2312" w:hAnsi="Times New Roman" w:eastAsia="仿宋_GB2312" w:cs="仿宋_GB2312"/>
          <w:kern w:val="2"/>
          <w:sz w:val="30"/>
          <w:szCs w:val="30"/>
          <w:lang w:val="zh-CN"/>
        </w:rPr>
      </w:pPr>
    </w:p>
    <w:p w14:paraId="178430FD">
      <w:pPr>
        <w:pStyle w:val="2"/>
        <w:keepNext/>
        <w:keepLines/>
        <w:spacing w:line="600" w:lineRule="exact"/>
        <w:jc w:val="both"/>
        <w:rPr>
          <w:rFonts w:ascii="方正小标宋简体" w:hAnsi="Times New Roman" w:eastAsia="方正小标宋简体" w:cs="方正小标宋简体"/>
          <w:b/>
          <w:bCs/>
          <w:kern w:val="44"/>
          <w:sz w:val="44"/>
          <w:szCs w:val="44"/>
          <w:lang w:val="zh-CN"/>
        </w:rPr>
      </w:pPr>
    </w:p>
    <w:p w14:paraId="71EBA513">
      <w:pPr>
        <w:pStyle w:val="2"/>
        <w:keepNext/>
        <w:keepLines/>
        <w:spacing w:line="600" w:lineRule="exact"/>
        <w:ind w:firstLine="601"/>
        <w:jc w:val="both"/>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lang w:val="zh-CN"/>
        </w:rPr>
        <w:t>第二部分</w:t>
      </w:r>
      <w:r>
        <w:rPr>
          <w:rFonts w:ascii="方正小标宋简体" w:hAnsi="Times New Roman" w:eastAsia="方正小标宋简体" w:cs="方正小标宋简体"/>
          <w:b/>
          <w:bCs/>
          <w:kern w:val="44"/>
          <w:sz w:val="44"/>
          <w:szCs w:val="44"/>
          <w:lang w:val="zh-CN"/>
        </w:rPr>
        <w:t xml:space="preserve"> </w:t>
      </w:r>
      <w:r>
        <w:rPr>
          <w:rFonts w:ascii="方正小标宋简体" w:hAnsi="Times New Roman" w:eastAsia="方正小标宋简体" w:cs="方正小标宋简体"/>
          <w:b/>
          <w:bCs/>
          <w:kern w:val="44"/>
          <w:sz w:val="44"/>
          <w:szCs w:val="44"/>
        </w:rPr>
        <w:t xml:space="preserve"> 2023</w:t>
      </w:r>
      <w:r>
        <w:rPr>
          <w:rFonts w:hint="eastAsia" w:ascii="方正小标宋简体" w:hAnsi="Times New Roman" w:eastAsia="方正小标宋简体" w:cs="方正小标宋简体"/>
          <w:b/>
          <w:bCs/>
          <w:kern w:val="44"/>
          <w:sz w:val="44"/>
          <w:szCs w:val="44"/>
        </w:rPr>
        <w:t>年度部门决算表</w:t>
      </w:r>
    </w:p>
    <w:p w14:paraId="14A25EF7">
      <w:pPr>
        <w:jc w:val="both"/>
        <w:rPr>
          <w:rFonts w:ascii="Times New Roman" w:hAnsi="Times New Roman" w:eastAsia="方正小标宋简体" w:cs="Times New Roman"/>
        </w:rPr>
      </w:pPr>
    </w:p>
    <w:p w14:paraId="1238016E">
      <w:pPr>
        <w:pStyle w:val="3"/>
        <w:keepNext/>
        <w:keepLines/>
        <w:spacing w:line="800" w:lineRule="exact"/>
        <w:ind w:firstLine="600"/>
        <w:jc w:val="both"/>
        <w:rPr>
          <w:rFonts w:hAnsi="Times New Roman" w:cs="黑体"/>
          <w:sz w:val="30"/>
          <w:szCs w:val="30"/>
        </w:rPr>
      </w:pPr>
      <w:r>
        <w:rPr>
          <w:rFonts w:hint="eastAsia" w:hAnsi="Times New Roman" w:cs="黑体"/>
          <w:sz w:val="30"/>
          <w:szCs w:val="30"/>
        </w:rPr>
        <w:t>一、《收入支出决算总表》</w:t>
      </w:r>
    </w:p>
    <w:p w14:paraId="206C1028">
      <w:pPr>
        <w:pStyle w:val="3"/>
        <w:keepNext/>
        <w:keepLines/>
        <w:spacing w:line="800" w:lineRule="exact"/>
        <w:ind w:firstLine="600"/>
        <w:jc w:val="both"/>
        <w:rPr>
          <w:rFonts w:hAnsi="Times New Roman" w:cs="黑体"/>
          <w:sz w:val="30"/>
          <w:szCs w:val="30"/>
        </w:rPr>
      </w:pPr>
      <w:r>
        <w:rPr>
          <w:rFonts w:hint="eastAsia" w:hAnsi="Times New Roman" w:cs="黑体"/>
          <w:sz w:val="30"/>
          <w:szCs w:val="30"/>
        </w:rPr>
        <w:t>二、《收入决算表（按功能分类列示）》</w:t>
      </w:r>
    </w:p>
    <w:p w14:paraId="6832CD5C">
      <w:pPr>
        <w:pStyle w:val="3"/>
        <w:keepNext/>
        <w:keepLines/>
        <w:spacing w:line="800" w:lineRule="exact"/>
        <w:ind w:firstLine="600"/>
        <w:jc w:val="both"/>
        <w:rPr>
          <w:rFonts w:hAnsi="Times New Roman" w:cs="黑体"/>
          <w:sz w:val="30"/>
          <w:szCs w:val="30"/>
        </w:rPr>
      </w:pPr>
      <w:r>
        <w:rPr>
          <w:rFonts w:hint="eastAsia" w:hAnsi="Times New Roman" w:cs="黑体"/>
          <w:sz w:val="30"/>
          <w:szCs w:val="30"/>
        </w:rPr>
        <w:t>三、《收入决算表（按单位列示）》</w:t>
      </w:r>
    </w:p>
    <w:p w14:paraId="3A934F91">
      <w:pPr>
        <w:pStyle w:val="3"/>
        <w:keepNext/>
        <w:keepLines/>
        <w:spacing w:line="800" w:lineRule="exact"/>
        <w:ind w:firstLine="600"/>
        <w:jc w:val="both"/>
        <w:rPr>
          <w:rFonts w:hAnsi="Times New Roman" w:cs="黑体"/>
          <w:sz w:val="30"/>
          <w:szCs w:val="30"/>
        </w:rPr>
      </w:pPr>
      <w:r>
        <w:rPr>
          <w:rFonts w:hint="eastAsia" w:hAnsi="Times New Roman" w:cs="黑体"/>
          <w:sz w:val="30"/>
          <w:szCs w:val="30"/>
        </w:rPr>
        <w:t>四、《支出决算表》</w:t>
      </w:r>
    </w:p>
    <w:p w14:paraId="121DC37D">
      <w:pPr>
        <w:pStyle w:val="3"/>
        <w:keepNext/>
        <w:keepLines/>
        <w:spacing w:line="800" w:lineRule="exact"/>
        <w:ind w:firstLine="600"/>
        <w:jc w:val="both"/>
        <w:rPr>
          <w:rFonts w:hAnsi="Times New Roman" w:cs="黑体"/>
          <w:sz w:val="30"/>
          <w:szCs w:val="30"/>
        </w:rPr>
      </w:pPr>
      <w:r>
        <w:rPr>
          <w:rFonts w:hint="eastAsia" w:hAnsi="Times New Roman" w:cs="黑体"/>
          <w:sz w:val="30"/>
          <w:szCs w:val="30"/>
        </w:rPr>
        <w:t>五、《财政拨款收入支出决算总表》</w:t>
      </w:r>
    </w:p>
    <w:p w14:paraId="08FF9365">
      <w:pPr>
        <w:pStyle w:val="3"/>
        <w:keepNext/>
        <w:keepLines/>
        <w:spacing w:line="800" w:lineRule="exact"/>
        <w:ind w:firstLine="600"/>
        <w:jc w:val="both"/>
        <w:rPr>
          <w:rFonts w:hAnsi="Times New Roman" w:cs="黑体"/>
          <w:sz w:val="30"/>
          <w:szCs w:val="30"/>
        </w:rPr>
      </w:pPr>
      <w:r>
        <w:rPr>
          <w:rFonts w:hint="eastAsia" w:hAnsi="Times New Roman" w:cs="黑体"/>
          <w:sz w:val="30"/>
          <w:szCs w:val="30"/>
        </w:rPr>
        <w:t>六、《一般公共预算财政拨款支出决算表》</w:t>
      </w:r>
    </w:p>
    <w:p w14:paraId="131C6DBF">
      <w:pPr>
        <w:pStyle w:val="3"/>
        <w:keepNext/>
        <w:keepLines/>
        <w:spacing w:line="800" w:lineRule="exact"/>
        <w:ind w:firstLine="600"/>
        <w:jc w:val="both"/>
        <w:rPr>
          <w:rFonts w:hAnsi="Times New Roman" w:cs="黑体"/>
          <w:sz w:val="30"/>
          <w:szCs w:val="30"/>
        </w:rPr>
      </w:pPr>
      <w:r>
        <w:rPr>
          <w:rFonts w:hint="eastAsia" w:hAnsi="Times New Roman" w:cs="黑体"/>
          <w:sz w:val="30"/>
          <w:szCs w:val="30"/>
        </w:rPr>
        <w:t>七、《一般公共预算财政拨款基本支出决算表》</w:t>
      </w:r>
    </w:p>
    <w:p w14:paraId="0B6F004D">
      <w:pPr>
        <w:pStyle w:val="3"/>
        <w:keepNext/>
        <w:keepLines/>
        <w:spacing w:line="800" w:lineRule="exact"/>
        <w:ind w:firstLine="600"/>
        <w:jc w:val="both"/>
        <w:rPr>
          <w:rFonts w:hAnsi="Times New Roman" w:cs="黑体"/>
          <w:sz w:val="30"/>
          <w:szCs w:val="30"/>
        </w:rPr>
      </w:pPr>
      <w:r>
        <w:rPr>
          <w:rFonts w:hint="eastAsia" w:hAnsi="Times New Roman" w:cs="黑体"/>
          <w:sz w:val="30"/>
          <w:szCs w:val="30"/>
        </w:rPr>
        <w:t>八、《政府性基金预算财政拨款收入支出决算表》</w:t>
      </w:r>
    </w:p>
    <w:p w14:paraId="6DF75301">
      <w:pPr>
        <w:pStyle w:val="3"/>
        <w:keepNext/>
        <w:keepLines/>
        <w:spacing w:line="800" w:lineRule="exact"/>
        <w:ind w:firstLine="600"/>
        <w:jc w:val="both"/>
        <w:rPr>
          <w:rFonts w:hAnsi="Times New Roman" w:cs="黑体"/>
          <w:sz w:val="30"/>
          <w:szCs w:val="30"/>
        </w:rPr>
      </w:pPr>
      <w:r>
        <w:rPr>
          <w:rFonts w:hint="eastAsia" w:hAnsi="Times New Roman" w:cs="黑体"/>
          <w:sz w:val="30"/>
          <w:szCs w:val="30"/>
        </w:rPr>
        <w:t>九、《国有资本经营预算财政拨款收入支出决算表》</w:t>
      </w:r>
    </w:p>
    <w:p w14:paraId="44B1ECBC">
      <w:pPr>
        <w:pStyle w:val="3"/>
        <w:keepNext/>
        <w:keepLines/>
        <w:spacing w:line="800" w:lineRule="exact"/>
        <w:ind w:firstLine="600"/>
        <w:jc w:val="both"/>
        <w:rPr>
          <w:rFonts w:hAnsi="Times New Roman" w:cs="黑体"/>
          <w:sz w:val="30"/>
          <w:szCs w:val="30"/>
        </w:rPr>
      </w:pPr>
      <w:r>
        <w:rPr>
          <w:rFonts w:hint="eastAsia" w:hAnsi="Times New Roman" w:cs="黑体"/>
          <w:sz w:val="30"/>
          <w:szCs w:val="30"/>
        </w:rPr>
        <w:t>十、《财政拨款</w:t>
      </w:r>
      <w:r>
        <w:rPr>
          <w:rFonts w:hAnsi="Times New Roman" w:cs="黑体"/>
          <w:sz w:val="30"/>
          <w:szCs w:val="30"/>
        </w:rPr>
        <w:t>“</w:t>
      </w:r>
      <w:r>
        <w:rPr>
          <w:rFonts w:hint="eastAsia" w:hAnsi="Times New Roman" w:cs="黑体"/>
          <w:sz w:val="30"/>
          <w:szCs w:val="30"/>
        </w:rPr>
        <w:t>三公</w:t>
      </w:r>
      <w:r>
        <w:rPr>
          <w:rFonts w:hAnsi="Times New Roman" w:cs="黑体"/>
          <w:sz w:val="30"/>
          <w:szCs w:val="30"/>
        </w:rPr>
        <w:t>”</w:t>
      </w:r>
      <w:r>
        <w:rPr>
          <w:rFonts w:hint="eastAsia" w:hAnsi="Times New Roman" w:cs="黑体"/>
          <w:sz w:val="30"/>
          <w:szCs w:val="30"/>
        </w:rPr>
        <w:t>经费支出决算表》</w:t>
      </w:r>
    </w:p>
    <w:p w14:paraId="0B5BEEA5">
      <w:pPr>
        <w:pStyle w:val="3"/>
        <w:keepNext/>
        <w:keepLines/>
        <w:spacing w:line="800" w:lineRule="exact"/>
        <w:ind w:firstLine="600"/>
        <w:jc w:val="both"/>
        <w:rPr>
          <w:rFonts w:hAnsi="Times New Roman" w:cs="黑体"/>
          <w:sz w:val="30"/>
          <w:szCs w:val="30"/>
        </w:rPr>
      </w:pPr>
      <w:r>
        <w:rPr>
          <w:rFonts w:hint="eastAsia" w:hAnsi="Times New Roman" w:cs="黑体"/>
          <w:sz w:val="30"/>
          <w:szCs w:val="30"/>
        </w:rPr>
        <w:t>十一、《项目支出决算表》</w:t>
      </w:r>
    </w:p>
    <w:p w14:paraId="0C94CB4F">
      <w:pPr>
        <w:adjustRightInd/>
        <w:spacing w:line="800" w:lineRule="exact"/>
        <w:ind w:firstLine="601"/>
        <w:jc w:val="both"/>
        <w:rPr>
          <w:rFonts w:ascii="楷体" w:hAnsi="Times New Roman" w:eastAsia="楷体" w:cs="楷体"/>
          <w:sz w:val="30"/>
          <w:szCs w:val="30"/>
        </w:rPr>
      </w:pPr>
      <w:r>
        <w:rPr>
          <w:rFonts w:hint="eastAsia" w:ascii="楷体" w:hAnsi="Times New Roman" w:eastAsia="楷体" w:cs="楷体"/>
          <w:sz w:val="30"/>
          <w:szCs w:val="30"/>
        </w:rPr>
        <w:t>注：以上决算公开表均作为附表，附于决算公开说明文档后。</w:t>
      </w:r>
    </w:p>
    <w:p w14:paraId="427C5B92">
      <w:pPr>
        <w:pStyle w:val="3"/>
        <w:keepNext/>
        <w:keepLines/>
        <w:spacing w:line="640" w:lineRule="exact"/>
        <w:ind w:firstLine="600"/>
        <w:jc w:val="both"/>
        <w:rPr>
          <w:rFonts w:hAnsi="Times New Roman" w:cs="黑体"/>
          <w:sz w:val="30"/>
          <w:szCs w:val="30"/>
        </w:rPr>
      </w:pPr>
      <w:r>
        <w:rPr>
          <w:rFonts w:hint="eastAsia" w:hAnsi="Times New Roman" w:cs="黑体"/>
          <w:sz w:val="30"/>
          <w:szCs w:val="30"/>
        </w:rPr>
        <w:t>十二、关于空表的说明</w:t>
      </w:r>
    </w:p>
    <w:p w14:paraId="28B20856">
      <w:pPr>
        <w:spacing w:line="640" w:lineRule="exact"/>
        <w:ind w:firstLine="600"/>
        <w:jc w:val="both"/>
        <w:rPr>
          <w:rFonts w:ascii="仿宋" w:hAnsi="Times New Roman" w:eastAsia="仿宋" w:cs="仿宋"/>
          <w:sz w:val="30"/>
          <w:szCs w:val="30"/>
        </w:rPr>
      </w:pPr>
      <w:r>
        <w:rPr>
          <w:rFonts w:hint="eastAsia" w:ascii="仿宋" w:hAnsi="Times New Roman" w:eastAsia="仿宋" w:cs="仿宋"/>
          <w:sz w:val="30"/>
          <w:szCs w:val="30"/>
        </w:rPr>
        <w:t>1</w:t>
      </w:r>
      <w:r>
        <w:rPr>
          <w:rFonts w:ascii="仿宋" w:hAnsi="Times New Roman" w:eastAsia="仿宋" w:cs="仿宋"/>
          <w:sz w:val="30"/>
          <w:szCs w:val="30"/>
        </w:rPr>
        <w:t>.</w:t>
      </w:r>
      <w:r>
        <w:rPr>
          <w:rFonts w:hint="eastAsia" w:ascii="仿宋" w:hAnsi="Times New Roman" w:eastAsia="仿宋" w:cs="仿宋"/>
          <w:kern w:val="2"/>
          <w:sz w:val="30"/>
          <w:szCs w:val="30"/>
          <w:lang w:val="zh-CN"/>
        </w:rPr>
        <w:t>天津市东丽区应急管理事务中心</w:t>
      </w:r>
      <w:r>
        <w:rPr>
          <w:rFonts w:ascii="仿宋" w:hAnsi="Times New Roman" w:eastAsia="仿宋" w:cs="仿宋"/>
          <w:kern w:val="2"/>
          <w:sz w:val="30"/>
          <w:szCs w:val="30"/>
        </w:rPr>
        <w:t>2023</w:t>
      </w:r>
      <w:r>
        <w:rPr>
          <w:rFonts w:hint="eastAsia" w:ascii="仿宋" w:hAnsi="Times New Roman" w:eastAsia="仿宋" w:cs="仿宋"/>
          <w:kern w:val="2"/>
          <w:sz w:val="30"/>
          <w:szCs w:val="30"/>
        </w:rPr>
        <w:t>年度政府性基金预算财政拨款收入支出决算表为空表。</w:t>
      </w:r>
    </w:p>
    <w:p w14:paraId="30322B7A">
      <w:pPr>
        <w:spacing w:line="640" w:lineRule="exact"/>
        <w:ind w:firstLine="600"/>
        <w:jc w:val="both"/>
        <w:rPr>
          <w:rFonts w:ascii="仿宋" w:hAnsi="Times New Roman" w:eastAsia="仿宋" w:cs="仿宋"/>
          <w:sz w:val="30"/>
          <w:szCs w:val="30"/>
        </w:rPr>
      </w:pPr>
      <w:r>
        <w:rPr>
          <w:rFonts w:hint="eastAsia" w:ascii="仿宋" w:hAnsi="Times New Roman" w:eastAsia="仿宋" w:cs="仿宋"/>
          <w:sz w:val="30"/>
          <w:szCs w:val="30"/>
        </w:rPr>
        <w:t>2</w:t>
      </w:r>
      <w:r>
        <w:rPr>
          <w:rFonts w:ascii="仿宋" w:hAnsi="Times New Roman" w:eastAsia="仿宋" w:cs="仿宋"/>
          <w:sz w:val="30"/>
          <w:szCs w:val="30"/>
        </w:rPr>
        <w:t>.</w:t>
      </w:r>
      <w:r>
        <w:rPr>
          <w:rFonts w:hint="eastAsia" w:ascii="仿宋" w:hAnsi="Times New Roman" w:eastAsia="仿宋" w:cs="仿宋"/>
          <w:kern w:val="2"/>
          <w:sz w:val="30"/>
          <w:szCs w:val="30"/>
          <w:lang w:val="zh-CN"/>
        </w:rPr>
        <w:t>天津市东丽区应急管理事务中心</w:t>
      </w:r>
      <w:r>
        <w:rPr>
          <w:rFonts w:ascii="仿宋" w:hAnsi="Times New Roman" w:eastAsia="仿宋" w:cs="仿宋"/>
          <w:kern w:val="2"/>
          <w:sz w:val="30"/>
          <w:szCs w:val="30"/>
        </w:rPr>
        <w:t>2023</w:t>
      </w:r>
      <w:r>
        <w:rPr>
          <w:rFonts w:hint="eastAsia" w:ascii="仿宋" w:hAnsi="Times New Roman" w:eastAsia="仿宋" w:cs="仿宋"/>
          <w:kern w:val="2"/>
          <w:sz w:val="30"/>
          <w:szCs w:val="30"/>
        </w:rPr>
        <w:t>年度国有资本经营预算财政拨款收入支出决算表为空表。</w:t>
      </w:r>
    </w:p>
    <w:p w14:paraId="256575D9">
      <w:pPr>
        <w:spacing w:line="640" w:lineRule="exact"/>
        <w:ind w:firstLine="600"/>
        <w:jc w:val="both"/>
        <w:rPr>
          <w:rFonts w:ascii="仿宋" w:hAnsi="Times New Roman" w:eastAsia="仿宋" w:cs="仿宋"/>
          <w:kern w:val="2"/>
          <w:sz w:val="30"/>
          <w:szCs w:val="30"/>
        </w:rPr>
      </w:pPr>
      <w:r>
        <w:rPr>
          <w:rFonts w:hint="eastAsia" w:ascii="仿宋" w:hAnsi="Times New Roman" w:eastAsia="仿宋" w:cs="仿宋"/>
          <w:sz w:val="30"/>
          <w:szCs w:val="30"/>
        </w:rPr>
        <w:t>3</w:t>
      </w:r>
      <w:r>
        <w:rPr>
          <w:rFonts w:ascii="仿宋" w:hAnsi="Times New Roman" w:eastAsia="仿宋" w:cs="仿宋"/>
          <w:sz w:val="30"/>
          <w:szCs w:val="30"/>
        </w:rPr>
        <w:t>.</w:t>
      </w:r>
      <w:r>
        <w:rPr>
          <w:rFonts w:hint="eastAsia" w:ascii="仿宋" w:hAnsi="Times New Roman" w:eastAsia="仿宋" w:cs="仿宋"/>
          <w:kern w:val="2"/>
          <w:sz w:val="30"/>
          <w:szCs w:val="30"/>
          <w:lang w:val="zh-CN"/>
        </w:rPr>
        <w:t>天津市东丽区应急管理事务中心</w:t>
      </w:r>
      <w:r>
        <w:rPr>
          <w:rFonts w:ascii="仿宋" w:hAnsi="Times New Roman" w:eastAsia="仿宋" w:cs="仿宋"/>
          <w:kern w:val="2"/>
          <w:sz w:val="30"/>
          <w:szCs w:val="30"/>
        </w:rPr>
        <w:t>2023</w:t>
      </w:r>
      <w:r>
        <w:rPr>
          <w:rFonts w:hint="eastAsia" w:ascii="仿宋" w:hAnsi="Times New Roman" w:eastAsia="仿宋" w:cs="仿宋"/>
          <w:kern w:val="2"/>
          <w:sz w:val="30"/>
          <w:szCs w:val="30"/>
        </w:rPr>
        <w:t>年度财政拨款</w:t>
      </w:r>
      <w:r>
        <w:rPr>
          <w:rFonts w:ascii="仿宋" w:hAnsi="Times New Roman" w:eastAsia="仿宋" w:cs="仿宋"/>
          <w:kern w:val="2"/>
          <w:sz w:val="30"/>
          <w:szCs w:val="30"/>
        </w:rPr>
        <w:t>“</w:t>
      </w:r>
      <w:r>
        <w:rPr>
          <w:rFonts w:hint="eastAsia" w:ascii="仿宋" w:hAnsi="Times New Roman" w:eastAsia="仿宋" w:cs="仿宋"/>
          <w:kern w:val="2"/>
          <w:sz w:val="30"/>
          <w:szCs w:val="30"/>
        </w:rPr>
        <w:t>三公</w:t>
      </w:r>
      <w:r>
        <w:rPr>
          <w:rFonts w:ascii="仿宋" w:hAnsi="Times New Roman" w:eastAsia="仿宋" w:cs="仿宋"/>
          <w:kern w:val="2"/>
          <w:sz w:val="30"/>
          <w:szCs w:val="30"/>
        </w:rPr>
        <w:t>”</w:t>
      </w:r>
      <w:r>
        <w:rPr>
          <w:rFonts w:hint="eastAsia" w:ascii="仿宋" w:hAnsi="Times New Roman" w:eastAsia="仿宋" w:cs="仿宋"/>
          <w:kern w:val="2"/>
          <w:sz w:val="30"/>
          <w:szCs w:val="30"/>
        </w:rPr>
        <w:t>经费支出决算表为空表。</w:t>
      </w:r>
    </w:p>
    <w:p w14:paraId="1F36E2D2">
      <w:pPr>
        <w:jc w:val="both"/>
      </w:pPr>
    </w:p>
    <w:p w14:paraId="2B635DA6">
      <w:pPr>
        <w:jc w:val="both"/>
        <w:rPr>
          <w:rFonts w:ascii="方正小标宋简体" w:eastAsia="方正小标宋简体" w:cs="方正小标宋简体"/>
          <w:b/>
          <w:bCs/>
          <w:kern w:val="44"/>
          <w:sz w:val="44"/>
          <w:szCs w:val="44"/>
        </w:rPr>
      </w:pPr>
    </w:p>
    <w:p w14:paraId="40A48992">
      <w:pPr>
        <w:jc w:val="both"/>
      </w:pPr>
    </w:p>
    <w:p w14:paraId="36643643">
      <w:pPr>
        <w:jc w:val="both"/>
      </w:pPr>
    </w:p>
    <w:p w14:paraId="3C970958">
      <w:pPr>
        <w:jc w:val="both"/>
      </w:pPr>
    </w:p>
    <w:p w14:paraId="60754E3E">
      <w:pPr>
        <w:jc w:val="both"/>
      </w:pPr>
    </w:p>
    <w:p w14:paraId="536B7FEF">
      <w:pPr>
        <w:jc w:val="both"/>
      </w:pPr>
    </w:p>
    <w:p w14:paraId="02B7624B">
      <w:pPr>
        <w:jc w:val="both"/>
      </w:pPr>
    </w:p>
    <w:p w14:paraId="32AE517C">
      <w:pPr>
        <w:jc w:val="both"/>
      </w:pPr>
    </w:p>
    <w:p w14:paraId="7892F50F">
      <w:pPr>
        <w:jc w:val="both"/>
      </w:pPr>
    </w:p>
    <w:p w14:paraId="5864CF32">
      <w:pPr>
        <w:jc w:val="both"/>
      </w:pPr>
    </w:p>
    <w:p w14:paraId="54F630F8">
      <w:pPr>
        <w:jc w:val="both"/>
      </w:pPr>
    </w:p>
    <w:p w14:paraId="27A6CF85">
      <w:pPr>
        <w:jc w:val="both"/>
      </w:pPr>
    </w:p>
    <w:p w14:paraId="7BAA2574">
      <w:pPr>
        <w:jc w:val="both"/>
      </w:pPr>
    </w:p>
    <w:p w14:paraId="24B52B27">
      <w:pPr>
        <w:jc w:val="both"/>
      </w:pPr>
    </w:p>
    <w:p w14:paraId="0EE079C0">
      <w:pPr>
        <w:jc w:val="both"/>
      </w:pPr>
    </w:p>
    <w:p w14:paraId="6E6B0D47">
      <w:pPr>
        <w:jc w:val="both"/>
      </w:pPr>
    </w:p>
    <w:p w14:paraId="6ED195BF">
      <w:pPr>
        <w:jc w:val="both"/>
      </w:pPr>
    </w:p>
    <w:p w14:paraId="1C5608D5">
      <w:pPr>
        <w:jc w:val="both"/>
      </w:pPr>
    </w:p>
    <w:p w14:paraId="2CDECE42">
      <w:pPr>
        <w:jc w:val="both"/>
      </w:pPr>
    </w:p>
    <w:p w14:paraId="0A6C2047">
      <w:pPr>
        <w:jc w:val="both"/>
      </w:pPr>
    </w:p>
    <w:p w14:paraId="4EC90E76">
      <w:pPr>
        <w:jc w:val="both"/>
      </w:pPr>
    </w:p>
    <w:p w14:paraId="12A8113E">
      <w:pPr>
        <w:jc w:val="both"/>
      </w:pPr>
    </w:p>
    <w:p w14:paraId="697150E7">
      <w:pPr>
        <w:jc w:val="both"/>
      </w:pPr>
    </w:p>
    <w:p w14:paraId="211FF9A8">
      <w:pPr>
        <w:jc w:val="both"/>
      </w:pPr>
    </w:p>
    <w:p w14:paraId="2799F247">
      <w:pPr>
        <w:jc w:val="both"/>
      </w:pPr>
    </w:p>
    <w:p w14:paraId="2CE3DD34">
      <w:pPr>
        <w:jc w:val="both"/>
      </w:pPr>
    </w:p>
    <w:p w14:paraId="7F76CDB0">
      <w:pPr>
        <w:jc w:val="both"/>
      </w:pPr>
    </w:p>
    <w:p w14:paraId="3997AAB4">
      <w:pPr>
        <w:jc w:val="both"/>
      </w:pPr>
    </w:p>
    <w:p w14:paraId="198C6968">
      <w:pPr>
        <w:jc w:val="both"/>
      </w:pPr>
    </w:p>
    <w:p w14:paraId="10CE6E15">
      <w:pPr>
        <w:pStyle w:val="2"/>
        <w:keepNext/>
        <w:keepLines/>
        <w:spacing w:line="600" w:lineRule="exact"/>
        <w:ind w:firstLine="601"/>
        <w:jc w:val="both"/>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rPr>
        <w:t>第三部分</w:t>
      </w:r>
      <w:r>
        <w:rPr>
          <w:rFonts w:ascii="方正小标宋简体" w:hAnsi="Times New Roman" w:eastAsia="方正小标宋简体" w:cs="方正小标宋简体"/>
          <w:b/>
          <w:bCs/>
          <w:kern w:val="44"/>
          <w:sz w:val="44"/>
          <w:szCs w:val="44"/>
        </w:rPr>
        <w:t xml:space="preserve">  2023</w:t>
      </w:r>
      <w:r>
        <w:rPr>
          <w:rFonts w:hint="eastAsia" w:ascii="方正小标宋简体" w:hAnsi="Times New Roman" w:eastAsia="方正小标宋简体" w:cs="方正小标宋简体"/>
          <w:b/>
          <w:bCs/>
          <w:kern w:val="44"/>
          <w:sz w:val="44"/>
          <w:szCs w:val="44"/>
        </w:rPr>
        <w:t>年度部门决算情况说明</w:t>
      </w:r>
    </w:p>
    <w:p w14:paraId="0984A3C4">
      <w:pPr>
        <w:spacing w:line="580" w:lineRule="exact"/>
        <w:ind w:firstLine="600"/>
        <w:jc w:val="both"/>
        <w:rPr>
          <w:rFonts w:hAnsi="Times New Roman" w:cs="黑体"/>
          <w:kern w:val="2"/>
          <w:sz w:val="30"/>
          <w:szCs w:val="30"/>
          <w:lang w:val="zh-CN"/>
        </w:rPr>
      </w:pPr>
    </w:p>
    <w:p w14:paraId="417B9B4E">
      <w:pPr>
        <w:pStyle w:val="3"/>
        <w:keepNext/>
        <w:keepLines/>
        <w:spacing w:line="600" w:lineRule="exact"/>
        <w:ind w:firstLine="602"/>
        <w:jc w:val="both"/>
        <w:rPr>
          <w:rFonts w:hAnsi="Times New Roman" w:cs="黑体"/>
          <w:b/>
          <w:bCs/>
          <w:sz w:val="30"/>
          <w:szCs w:val="30"/>
          <w:lang w:val="zh-CN"/>
        </w:rPr>
      </w:pPr>
      <w:r>
        <w:rPr>
          <w:rFonts w:hint="eastAsia" w:hAnsi="Times New Roman" w:cs="黑体"/>
          <w:b/>
          <w:bCs/>
          <w:sz w:val="30"/>
          <w:szCs w:val="30"/>
          <w:lang w:val="zh-CN"/>
        </w:rPr>
        <w:t>一、收入支出决算总体情况说明</w:t>
      </w:r>
    </w:p>
    <w:p w14:paraId="2E9E4A73">
      <w:pPr>
        <w:spacing w:line="580" w:lineRule="exact"/>
        <w:ind w:firstLine="602"/>
        <w:jc w:val="both"/>
        <w:rPr>
          <w:rFonts w:ascii="仿宋" w:hAnsi="Times New Roman" w:eastAsia="仿宋" w:cs="仿宋"/>
          <w:sz w:val="30"/>
          <w:szCs w:val="30"/>
          <w:lang w:val="zh-CN"/>
        </w:rPr>
      </w:pPr>
      <w:r>
        <w:rPr>
          <w:rFonts w:hint="eastAsia" w:ascii="仿宋" w:hAnsi="Times New Roman" w:eastAsia="仿宋" w:cs="仿宋"/>
          <w:sz w:val="30"/>
          <w:szCs w:val="30"/>
          <w:lang w:val="zh-CN"/>
        </w:rPr>
        <w:t>天津市东丽区应急管理事务中心</w:t>
      </w:r>
      <w:r>
        <w:rPr>
          <w:rFonts w:ascii="仿宋" w:hAnsi="Times New Roman" w:eastAsia="仿宋" w:cs="仿宋"/>
          <w:sz w:val="30"/>
          <w:szCs w:val="30"/>
          <w:lang w:val="zh-CN"/>
        </w:rPr>
        <w:t>2023</w:t>
      </w:r>
      <w:r>
        <w:rPr>
          <w:rFonts w:hint="eastAsia" w:ascii="仿宋" w:hAnsi="Times New Roman" w:eastAsia="仿宋" w:cs="仿宋"/>
          <w:sz w:val="30"/>
          <w:szCs w:val="30"/>
          <w:lang w:val="zh-CN"/>
        </w:rPr>
        <w:t>年度收入、支出决算总计</w:t>
      </w:r>
      <w:r>
        <w:rPr>
          <w:rFonts w:ascii="仿宋" w:hAnsi="Times New Roman" w:eastAsia="仿宋" w:cs="仿宋"/>
          <w:kern w:val="2"/>
          <w:sz w:val="30"/>
          <w:szCs w:val="30"/>
          <w:lang w:val="zh-CN"/>
        </w:rPr>
        <w:t>2,355,649.01</w:t>
      </w:r>
      <w:r>
        <w:rPr>
          <w:rFonts w:hint="eastAsia" w:ascii="仿宋" w:hAnsi="Times New Roman" w:eastAsia="仿宋" w:cs="仿宋"/>
          <w:sz w:val="30"/>
          <w:szCs w:val="30"/>
        </w:rPr>
        <w:t>元，与</w:t>
      </w:r>
      <w:r>
        <w:rPr>
          <w:rFonts w:ascii="仿宋" w:hAnsi="Times New Roman" w:eastAsia="仿宋" w:cs="仿宋"/>
          <w:sz w:val="30"/>
          <w:szCs w:val="30"/>
        </w:rPr>
        <w:t>2022</w:t>
      </w:r>
      <w:r>
        <w:rPr>
          <w:rFonts w:hint="eastAsia" w:ascii="仿宋" w:hAnsi="Times New Roman" w:eastAsia="仿宋" w:cs="仿宋"/>
          <w:sz w:val="30"/>
          <w:szCs w:val="30"/>
        </w:rPr>
        <w:t>年度相比，收、支总计各</w:t>
      </w:r>
      <w:r>
        <w:rPr>
          <w:rFonts w:hint="eastAsia" w:ascii="仿宋" w:hAnsi="Times New Roman" w:eastAsia="仿宋" w:cs="仿宋"/>
          <w:kern w:val="2"/>
          <w:sz w:val="30"/>
          <w:szCs w:val="30"/>
        </w:rPr>
        <w:t>增加</w:t>
      </w:r>
      <w:r>
        <w:rPr>
          <w:rFonts w:ascii="仿宋" w:hAnsi="Times New Roman" w:eastAsia="仿宋" w:cs="仿宋"/>
          <w:kern w:val="2"/>
          <w:sz w:val="30"/>
          <w:szCs w:val="30"/>
        </w:rPr>
        <w:t>593,658.18</w:t>
      </w:r>
      <w:r>
        <w:rPr>
          <w:rFonts w:hint="eastAsia" w:ascii="仿宋" w:hAnsi="Times New Roman" w:eastAsia="仿宋" w:cs="仿宋"/>
          <w:sz w:val="30"/>
          <w:szCs w:val="30"/>
        </w:rPr>
        <w:t>元</w:t>
      </w:r>
      <w:r>
        <w:rPr>
          <w:rFonts w:hint="eastAsia" w:ascii="仿宋" w:hAnsi="Times New Roman" w:eastAsia="仿宋" w:cs="仿宋"/>
          <w:kern w:val="2"/>
          <w:sz w:val="30"/>
          <w:szCs w:val="30"/>
        </w:rPr>
        <w:t>，增长</w:t>
      </w:r>
      <w:r>
        <w:rPr>
          <w:rFonts w:ascii="仿宋" w:hAnsi="Times New Roman" w:eastAsia="仿宋" w:cs="仿宋"/>
          <w:kern w:val="2"/>
          <w:sz w:val="30"/>
          <w:szCs w:val="30"/>
        </w:rPr>
        <w:t>33.69%</w:t>
      </w:r>
      <w:r>
        <w:rPr>
          <w:rFonts w:hint="eastAsia" w:ascii="仿宋" w:hAnsi="Times New Roman" w:eastAsia="仿宋" w:cs="仿宋"/>
          <w:kern w:val="2"/>
          <w:sz w:val="30"/>
          <w:szCs w:val="30"/>
        </w:rPr>
        <w:t>，</w:t>
      </w:r>
      <w:r>
        <w:rPr>
          <w:rFonts w:hint="eastAsia" w:ascii="仿宋" w:hAnsi="Times New Roman" w:eastAsia="仿宋" w:cs="仿宋"/>
          <w:sz w:val="30"/>
          <w:szCs w:val="30"/>
          <w:lang w:val="zh-CN"/>
        </w:rPr>
        <w:t>主要原因是：本年调入人员1名和新招录人员1名，人员经费增加；同时年中调整预算，</w:t>
      </w:r>
      <w:r>
        <w:rPr>
          <w:rFonts w:hint="eastAsia" w:ascii="仿宋" w:hAnsi="Times New Roman" w:eastAsia="仿宋" w:cs="仿宋"/>
          <w:sz w:val="30"/>
          <w:szCs w:val="30"/>
        </w:rPr>
        <w:t>实施 “区武装部供电设施改造项目前期费”项目。</w:t>
      </w:r>
    </w:p>
    <w:p w14:paraId="46B2B449">
      <w:pPr>
        <w:pStyle w:val="3"/>
        <w:keepNext/>
        <w:keepLines/>
        <w:spacing w:line="600" w:lineRule="exact"/>
        <w:ind w:firstLine="602"/>
        <w:jc w:val="both"/>
        <w:rPr>
          <w:rFonts w:hAnsi="Times New Roman" w:cs="黑体"/>
          <w:b/>
          <w:bCs/>
          <w:sz w:val="30"/>
          <w:szCs w:val="30"/>
          <w:lang w:val="zh-CN"/>
        </w:rPr>
      </w:pPr>
      <w:r>
        <w:rPr>
          <w:rFonts w:hint="eastAsia" w:hAnsi="Times New Roman" w:cs="黑体"/>
          <w:b/>
          <w:bCs/>
          <w:sz w:val="30"/>
          <w:szCs w:val="30"/>
          <w:lang w:val="zh-CN"/>
        </w:rPr>
        <w:t>二、</w:t>
      </w:r>
      <w:r>
        <w:rPr>
          <w:rFonts w:hint="eastAsia" w:hAnsi="Times New Roman" w:cs="黑体"/>
          <w:b/>
          <w:bCs/>
          <w:sz w:val="30"/>
          <w:szCs w:val="30"/>
        </w:rPr>
        <w:t>收入决算情况</w:t>
      </w:r>
      <w:r>
        <w:rPr>
          <w:rFonts w:hint="eastAsia" w:hAnsi="Times New Roman" w:cs="黑体"/>
          <w:b/>
          <w:bCs/>
          <w:sz w:val="30"/>
          <w:szCs w:val="30"/>
          <w:lang w:val="zh-CN"/>
        </w:rPr>
        <w:t>说明</w:t>
      </w:r>
    </w:p>
    <w:p w14:paraId="6796A47F">
      <w:pPr>
        <w:spacing w:line="600" w:lineRule="exact"/>
        <w:ind w:firstLine="600"/>
        <w:jc w:val="both"/>
        <w:rPr>
          <w:rFonts w:ascii="仿宋" w:hAnsi="Times New Roman" w:eastAsia="仿宋" w:cs="仿宋"/>
          <w:kern w:val="2"/>
          <w:sz w:val="30"/>
          <w:szCs w:val="30"/>
        </w:rPr>
      </w:pPr>
      <w:r>
        <w:rPr>
          <w:rFonts w:hint="eastAsia" w:ascii="仿宋" w:hAnsi="Times New Roman" w:eastAsia="仿宋" w:cs="仿宋"/>
          <w:kern w:val="2"/>
          <w:sz w:val="30"/>
          <w:szCs w:val="30"/>
          <w:lang w:val="zh-CN"/>
        </w:rPr>
        <w:t>天津市东丽区应急管理事务中心</w:t>
      </w:r>
      <w:r>
        <w:rPr>
          <w:rFonts w:ascii="仿宋" w:hAnsi="Times New Roman" w:eastAsia="仿宋" w:cs="仿宋"/>
          <w:kern w:val="2"/>
          <w:sz w:val="30"/>
          <w:szCs w:val="30"/>
          <w:lang w:val="zh-CN"/>
        </w:rPr>
        <w:t>2023</w:t>
      </w:r>
      <w:r>
        <w:rPr>
          <w:rFonts w:hint="eastAsia" w:ascii="仿宋" w:hAnsi="Times New Roman" w:eastAsia="仿宋" w:cs="仿宋"/>
          <w:kern w:val="2"/>
          <w:sz w:val="30"/>
          <w:szCs w:val="30"/>
          <w:lang w:val="zh-CN"/>
        </w:rPr>
        <w:t>年度本年收入合计</w:t>
      </w:r>
      <w:r>
        <w:rPr>
          <w:rFonts w:ascii="仿宋" w:hAnsi="Times New Roman" w:eastAsia="仿宋" w:cs="仿宋"/>
          <w:kern w:val="2"/>
          <w:sz w:val="30"/>
          <w:szCs w:val="30"/>
          <w:lang w:val="zh-CN"/>
        </w:rPr>
        <w:t>2,272,090.01</w:t>
      </w:r>
      <w:r>
        <w:rPr>
          <w:rFonts w:hint="eastAsia" w:ascii="仿宋" w:hAnsi="Times New Roman" w:eastAsia="仿宋" w:cs="仿宋"/>
          <w:kern w:val="2"/>
          <w:sz w:val="30"/>
          <w:szCs w:val="30"/>
        </w:rPr>
        <w:t>元，与</w:t>
      </w:r>
      <w:r>
        <w:rPr>
          <w:rFonts w:ascii="仿宋" w:hAnsi="Times New Roman" w:eastAsia="仿宋" w:cs="仿宋"/>
          <w:kern w:val="2"/>
          <w:sz w:val="30"/>
          <w:szCs w:val="30"/>
        </w:rPr>
        <w:t>2022</w:t>
      </w:r>
      <w:r>
        <w:rPr>
          <w:rFonts w:hint="eastAsia" w:ascii="仿宋" w:hAnsi="Times New Roman" w:eastAsia="仿宋" w:cs="仿宋"/>
          <w:kern w:val="2"/>
          <w:sz w:val="30"/>
          <w:szCs w:val="30"/>
        </w:rPr>
        <w:t>年度相比增加</w:t>
      </w:r>
      <w:r>
        <w:rPr>
          <w:rFonts w:ascii="仿宋" w:hAnsi="Times New Roman" w:eastAsia="仿宋" w:cs="仿宋"/>
          <w:kern w:val="2"/>
          <w:sz w:val="30"/>
          <w:szCs w:val="30"/>
        </w:rPr>
        <w:t>620,794.30</w:t>
      </w:r>
      <w:r>
        <w:rPr>
          <w:rFonts w:hint="eastAsia" w:ascii="仿宋" w:hAnsi="Times New Roman" w:eastAsia="仿宋" w:cs="仿宋"/>
          <w:kern w:val="2"/>
          <w:sz w:val="30"/>
          <w:szCs w:val="30"/>
        </w:rPr>
        <w:t>元，</w:t>
      </w:r>
      <w:r>
        <w:rPr>
          <w:rFonts w:hint="eastAsia" w:ascii="仿宋" w:hAnsi="Times New Roman" w:eastAsia="仿宋" w:cs="仿宋"/>
          <w:sz w:val="30"/>
          <w:szCs w:val="30"/>
          <w:lang w:val="zh-CN"/>
        </w:rPr>
        <w:t>主要原因是：本年调入人员1名和新招录人员1名，人员经费支出增加，相应人员经费收入增加；同时年中调整预算，实施 “区武装部供电设施改造项目前期费”项目。</w:t>
      </w:r>
      <w:r>
        <w:rPr>
          <w:rFonts w:hint="eastAsia" w:ascii="仿宋" w:hAnsi="Times New Roman" w:eastAsia="仿宋" w:cs="仿宋"/>
          <w:kern w:val="2"/>
          <w:sz w:val="30"/>
          <w:szCs w:val="30"/>
        </w:rPr>
        <w:t>其中：</w:t>
      </w:r>
      <w:r>
        <w:rPr>
          <w:rFonts w:hint="eastAsia" w:ascii="仿宋" w:hAnsi="Times New Roman" w:eastAsia="仿宋" w:cs="仿宋"/>
          <w:kern w:val="2"/>
          <w:sz w:val="30"/>
          <w:szCs w:val="30"/>
          <w:lang w:val="zh-CN"/>
        </w:rPr>
        <w:t>一般公共预算财政拨款收入</w:t>
      </w:r>
      <w:r>
        <w:rPr>
          <w:rFonts w:ascii="仿宋" w:hAnsi="Times New Roman" w:eastAsia="仿宋" w:cs="仿宋"/>
          <w:kern w:val="2"/>
          <w:sz w:val="30"/>
          <w:szCs w:val="30"/>
          <w:lang w:val="zh-CN"/>
        </w:rPr>
        <w:t>2,271,827.61</w:t>
      </w:r>
      <w:r>
        <w:rPr>
          <w:rFonts w:hint="eastAsia" w:ascii="仿宋" w:hAnsi="Times New Roman" w:eastAsia="仿宋" w:cs="仿宋"/>
          <w:kern w:val="2"/>
          <w:sz w:val="30"/>
          <w:szCs w:val="30"/>
          <w:lang w:val="zh-CN"/>
        </w:rPr>
        <w:t>元，占</w:t>
      </w:r>
      <w:r>
        <w:rPr>
          <w:rFonts w:ascii="仿宋" w:hAnsi="Times New Roman" w:eastAsia="仿宋" w:cs="仿宋"/>
          <w:kern w:val="2"/>
          <w:sz w:val="30"/>
          <w:szCs w:val="30"/>
          <w:lang w:val="zh-CN"/>
        </w:rPr>
        <w:t>99.99%</w:t>
      </w:r>
      <w:r>
        <w:rPr>
          <w:rFonts w:hint="eastAsia" w:ascii="仿宋" w:hAnsi="Times New Roman" w:eastAsia="仿宋" w:cs="仿宋"/>
          <w:kern w:val="2"/>
          <w:sz w:val="30"/>
          <w:szCs w:val="30"/>
          <w:lang w:val="zh-CN"/>
        </w:rPr>
        <w:t>；其他收入</w:t>
      </w:r>
      <w:r>
        <w:rPr>
          <w:rFonts w:ascii="仿宋" w:hAnsi="Times New Roman" w:eastAsia="仿宋" w:cs="仿宋"/>
          <w:kern w:val="2"/>
          <w:sz w:val="30"/>
          <w:szCs w:val="30"/>
          <w:lang w:val="zh-CN"/>
        </w:rPr>
        <w:t>262.40</w:t>
      </w:r>
      <w:r>
        <w:rPr>
          <w:rFonts w:hint="eastAsia" w:ascii="仿宋" w:hAnsi="Times New Roman" w:eastAsia="仿宋" w:cs="仿宋"/>
          <w:kern w:val="2"/>
          <w:sz w:val="30"/>
          <w:szCs w:val="30"/>
          <w:lang w:val="zh-CN"/>
        </w:rPr>
        <w:t>元，占</w:t>
      </w:r>
      <w:r>
        <w:rPr>
          <w:rFonts w:ascii="仿宋" w:hAnsi="Times New Roman" w:eastAsia="仿宋" w:cs="仿宋"/>
          <w:kern w:val="2"/>
          <w:sz w:val="30"/>
          <w:szCs w:val="30"/>
          <w:lang w:val="zh-CN"/>
        </w:rPr>
        <w:t>0.01%</w:t>
      </w:r>
      <w:r>
        <w:rPr>
          <w:rFonts w:hint="eastAsia" w:ascii="仿宋" w:hAnsi="Times New Roman" w:eastAsia="仿宋" w:cs="仿宋"/>
          <w:kern w:val="2"/>
          <w:sz w:val="30"/>
          <w:szCs w:val="30"/>
          <w:lang w:val="zh-CN"/>
        </w:rPr>
        <w:t>；</w:t>
      </w:r>
    </w:p>
    <w:p w14:paraId="4A57AC80">
      <w:pPr>
        <w:pStyle w:val="3"/>
        <w:keepNext/>
        <w:keepLines/>
        <w:spacing w:line="600" w:lineRule="exact"/>
        <w:ind w:firstLine="602"/>
        <w:jc w:val="both"/>
        <w:rPr>
          <w:rFonts w:hAnsi="Times New Roman" w:cs="黑体"/>
          <w:b/>
          <w:bCs/>
          <w:sz w:val="30"/>
          <w:szCs w:val="30"/>
        </w:rPr>
      </w:pPr>
      <w:r>
        <w:rPr>
          <w:rFonts w:hint="eastAsia" w:hAnsi="Times New Roman" w:cs="黑体"/>
          <w:b/>
          <w:bCs/>
          <w:sz w:val="30"/>
          <w:szCs w:val="30"/>
          <w:lang w:val="zh-CN"/>
        </w:rPr>
        <w:t>三、支出</w:t>
      </w:r>
      <w:r>
        <w:rPr>
          <w:rFonts w:hint="eastAsia" w:hAnsi="Times New Roman" w:cs="黑体"/>
          <w:b/>
          <w:bCs/>
          <w:sz w:val="30"/>
          <w:szCs w:val="30"/>
        </w:rPr>
        <w:t>决算情况说明</w:t>
      </w:r>
    </w:p>
    <w:p w14:paraId="2B66116F">
      <w:pPr>
        <w:spacing w:line="580" w:lineRule="exact"/>
        <w:ind w:firstLine="600"/>
        <w:jc w:val="both"/>
        <w:rPr>
          <w:rFonts w:ascii="仿宋" w:hAnsi="Times New Roman" w:eastAsia="仿宋" w:cs="仿宋"/>
          <w:kern w:val="2"/>
          <w:sz w:val="30"/>
          <w:szCs w:val="30"/>
        </w:rPr>
      </w:pPr>
      <w:r>
        <w:rPr>
          <w:rFonts w:hint="eastAsia" w:ascii="仿宋" w:hAnsi="Times New Roman" w:eastAsia="仿宋" w:cs="仿宋"/>
          <w:kern w:val="2"/>
          <w:sz w:val="30"/>
          <w:szCs w:val="30"/>
        </w:rPr>
        <w:t>天津市东丽区应急管理事务中心</w:t>
      </w:r>
      <w:r>
        <w:rPr>
          <w:rFonts w:ascii="仿宋" w:hAnsi="Times New Roman" w:eastAsia="仿宋" w:cs="仿宋"/>
          <w:kern w:val="2"/>
          <w:sz w:val="30"/>
          <w:szCs w:val="30"/>
        </w:rPr>
        <w:t>2023</w:t>
      </w:r>
      <w:r>
        <w:rPr>
          <w:rFonts w:hint="eastAsia" w:ascii="仿宋" w:hAnsi="Times New Roman" w:eastAsia="仿宋" w:cs="仿宋"/>
          <w:kern w:val="2"/>
          <w:sz w:val="30"/>
          <w:szCs w:val="30"/>
        </w:rPr>
        <w:t>年度本年支出合计</w:t>
      </w:r>
      <w:r>
        <w:rPr>
          <w:rFonts w:ascii="仿宋" w:hAnsi="Times New Roman" w:eastAsia="仿宋" w:cs="仿宋"/>
          <w:kern w:val="2"/>
          <w:sz w:val="30"/>
          <w:szCs w:val="30"/>
        </w:rPr>
        <w:t>2,273,285.71</w:t>
      </w:r>
      <w:r>
        <w:rPr>
          <w:rFonts w:hint="eastAsia" w:ascii="仿宋" w:hAnsi="Times New Roman" w:eastAsia="仿宋" w:cs="仿宋"/>
          <w:kern w:val="2"/>
          <w:sz w:val="30"/>
          <w:szCs w:val="30"/>
        </w:rPr>
        <w:t>元，与</w:t>
      </w:r>
      <w:r>
        <w:rPr>
          <w:rFonts w:ascii="仿宋" w:hAnsi="Times New Roman" w:eastAsia="仿宋" w:cs="仿宋"/>
          <w:kern w:val="2"/>
          <w:sz w:val="30"/>
          <w:szCs w:val="30"/>
        </w:rPr>
        <w:t>2022</w:t>
      </w:r>
      <w:r>
        <w:rPr>
          <w:rFonts w:hint="eastAsia" w:ascii="仿宋" w:hAnsi="Times New Roman" w:eastAsia="仿宋" w:cs="仿宋"/>
          <w:kern w:val="2"/>
          <w:sz w:val="30"/>
          <w:szCs w:val="30"/>
        </w:rPr>
        <w:t>年度相比增加</w:t>
      </w:r>
      <w:r>
        <w:rPr>
          <w:rFonts w:ascii="仿宋" w:hAnsi="Times New Roman" w:eastAsia="仿宋" w:cs="仿宋"/>
          <w:kern w:val="2"/>
          <w:sz w:val="30"/>
          <w:szCs w:val="30"/>
        </w:rPr>
        <w:t>575,118.34</w:t>
      </w:r>
      <w:r>
        <w:rPr>
          <w:rFonts w:hint="eastAsia" w:ascii="仿宋" w:hAnsi="Times New Roman" w:eastAsia="仿宋" w:cs="仿宋"/>
          <w:kern w:val="2"/>
          <w:sz w:val="30"/>
          <w:szCs w:val="30"/>
        </w:rPr>
        <w:t>元，</w:t>
      </w:r>
      <w:r>
        <w:rPr>
          <w:rFonts w:hint="eastAsia" w:ascii="仿宋" w:hAnsi="Times New Roman" w:eastAsia="仿宋" w:cs="仿宋"/>
          <w:kern w:val="2"/>
          <w:sz w:val="30"/>
          <w:szCs w:val="30"/>
          <w:lang w:val="zh-CN"/>
        </w:rPr>
        <w:t>主要原因是：本年调入人员1名和新招录人员1名，人员经费支出增加；同时</w:t>
      </w:r>
      <w:r>
        <w:rPr>
          <w:rFonts w:hint="eastAsia" w:ascii="仿宋" w:hAnsi="Times New Roman" w:eastAsia="仿宋" w:cs="仿宋"/>
          <w:sz w:val="30"/>
          <w:szCs w:val="30"/>
        </w:rPr>
        <w:t>实施 “区武装部供电设施改造项目前期费”项目</w:t>
      </w:r>
      <w:r>
        <w:rPr>
          <w:rFonts w:hint="eastAsia" w:ascii="仿宋" w:hAnsi="Times New Roman" w:eastAsia="仿宋" w:cs="仿宋"/>
          <w:kern w:val="2"/>
          <w:sz w:val="30"/>
          <w:szCs w:val="30"/>
          <w:lang w:val="zh-CN"/>
        </w:rPr>
        <w:t>。</w:t>
      </w:r>
      <w:r>
        <w:rPr>
          <w:rFonts w:hint="eastAsia" w:ascii="仿宋" w:hAnsi="Times New Roman" w:eastAsia="仿宋" w:cs="仿宋"/>
          <w:kern w:val="2"/>
          <w:sz w:val="30"/>
          <w:szCs w:val="30"/>
        </w:rPr>
        <w:t>其中：</w:t>
      </w:r>
      <w:r>
        <w:rPr>
          <w:rFonts w:hint="eastAsia" w:ascii="仿宋" w:hAnsi="Times New Roman" w:eastAsia="仿宋" w:cs="仿宋"/>
          <w:kern w:val="2"/>
          <w:sz w:val="30"/>
          <w:szCs w:val="30"/>
          <w:lang w:val="zh-CN"/>
        </w:rPr>
        <w:t>基本支出</w:t>
      </w:r>
      <w:r>
        <w:rPr>
          <w:rFonts w:ascii="仿宋" w:hAnsi="Times New Roman" w:eastAsia="仿宋" w:cs="仿宋"/>
          <w:kern w:val="2"/>
          <w:sz w:val="30"/>
          <w:szCs w:val="30"/>
          <w:lang w:val="zh-CN"/>
        </w:rPr>
        <w:t>2,009,285.71</w:t>
      </w:r>
      <w:r>
        <w:rPr>
          <w:rFonts w:hint="eastAsia" w:ascii="仿宋" w:hAnsi="Times New Roman" w:eastAsia="仿宋" w:cs="仿宋"/>
          <w:kern w:val="2"/>
          <w:sz w:val="30"/>
          <w:szCs w:val="30"/>
          <w:lang w:val="zh-CN"/>
        </w:rPr>
        <w:t>元，占</w:t>
      </w:r>
      <w:r>
        <w:rPr>
          <w:rFonts w:ascii="仿宋" w:hAnsi="Times New Roman" w:eastAsia="仿宋" w:cs="仿宋"/>
          <w:kern w:val="2"/>
          <w:sz w:val="30"/>
          <w:szCs w:val="30"/>
          <w:lang w:val="zh-CN"/>
        </w:rPr>
        <w:t>88.39%</w:t>
      </w:r>
      <w:r>
        <w:rPr>
          <w:rFonts w:hint="eastAsia" w:ascii="仿宋" w:hAnsi="Times New Roman" w:eastAsia="仿宋" w:cs="仿宋"/>
          <w:kern w:val="2"/>
          <w:sz w:val="30"/>
          <w:szCs w:val="30"/>
          <w:lang w:val="zh-CN"/>
        </w:rPr>
        <w:t>；项目支出</w:t>
      </w:r>
      <w:r>
        <w:rPr>
          <w:rFonts w:ascii="仿宋" w:hAnsi="Times New Roman" w:eastAsia="仿宋" w:cs="仿宋"/>
          <w:kern w:val="2"/>
          <w:sz w:val="30"/>
          <w:szCs w:val="30"/>
          <w:lang w:val="zh-CN"/>
        </w:rPr>
        <w:t>264,000.00</w:t>
      </w:r>
      <w:r>
        <w:rPr>
          <w:rFonts w:hint="eastAsia" w:ascii="仿宋" w:hAnsi="Times New Roman" w:eastAsia="仿宋" w:cs="仿宋"/>
          <w:kern w:val="2"/>
          <w:sz w:val="30"/>
          <w:szCs w:val="30"/>
          <w:lang w:val="zh-CN"/>
        </w:rPr>
        <w:t>元，占</w:t>
      </w:r>
      <w:r>
        <w:rPr>
          <w:rFonts w:ascii="仿宋" w:hAnsi="Times New Roman" w:eastAsia="仿宋" w:cs="仿宋"/>
          <w:kern w:val="2"/>
          <w:sz w:val="30"/>
          <w:szCs w:val="30"/>
          <w:lang w:val="zh-CN"/>
        </w:rPr>
        <w:t>11.61%</w:t>
      </w:r>
      <w:r>
        <w:rPr>
          <w:rFonts w:hint="eastAsia" w:ascii="仿宋" w:hAnsi="Times New Roman" w:eastAsia="仿宋" w:cs="仿宋"/>
          <w:kern w:val="2"/>
          <w:sz w:val="30"/>
          <w:szCs w:val="30"/>
          <w:lang w:val="zh-CN"/>
        </w:rPr>
        <w:t>；</w:t>
      </w:r>
    </w:p>
    <w:p w14:paraId="7CA715B8">
      <w:pPr>
        <w:pStyle w:val="3"/>
        <w:keepNext/>
        <w:keepLines/>
        <w:spacing w:line="600" w:lineRule="exact"/>
        <w:ind w:firstLine="602"/>
        <w:jc w:val="both"/>
        <w:rPr>
          <w:rFonts w:hAnsi="Times New Roman" w:cs="黑体"/>
          <w:b/>
          <w:bCs/>
          <w:sz w:val="30"/>
          <w:szCs w:val="30"/>
          <w:lang w:val="zh-CN"/>
        </w:rPr>
      </w:pPr>
      <w:r>
        <w:rPr>
          <w:rFonts w:hint="eastAsia" w:hAnsi="Times New Roman" w:cs="黑体"/>
          <w:b/>
          <w:bCs/>
          <w:sz w:val="30"/>
          <w:szCs w:val="30"/>
          <w:lang w:val="zh-CN"/>
        </w:rPr>
        <w:t>四、财政拨款收支决算总体情况说明</w:t>
      </w:r>
    </w:p>
    <w:p w14:paraId="4626E7AC">
      <w:pPr>
        <w:spacing w:line="580" w:lineRule="exact"/>
        <w:ind w:firstLine="600"/>
        <w:jc w:val="both"/>
        <w:rPr>
          <w:rFonts w:ascii="仿宋" w:hAnsi="Times New Roman" w:eastAsia="仿宋" w:cs="仿宋"/>
          <w:kern w:val="2"/>
          <w:sz w:val="30"/>
          <w:szCs w:val="30"/>
        </w:rPr>
      </w:pPr>
      <w:r>
        <w:rPr>
          <w:rFonts w:hint="eastAsia" w:ascii="仿宋" w:hAnsi="Times New Roman" w:eastAsia="仿宋" w:cs="仿宋"/>
          <w:kern w:val="2"/>
          <w:sz w:val="30"/>
          <w:szCs w:val="30"/>
        </w:rPr>
        <w:t>天津市东丽区应急管理事务中心</w:t>
      </w:r>
      <w:r>
        <w:rPr>
          <w:rFonts w:ascii="仿宋" w:hAnsi="Times New Roman" w:eastAsia="仿宋" w:cs="仿宋"/>
          <w:kern w:val="2"/>
          <w:sz w:val="30"/>
          <w:szCs w:val="30"/>
        </w:rPr>
        <w:t>2023</w:t>
      </w:r>
      <w:r>
        <w:rPr>
          <w:rFonts w:hint="eastAsia" w:ascii="仿宋" w:hAnsi="Times New Roman" w:eastAsia="仿宋" w:cs="仿宋"/>
          <w:kern w:val="2"/>
          <w:sz w:val="30"/>
          <w:szCs w:val="30"/>
        </w:rPr>
        <w:t>年度财政拨款收入、支出决算总计</w:t>
      </w:r>
      <w:r>
        <w:rPr>
          <w:rFonts w:ascii="仿宋" w:hAnsi="Times New Roman" w:eastAsia="仿宋" w:cs="仿宋"/>
          <w:kern w:val="2"/>
          <w:sz w:val="30"/>
          <w:szCs w:val="30"/>
          <w:lang w:val="zh-CN"/>
        </w:rPr>
        <w:t>2,355,386.61</w:t>
      </w:r>
      <w:r>
        <w:rPr>
          <w:rFonts w:hint="eastAsia" w:ascii="仿宋" w:hAnsi="Times New Roman" w:eastAsia="仿宋" w:cs="仿宋"/>
          <w:kern w:val="2"/>
          <w:sz w:val="30"/>
          <w:szCs w:val="30"/>
        </w:rPr>
        <w:t>元，与</w:t>
      </w:r>
      <w:r>
        <w:rPr>
          <w:rFonts w:ascii="仿宋" w:hAnsi="Times New Roman" w:eastAsia="仿宋" w:cs="仿宋"/>
          <w:kern w:val="2"/>
          <w:sz w:val="30"/>
          <w:szCs w:val="30"/>
        </w:rPr>
        <w:t>2022</w:t>
      </w:r>
      <w:r>
        <w:rPr>
          <w:rFonts w:hint="eastAsia" w:ascii="仿宋" w:hAnsi="Times New Roman" w:eastAsia="仿宋" w:cs="仿宋"/>
          <w:kern w:val="2"/>
          <w:sz w:val="30"/>
          <w:szCs w:val="30"/>
        </w:rPr>
        <w:t>年度相比，财政拨款收、支总计各增加</w:t>
      </w:r>
      <w:r>
        <w:rPr>
          <w:rFonts w:ascii="仿宋" w:hAnsi="Times New Roman" w:eastAsia="仿宋" w:cs="仿宋"/>
          <w:kern w:val="2"/>
          <w:sz w:val="30"/>
          <w:szCs w:val="30"/>
        </w:rPr>
        <w:t>593,897.59</w:t>
      </w:r>
      <w:r>
        <w:rPr>
          <w:rFonts w:hint="eastAsia" w:ascii="仿宋" w:hAnsi="Times New Roman" w:eastAsia="仿宋" w:cs="仿宋"/>
          <w:kern w:val="2"/>
          <w:sz w:val="30"/>
          <w:szCs w:val="30"/>
        </w:rPr>
        <w:t>元，增长</w:t>
      </w:r>
      <w:r>
        <w:rPr>
          <w:rFonts w:ascii="仿宋" w:hAnsi="Times New Roman" w:eastAsia="仿宋" w:cs="仿宋"/>
          <w:kern w:val="2"/>
          <w:sz w:val="30"/>
          <w:szCs w:val="30"/>
        </w:rPr>
        <w:t>33.72%</w:t>
      </w:r>
      <w:r>
        <w:rPr>
          <w:rFonts w:hint="eastAsia" w:ascii="仿宋" w:hAnsi="Times New Roman" w:eastAsia="仿宋" w:cs="仿宋"/>
          <w:kern w:val="2"/>
          <w:sz w:val="30"/>
          <w:szCs w:val="30"/>
        </w:rPr>
        <w:t>，</w:t>
      </w:r>
      <w:r>
        <w:rPr>
          <w:rFonts w:hint="eastAsia" w:ascii="仿宋" w:hAnsi="Times New Roman" w:eastAsia="仿宋" w:cs="仿宋"/>
          <w:kern w:val="2"/>
          <w:sz w:val="30"/>
          <w:szCs w:val="30"/>
          <w:lang w:val="zh-CN"/>
        </w:rPr>
        <w:t>主要原因是：本年调入人员1名和新招录人员1名，人员经费增加；同时实施 “区武装部供电设施改造项目前期费”项目。</w:t>
      </w:r>
    </w:p>
    <w:p w14:paraId="37157CA0">
      <w:pPr>
        <w:pStyle w:val="3"/>
        <w:keepNext/>
        <w:keepLines/>
        <w:spacing w:line="600" w:lineRule="exact"/>
        <w:ind w:firstLine="602"/>
        <w:jc w:val="both"/>
        <w:rPr>
          <w:rFonts w:hAnsi="Times New Roman" w:cs="黑体"/>
          <w:b/>
          <w:bCs/>
          <w:sz w:val="30"/>
          <w:szCs w:val="30"/>
        </w:rPr>
      </w:pPr>
      <w:r>
        <w:rPr>
          <w:rFonts w:hint="eastAsia" w:hAnsi="Times New Roman" w:cs="黑体"/>
          <w:b/>
          <w:bCs/>
          <w:sz w:val="30"/>
          <w:szCs w:val="30"/>
        </w:rPr>
        <w:t>五、一般公共预算财政拨款支出决算情况说明</w:t>
      </w:r>
    </w:p>
    <w:p w14:paraId="7D6FD123">
      <w:pPr>
        <w:spacing w:line="600" w:lineRule="exact"/>
        <w:ind w:left="480"/>
        <w:jc w:val="both"/>
        <w:rPr>
          <w:rFonts w:ascii="楷体" w:hAnsi="Times New Roman" w:eastAsia="楷体" w:cs="楷体"/>
          <w:b/>
          <w:bCs/>
          <w:sz w:val="30"/>
          <w:szCs w:val="30"/>
        </w:rPr>
      </w:pPr>
      <w:r>
        <w:rPr>
          <w:rFonts w:hint="eastAsia" w:ascii="楷体" w:hAnsi="Times New Roman" w:eastAsia="楷体" w:cs="楷体"/>
          <w:b/>
          <w:bCs/>
          <w:sz w:val="30"/>
          <w:szCs w:val="30"/>
        </w:rPr>
        <w:t>（一）总体情况</w:t>
      </w:r>
    </w:p>
    <w:p w14:paraId="164054FE">
      <w:pPr>
        <w:spacing w:line="580" w:lineRule="exact"/>
        <w:ind w:firstLine="600"/>
        <w:jc w:val="both"/>
        <w:rPr>
          <w:rFonts w:ascii="仿宋" w:hAnsi="Times New Roman" w:eastAsia="仿宋" w:cs="仿宋"/>
          <w:sz w:val="30"/>
          <w:szCs w:val="30"/>
        </w:rPr>
      </w:pPr>
      <w:r>
        <w:rPr>
          <w:rFonts w:hint="eastAsia" w:ascii="仿宋" w:hAnsi="Times New Roman" w:eastAsia="仿宋" w:cs="仿宋"/>
          <w:kern w:val="2"/>
          <w:sz w:val="30"/>
          <w:szCs w:val="30"/>
        </w:rPr>
        <w:t>天津市东丽区应急管理事务中心</w:t>
      </w:r>
      <w:r>
        <w:rPr>
          <w:rFonts w:ascii="仿宋" w:hAnsi="Times New Roman" w:eastAsia="仿宋" w:cs="仿宋"/>
          <w:kern w:val="2"/>
          <w:sz w:val="30"/>
          <w:szCs w:val="30"/>
        </w:rPr>
        <w:t>2023</w:t>
      </w:r>
      <w:r>
        <w:rPr>
          <w:rFonts w:hint="eastAsia" w:ascii="仿宋" w:hAnsi="Times New Roman" w:eastAsia="仿宋" w:cs="仿宋"/>
          <w:kern w:val="2"/>
          <w:sz w:val="30"/>
          <w:szCs w:val="30"/>
        </w:rPr>
        <w:t>年度部门决算一般公共预算财政拨款支出</w:t>
      </w:r>
      <w:r>
        <w:rPr>
          <w:rFonts w:hint="eastAsia" w:ascii="仿宋" w:hAnsi="Times New Roman" w:eastAsia="仿宋" w:cs="仿宋"/>
          <w:kern w:val="2"/>
          <w:sz w:val="30"/>
          <w:szCs w:val="30"/>
          <w:lang w:val="zh-CN"/>
        </w:rPr>
        <w:t>合</w:t>
      </w:r>
      <w:r>
        <w:rPr>
          <w:rFonts w:hint="eastAsia" w:ascii="仿宋" w:hAnsi="Times New Roman" w:eastAsia="仿宋" w:cs="仿宋"/>
          <w:kern w:val="2"/>
          <w:sz w:val="30"/>
          <w:szCs w:val="30"/>
        </w:rPr>
        <w:t>计</w:t>
      </w:r>
      <w:r>
        <w:rPr>
          <w:rFonts w:ascii="仿宋" w:hAnsi="Times New Roman" w:eastAsia="仿宋" w:cs="仿宋"/>
          <w:kern w:val="2"/>
          <w:sz w:val="30"/>
          <w:szCs w:val="30"/>
        </w:rPr>
        <w:t>2,273,285.71</w:t>
      </w:r>
      <w:r>
        <w:rPr>
          <w:rFonts w:hint="eastAsia" w:ascii="仿宋" w:hAnsi="Times New Roman" w:eastAsia="仿宋" w:cs="仿宋"/>
          <w:kern w:val="2"/>
          <w:sz w:val="30"/>
          <w:szCs w:val="30"/>
        </w:rPr>
        <w:t>元，占本年支出合计的</w:t>
      </w:r>
      <w:r>
        <w:rPr>
          <w:rFonts w:ascii="仿宋" w:hAnsi="Times New Roman" w:eastAsia="仿宋" w:cs="仿宋"/>
          <w:kern w:val="2"/>
          <w:sz w:val="30"/>
          <w:szCs w:val="30"/>
        </w:rPr>
        <w:t>100.00%</w:t>
      </w:r>
      <w:r>
        <w:rPr>
          <w:rFonts w:hint="eastAsia" w:ascii="仿宋" w:hAnsi="Times New Roman" w:eastAsia="仿宋" w:cs="仿宋"/>
          <w:kern w:val="2"/>
          <w:sz w:val="30"/>
          <w:szCs w:val="30"/>
        </w:rPr>
        <w:t>，与</w:t>
      </w:r>
      <w:r>
        <w:rPr>
          <w:rFonts w:ascii="仿宋" w:hAnsi="Times New Roman" w:eastAsia="仿宋" w:cs="仿宋"/>
          <w:kern w:val="2"/>
          <w:sz w:val="30"/>
          <w:szCs w:val="30"/>
        </w:rPr>
        <w:t>2022</w:t>
      </w:r>
      <w:r>
        <w:rPr>
          <w:rFonts w:hint="eastAsia" w:ascii="仿宋" w:hAnsi="Times New Roman" w:eastAsia="仿宋" w:cs="仿宋"/>
          <w:kern w:val="2"/>
          <w:sz w:val="30"/>
          <w:szCs w:val="30"/>
        </w:rPr>
        <w:t>年度相比，增加</w:t>
      </w:r>
      <w:r>
        <w:rPr>
          <w:rFonts w:ascii="仿宋" w:hAnsi="Times New Roman" w:eastAsia="仿宋" w:cs="仿宋"/>
          <w:kern w:val="2"/>
          <w:sz w:val="30"/>
          <w:szCs w:val="30"/>
        </w:rPr>
        <w:t>575,620.15</w:t>
      </w:r>
      <w:r>
        <w:rPr>
          <w:rFonts w:hint="eastAsia" w:ascii="仿宋" w:hAnsi="Times New Roman" w:eastAsia="仿宋" w:cs="仿宋"/>
          <w:kern w:val="2"/>
          <w:sz w:val="30"/>
          <w:szCs w:val="30"/>
        </w:rPr>
        <w:t>元，增长</w:t>
      </w:r>
      <w:r>
        <w:rPr>
          <w:rFonts w:ascii="仿宋" w:hAnsi="Times New Roman" w:eastAsia="仿宋" w:cs="仿宋"/>
          <w:kern w:val="2"/>
          <w:sz w:val="30"/>
          <w:szCs w:val="30"/>
        </w:rPr>
        <w:t>33.91%</w:t>
      </w:r>
      <w:r>
        <w:rPr>
          <w:rFonts w:hint="eastAsia" w:ascii="仿宋" w:hAnsi="Times New Roman" w:eastAsia="仿宋" w:cs="仿宋"/>
          <w:kern w:val="2"/>
          <w:sz w:val="30"/>
          <w:szCs w:val="30"/>
        </w:rPr>
        <w:t>，</w:t>
      </w:r>
      <w:r>
        <w:rPr>
          <w:rFonts w:hint="eastAsia" w:ascii="仿宋" w:hAnsi="Times New Roman" w:eastAsia="仿宋" w:cs="仿宋"/>
          <w:kern w:val="2"/>
          <w:sz w:val="30"/>
          <w:szCs w:val="30"/>
          <w:lang w:val="zh-CN"/>
        </w:rPr>
        <w:t>主要原因是：本年调入人员1名和新招录人员1名，人员经费支出增加</w:t>
      </w:r>
      <w:r>
        <w:rPr>
          <w:rFonts w:hint="eastAsia" w:ascii="仿宋" w:hAnsi="Times New Roman" w:eastAsia="仿宋" w:cs="仿宋"/>
          <w:kern w:val="2"/>
          <w:sz w:val="30"/>
          <w:szCs w:val="30"/>
        </w:rPr>
        <w:t>；同时</w:t>
      </w:r>
      <w:r>
        <w:rPr>
          <w:rFonts w:hint="eastAsia" w:ascii="仿宋" w:hAnsi="Times New Roman" w:eastAsia="仿宋" w:cs="仿宋"/>
          <w:sz w:val="30"/>
          <w:szCs w:val="30"/>
        </w:rPr>
        <w:t>实施 “区武装部供电设施改造项目前期费”项目。</w:t>
      </w:r>
    </w:p>
    <w:p w14:paraId="7FD22F34">
      <w:pPr>
        <w:spacing w:line="600" w:lineRule="exact"/>
        <w:ind w:left="480"/>
        <w:jc w:val="both"/>
        <w:rPr>
          <w:rFonts w:ascii="楷体" w:hAnsi="Times New Roman" w:eastAsia="楷体" w:cs="楷体"/>
          <w:b/>
          <w:bCs/>
          <w:sz w:val="30"/>
          <w:szCs w:val="30"/>
        </w:rPr>
      </w:pPr>
      <w:r>
        <w:rPr>
          <w:rFonts w:hint="eastAsia" w:ascii="楷体" w:hAnsi="Times New Roman" w:eastAsia="楷体" w:cs="楷体"/>
          <w:b/>
          <w:bCs/>
          <w:sz w:val="30"/>
          <w:szCs w:val="30"/>
        </w:rPr>
        <w:t>（二）</w:t>
      </w:r>
      <w:r>
        <w:rPr>
          <w:rFonts w:hint="eastAsia" w:ascii="楷体" w:hAnsi="Times New Roman" w:eastAsia="楷体" w:cs="楷体"/>
          <w:b/>
          <w:bCs/>
          <w:sz w:val="30"/>
          <w:szCs w:val="30"/>
          <w:lang w:val="zh-CN"/>
        </w:rPr>
        <w:t>支出结构</w:t>
      </w:r>
      <w:r>
        <w:rPr>
          <w:rFonts w:hint="eastAsia" w:ascii="楷体" w:hAnsi="Times New Roman" w:eastAsia="楷体" w:cs="楷体"/>
          <w:b/>
          <w:bCs/>
          <w:sz w:val="30"/>
          <w:szCs w:val="30"/>
        </w:rPr>
        <w:t>情况</w:t>
      </w:r>
    </w:p>
    <w:p w14:paraId="5A00978B">
      <w:pPr>
        <w:spacing w:line="600" w:lineRule="exact"/>
        <w:ind w:firstLine="720"/>
        <w:jc w:val="both"/>
        <w:rPr>
          <w:rFonts w:ascii="仿宋" w:hAnsi="Times New Roman" w:eastAsia="仿宋" w:cs="仿宋"/>
          <w:kern w:val="2"/>
          <w:sz w:val="30"/>
          <w:szCs w:val="30"/>
          <w:lang w:val="zh-CN"/>
        </w:rPr>
      </w:pPr>
      <w:r>
        <w:rPr>
          <w:rFonts w:ascii="仿宋" w:hAnsi="Times New Roman" w:eastAsia="仿宋" w:cs="仿宋"/>
          <w:kern w:val="2"/>
          <w:sz w:val="30"/>
          <w:szCs w:val="30"/>
        </w:rPr>
        <w:t>2023</w:t>
      </w:r>
      <w:r>
        <w:rPr>
          <w:rFonts w:hint="eastAsia" w:ascii="仿宋" w:hAnsi="Times New Roman" w:eastAsia="仿宋" w:cs="仿宋"/>
          <w:kern w:val="2"/>
          <w:sz w:val="30"/>
          <w:szCs w:val="30"/>
        </w:rPr>
        <w:t>年度一般公共预算财政拨款支出</w:t>
      </w:r>
      <w:r>
        <w:rPr>
          <w:rFonts w:ascii="仿宋" w:hAnsi="Times New Roman" w:eastAsia="仿宋" w:cs="仿宋"/>
          <w:kern w:val="2"/>
          <w:sz w:val="30"/>
          <w:szCs w:val="30"/>
        </w:rPr>
        <w:t>2,273,285.71</w:t>
      </w:r>
      <w:r>
        <w:rPr>
          <w:rFonts w:hint="eastAsia" w:ascii="仿宋" w:hAnsi="Times New Roman" w:eastAsia="仿宋" w:cs="仿宋"/>
          <w:kern w:val="2"/>
          <w:sz w:val="30"/>
          <w:szCs w:val="30"/>
        </w:rPr>
        <w:t>元，</w:t>
      </w:r>
      <w:r>
        <w:rPr>
          <w:rFonts w:hint="eastAsia" w:ascii="仿宋" w:hAnsi="Times New Roman" w:eastAsia="仿宋" w:cs="仿宋"/>
          <w:sz w:val="30"/>
          <w:szCs w:val="30"/>
        </w:rPr>
        <w:t>主要用于以下方面：</w:t>
      </w:r>
      <w:r>
        <w:rPr>
          <w:rFonts w:hint="eastAsia" w:ascii="仿宋" w:hAnsi="Times New Roman" w:eastAsia="仿宋" w:cs="仿宋"/>
          <w:kern w:val="2"/>
          <w:sz w:val="30"/>
          <w:szCs w:val="30"/>
          <w:lang w:val="zh-CN"/>
        </w:rPr>
        <w:t>社会保障和就业支出</w:t>
      </w:r>
      <w:r>
        <w:rPr>
          <w:rFonts w:ascii="仿宋" w:hAnsi="Times New Roman" w:eastAsia="仿宋" w:cs="仿宋"/>
          <w:kern w:val="2"/>
          <w:sz w:val="30"/>
          <w:szCs w:val="30"/>
          <w:lang w:val="zh-CN"/>
        </w:rPr>
        <w:t>204,936.91</w:t>
      </w:r>
      <w:r>
        <w:rPr>
          <w:rFonts w:hint="eastAsia" w:ascii="仿宋" w:hAnsi="Times New Roman" w:eastAsia="仿宋" w:cs="仿宋"/>
          <w:kern w:val="2"/>
          <w:sz w:val="30"/>
          <w:szCs w:val="30"/>
          <w:lang w:val="zh-CN"/>
        </w:rPr>
        <w:t>元，占</w:t>
      </w:r>
      <w:r>
        <w:rPr>
          <w:rFonts w:ascii="仿宋" w:hAnsi="Times New Roman" w:eastAsia="仿宋" w:cs="仿宋"/>
          <w:kern w:val="2"/>
          <w:sz w:val="30"/>
          <w:szCs w:val="30"/>
          <w:lang w:val="zh-CN"/>
        </w:rPr>
        <w:t>9.02%</w:t>
      </w:r>
      <w:r>
        <w:rPr>
          <w:rFonts w:hint="eastAsia" w:ascii="仿宋" w:hAnsi="Times New Roman" w:eastAsia="仿宋" w:cs="仿宋"/>
          <w:kern w:val="2"/>
          <w:sz w:val="30"/>
          <w:szCs w:val="30"/>
          <w:lang w:val="zh-CN"/>
        </w:rPr>
        <w:t>；卫生健康支出</w:t>
      </w:r>
      <w:r>
        <w:rPr>
          <w:rFonts w:ascii="仿宋" w:hAnsi="Times New Roman" w:eastAsia="仿宋" w:cs="仿宋"/>
          <w:kern w:val="2"/>
          <w:sz w:val="30"/>
          <w:szCs w:val="30"/>
          <w:lang w:val="zh-CN"/>
        </w:rPr>
        <w:t>96,267.92</w:t>
      </w:r>
      <w:r>
        <w:rPr>
          <w:rFonts w:hint="eastAsia" w:ascii="仿宋" w:hAnsi="Times New Roman" w:eastAsia="仿宋" w:cs="仿宋"/>
          <w:kern w:val="2"/>
          <w:sz w:val="30"/>
          <w:szCs w:val="30"/>
          <w:lang w:val="zh-CN"/>
        </w:rPr>
        <w:t>元，占</w:t>
      </w:r>
      <w:r>
        <w:rPr>
          <w:rFonts w:ascii="仿宋" w:hAnsi="Times New Roman" w:eastAsia="仿宋" w:cs="仿宋"/>
          <w:kern w:val="2"/>
          <w:sz w:val="30"/>
          <w:szCs w:val="30"/>
          <w:lang w:val="zh-CN"/>
        </w:rPr>
        <w:t>4.23%</w:t>
      </w:r>
      <w:r>
        <w:rPr>
          <w:rFonts w:hint="eastAsia" w:ascii="仿宋" w:hAnsi="Times New Roman" w:eastAsia="仿宋" w:cs="仿宋"/>
          <w:kern w:val="2"/>
          <w:sz w:val="30"/>
          <w:szCs w:val="30"/>
          <w:lang w:val="zh-CN"/>
        </w:rPr>
        <w:t>；灾害防治及应急管理支出</w:t>
      </w:r>
      <w:r>
        <w:rPr>
          <w:rFonts w:ascii="仿宋" w:hAnsi="Times New Roman" w:eastAsia="仿宋" w:cs="仿宋"/>
          <w:kern w:val="2"/>
          <w:sz w:val="30"/>
          <w:szCs w:val="30"/>
          <w:lang w:val="zh-CN"/>
        </w:rPr>
        <w:t>1,972,080.88</w:t>
      </w:r>
      <w:r>
        <w:rPr>
          <w:rFonts w:hint="eastAsia" w:ascii="仿宋" w:hAnsi="Times New Roman" w:eastAsia="仿宋" w:cs="仿宋"/>
          <w:kern w:val="2"/>
          <w:sz w:val="30"/>
          <w:szCs w:val="30"/>
          <w:lang w:val="zh-CN"/>
        </w:rPr>
        <w:t>元，占</w:t>
      </w:r>
      <w:r>
        <w:rPr>
          <w:rFonts w:ascii="仿宋" w:hAnsi="Times New Roman" w:eastAsia="仿宋" w:cs="仿宋"/>
          <w:kern w:val="2"/>
          <w:sz w:val="30"/>
          <w:szCs w:val="30"/>
          <w:lang w:val="zh-CN"/>
        </w:rPr>
        <w:t>86.75%</w:t>
      </w:r>
      <w:r>
        <w:rPr>
          <w:rFonts w:hint="eastAsia" w:ascii="仿宋" w:hAnsi="Times New Roman" w:eastAsia="仿宋" w:cs="仿宋"/>
          <w:kern w:val="2"/>
          <w:sz w:val="30"/>
          <w:szCs w:val="30"/>
          <w:lang w:val="zh-CN"/>
        </w:rPr>
        <w:t>；</w:t>
      </w:r>
    </w:p>
    <w:p w14:paraId="45994F1C">
      <w:pPr>
        <w:spacing w:line="600" w:lineRule="exact"/>
        <w:ind w:left="480"/>
        <w:jc w:val="both"/>
        <w:rPr>
          <w:rFonts w:ascii="楷体" w:hAnsi="Times New Roman" w:eastAsia="楷体" w:cs="楷体"/>
          <w:b/>
          <w:bCs/>
          <w:sz w:val="30"/>
          <w:szCs w:val="30"/>
        </w:rPr>
      </w:pPr>
      <w:r>
        <w:rPr>
          <w:rFonts w:hint="eastAsia" w:ascii="楷体" w:hAnsi="Times New Roman" w:eastAsia="楷体" w:cs="楷体"/>
          <w:b/>
          <w:bCs/>
          <w:sz w:val="30"/>
          <w:szCs w:val="30"/>
        </w:rPr>
        <w:t>（三）具体情况</w:t>
      </w:r>
    </w:p>
    <w:p w14:paraId="0B88019B">
      <w:pPr>
        <w:spacing w:line="600" w:lineRule="exact"/>
        <w:ind w:firstLine="600"/>
        <w:jc w:val="both"/>
        <w:rPr>
          <w:rFonts w:ascii="仿宋" w:hAnsi="Times New Roman" w:eastAsia="仿宋" w:cs="仿宋"/>
          <w:sz w:val="30"/>
          <w:szCs w:val="30"/>
        </w:rPr>
      </w:pPr>
      <w:r>
        <w:rPr>
          <w:rFonts w:ascii="仿宋" w:hAnsi="Times New Roman" w:eastAsia="仿宋" w:cs="仿宋"/>
          <w:sz w:val="30"/>
          <w:szCs w:val="30"/>
        </w:rPr>
        <w:t>2023</w:t>
      </w:r>
      <w:r>
        <w:rPr>
          <w:rFonts w:hint="eastAsia" w:ascii="仿宋" w:hAnsi="Times New Roman" w:eastAsia="仿宋" w:cs="仿宋"/>
          <w:sz w:val="30"/>
          <w:szCs w:val="30"/>
        </w:rPr>
        <w:t>年度一般公共预算财政拨款支出年初预算为</w:t>
      </w:r>
      <w:r>
        <w:rPr>
          <w:rFonts w:ascii="仿宋" w:hAnsi="Times New Roman" w:eastAsia="仿宋" w:cs="仿宋"/>
          <w:kern w:val="2"/>
          <w:sz w:val="30"/>
          <w:szCs w:val="30"/>
        </w:rPr>
        <w:t>1,732,675.84</w:t>
      </w:r>
      <w:r>
        <w:rPr>
          <w:rFonts w:hint="eastAsia" w:ascii="仿宋" w:hAnsi="Times New Roman" w:eastAsia="仿宋" w:cs="仿宋"/>
          <w:sz w:val="30"/>
          <w:szCs w:val="30"/>
        </w:rPr>
        <w:t>元，支出决算为</w:t>
      </w:r>
      <w:r>
        <w:rPr>
          <w:rFonts w:ascii="仿宋" w:hAnsi="Times New Roman" w:eastAsia="仿宋" w:cs="仿宋"/>
          <w:kern w:val="2"/>
          <w:sz w:val="30"/>
          <w:szCs w:val="30"/>
        </w:rPr>
        <w:t>2,273,285.71</w:t>
      </w:r>
      <w:r>
        <w:rPr>
          <w:rFonts w:hint="eastAsia" w:ascii="仿宋" w:hAnsi="Times New Roman" w:eastAsia="仿宋" w:cs="仿宋"/>
          <w:sz w:val="30"/>
          <w:szCs w:val="30"/>
        </w:rPr>
        <w:t>元，完成年初预算的</w:t>
      </w:r>
      <w:r>
        <w:rPr>
          <w:rFonts w:ascii="仿宋" w:hAnsi="Times New Roman" w:eastAsia="仿宋" w:cs="仿宋"/>
          <w:kern w:val="2"/>
          <w:sz w:val="30"/>
          <w:szCs w:val="30"/>
        </w:rPr>
        <w:t>131.20</w:t>
      </w:r>
      <w:r>
        <w:rPr>
          <w:rFonts w:ascii="仿宋" w:hAnsi="Times New Roman" w:eastAsia="仿宋" w:cs="仿宋"/>
          <w:sz w:val="30"/>
          <w:szCs w:val="30"/>
        </w:rPr>
        <w:t>%</w:t>
      </w:r>
      <w:r>
        <w:rPr>
          <w:rFonts w:hint="eastAsia" w:ascii="仿宋" w:hAnsi="Times New Roman" w:eastAsia="仿宋" w:cs="仿宋"/>
          <w:sz w:val="30"/>
          <w:szCs w:val="30"/>
        </w:rPr>
        <w:t>。其中：</w:t>
      </w:r>
    </w:p>
    <w:p w14:paraId="5E59DAE4">
      <w:pPr>
        <w:spacing w:line="600" w:lineRule="exact"/>
        <w:ind w:firstLine="600"/>
        <w:jc w:val="both"/>
        <w:rPr>
          <w:rFonts w:ascii="仿宋" w:hAnsi="Times New Roman" w:eastAsia="仿宋" w:cs="仿宋"/>
          <w:sz w:val="30"/>
          <w:szCs w:val="30"/>
        </w:rPr>
      </w:pPr>
      <w:r>
        <w:rPr>
          <w:rFonts w:hint="eastAsia" w:ascii="仿宋" w:hAnsi="Times New Roman" w:eastAsia="仿宋" w:cs="仿宋"/>
          <w:sz w:val="30"/>
          <w:szCs w:val="30"/>
        </w:rPr>
        <w:t>社会保障和就业支出</w:t>
      </w:r>
      <w:r>
        <w:rPr>
          <w:rFonts w:ascii="仿宋" w:hAnsi="Times New Roman" w:eastAsia="仿宋" w:cs="仿宋"/>
          <w:sz w:val="30"/>
          <w:szCs w:val="30"/>
        </w:rPr>
        <w:t>(</w:t>
      </w:r>
      <w:r>
        <w:rPr>
          <w:rFonts w:hint="eastAsia" w:ascii="仿宋" w:hAnsi="Times New Roman" w:eastAsia="仿宋" w:cs="仿宋"/>
          <w:sz w:val="30"/>
          <w:szCs w:val="30"/>
        </w:rPr>
        <w:t>类</w:t>
      </w:r>
      <w:r>
        <w:rPr>
          <w:rFonts w:ascii="仿宋" w:hAnsi="Times New Roman" w:eastAsia="仿宋" w:cs="仿宋"/>
          <w:sz w:val="30"/>
          <w:szCs w:val="30"/>
        </w:rPr>
        <w:t>)</w:t>
      </w:r>
      <w:r>
        <w:rPr>
          <w:rFonts w:hint="eastAsia" w:ascii="仿宋" w:hAnsi="Times New Roman" w:eastAsia="仿宋" w:cs="仿宋"/>
          <w:sz w:val="30"/>
          <w:szCs w:val="30"/>
        </w:rPr>
        <w:t>行政事业单位养老支出</w:t>
      </w:r>
      <w:r>
        <w:rPr>
          <w:rFonts w:ascii="仿宋" w:hAnsi="Times New Roman" w:eastAsia="仿宋" w:cs="仿宋"/>
          <w:sz w:val="30"/>
          <w:szCs w:val="30"/>
        </w:rPr>
        <w:t>(</w:t>
      </w:r>
      <w:r>
        <w:rPr>
          <w:rFonts w:hint="eastAsia" w:ascii="仿宋" w:hAnsi="Times New Roman" w:eastAsia="仿宋" w:cs="仿宋"/>
          <w:sz w:val="30"/>
          <w:szCs w:val="30"/>
        </w:rPr>
        <w:t>款</w:t>
      </w:r>
      <w:r>
        <w:rPr>
          <w:rFonts w:ascii="仿宋" w:hAnsi="Times New Roman" w:eastAsia="仿宋" w:cs="仿宋"/>
          <w:sz w:val="30"/>
          <w:szCs w:val="30"/>
        </w:rPr>
        <w:t>)</w:t>
      </w:r>
      <w:r>
        <w:rPr>
          <w:rFonts w:hint="eastAsia" w:ascii="仿宋" w:hAnsi="Times New Roman" w:eastAsia="仿宋" w:cs="仿宋"/>
          <w:sz w:val="30"/>
          <w:szCs w:val="30"/>
        </w:rPr>
        <w:t>机关事业单位基本养老保险缴费支出</w:t>
      </w:r>
      <w:r>
        <w:rPr>
          <w:rFonts w:ascii="仿宋" w:hAnsi="Times New Roman" w:eastAsia="仿宋" w:cs="仿宋"/>
          <w:sz w:val="30"/>
          <w:szCs w:val="30"/>
        </w:rPr>
        <w:t>(</w:t>
      </w:r>
      <w:r>
        <w:rPr>
          <w:rFonts w:hint="eastAsia" w:ascii="仿宋" w:hAnsi="Times New Roman" w:eastAsia="仿宋" w:cs="仿宋"/>
          <w:sz w:val="30"/>
          <w:szCs w:val="30"/>
        </w:rPr>
        <w:t>项</w:t>
      </w:r>
      <w:r>
        <w:rPr>
          <w:rFonts w:ascii="仿宋" w:hAnsi="Times New Roman" w:eastAsia="仿宋" w:cs="仿宋"/>
          <w:sz w:val="30"/>
          <w:szCs w:val="30"/>
        </w:rPr>
        <w:t>)</w:t>
      </w:r>
      <w:r>
        <w:rPr>
          <w:rFonts w:hint="eastAsia" w:ascii="仿宋" w:hAnsi="Times New Roman" w:eastAsia="仿宋" w:cs="仿宋"/>
          <w:sz w:val="30"/>
          <w:szCs w:val="30"/>
        </w:rPr>
        <w:t>年初预算为</w:t>
      </w:r>
      <w:r>
        <w:rPr>
          <w:rFonts w:ascii="仿宋" w:hAnsi="Times New Roman" w:eastAsia="仿宋" w:cs="仿宋"/>
          <w:sz w:val="30"/>
          <w:szCs w:val="30"/>
        </w:rPr>
        <w:t>112,300.00</w:t>
      </w:r>
      <w:r>
        <w:rPr>
          <w:rFonts w:hint="eastAsia" w:ascii="仿宋" w:hAnsi="Times New Roman" w:eastAsia="仿宋" w:cs="仿宋"/>
          <w:sz w:val="30"/>
          <w:szCs w:val="30"/>
        </w:rPr>
        <w:t>元，支出决算为</w:t>
      </w:r>
      <w:r>
        <w:rPr>
          <w:rFonts w:ascii="仿宋" w:hAnsi="Times New Roman" w:eastAsia="仿宋" w:cs="仿宋"/>
          <w:sz w:val="30"/>
          <w:szCs w:val="30"/>
        </w:rPr>
        <w:t>136,625.31</w:t>
      </w:r>
      <w:r>
        <w:rPr>
          <w:rFonts w:hint="eastAsia" w:ascii="仿宋" w:hAnsi="Times New Roman" w:eastAsia="仿宋" w:cs="仿宋"/>
          <w:sz w:val="30"/>
          <w:szCs w:val="30"/>
        </w:rPr>
        <w:t>元，完成年初预算的</w:t>
      </w:r>
      <w:r>
        <w:rPr>
          <w:rFonts w:ascii="仿宋" w:hAnsi="Times New Roman" w:eastAsia="仿宋" w:cs="仿宋"/>
          <w:sz w:val="30"/>
          <w:szCs w:val="30"/>
        </w:rPr>
        <w:t>121.66%</w:t>
      </w:r>
      <w:r>
        <w:rPr>
          <w:rFonts w:hint="eastAsia" w:ascii="仿宋" w:hAnsi="Times New Roman" w:eastAsia="仿宋" w:cs="仿宋"/>
          <w:sz w:val="30"/>
          <w:szCs w:val="30"/>
        </w:rPr>
        <w:t>，决算数大于年初预算数的主要原因是本年调入人员1名和新招录人员1名，人员经费支出增加。</w:t>
      </w:r>
    </w:p>
    <w:p w14:paraId="001F2F5B">
      <w:pPr>
        <w:spacing w:line="600" w:lineRule="exact"/>
        <w:ind w:firstLine="600"/>
        <w:jc w:val="both"/>
        <w:rPr>
          <w:rFonts w:ascii="仿宋" w:hAnsi="Times New Roman" w:eastAsia="仿宋" w:cs="仿宋"/>
          <w:sz w:val="30"/>
          <w:szCs w:val="30"/>
        </w:rPr>
      </w:pPr>
      <w:r>
        <w:rPr>
          <w:rFonts w:hint="eastAsia" w:ascii="仿宋" w:hAnsi="Times New Roman" w:eastAsia="仿宋" w:cs="仿宋"/>
          <w:sz w:val="30"/>
          <w:szCs w:val="30"/>
        </w:rPr>
        <w:t>社会保障和就业支出</w:t>
      </w:r>
      <w:r>
        <w:rPr>
          <w:rFonts w:ascii="仿宋" w:hAnsi="Times New Roman" w:eastAsia="仿宋" w:cs="仿宋"/>
          <w:sz w:val="30"/>
          <w:szCs w:val="30"/>
        </w:rPr>
        <w:t>(</w:t>
      </w:r>
      <w:r>
        <w:rPr>
          <w:rFonts w:hint="eastAsia" w:ascii="仿宋" w:hAnsi="Times New Roman" w:eastAsia="仿宋" w:cs="仿宋"/>
          <w:sz w:val="30"/>
          <w:szCs w:val="30"/>
        </w:rPr>
        <w:t>类</w:t>
      </w:r>
      <w:r>
        <w:rPr>
          <w:rFonts w:ascii="仿宋" w:hAnsi="Times New Roman" w:eastAsia="仿宋" w:cs="仿宋"/>
          <w:sz w:val="30"/>
          <w:szCs w:val="30"/>
        </w:rPr>
        <w:t>)</w:t>
      </w:r>
      <w:r>
        <w:rPr>
          <w:rFonts w:hint="eastAsia" w:ascii="仿宋" w:hAnsi="Times New Roman" w:eastAsia="仿宋" w:cs="仿宋"/>
          <w:sz w:val="30"/>
          <w:szCs w:val="30"/>
        </w:rPr>
        <w:t>行政事业单位养老支出</w:t>
      </w:r>
      <w:r>
        <w:rPr>
          <w:rFonts w:ascii="仿宋" w:hAnsi="Times New Roman" w:eastAsia="仿宋" w:cs="仿宋"/>
          <w:sz w:val="30"/>
          <w:szCs w:val="30"/>
        </w:rPr>
        <w:t>(</w:t>
      </w:r>
      <w:r>
        <w:rPr>
          <w:rFonts w:hint="eastAsia" w:ascii="仿宋" w:hAnsi="Times New Roman" w:eastAsia="仿宋" w:cs="仿宋"/>
          <w:sz w:val="30"/>
          <w:szCs w:val="30"/>
        </w:rPr>
        <w:t>款</w:t>
      </w:r>
      <w:r>
        <w:rPr>
          <w:rFonts w:ascii="仿宋" w:hAnsi="Times New Roman" w:eastAsia="仿宋" w:cs="仿宋"/>
          <w:sz w:val="30"/>
          <w:szCs w:val="30"/>
        </w:rPr>
        <w:t>)</w:t>
      </w:r>
      <w:r>
        <w:rPr>
          <w:rFonts w:hint="eastAsia" w:ascii="仿宋" w:hAnsi="Times New Roman" w:eastAsia="仿宋" w:cs="仿宋"/>
          <w:sz w:val="30"/>
          <w:szCs w:val="30"/>
        </w:rPr>
        <w:t>机关事业单位职业年金缴费支出</w:t>
      </w:r>
      <w:r>
        <w:rPr>
          <w:rFonts w:ascii="仿宋" w:hAnsi="Times New Roman" w:eastAsia="仿宋" w:cs="仿宋"/>
          <w:sz w:val="30"/>
          <w:szCs w:val="30"/>
        </w:rPr>
        <w:t>(</w:t>
      </w:r>
      <w:r>
        <w:rPr>
          <w:rFonts w:hint="eastAsia" w:ascii="仿宋" w:hAnsi="Times New Roman" w:eastAsia="仿宋" w:cs="仿宋"/>
          <w:sz w:val="30"/>
          <w:szCs w:val="30"/>
        </w:rPr>
        <w:t>项</w:t>
      </w:r>
      <w:r>
        <w:rPr>
          <w:rFonts w:ascii="仿宋" w:hAnsi="Times New Roman" w:eastAsia="仿宋" w:cs="仿宋"/>
          <w:sz w:val="30"/>
          <w:szCs w:val="30"/>
        </w:rPr>
        <w:t>)</w:t>
      </w:r>
      <w:r>
        <w:rPr>
          <w:rFonts w:hint="eastAsia" w:ascii="仿宋" w:hAnsi="Times New Roman" w:eastAsia="仿宋" w:cs="仿宋"/>
          <w:sz w:val="30"/>
          <w:szCs w:val="30"/>
        </w:rPr>
        <w:t>年初预算为</w:t>
      </w:r>
      <w:r>
        <w:rPr>
          <w:rFonts w:ascii="仿宋" w:hAnsi="Times New Roman" w:eastAsia="仿宋" w:cs="仿宋"/>
          <w:sz w:val="30"/>
          <w:szCs w:val="30"/>
        </w:rPr>
        <w:t>56,100.00</w:t>
      </w:r>
      <w:r>
        <w:rPr>
          <w:rFonts w:hint="eastAsia" w:ascii="仿宋" w:hAnsi="Times New Roman" w:eastAsia="仿宋" w:cs="仿宋"/>
          <w:sz w:val="30"/>
          <w:szCs w:val="30"/>
        </w:rPr>
        <w:t>元，支出决算为</w:t>
      </w:r>
      <w:r>
        <w:rPr>
          <w:rFonts w:ascii="仿宋" w:hAnsi="Times New Roman" w:eastAsia="仿宋" w:cs="仿宋"/>
          <w:sz w:val="30"/>
          <w:szCs w:val="30"/>
        </w:rPr>
        <w:t>68,311.60</w:t>
      </w:r>
      <w:r>
        <w:rPr>
          <w:rFonts w:hint="eastAsia" w:ascii="仿宋" w:hAnsi="Times New Roman" w:eastAsia="仿宋" w:cs="仿宋"/>
          <w:sz w:val="30"/>
          <w:szCs w:val="30"/>
        </w:rPr>
        <w:t>元，完成年初预算的</w:t>
      </w:r>
      <w:r>
        <w:rPr>
          <w:rFonts w:ascii="仿宋" w:hAnsi="Times New Roman" w:eastAsia="仿宋" w:cs="仿宋"/>
          <w:sz w:val="30"/>
          <w:szCs w:val="30"/>
        </w:rPr>
        <w:t>121.77%</w:t>
      </w:r>
      <w:r>
        <w:rPr>
          <w:rFonts w:hint="eastAsia" w:ascii="仿宋" w:hAnsi="Times New Roman" w:eastAsia="仿宋" w:cs="仿宋"/>
          <w:sz w:val="30"/>
          <w:szCs w:val="30"/>
        </w:rPr>
        <w:t>，决算数大于年初预算数的主要原因是本年调入人员1名和新招录人员1名，人员经费支出增加。</w:t>
      </w:r>
    </w:p>
    <w:p w14:paraId="21F43015">
      <w:pPr>
        <w:spacing w:line="600" w:lineRule="exact"/>
        <w:ind w:firstLine="600"/>
        <w:jc w:val="both"/>
        <w:rPr>
          <w:rFonts w:ascii="仿宋" w:hAnsi="Times New Roman" w:eastAsia="仿宋" w:cs="仿宋"/>
          <w:sz w:val="30"/>
          <w:szCs w:val="30"/>
        </w:rPr>
      </w:pPr>
      <w:r>
        <w:rPr>
          <w:rFonts w:hint="eastAsia" w:ascii="仿宋" w:hAnsi="Times New Roman" w:eastAsia="仿宋" w:cs="仿宋"/>
          <w:sz w:val="30"/>
          <w:szCs w:val="30"/>
        </w:rPr>
        <w:t>卫生健康支出</w:t>
      </w:r>
      <w:r>
        <w:rPr>
          <w:rFonts w:ascii="仿宋" w:hAnsi="Times New Roman" w:eastAsia="仿宋" w:cs="仿宋"/>
          <w:sz w:val="30"/>
          <w:szCs w:val="30"/>
        </w:rPr>
        <w:t>(</w:t>
      </w:r>
      <w:r>
        <w:rPr>
          <w:rFonts w:hint="eastAsia" w:ascii="仿宋" w:hAnsi="Times New Roman" w:eastAsia="仿宋" w:cs="仿宋"/>
          <w:sz w:val="30"/>
          <w:szCs w:val="30"/>
        </w:rPr>
        <w:t>类</w:t>
      </w:r>
      <w:r>
        <w:rPr>
          <w:rFonts w:ascii="仿宋" w:hAnsi="Times New Roman" w:eastAsia="仿宋" w:cs="仿宋"/>
          <w:sz w:val="30"/>
          <w:szCs w:val="30"/>
        </w:rPr>
        <w:t>)</w:t>
      </w:r>
      <w:r>
        <w:rPr>
          <w:rFonts w:hint="eastAsia" w:ascii="仿宋" w:hAnsi="Times New Roman" w:eastAsia="仿宋" w:cs="仿宋"/>
          <w:sz w:val="30"/>
          <w:szCs w:val="30"/>
        </w:rPr>
        <w:t>行政事业单位医疗</w:t>
      </w:r>
      <w:r>
        <w:rPr>
          <w:rFonts w:ascii="仿宋" w:hAnsi="Times New Roman" w:eastAsia="仿宋" w:cs="仿宋"/>
          <w:sz w:val="30"/>
          <w:szCs w:val="30"/>
        </w:rPr>
        <w:t>(</w:t>
      </w:r>
      <w:r>
        <w:rPr>
          <w:rFonts w:hint="eastAsia" w:ascii="仿宋" w:hAnsi="Times New Roman" w:eastAsia="仿宋" w:cs="仿宋"/>
          <w:sz w:val="30"/>
          <w:szCs w:val="30"/>
        </w:rPr>
        <w:t>款</w:t>
      </w:r>
      <w:r>
        <w:rPr>
          <w:rFonts w:ascii="仿宋" w:hAnsi="Times New Roman" w:eastAsia="仿宋" w:cs="仿宋"/>
          <w:sz w:val="30"/>
          <w:szCs w:val="30"/>
        </w:rPr>
        <w:t>)</w:t>
      </w:r>
      <w:r>
        <w:rPr>
          <w:rFonts w:hint="eastAsia" w:ascii="仿宋" w:hAnsi="Times New Roman" w:eastAsia="仿宋" w:cs="仿宋"/>
          <w:sz w:val="30"/>
          <w:szCs w:val="30"/>
        </w:rPr>
        <w:t>事业单位医疗</w:t>
      </w:r>
      <w:r>
        <w:rPr>
          <w:rFonts w:ascii="仿宋" w:hAnsi="Times New Roman" w:eastAsia="仿宋" w:cs="仿宋"/>
          <w:sz w:val="30"/>
          <w:szCs w:val="30"/>
        </w:rPr>
        <w:t>(</w:t>
      </w:r>
      <w:r>
        <w:rPr>
          <w:rFonts w:hint="eastAsia" w:ascii="仿宋" w:hAnsi="Times New Roman" w:eastAsia="仿宋" w:cs="仿宋"/>
          <w:sz w:val="30"/>
          <w:szCs w:val="30"/>
        </w:rPr>
        <w:t>项</w:t>
      </w:r>
      <w:r>
        <w:rPr>
          <w:rFonts w:ascii="仿宋" w:hAnsi="Times New Roman" w:eastAsia="仿宋" w:cs="仿宋"/>
          <w:sz w:val="30"/>
          <w:szCs w:val="30"/>
        </w:rPr>
        <w:t>)</w:t>
      </w:r>
      <w:r>
        <w:rPr>
          <w:rFonts w:hint="eastAsia" w:ascii="仿宋" w:hAnsi="Times New Roman" w:eastAsia="仿宋" w:cs="仿宋"/>
          <w:sz w:val="30"/>
          <w:szCs w:val="30"/>
        </w:rPr>
        <w:t>年初预算为</w:t>
      </w:r>
      <w:r>
        <w:rPr>
          <w:rFonts w:ascii="仿宋" w:hAnsi="Times New Roman" w:eastAsia="仿宋" w:cs="仿宋"/>
          <w:sz w:val="30"/>
          <w:szCs w:val="30"/>
        </w:rPr>
        <w:t>80,500.00</w:t>
      </w:r>
      <w:r>
        <w:rPr>
          <w:rFonts w:hint="eastAsia" w:ascii="仿宋" w:hAnsi="Times New Roman" w:eastAsia="仿宋" w:cs="仿宋"/>
          <w:sz w:val="30"/>
          <w:szCs w:val="30"/>
        </w:rPr>
        <w:t>元，支出决算为</w:t>
      </w:r>
      <w:r>
        <w:rPr>
          <w:rFonts w:ascii="仿宋" w:hAnsi="Times New Roman" w:eastAsia="仿宋" w:cs="仿宋"/>
          <w:sz w:val="30"/>
          <w:szCs w:val="30"/>
        </w:rPr>
        <w:t>96,267.92</w:t>
      </w:r>
      <w:r>
        <w:rPr>
          <w:rFonts w:hint="eastAsia" w:ascii="仿宋" w:hAnsi="Times New Roman" w:eastAsia="仿宋" w:cs="仿宋"/>
          <w:sz w:val="30"/>
          <w:szCs w:val="30"/>
        </w:rPr>
        <w:t>元，完成年初预算的</w:t>
      </w:r>
      <w:r>
        <w:rPr>
          <w:rFonts w:ascii="仿宋" w:hAnsi="Times New Roman" w:eastAsia="仿宋" w:cs="仿宋"/>
          <w:sz w:val="30"/>
          <w:szCs w:val="30"/>
        </w:rPr>
        <w:t>119.59%</w:t>
      </w:r>
      <w:r>
        <w:rPr>
          <w:rFonts w:hint="eastAsia" w:ascii="仿宋" w:hAnsi="Times New Roman" w:eastAsia="仿宋" w:cs="仿宋"/>
          <w:sz w:val="30"/>
          <w:szCs w:val="30"/>
        </w:rPr>
        <w:t>，决算数大于年初预算数的主要原因是本年调入人员1名和新招录人员1名，人员经费支出增加。</w:t>
      </w:r>
    </w:p>
    <w:p w14:paraId="1F1AF471">
      <w:pPr>
        <w:spacing w:line="600" w:lineRule="exact"/>
        <w:ind w:firstLine="600"/>
        <w:jc w:val="both"/>
        <w:rPr>
          <w:rFonts w:ascii="仿宋" w:hAnsi="Times New Roman" w:eastAsia="仿宋" w:cs="仿宋"/>
          <w:sz w:val="30"/>
          <w:szCs w:val="30"/>
        </w:rPr>
      </w:pPr>
      <w:r>
        <w:rPr>
          <w:rFonts w:hint="eastAsia" w:ascii="仿宋" w:hAnsi="Times New Roman" w:eastAsia="仿宋" w:cs="仿宋"/>
          <w:sz w:val="30"/>
          <w:szCs w:val="30"/>
        </w:rPr>
        <w:t>灾害防治及应急管理支出</w:t>
      </w:r>
      <w:r>
        <w:rPr>
          <w:rFonts w:ascii="仿宋" w:hAnsi="Times New Roman" w:eastAsia="仿宋" w:cs="仿宋"/>
          <w:sz w:val="30"/>
          <w:szCs w:val="30"/>
        </w:rPr>
        <w:t>(</w:t>
      </w:r>
      <w:r>
        <w:rPr>
          <w:rFonts w:hint="eastAsia" w:ascii="仿宋" w:hAnsi="Times New Roman" w:eastAsia="仿宋" w:cs="仿宋"/>
          <w:sz w:val="30"/>
          <w:szCs w:val="30"/>
        </w:rPr>
        <w:t>类</w:t>
      </w:r>
      <w:r>
        <w:rPr>
          <w:rFonts w:ascii="仿宋" w:hAnsi="Times New Roman" w:eastAsia="仿宋" w:cs="仿宋"/>
          <w:sz w:val="30"/>
          <w:szCs w:val="30"/>
        </w:rPr>
        <w:t>)</w:t>
      </w:r>
      <w:r>
        <w:rPr>
          <w:rFonts w:hint="eastAsia" w:ascii="仿宋" w:hAnsi="Times New Roman" w:eastAsia="仿宋" w:cs="仿宋"/>
          <w:sz w:val="30"/>
          <w:szCs w:val="30"/>
        </w:rPr>
        <w:t>应急管理事务</w:t>
      </w:r>
      <w:r>
        <w:rPr>
          <w:rFonts w:ascii="仿宋" w:hAnsi="Times New Roman" w:eastAsia="仿宋" w:cs="仿宋"/>
          <w:sz w:val="30"/>
          <w:szCs w:val="30"/>
        </w:rPr>
        <w:t>(</w:t>
      </w:r>
      <w:r>
        <w:rPr>
          <w:rFonts w:hint="eastAsia" w:ascii="仿宋" w:hAnsi="Times New Roman" w:eastAsia="仿宋" w:cs="仿宋"/>
          <w:sz w:val="30"/>
          <w:szCs w:val="30"/>
        </w:rPr>
        <w:t>款</w:t>
      </w:r>
      <w:r>
        <w:rPr>
          <w:rFonts w:ascii="仿宋" w:hAnsi="Times New Roman" w:eastAsia="仿宋" w:cs="仿宋"/>
          <w:sz w:val="30"/>
          <w:szCs w:val="30"/>
        </w:rPr>
        <w:t>)</w:t>
      </w:r>
      <w:r>
        <w:rPr>
          <w:rFonts w:hint="eastAsia" w:ascii="仿宋" w:hAnsi="Times New Roman" w:eastAsia="仿宋" w:cs="仿宋"/>
          <w:sz w:val="30"/>
          <w:szCs w:val="30"/>
        </w:rPr>
        <w:t>事业运行</w:t>
      </w:r>
      <w:r>
        <w:rPr>
          <w:rFonts w:ascii="仿宋" w:hAnsi="Times New Roman" w:eastAsia="仿宋" w:cs="仿宋"/>
          <w:sz w:val="30"/>
          <w:szCs w:val="30"/>
        </w:rPr>
        <w:t>(</w:t>
      </w:r>
      <w:r>
        <w:rPr>
          <w:rFonts w:hint="eastAsia" w:ascii="仿宋" w:hAnsi="Times New Roman" w:eastAsia="仿宋" w:cs="仿宋"/>
          <w:sz w:val="30"/>
          <w:szCs w:val="30"/>
        </w:rPr>
        <w:t>项</w:t>
      </w:r>
      <w:r>
        <w:rPr>
          <w:rFonts w:ascii="仿宋" w:hAnsi="Times New Roman" w:eastAsia="仿宋" w:cs="仿宋"/>
          <w:sz w:val="30"/>
          <w:szCs w:val="30"/>
        </w:rPr>
        <w:t>)</w:t>
      </w:r>
      <w:r>
        <w:rPr>
          <w:rFonts w:hint="eastAsia" w:ascii="仿宋" w:hAnsi="Times New Roman" w:eastAsia="仿宋" w:cs="仿宋"/>
          <w:sz w:val="30"/>
          <w:szCs w:val="30"/>
        </w:rPr>
        <w:t>年初预算为</w:t>
      </w:r>
      <w:r>
        <w:rPr>
          <w:rFonts w:ascii="仿宋" w:hAnsi="Times New Roman" w:eastAsia="仿宋" w:cs="仿宋"/>
          <w:sz w:val="30"/>
          <w:szCs w:val="30"/>
        </w:rPr>
        <w:t>1,483,700.00</w:t>
      </w:r>
      <w:r>
        <w:rPr>
          <w:rFonts w:hint="eastAsia" w:ascii="仿宋" w:hAnsi="Times New Roman" w:eastAsia="仿宋" w:cs="仿宋"/>
          <w:sz w:val="30"/>
          <w:szCs w:val="30"/>
        </w:rPr>
        <w:t>元，支出决算为</w:t>
      </w:r>
      <w:r>
        <w:rPr>
          <w:rFonts w:ascii="仿宋" w:hAnsi="Times New Roman" w:eastAsia="仿宋" w:cs="仿宋"/>
          <w:sz w:val="30"/>
          <w:szCs w:val="30"/>
        </w:rPr>
        <w:t>1,708,080.88</w:t>
      </w:r>
      <w:r>
        <w:rPr>
          <w:rFonts w:hint="eastAsia" w:ascii="仿宋" w:hAnsi="Times New Roman" w:eastAsia="仿宋" w:cs="仿宋"/>
          <w:sz w:val="30"/>
          <w:szCs w:val="30"/>
        </w:rPr>
        <w:t>元，完成年初预算的</w:t>
      </w:r>
      <w:r>
        <w:rPr>
          <w:rFonts w:ascii="仿宋" w:hAnsi="Times New Roman" w:eastAsia="仿宋" w:cs="仿宋"/>
          <w:sz w:val="30"/>
          <w:szCs w:val="30"/>
        </w:rPr>
        <w:t>115.12%</w:t>
      </w:r>
      <w:r>
        <w:rPr>
          <w:rFonts w:hint="eastAsia" w:ascii="仿宋" w:hAnsi="Times New Roman" w:eastAsia="仿宋" w:cs="仿宋"/>
          <w:sz w:val="30"/>
          <w:szCs w:val="30"/>
        </w:rPr>
        <w:t>，决算数大于年初预算数的主要原因是本年调入人员1名和新招录人员1名，人员经费支出增加。</w:t>
      </w:r>
    </w:p>
    <w:p w14:paraId="65F58B9D">
      <w:pPr>
        <w:spacing w:line="600" w:lineRule="exact"/>
        <w:ind w:firstLine="600"/>
        <w:jc w:val="both"/>
        <w:rPr>
          <w:rFonts w:ascii="仿宋" w:hAnsi="Times New Roman" w:eastAsia="仿宋" w:cs="仿宋"/>
          <w:sz w:val="30"/>
          <w:szCs w:val="30"/>
        </w:rPr>
      </w:pPr>
      <w:r>
        <w:rPr>
          <w:rFonts w:hint="eastAsia" w:ascii="仿宋" w:hAnsi="Times New Roman" w:eastAsia="仿宋" w:cs="仿宋"/>
          <w:sz w:val="30"/>
          <w:szCs w:val="30"/>
        </w:rPr>
        <w:t>灾害防治及应急管理支出</w:t>
      </w:r>
      <w:r>
        <w:rPr>
          <w:rFonts w:ascii="仿宋" w:hAnsi="Times New Roman" w:eastAsia="仿宋" w:cs="仿宋"/>
          <w:sz w:val="30"/>
          <w:szCs w:val="30"/>
        </w:rPr>
        <w:t>(</w:t>
      </w:r>
      <w:r>
        <w:rPr>
          <w:rFonts w:hint="eastAsia" w:ascii="仿宋" w:hAnsi="Times New Roman" w:eastAsia="仿宋" w:cs="仿宋"/>
          <w:sz w:val="30"/>
          <w:szCs w:val="30"/>
        </w:rPr>
        <w:t>类</w:t>
      </w:r>
      <w:r>
        <w:rPr>
          <w:rFonts w:ascii="仿宋" w:hAnsi="Times New Roman" w:eastAsia="仿宋" w:cs="仿宋"/>
          <w:sz w:val="30"/>
          <w:szCs w:val="30"/>
        </w:rPr>
        <w:t>)</w:t>
      </w:r>
      <w:r>
        <w:rPr>
          <w:rFonts w:hint="eastAsia" w:ascii="仿宋" w:hAnsi="Times New Roman" w:eastAsia="仿宋" w:cs="仿宋"/>
          <w:sz w:val="30"/>
          <w:szCs w:val="30"/>
        </w:rPr>
        <w:t>应急管理事务</w:t>
      </w:r>
      <w:r>
        <w:rPr>
          <w:rFonts w:ascii="仿宋" w:hAnsi="Times New Roman" w:eastAsia="仿宋" w:cs="仿宋"/>
          <w:sz w:val="30"/>
          <w:szCs w:val="30"/>
        </w:rPr>
        <w:t>(</w:t>
      </w:r>
      <w:r>
        <w:rPr>
          <w:rFonts w:hint="eastAsia" w:ascii="仿宋" w:hAnsi="Times New Roman" w:eastAsia="仿宋" w:cs="仿宋"/>
          <w:sz w:val="30"/>
          <w:szCs w:val="30"/>
        </w:rPr>
        <w:t>款</w:t>
      </w:r>
      <w:r>
        <w:rPr>
          <w:rFonts w:ascii="仿宋" w:hAnsi="Times New Roman" w:eastAsia="仿宋" w:cs="仿宋"/>
          <w:sz w:val="30"/>
          <w:szCs w:val="30"/>
        </w:rPr>
        <w:t>)</w:t>
      </w:r>
      <w:r>
        <w:rPr>
          <w:rFonts w:hint="eastAsia" w:ascii="仿宋" w:hAnsi="Times New Roman" w:eastAsia="仿宋" w:cs="仿宋"/>
          <w:sz w:val="30"/>
          <w:szCs w:val="30"/>
        </w:rPr>
        <w:t>其他应急管理支出</w:t>
      </w:r>
      <w:r>
        <w:rPr>
          <w:rFonts w:ascii="仿宋" w:hAnsi="Times New Roman" w:eastAsia="仿宋" w:cs="仿宋"/>
          <w:sz w:val="30"/>
          <w:szCs w:val="30"/>
        </w:rPr>
        <w:t>(</w:t>
      </w:r>
      <w:r>
        <w:rPr>
          <w:rFonts w:hint="eastAsia" w:ascii="仿宋" w:hAnsi="Times New Roman" w:eastAsia="仿宋" w:cs="仿宋"/>
          <w:sz w:val="30"/>
          <w:szCs w:val="30"/>
        </w:rPr>
        <w:t>项</w:t>
      </w:r>
      <w:r>
        <w:rPr>
          <w:rFonts w:ascii="仿宋" w:hAnsi="Times New Roman" w:eastAsia="仿宋" w:cs="仿宋"/>
          <w:sz w:val="30"/>
          <w:szCs w:val="30"/>
        </w:rPr>
        <w:t>)</w:t>
      </w:r>
      <w:r>
        <w:rPr>
          <w:rFonts w:hint="eastAsia" w:ascii="仿宋" w:hAnsi="Times New Roman" w:eastAsia="仿宋" w:cs="仿宋"/>
          <w:sz w:val="30"/>
          <w:szCs w:val="30"/>
        </w:rPr>
        <w:t>年初预算为</w:t>
      </w:r>
      <w:r>
        <w:rPr>
          <w:rFonts w:ascii="仿宋" w:hAnsi="Times New Roman" w:eastAsia="仿宋" w:cs="仿宋"/>
          <w:sz w:val="30"/>
          <w:szCs w:val="30"/>
        </w:rPr>
        <w:t>0.00</w:t>
      </w:r>
      <w:r>
        <w:rPr>
          <w:rFonts w:hint="eastAsia" w:ascii="仿宋" w:hAnsi="Times New Roman" w:eastAsia="仿宋" w:cs="仿宋"/>
          <w:sz w:val="30"/>
          <w:szCs w:val="30"/>
        </w:rPr>
        <w:t>元，支出决算为</w:t>
      </w:r>
      <w:r>
        <w:rPr>
          <w:rFonts w:ascii="仿宋" w:hAnsi="Times New Roman" w:eastAsia="仿宋" w:cs="仿宋"/>
          <w:sz w:val="30"/>
          <w:szCs w:val="30"/>
        </w:rPr>
        <w:t>264,000.00</w:t>
      </w:r>
      <w:r>
        <w:rPr>
          <w:rFonts w:hint="eastAsia" w:ascii="仿宋" w:hAnsi="Times New Roman" w:eastAsia="仿宋" w:cs="仿宋"/>
          <w:sz w:val="30"/>
          <w:szCs w:val="30"/>
        </w:rPr>
        <w:t>元，完成年初预算的</w:t>
      </w:r>
      <w:r>
        <w:rPr>
          <w:rFonts w:ascii="仿宋" w:hAnsi="Times New Roman" w:eastAsia="仿宋" w:cs="仿宋"/>
          <w:sz w:val="30"/>
          <w:szCs w:val="30"/>
        </w:rPr>
        <w:t>0.00%</w:t>
      </w:r>
      <w:r>
        <w:rPr>
          <w:rFonts w:hint="eastAsia" w:ascii="仿宋" w:hAnsi="Times New Roman" w:eastAsia="仿宋" w:cs="仿宋"/>
          <w:sz w:val="30"/>
          <w:szCs w:val="30"/>
        </w:rPr>
        <w:t>，决算数大于年初预算数的主要原因是年中调整预算，实施 “区武装部供电设施改造项目前期费”项目。</w:t>
      </w:r>
    </w:p>
    <w:p w14:paraId="5297AE15">
      <w:pPr>
        <w:spacing w:line="600" w:lineRule="exact"/>
        <w:ind w:firstLine="600"/>
        <w:jc w:val="both"/>
        <w:rPr>
          <w:rFonts w:hAnsi="Times New Roman" w:cs="黑体"/>
          <w:b/>
          <w:bCs/>
          <w:sz w:val="30"/>
          <w:szCs w:val="30"/>
        </w:rPr>
      </w:pPr>
      <w:r>
        <w:rPr>
          <w:rFonts w:hint="eastAsia" w:hAnsi="Times New Roman" w:cs="黑体"/>
          <w:b/>
          <w:bCs/>
          <w:sz w:val="30"/>
          <w:szCs w:val="30"/>
        </w:rPr>
        <w:t>六、一般公共预算财政拨款基本支出决算情况说明</w:t>
      </w:r>
    </w:p>
    <w:p w14:paraId="143E7567">
      <w:pPr>
        <w:spacing w:line="580" w:lineRule="exact"/>
        <w:ind w:firstLine="600"/>
        <w:jc w:val="both"/>
        <w:rPr>
          <w:rFonts w:ascii="仿宋" w:hAnsi="Times New Roman" w:eastAsia="仿宋" w:cs="仿宋"/>
          <w:sz w:val="30"/>
          <w:szCs w:val="30"/>
        </w:rPr>
      </w:pPr>
      <w:r>
        <w:rPr>
          <w:rFonts w:hint="eastAsia" w:ascii="仿宋" w:hAnsi="Times New Roman" w:eastAsia="仿宋" w:cs="仿宋"/>
          <w:kern w:val="2"/>
          <w:sz w:val="30"/>
          <w:szCs w:val="30"/>
        </w:rPr>
        <w:t>天津市东丽区应急管理事务中心</w:t>
      </w:r>
      <w:r>
        <w:rPr>
          <w:rFonts w:ascii="仿宋" w:hAnsi="Times New Roman" w:eastAsia="仿宋" w:cs="仿宋"/>
          <w:kern w:val="2"/>
          <w:sz w:val="30"/>
          <w:szCs w:val="30"/>
        </w:rPr>
        <w:t>2023</w:t>
      </w:r>
      <w:r>
        <w:rPr>
          <w:rFonts w:hint="eastAsia" w:ascii="仿宋" w:hAnsi="Times New Roman" w:eastAsia="仿宋" w:cs="仿宋"/>
          <w:kern w:val="2"/>
          <w:sz w:val="30"/>
          <w:szCs w:val="30"/>
        </w:rPr>
        <w:t>年度部门决算一般公共预算财政拨款基本支出合计</w:t>
      </w:r>
      <w:r>
        <w:rPr>
          <w:rFonts w:ascii="仿宋" w:hAnsi="Times New Roman" w:eastAsia="仿宋" w:cs="仿宋"/>
          <w:kern w:val="2"/>
          <w:sz w:val="30"/>
          <w:szCs w:val="30"/>
        </w:rPr>
        <w:t>2,009,285.71</w:t>
      </w:r>
      <w:r>
        <w:rPr>
          <w:rFonts w:hint="eastAsia" w:ascii="仿宋" w:hAnsi="Times New Roman" w:eastAsia="仿宋" w:cs="仿宋"/>
          <w:kern w:val="2"/>
          <w:sz w:val="30"/>
          <w:szCs w:val="30"/>
        </w:rPr>
        <w:t>元，与</w:t>
      </w:r>
      <w:r>
        <w:rPr>
          <w:rFonts w:ascii="仿宋" w:hAnsi="Times New Roman" w:eastAsia="仿宋" w:cs="仿宋"/>
          <w:kern w:val="2"/>
          <w:sz w:val="30"/>
          <w:szCs w:val="30"/>
        </w:rPr>
        <w:t>2022</w:t>
      </w:r>
      <w:r>
        <w:rPr>
          <w:rFonts w:hint="eastAsia" w:ascii="仿宋" w:hAnsi="Times New Roman" w:eastAsia="仿宋" w:cs="仿宋"/>
          <w:kern w:val="2"/>
          <w:sz w:val="30"/>
          <w:szCs w:val="30"/>
        </w:rPr>
        <w:t>年度相比增加</w:t>
      </w:r>
      <w:r>
        <w:rPr>
          <w:rFonts w:ascii="仿宋" w:hAnsi="Times New Roman" w:eastAsia="仿宋" w:cs="仿宋"/>
          <w:kern w:val="2"/>
          <w:sz w:val="30"/>
          <w:szCs w:val="30"/>
        </w:rPr>
        <w:t>311,620.15</w:t>
      </w:r>
      <w:r>
        <w:rPr>
          <w:rFonts w:hint="eastAsia" w:ascii="仿宋" w:hAnsi="Times New Roman" w:eastAsia="仿宋" w:cs="仿宋"/>
          <w:kern w:val="2"/>
          <w:sz w:val="30"/>
          <w:szCs w:val="30"/>
        </w:rPr>
        <w:t>元，</w:t>
      </w:r>
      <w:r>
        <w:rPr>
          <w:rFonts w:hint="eastAsia" w:ascii="仿宋" w:hAnsi="Times New Roman" w:eastAsia="仿宋" w:cs="仿宋"/>
          <w:sz w:val="30"/>
          <w:szCs w:val="30"/>
        </w:rPr>
        <w:t>主要原因是</w:t>
      </w:r>
      <w:r>
        <w:rPr>
          <w:rFonts w:hint="eastAsia" w:ascii="仿宋" w:hAnsi="Times New Roman" w:eastAsia="仿宋" w:cs="仿宋"/>
          <w:kern w:val="2"/>
          <w:sz w:val="30"/>
          <w:szCs w:val="30"/>
          <w:lang w:val="zh-CN"/>
        </w:rPr>
        <w:t>：本年调入人员1名和新招录人员1名，人员经费增加</w:t>
      </w:r>
      <w:r>
        <w:rPr>
          <w:rFonts w:hint="eastAsia" w:ascii="仿宋" w:hAnsi="Times New Roman" w:eastAsia="仿宋" w:cs="仿宋"/>
          <w:kern w:val="2"/>
          <w:sz w:val="30"/>
          <w:szCs w:val="30"/>
        </w:rPr>
        <w:t>。</w:t>
      </w:r>
      <w:r>
        <w:rPr>
          <w:rFonts w:hint="eastAsia" w:ascii="仿宋" w:hAnsi="Times New Roman" w:eastAsia="仿宋" w:cs="仿宋"/>
          <w:sz w:val="30"/>
          <w:szCs w:val="30"/>
        </w:rPr>
        <w:t>其中：</w:t>
      </w:r>
    </w:p>
    <w:p w14:paraId="2A5DB8F4">
      <w:pPr>
        <w:spacing w:line="580" w:lineRule="exact"/>
        <w:ind w:firstLine="600"/>
        <w:jc w:val="both"/>
        <w:rPr>
          <w:rFonts w:ascii="仿宋" w:hAnsi="Times New Roman" w:eastAsia="仿宋" w:cs="仿宋"/>
          <w:sz w:val="30"/>
          <w:szCs w:val="30"/>
        </w:rPr>
      </w:pPr>
      <w:r>
        <w:rPr>
          <w:rFonts w:hint="eastAsia" w:ascii="仿宋" w:hAnsi="Times New Roman" w:eastAsia="仿宋" w:cs="仿宋"/>
          <w:sz w:val="30"/>
          <w:szCs w:val="30"/>
        </w:rPr>
        <w:t>人员经费</w:t>
      </w:r>
      <w:r>
        <w:rPr>
          <w:rFonts w:ascii="仿宋" w:hAnsi="Times New Roman" w:eastAsia="仿宋" w:cs="仿宋"/>
          <w:kern w:val="2"/>
          <w:sz w:val="30"/>
          <w:szCs w:val="30"/>
        </w:rPr>
        <w:t>1,908,139.35</w:t>
      </w:r>
      <w:r>
        <w:rPr>
          <w:rFonts w:hint="eastAsia" w:ascii="仿宋" w:hAnsi="Times New Roman" w:eastAsia="仿宋" w:cs="仿宋"/>
          <w:sz w:val="30"/>
          <w:szCs w:val="30"/>
        </w:rPr>
        <w:t>元，主要包括基本工资、津贴补贴、绩效工资、机关事业单位基本养老保险缴费、职业年金缴费、职工基本医疗保险缴费、其他社会保障缴费、住房公积金、医疗费、其他工资福利支出、奖励金。</w:t>
      </w:r>
    </w:p>
    <w:p w14:paraId="0EADCED1">
      <w:pPr>
        <w:spacing w:line="580" w:lineRule="exact"/>
        <w:ind w:firstLine="600"/>
        <w:jc w:val="both"/>
        <w:rPr>
          <w:rFonts w:ascii="仿宋" w:hAnsi="Times New Roman" w:eastAsia="仿宋" w:cs="仿宋"/>
          <w:kern w:val="2"/>
          <w:sz w:val="30"/>
          <w:szCs w:val="30"/>
        </w:rPr>
      </w:pPr>
      <w:r>
        <w:rPr>
          <w:rFonts w:hint="eastAsia" w:ascii="仿宋" w:hAnsi="Times New Roman" w:eastAsia="仿宋" w:cs="仿宋"/>
          <w:sz w:val="30"/>
          <w:szCs w:val="30"/>
        </w:rPr>
        <w:t>公用经费</w:t>
      </w:r>
      <w:r>
        <w:rPr>
          <w:rFonts w:ascii="仿宋" w:hAnsi="Times New Roman" w:eastAsia="仿宋" w:cs="仿宋"/>
          <w:kern w:val="2"/>
          <w:sz w:val="30"/>
          <w:szCs w:val="30"/>
        </w:rPr>
        <w:t>101,146.36</w:t>
      </w:r>
      <w:r>
        <w:rPr>
          <w:rFonts w:hint="eastAsia" w:ascii="仿宋" w:hAnsi="Times New Roman" w:eastAsia="仿宋" w:cs="仿宋"/>
          <w:sz w:val="30"/>
          <w:szCs w:val="30"/>
        </w:rPr>
        <w:t>元，主要包括办公费、手续费、电费、差旅费、培训费、工会经费、税金及附加费用、其他商品和服务支出。</w:t>
      </w:r>
    </w:p>
    <w:p w14:paraId="303E960C">
      <w:pPr>
        <w:pStyle w:val="3"/>
        <w:keepNext/>
        <w:keepLines/>
        <w:spacing w:line="600" w:lineRule="exact"/>
        <w:ind w:firstLine="602"/>
        <w:jc w:val="both"/>
        <w:rPr>
          <w:rFonts w:hAnsi="Times New Roman" w:cs="黑体"/>
          <w:b/>
          <w:bCs/>
          <w:sz w:val="30"/>
          <w:szCs w:val="30"/>
        </w:rPr>
      </w:pPr>
      <w:r>
        <w:rPr>
          <w:rFonts w:hint="eastAsia" w:hAnsi="Times New Roman" w:cs="黑体"/>
          <w:b/>
          <w:bCs/>
          <w:sz w:val="30"/>
          <w:szCs w:val="30"/>
        </w:rPr>
        <w:t>七、政府性基金预算财政拨款收支决算情况说明</w:t>
      </w:r>
    </w:p>
    <w:p w14:paraId="08A272A2">
      <w:pPr>
        <w:spacing w:line="580" w:lineRule="exact"/>
        <w:ind w:firstLine="600"/>
        <w:jc w:val="both"/>
        <w:rPr>
          <w:rFonts w:ascii="仿宋" w:hAnsi="Times New Roman" w:eastAsia="仿宋" w:cs="仿宋"/>
          <w:sz w:val="30"/>
          <w:szCs w:val="30"/>
        </w:rPr>
      </w:pPr>
      <w:r>
        <w:rPr>
          <w:rFonts w:hint="eastAsia" w:ascii="仿宋" w:hAnsi="Times New Roman" w:eastAsia="仿宋" w:cs="仿宋"/>
          <w:sz w:val="30"/>
          <w:szCs w:val="30"/>
        </w:rPr>
        <w:t>天津市东丽区应急管理事务中心</w:t>
      </w:r>
      <w:r>
        <w:rPr>
          <w:rFonts w:ascii="仿宋" w:hAnsi="Times New Roman" w:eastAsia="仿宋" w:cs="仿宋"/>
          <w:sz w:val="30"/>
          <w:szCs w:val="30"/>
        </w:rPr>
        <w:t>2023</w:t>
      </w:r>
      <w:r>
        <w:rPr>
          <w:rFonts w:hint="eastAsia" w:ascii="仿宋" w:hAnsi="Times New Roman" w:eastAsia="仿宋" w:cs="仿宋"/>
          <w:sz w:val="30"/>
          <w:szCs w:val="30"/>
        </w:rPr>
        <w:t>年度无政府性基金预算财政拨款收入、支出和结转结余。</w:t>
      </w:r>
    </w:p>
    <w:p w14:paraId="63331AC7">
      <w:pPr>
        <w:spacing w:line="600" w:lineRule="exact"/>
        <w:ind w:firstLine="600"/>
        <w:jc w:val="both"/>
        <w:rPr>
          <w:rFonts w:hAnsi="Times New Roman" w:cs="黑体"/>
          <w:b/>
          <w:bCs/>
          <w:sz w:val="30"/>
          <w:szCs w:val="30"/>
        </w:rPr>
      </w:pPr>
      <w:r>
        <w:rPr>
          <w:rFonts w:hint="eastAsia" w:hAnsi="Times New Roman" w:cs="黑体"/>
          <w:b/>
          <w:bCs/>
          <w:sz w:val="30"/>
          <w:szCs w:val="30"/>
        </w:rPr>
        <w:t>八、国有资本经营预算财政拨款收支决算情况说明</w:t>
      </w:r>
    </w:p>
    <w:p w14:paraId="12098D0D">
      <w:pPr>
        <w:spacing w:line="600" w:lineRule="exact"/>
        <w:ind w:firstLine="600"/>
        <w:jc w:val="both"/>
        <w:rPr>
          <w:rFonts w:ascii="仿宋" w:hAnsi="Times New Roman" w:eastAsia="仿宋" w:cs="仿宋"/>
          <w:sz w:val="30"/>
          <w:szCs w:val="30"/>
        </w:rPr>
      </w:pPr>
      <w:r>
        <w:rPr>
          <w:rFonts w:hint="eastAsia" w:ascii="仿宋" w:hAnsi="Times New Roman" w:eastAsia="仿宋" w:cs="仿宋"/>
          <w:sz w:val="30"/>
          <w:szCs w:val="30"/>
        </w:rPr>
        <w:t>天津市东丽区应急管理事务中心</w:t>
      </w:r>
      <w:r>
        <w:rPr>
          <w:rFonts w:ascii="仿宋" w:hAnsi="Times New Roman" w:eastAsia="仿宋" w:cs="仿宋"/>
          <w:sz w:val="30"/>
          <w:szCs w:val="30"/>
        </w:rPr>
        <w:t>2023</w:t>
      </w:r>
      <w:r>
        <w:rPr>
          <w:rFonts w:hint="eastAsia" w:ascii="仿宋" w:hAnsi="Times New Roman" w:eastAsia="仿宋" w:cs="仿宋"/>
          <w:sz w:val="30"/>
          <w:szCs w:val="30"/>
        </w:rPr>
        <w:t>年度无国有资本经营预算财政拨款收入、支出和结转结余。</w:t>
      </w:r>
    </w:p>
    <w:p w14:paraId="78B8F6F2">
      <w:pPr>
        <w:pStyle w:val="3"/>
        <w:keepNext/>
        <w:keepLines/>
        <w:spacing w:line="600" w:lineRule="exact"/>
        <w:ind w:firstLine="602"/>
        <w:jc w:val="both"/>
        <w:rPr>
          <w:rFonts w:hAnsi="Times New Roman" w:cs="黑体"/>
          <w:b/>
          <w:bCs/>
          <w:sz w:val="30"/>
          <w:szCs w:val="30"/>
        </w:rPr>
      </w:pPr>
      <w:r>
        <w:rPr>
          <w:rFonts w:hint="eastAsia" w:hAnsi="Times New Roman" w:cs="黑体"/>
          <w:b/>
          <w:bCs/>
          <w:sz w:val="30"/>
          <w:szCs w:val="30"/>
        </w:rPr>
        <w:t>九、财政拨款</w:t>
      </w:r>
      <w:r>
        <w:rPr>
          <w:rFonts w:hAnsi="Times New Roman" w:cs="黑体"/>
          <w:b/>
          <w:bCs/>
          <w:sz w:val="30"/>
          <w:szCs w:val="30"/>
        </w:rPr>
        <w:t>“</w:t>
      </w:r>
      <w:r>
        <w:rPr>
          <w:rFonts w:hint="eastAsia" w:hAnsi="Times New Roman" w:cs="黑体"/>
          <w:b/>
          <w:bCs/>
          <w:sz w:val="30"/>
          <w:szCs w:val="30"/>
        </w:rPr>
        <w:t>三公</w:t>
      </w:r>
      <w:r>
        <w:rPr>
          <w:rFonts w:hAnsi="Times New Roman" w:cs="黑体"/>
          <w:b/>
          <w:bCs/>
          <w:sz w:val="30"/>
          <w:szCs w:val="30"/>
        </w:rPr>
        <w:t>”</w:t>
      </w:r>
      <w:r>
        <w:rPr>
          <w:rFonts w:hint="eastAsia" w:hAnsi="Times New Roman" w:cs="黑体"/>
          <w:b/>
          <w:bCs/>
          <w:sz w:val="30"/>
          <w:szCs w:val="30"/>
        </w:rPr>
        <w:t>经费</w:t>
      </w:r>
      <w:r>
        <w:rPr>
          <w:rFonts w:hint="eastAsia" w:hAnsi="Times New Roman" w:cs="黑体"/>
          <w:b/>
          <w:bCs/>
          <w:sz w:val="30"/>
          <w:szCs w:val="30"/>
          <w:lang w:val="zh-CN"/>
        </w:rPr>
        <w:t>支出决算</w:t>
      </w:r>
      <w:r>
        <w:rPr>
          <w:rFonts w:hint="eastAsia" w:hAnsi="Times New Roman" w:cs="黑体"/>
          <w:b/>
          <w:bCs/>
          <w:sz w:val="30"/>
          <w:szCs w:val="30"/>
        </w:rPr>
        <w:t>情况说明</w:t>
      </w:r>
    </w:p>
    <w:p w14:paraId="5E5BE8AE">
      <w:pPr>
        <w:pStyle w:val="3"/>
        <w:keepNext/>
        <w:keepLines/>
        <w:spacing w:line="600" w:lineRule="exact"/>
        <w:ind w:firstLine="602"/>
        <w:jc w:val="both"/>
        <w:rPr>
          <w:rFonts w:hAnsi="Times New Roman" w:cs="黑体"/>
          <w:b/>
          <w:bCs/>
          <w:sz w:val="30"/>
          <w:szCs w:val="30"/>
        </w:rPr>
      </w:pPr>
      <w:r>
        <w:rPr>
          <w:rFonts w:hint="eastAsia" w:ascii="楷体" w:hAnsi="Times New Roman" w:eastAsia="楷体" w:cs="楷体"/>
          <w:b/>
          <w:bCs/>
          <w:sz w:val="30"/>
          <w:szCs w:val="30"/>
        </w:rPr>
        <w:t>（一）总体情况</w:t>
      </w:r>
    </w:p>
    <w:p w14:paraId="36B87D11">
      <w:pPr>
        <w:spacing w:line="560" w:lineRule="exact"/>
        <w:ind w:firstLine="600"/>
        <w:jc w:val="both"/>
        <w:rPr>
          <w:rFonts w:ascii="仿宋" w:hAnsi="Times New Roman" w:eastAsia="仿宋" w:cs="仿宋"/>
          <w:sz w:val="30"/>
          <w:szCs w:val="30"/>
        </w:rPr>
      </w:pPr>
      <w:r>
        <w:rPr>
          <w:rFonts w:ascii="仿宋" w:hAnsi="Times New Roman" w:eastAsia="仿宋" w:cs="仿宋"/>
          <w:sz w:val="30"/>
          <w:szCs w:val="30"/>
        </w:rPr>
        <w:t>2023</w:t>
      </w:r>
      <w:r>
        <w:rPr>
          <w:rFonts w:hint="eastAsia" w:ascii="仿宋" w:hAnsi="Times New Roman" w:eastAsia="仿宋" w:cs="仿宋"/>
          <w:sz w:val="30"/>
          <w:szCs w:val="30"/>
        </w:rPr>
        <w:t>年财政拨款</w:t>
      </w:r>
      <w:r>
        <w:rPr>
          <w:rFonts w:ascii="仿宋" w:hAnsi="Times New Roman" w:eastAsia="仿宋" w:cs="仿宋"/>
          <w:sz w:val="30"/>
          <w:szCs w:val="30"/>
        </w:rPr>
        <w:t>“</w:t>
      </w:r>
      <w:r>
        <w:rPr>
          <w:rFonts w:hint="eastAsia" w:ascii="仿宋" w:hAnsi="Times New Roman" w:eastAsia="仿宋" w:cs="仿宋"/>
          <w:sz w:val="30"/>
          <w:szCs w:val="30"/>
        </w:rPr>
        <w:t>三公</w:t>
      </w:r>
      <w:r>
        <w:rPr>
          <w:rFonts w:ascii="仿宋" w:hAnsi="Times New Roman" w:eastAsia="仿宋" w:cs="仿宋"/>
          <w:sz w:val="30"/>
          <w:szCs w:val="30"/>
        </w:rPr>
        <w:t>”</w:t>
      </w:r>
      <w:r>
        <w:rPr>
          <w:rFonts w:hint="eastAsia" w:ascii="仿宋" w:hAnsi="Times New Roman" w:eastAsia="仿宋" w:cs="仿宋"/>
          <w:sz w:val="30"/>
          <w:szCs w:val="30"/>
        </w:rPr>
        <w:t>经费预算</w:t>
      </w:r>
      <w:r>
        <w:rPr>
          <w:rFonts w:ascii="仿宋" w:hAnsi="Times New Roman" w:eastAsia="仿宋" w:cs="仿宋"/>
          <w:sz w:val="30"/>
          <w:szCs w:val="30"/>
        </w:rPr>
        <w:t>0.00</w:t>
      </w:r>
      <w:r>
        <w:rPr>
          <w:rFonts w:hint="eastAsia" w:ascii="仿宋" w:hAnsi="Times New Roman" w:eastAsia="仿宋" w:cs="仿宋"/>
          <w:sz w:val="30"/>
          <w:szCs w:val="30"/>
        </w:rPr>
        <w:t>元，支出决算</w:t>
      </w:r>
      <w:r>
        <w:rPr>
          <w:rFonts w:ascii="仿宋" w:hAnsi="Times New Roman" w:eastAsia="仿宋" w:cs="仿宋"/>
          <w:sz w:val="30"/>
          <w:szCs w:val="30"/>
        </w:rPr>
        <w:t>0.00</w:t>
      </w:r>
      <w:r>
        <w:rPr>
          <w:rFonts w:hint="eastAsia" w:ascii="仿宋" w:hAnsi="Times New Roman" w:eastAsia="仿宋" w:cs="仿宋"/>
          <w:sz w:val="30"/>
          <w:szCs w:val="30"/>
        </w:rPr>
        <w:t>元，与</w:t>
      </w:r>
      <w:r>
        <w:rPr>
          <w:rFonts w:ascii="仿宋" w:hAnsi="Times New Roman" w:eastAsia="仿宋" w:cs="仿宋"/>
          <w:sz w:val="30"/>
          <w:szCs w:val="30"/>
        </w:rPr>
        <w:t>2023</w:t>
      </w:r>
      <w:r>
        <w:rPr>
          <w:rFonts w:hint="eastAsia" w:ascii="仿宋" w:hAnsi="Times New Roman" w:eastAsia="仿宋" w:cs="仿宋"/>
          <w:sz w:val="30"/>
          <w:szCs w:val="30"/>
        </w:rPr>
        <w:t>年</w:t>
      </w:r>
      <w:r>
        <w:rPr>
          <w:rFonts w:hint="eastAsia" w:ascii="仿宋" w:hAnsi="Times New Roman" w:eastAsia="仿宋" w:cs="仿宋"/>
          <w:sz w:val="30"/>
          <w:szCs w:val="30"/>
          <w:lang w:val="zh-CN"/>
        </w:rPr>
        <w:t>预</w:t>
      </w:r>
      <w:r>
        <w:rPr>
          <w:rFonts w:hint="eastAsia" w:ascii="仿宋" w:hAnsi="Times New Roman" w:eastAsia="仿宋" w:cs="仿宋"/>
          <w:sz w:val="30"/>
          <w:szCs w:val="30"/>
        </w:rPr>
        <w:t>算相比持平；较上年持平</w:t>
      </w:r>
      <w:r>
        <w:rPr>
          <w:rFonts w:hint="eastAsia" w:ascii="仿宋" w:hAnsi="Times New Roman" w:eastAsia="仿宋" w:cs="仿宋"/>
          <w:kern w:val="2"/>
          <w:sz w:val="30"/>
          <w:szCs w:val="30"/>
        </w:rPr>
        <w:t>。</w:t>
      </w:r>
      <w:r>
        <w:rPr>
          <w:rFonts w:hint="eastAsia" w:ascii="仿宋" w:hAnsi="Times New Roman" w:eastAsia="仿宋" w:cs="仿宋"/>
          <w:sz w:val="30"/>
          <w:szCs w:val="30"/>
        </w:rPr>
        <w:t>决算数等于预算数且决算数较上年持平的主要原因是本年度未使用财政拨款经费列支“三公经费”。</w:t>
      </w:r>
    </w:p>
    <w:p w14:paraId="59F5F4CF">
      <w:pPr>
        <w:pStyle w:val="3"/>
        <w:keepNext/>
        <w:keepLines/>
        <w:spacing w:line="600" w:lineRule="exact"/>
        <w:ind w:firstLine="602"/>
        <w:jc w:val="both"/>
        <w:rPr>
          <w:rFonts w:hAnsi="Times New Roman" w:cs="黑体"/>
          <w:sz w:val="30"/>
          <w:szCs w:val="30"/>
        </w:rPr>
      </w:pPr>
      <w:r>
        <w:rPr>
          <w:rFonts w:hint="eastAsia" w:ascii="楷体" w:hAnsi="Times New Roman" w:eastAsia="楷体" w:cs="楷体"/>
          <w:b/>
          <w:bCs/>
          <w:sz w:val="30"/>
          <w:szCs w:val="30"/>
        </w:rPr>
        <w:t>（二）具体情况</w:t>
      </w:r>
    </w:p>
    <w:p w14:paraId="0B38516F">
      <w:pPr>
        <w:spacing w:line="560" w:lineRule="exact"/>
        <w:ind w:firstLine="600"/>
        <w:jc w:val="both"/>
        <w:rPr>
          <w:rFonts w:ascii="仿宋" w:hAnsi="Times New Roman" w:eastAsia="仿宋" w:cs="仿宋"/>
          <w:sz w:val="30"/>
          <w:szCs w:val="30"/>
        </w:rPr>
      </w:pPr>
      <w:r>
        <w:rPr>
          <w:rFonts w:ascii="仿宋" w:hAnsi="Times New Roman" w:eastAsia="仿宋" w:cs="仿宋"/>
          <w:sz w:val="30"/>
          <w:szCs w:val="30"/>
        </w:rPr>
        <w:t>1.</w:t>
      </w:r>
      <w:r>
        <w:rPr>
          <w:rFonts w:hint="eastAsia" w:ascii="仿宋" w:hAnsi="Times New Roman" w:eastAsia="仿宋" w:cs="仿宋"/>
          <w:sz w:val="30"/>
          <w:szCs w:val="30"/>
        </w:rPr>
        <w:t>因公出国（境）费预算</w:t>
      </w:r>
      <w:r>
        <w:rPr>
          <w:rFonts w:ascii="仿宋" w:hAnsi="Times New Roman" w:eastAsia="仿宋" w:cs="仿宋"/>
          <w:sz w:val="30"/>
          <w:szCs w:val="30"/>
        </w:rPr>
        <w:t>0.00</w:t>
      </w:r>
      <w:r>
        <w:rPr>
          <w:rFonts w:hint="eastAsia" w:ascii="仿宋" w:hAnsi="Times New Roman" w:eastAsia="仿宋" w:cs="仿宋"/>
          <w:sz w:val="30"/>
          <w:szCs w:val="30"/>
        </w:rPr>
        <w:t>元，支出决算</w:t>
      </w:r>
      <w:r>
        <w:rPr>
          <w:rFonts w:ascii="仿宋" w:hAnsi="Times New Roman" w:eastAsia="仿宋" w:cs="仿宋"/>
          <w:sz w:val="30"/>
          <w:szCs w:val="30"/>
        </w:rPr>
        <w:t>0.00</w:t>
      </w:r>
      <w:r>
        <w:rPr>
          <w:rFonts w:hint="eastAsia" w:ascii="仿宋" w:hAnsi="Times New Roman" w:eastAsia="仿宋" w:cs="仿宋"/>
          <w:sz w:val="30"/>
          <w:szCs w:val="30"/>
        </w:rPr>
        <w:t>元，与预算相比持平；较上年持平</w:t>
      </w:r>
      <w:r>
        <w:rPr>
          <w:rFonts w:hint="eastAsia" w:ascii="仿宋" w:hAnsi="Times New Roman" w:eastAsia="仿宋" w:cs="仿宋"/>
          <w:kern w:val="2"/>
          <w:sz w:val="30"/>
          <w:szCs w:val="30"/>
        </w:rPr>
        <w:t>。</w:t>
      </w:r>
      <w:r>
        <w:rPr>
          <w:rFonts w:hint="eastAsia" w:ascii="仿宋" w:hAnsi="Times New Roman" w:eastAsia="仿宋" w:cs="仿宋"/>
          <w:sz w:val="30"/>
          <w:szCs w:val="30"/>
        </w:rPr>
        <w:t>决算数等于预算数且决算数较上年持平主要原因是本年度未使用财政拨款经费列支因公出国（境）费。</w:t>
      </w:r>
    </w:p>
    <w:p w14:paraId="13F8DD39">
      <w:pPr>
        <w:spacing w:line="560" w:lineRule="exact"/>
        <w:ind w:firstLine="600"/>
        <w:jc w:val="both"/>
        <w:rPr>
          <w:rFonts w:ascii="仿宋" w:hAnsi="Times New Roman" w:eastAsia="仿宋" w:cs="仿宋"/>
          <w:sz w:val="30"/>
          <w:szCs w:val="30"/>
        </w:rPr>
      </w:pPr>
      <w:r>
        <w:rPr>
          <w:rFonts w:ascii="仿宋" w:hAnsi="Times New Roman" w:eastAsia="仿宋" w:cs="仿宋"/>
          <w:sz w:val="30"/>
          <w:szCs w:val="30"/>
        </w:rPr>
        <w:t>2023</w:t>
      </w:r>
      <w:r>
        <w:rPr>
          <w:rFonts w:hint="eastAsia" w:ascii="仿宋" w:hAnsi="Times New Roman" w:eastAsia="仿宋" w:cs="仿宋"/>
          <w:sz w:val="30"/>
          <w:szCs w:val="30"/>
        </w:rPr>
        <w:t>年本单位组织的出国团组</w:t>
      </w:r>
      <w:r>
        <w:rPr>
          <w:rFonts w:ascii="仿宋" w:hAnsi="Times New Roman" w:eastAsia="仿宋" w:cs="仿宋"/>
          <w:sz w:val="30"/>
          <w:szCs w:val="30"/>
        </w:rPr>
        <w:t>0</w:t>
      </w:r>
      <w:r>
        <w:rPr>
          <w:rFonts w:hint="eastAsia" w:ascii="仿宋" w:hAnsi="Times New Roman" w:eastAsia="仿宋" w:cs="仿宋"/>
          <w:sz w:val="30"/>
          <w:szCs w:val="30"/>
        </w:rPr>
        <w:t>个，出国</w:t>
      </w:r>
      <w:r>
        <w:rPr>
          <w:rFonts w:ascii="仿宋" w:hAnsi="Times New Roman" w:eastAsia="仿宋" w:cs="仿宋"/>
          <w:sz w:val="30"/>
          <w:szCs w:val="30"/>
        </w:rPr>
        <w:t>0</w:t>
      </w:r>
      <w:r>
        <w:rPr>
          <w:rFonts w:hint="eastAsia" w:ascii="仿宋" w:hAnsi="Times New Roman" w:eastAsia="仿宋" w:cs="仿宋"/>
          <w:sz w:val="30"/>
          <w:szCs w:val="30"/>
        </w:rPr>
        <w:t>人次。</w:t>
      </w:r>
      <w:r>
        <w:rPr>
          <w:rFonts w:ascii="仿宋" w:hAnsi="Times New Roman" w:eastAsia="仿宋" w:cs="仿宋"/>
          <w:sz w:val="30"/>
          <w:szCs w:val="30"/>
        </w:rPr>
        <w:t xml:space="preserve"> </w:t>
      </w:r>
    </w:p>
    <w:p w14:paraId="7DE98151">
      <w:pPr>
        <w:spacing w:line="560" w:lineRule="exact"/>
        <w:ind w:firstLine="600"/>
        <w:jc w:val="both"/>
        <w:rPr>
          <w:rFonts w:ascii="仿宋" w:hAnsi="Times New Roman" w:eastAsia="仿宋" w:cs="仿宋"/>
          <w:sz w:val="30"/>
          <w:szCs w:val="30"/>
        </w:rPr>
      </w:pPr>
      <w:r>
        <w:rPr>
          <w:rFonts w:ascii="仿宋" w:hAnsi="Times New Roman" w:eastAsia="仿宋" w:cs="仿宋"/>
          <w:sz w:val="30"/>
          <w:szCs w:val="30"/>
        </w:rPr>
        <w:t>2.</w:t>
      </w:r>
      <w:r>
        <w:rPr>
          <w:rFonts w:hint="eastAsia" w:ascii="仿宋" w:hAnsi="Times New Roman" w:eastAsia="仿宋" w:cs="仿宋"/>
          <w:sz w:val="30"/>
          <w:szCs w:val="30"/>
        </w:rPr>
        <w:t>公务用车购置及运行维护费预算</w:t>
      </w:r>
      <w:r>
        <w:rPr>
          <w:rFonts w:ascii="仿宋" w:hAnsi="Times New Roman" w:eastAsia="仿宋" w:cs="仿宋"/>
          <w:sz w:val="30"/>
          <w:szCs w:val="30"/>
        </w:rPr>
        <w:t>0.00</w:t>
      </w:r>
      <w:r>
        <w:rPr>
          <w:rFonts w:hint="eastAsia" w:ascii="仿宋" w:hAnsi="Times New Roman" w:eastAsia="仿宋" w:cs="仿宋"/>
          <w:sz w:val="30"/>
          <w:szCs w:val="30"/>
        </w:rPr>
        <w:t>元，支出决算</w:t>
      </w:r>
      <w:r>
        <w:rPr>
          <w:rFonts w:ascii="仿宋" w:hAnsi="Times New Roman" w:eastAsia="仿宋" w:cs="仿宋"/>
          <w:sz w:val="30"/>
          <w:szCs w:val="30"/>
        </w:rPr>
        <w:t>0.00</w:t>
      </w:r>
      <w:r>
        <w:rPr>
          <w:rFonts w:hint="eastAsia" w:ascii="仿宋" w:hAnsi="Times New Roman" w:eastAsia="仿宋" w:cs="仿宋"/>
          <w:sz w:val="30"/>
          <w:szCs w:val="30"/>
        </w:rPr>
        <w:t>元，与预算相比持平；较上年持平</w:t>
      </w:r>
      <w:r>
        <w:rPr>
          <w:rFonts w:hint="eastAsia" w:ascii="仿宋" w:hAnsi="Times New Roman" w:eastAsia="仿宋" w:cs="仿宋"/>
          <w:kern w:val="2"/>
          <w:sz w:val="30"/>
          <w:szCs w:val="30"/>
        </w:rPr>
        <w:t>。</w:t>
      </w:r>
      <w:r>
        <w:rPr>
          <w:rFonts w:hint="eastAsia" w:ascii="仿宋" w:hAnsi="Times New Roman" w:eastAsia="仿宋" w:cs="仿宋"/>
          <w:sz w:val="30"/>
          <w:szCs w:val="30"/>
        </w:rPr>
        <w:t>决算数等于预算数且较上年持平主要原因是本年度未使用财政拨款经费列支公务用车购置及运行维护费。</w:t>
      </w:r>
      <w:r>
        <w:rPr>
          <w:rFonts w:hint="eastAsia" w:ascii="仿宋" w:hAnsi="Times New Roman" w:eastAsia="仿宋" w:cs="仿宋"/>
          <w:kern w:val="2"/>
          <w:sz w:val="30"/>
          <w:szCs w:val="30"/>
        </w:rPr>
        <w:t>其中：</w:t>
      </w:r>
    </w:p>
    <w:p w14:paraId="42A03C44">
      <w:pPr>
        <w:spacing w:line="560" w:lineRule="exact"/>
        <w:ind w:firstLine="600"/>
        <w:jc w:val="both"/>
        <w:rPr>
          <w:rFonts w:ascii="仿宋" w:hAnsi="Times New Roman" w:eastAsia="仿宋" w:cs="仿宋"/>
          <w:sz w:val="30"/>
          <w:szCs w:val="30"/>
        </w:rPr>
      </w:pPr>
      <w:r>
        <w:rPr>
          <w:rFonts w:hint="eastAsia" w:ascii="仿宋" w:hAnsi="Times New Roman" w:eastAsia="仿宋" w:cs="仿宋"/>
          <w:sz w:val="30"/>
          <w:szCs w:val="30"/>
        </w:rPr>
        <w:t>公务用车运行维护费预算</w:t>
      </w:r>
      <w:r>
        <w:rPr>
          <w:rFonts w:ascii="仿宋" w:hAnsi="Times New Roman" w:eastAsia="仿宋" w:cs="仿宋"/>
          <w:sz w:val="30"/>
          <w:szCs w:val="30"/>
        </w:rPr>
        <w:t>0.00</w:t>
      </w:r>
      <w:r>
        <w:rPr>
          <w:rFonts w:hint="eastAsia" w:ascii="仿宋" w:hAnsi="Times New Roman" w:eastAsia="仿宋" w:cs="仿宋"/>
          <w:sz w:val="30"/>
          <w:szCs w:val="30"/>
        </w:rPr>
        <w:t>元，支出决算</w:t>
      </w:r>
      <w:r>
        <w:rPr>
          <w:rFonts w:ascii="仿宋" w:hAnsi="Times New Roman" w:eastAsia="仿宋" w:cs="仿宋"/>
          <w:sz w:val="30"/>
          <w:szCs w:val="30"/>
        </w:rPr>
        <w:t>0.00</w:t>
      </w:r>
      <w:r>
        <w:rPr>
          <w:rFonts w:hint="eastAsia" w:ascii="仿宋" w:hAnsi="Times New Roman" w:eastAsia="仿宋" w:cs="仿宋"/>
          <w:sz w:val="30"/>
          <w:szCs w:val="30"/>
        </w:rPr>
        <w:t>元，与预算相比持平；较上年持平</w:t>
      </w:r>
      <w:r>
        <w:rPr>
          <w:rFonts w:hint="eastAsia" w:ascii="仿宋" w:hAnsi="Times New Roman" w:eastAsia="仿宋" w:cs="仿宋"/>
          <w:kern w:val="2"/>
          <w:sz w:val="30"/>
          <w:szCs w:val="30"/>
        </w:rPr>
        <w:t>。</w:t>
      </w:r>
      <w:r>
        <w:rPr>
          <w:rFonts w:hint="eastAsia" w:ascii="仿宋" w:hAnsi="Times New Roman" w:eastAsia="仿宋" w:cs="仿宋"/>
          <w:sz w:val="30"/>
          <w:szCs w:val="30"/>
        </w:rPr>
        <w:t>决算数等于预算数且较上年持平主要原因是本年度未使用财政拨款经费列支公务用车运行维护费。截至</w:t>
      </w:r>
      <w:r>
        <w:rPr>
          <w:rFonts w:ascii="仿宋" w:hAnsi="Times New Roman" w:eastAsia="仿宋" w:cs="仿宋"/>
          <w:sz w:val="30"/>
          <w:szCs w:val="30"/>
        </w:rPr>
        <w:t>2023</w:t>
      </w:r>
      <w:r>
        <w:rPr>
          <w:rFonts w:hint="eastAsia" w:ascii="仿宋" w:hAnsi="Times New Roman" w:eastAsia="仿宋" w:cs="仿宋"/>
          <w:sz w:val="30"/>
          <w:szCs w:val="30"/>
        </w:rPr>
        <w:t>年</w:t>
      </w:r>
      <w:r>
        <w:rPr>
          <w:rFonts w:ascii="仿宋" w:hAnsi="Times New Roman" w:eastAsia="仿宋" w:cs="仿宋"/>
          <w:sz w:val="30"/>
          <w:szCs w:val="30"/>
        </w:rPr>
        <w:t>12</w:t>
      </w:r>
      <w:r>
        <w:rPr>
          <w:rFonts w:hint="eastAsia" w:ascii="仿宋" w:hAnsi="Times New Roman" w:eastAsia="仿宋" w:cs="仿宋"/>
          <w:sz w:val="30"/>
          <w:szCs w:val="30"/>
        </w:rPr>
        <w:t>月</w:t>
      </w:r>
      <w:r>
        <w:rPr>
          <w:rFonts w:ascii="仿宋" w:hAnsi="Times New Roman" w:eastAsia="仿宋" w:cs="仿宋"/>
          <w:sz w:val="30"/>
          <w:szCs w:val="30"/>
        </w:rPr>
        <w:t>31</w:t>
      </w:r>
      <w:r>
        <w:rPr>
          <w:rFonts w:hint="eastAsia" w:ascii="仿宋" w:hAnsi="Times New Roman" w:eastAsia="仿宋" w:cs="仿宋"/>
          <w:sz w:val="30"/>
          <w:szCs w:val="30"/>
        </w:rPr>
        <w:t>日，使用财政拨款开支运行维护费的公务用车保有量为</w:t>
      </w:r>
      <w:r>
        <w:rPr>
          <w:rFonts w:ascii="仿宋" w:hAnsi="Times New Roman" w:eastAsia="仿宋" w:cs="仿宋"/>
          <w:sz w:val="30"/>
          <w:szCs w:val="30"/>
        </w:rPr>
        <w:t>0</w:t>
      </w:r>
      <w:r>
        <w:rPr>
          <w:rFonts w:hint="eastAsia" w:ascii="仿宋" w:hAnsi="Times New Roman" w:eastAsia="仿宋" w:cs="仿宋"/>
          <w:sz w:val="30"/>
          <w:szCs w:val="30"/>
        </w:rPr>
        <w:t>辆。</w:t>
      </w:r>
    </w:p>
    <w:p w14:paraId="286B444E">
      <w:pPr>
        <w:spacing w:line="560" w:lineRule="exact"/>
        <w:ind w:firstLine="600"/>
        <w:jc w:val="both"/>
        <w:rPr>
          <w:rFonts w:ascii="仿宋" w:hAnsi="Times New Roman" w:eastAsia="仿宋" w:cs="仿宋"/>
          <w:sz w:val="30"/>
          <w:szCs w:val="30"/>
        </w:rPr>
      </w:pPr>
      <w:r>
        <w:rPr>
          <w:rFonts w:hint="eastAsia" w:ascii="仿宋" w:hAnsi="Times New Roman" w:eastAsia="仿宋" w:cs="仿宋"/>
          <w:sz w:val="30"/>
          <w:szCs w:val="30"/>
        </w:rPr>
        <w:t>公务用车购置费预算</w:t>
      </w:r>
      <w:r>
        <w:rPr>
          <w:rFonts w:ascii="仿宋" w:hAnsi="Times New Roman" w:eastAsia="仿宋" w:cs="仿宋"/>
          <w:sz w:val="30"/>
          <w:szCs w:val="30"/>
        </w:rPr>
        <w:t>0.00</w:t>
      </w:r>
      <w:r>
        <w:rPr>
          <w:rFonts w:hint="eastAsia" w:ascii="仿宋" w:hAnsi="Times New Roman" w:eastAsia="仿宋" w:cs="仿宋"/>
          <w:sz w:val="30"/>
          <w:szCs w:val="30"/>
        </w:rPr>
        <w:t>元，支出决算</w:t>
      </w:r>
      <w:r>
        <w:rPr>
          <w:rFonts w:ascii="仿宋" w:hAnsi="Times New Roman" w:eastAsia="仿宋" w:cs="仿宋"/>
          <w:sz w:val="30"/>
          <w:szCs w:val="30"/>
        </w:rPr>
        <w:t>0.00</w:t>
      </w:r>
      <w:r>
        <w:rPr>
          <w:rFonts w:hint="eastAsia" w:ascii="仿宋" w:hAnsi="Times New Roman" w:eastAsia="仿宋" w:cs="仿宋"/>
          <w:sz w:val="30"/>
          <w:szCs w:val="30"/>
        </w:rPr>
        <w:t>元，与预算相比持平；较上年持平</w:t>
      </w:r>
      <w:r>
        <w:rPr>
          <w:rFonts w:hint="eastAsia" w:ascii="仿宋" w:hAnsi="Times New Roman" w:eastAsia="仿宋" w:cs="仿宋"/>
          <w:kern w:val="2"/>
          <w:sz w:val="30"/>
          <w:szCs w:val="30"/>
        </w:rPr>
        <w:t>。</w:t>
      </w:r>
      <w:r>
        <w:rPr>
          <w:rFonts w:hint="eastAsia" w:ascii="仿宋" w:hAnsi="Times New Roman" w:eastAsia="仿宋" w:cs="仿宋"/>
          <w:sz w:val="30"/>
          <w:szCs w:val="30"/>
        </w:rPr>
        <w:t>决算数等于预算数且较上年持平主要原因是本年度未使用财政拨款经费列支公务用车购置费。</w:t>
      </w:r>
      <w:r>
        <w:rPr>
          <w:rFonts w:ascii="仿宋" w:hAnsi="Times New Roman" w:eastAsia="仿宋" w:cs="仿宋"/>
          <w:sz w:val="30"/>
          <w:szCs w:val="30"/>
        </w:rPr>
        <w:t>2023</w:t>
      </w:r>
      <w:r>
        <w:rPr>
          <w:rFonts w:hint="eastAsia" w:ascii="仿宋" w:hAnsi="Times New Roman" w:eastAsia="仿宋" w:cs="仿宋"/>
          <w:sz w:val="30"/>
          <w:szCs w:val="30"/>
        </w:rPr>
        <w:t>年购置公务用车</w:t>
      </w:r>
      <w:r>
        <w:rPr>
          <w:rFonts w:ascii="仿宋" w:hAnsi="Times New Roman" w:eastAsia="仿宋" w:cs="仿宋"/>
          <w:sz w:val="30"/>
          <w:szCs w:val="30"/>
        </w:rPr>
        <w:t>0</w:t>
      </w:r>
      <w:r>
        <w:rPr>
          <w:rFonts w:hint="eastAsia" w:ascii="仿宋" w:hAnsi="Times New Roman" w:eastAsia="仿宋" w:cs="仿宋"/>
          <w:sz w:val="30"/>
          <w:szCs w:val="30"/>
        </w:rPr>
        <w:t>辆。</w:t>
      </w:r>
    </w:p>
    <w:p w14:paraId="43E63B4F">
      <w:pPr>
        <w:spacing w:line="580" w:lineRule="exact"/>
        <w:ind w:firstLine="600"/>
        <w:jc w:val="both"/>
        <w:rPr>
          <w:rFonts w:ascii="仿宋" w:hAnsi="Times New Roman" w:eastAsia="仿宋" w:cs="仿宋"/>
          <w:kern w:val="2"/>
          <w:sz w:val="30"/>
          <w:szCs w:val="30"/>
        </w:rPr>
      </w:pPr>
      <w:r>
        <w:rPr>
          <w:rFonts w:ascii="仿宋" w:hAnsi="Times New Roman" w:eastAsia="仿宋" w:cs="仿宋"/>
          <w:sz w:val="30"/>
          <w:szCs w:val="30"/>
        </w:rPr>
        <w:t>3.</w:t>
      </w:r>
      <w:r>
        <w:rPr>
          <w:rFonts w:hint="eastAsia" w:ascii="仿宋" w:hAnsi="Times New Roman" w:eastAsia="仿宋" w:cs="仿宋"/>
          <w:sz w:val="30"/>
          <w:szCs w:val="30"/>
        </w:rPr>
        <w:t>公务接待费预算</w:t>
      </w:r>
      <w:r>
        <w:rPr>
          <w:rFonts w:ascii="仿宋" w:hAnsi="Times New Roman" w:eastAsia="仿宋" w:cs="仿宋"/>
          <w:sz w:val="30"/>
          <w:szCs w:val="30"/>
        </w:rPr>
        <w:t>0.00</w:t>
      </w:r>
      <w:r>
        <w:rPr>
          <w:rFonts w:hint="eastAsia" w:ascii="仿宋" w:hAnsi="Times New Roman" w:eastAsia="仿宋" w:cs="仿宋"/>
          <w:sz w:val="30"/>
          <w:szCs w:val="30"/>
        </w:rPr>
        <w:t>元，支出决算</w:t>
      </w:r>
      <w:r>
        <w:rPr>
          <w:rFonts w:ascii="仿宋" w:hAnsi="Times New Roman" w:eastAsia="仿宋" w:cs="仿宋"/>
          <w:sz w:val="30"/>
          <w:szCs w:val="30"/>
        </w:rPr>
        <w:t>0.00</w:t>
      </w:r>
      <w:r>
        <w:rPr>
          <w:rFonts w:hint="eastAsia" w:ascii="仿宋" w:hAnsi="Times New Roman" w:eastAsia="仿宋" w:cs="仿宋"/>
          <w:sz w:val="30"/>
          <w:szCs w:val="30"/>
        </w:rPr>
        <w:t>元，与预算相比持平；较上年持平</w:t>
      </w:r>
      <w:r>
        <w:rPr>
          <w:rFonts w:hint="eastAsia" w:ascii="仿宋" w:hAnsi="Times New Roman" w:eastAsia="仿宋" w:cs="仿宋"/>
          <w:kern w:val="2"/>
          <w:sz w:val="30"/>
          <w:szCs w:val="30"/>
        </w:rPr>
        <w:t>。</w:t>
      </w:r>
      <w:r>
        <w:rPr>
          <w:rFonts w:hint="eastAsia" w:ascii="仿宋" w:hAnsi="Times New Roman" w:eastAsia="仿宋" w:cs="仿宋"/>
          <w:sz w:val="30"/>
          <w:szCs w:val="30"/>
        </w:rPr>
        <w:t>决算数等于预算数且较上年持平主要原因是本年度未使用财政拨款经费列支公务接待费。</w:t>
      </w:r>
      <w:r>
        <w:rPr>
          <w:rFonts w:ascii="仿宋" w:hAnsi="Times New Roman" w:eastAsia="仿宋" w:cs="仿宋"/>
          <w:sz w:val="30"/>
          <w:szCs w:val="30"/>
        </w:rPr>
        <w:t>2023</w:t>
      </w:r>
      <w:r>
        <w:rPr>
          <w:rFonts w:hint="eastAsia" w:ascii="仿宋" w:hAnsi="Times New Roman" w:eastAsia="仿宋" w:cs="仿宋"/>
          <w:sz w:val="30"/>
          <w:szCs w:val="30"/>
        </w:rPr>
        <w:t>年本单位国内公务接待</w:t>
      </w:r>
      <w:r>
        <w:rPr>
          <w:rFonts w:ascii="仿宋" w:hAnsi="Times New Roman" w:eastAsia="仿宋" w:cs="仿宋"/>
          <w:sz w:val="30"/>
          <w:szCs w:val="30"/>
        </w:rPr>
        <w:t>0</w:t>
      </w:r>
      <w:r>
        <w:rPr>
          <w:rFonts w:hint="eastAsia" w:ascii="仿宋" w:hAnsi="Times New Roman" w:eastAsia="仿宋" w:cs="仿宋"/>
          <w:sz w:val="30"/>
          <w:szCs w:val="30"/>
        </w:rPr>
        <w:t>批次，</w:t>
      </w:r>
      <w:r>
        <w:rPr>
          <w:rFonts w:ascii="仿宋" w:hAnsi="Times New Roman" w:eastAsia="仿宋" w:cs="仿宋"/>
          <w:sz w:val="30"/>
          <w:szCs w:val="30"/>
        </w:rPr>
        <w:t>0</w:t>
      </w:r>
      <w:r>
        <w:rPr>
          <w:rFonts w:hint="eastAsia" w:ascii="仿宋" w:hAnsi="Times New Roman" w:eastAsia="仿宋" w:cs="仿宋"/>
          <w:sz w:val="30"/>
          <w:szCs w:val="30"/>
        </w:rPr>
        <w:t>人次；其中，外事接待</w:t>
      </w:r>
      <w:r>
        <w:rPr>
          <w:rFonts w:ascii="仿宋" w:hAnsi="Times New Roman" w:eastAsia="仿宋" w:cs="仿宋"/>
          <w:sz w:val="30"/>
          <w:szCs w:val="30"/>
        </w:rPr>
        <w:t>0</w:t>
      </w:r>
      <w:r>
        <w:rPr>
          <w:rFonts w:hint="eastAsia" w:ascii="仿宋" w:hAnsi="Times New Roman" w:eastAsia="仿宋" w:cs="仿宋"/>
          <w:sz w:val="30"/>
          <w:szCs w:val="30"/>
        </w:rPr>
        <w:t>批次，</w:t>
      </w:r>
      <w:r>
        <w:rPr>
          <w:rFonts w:ascii="仿宋" w:hAnsi="Times New Roman" w:eastAsia="仿宋" w:cs="仿宋"/>
          <w:sz w:val="30"/>
          <w:szCs w:val="30"/>
        </w:rPr>
        <w:t>0</w:t>
      </w:r>
      <w:bookmarkStart w:id="0" w:name="_GoBack"/>
      <w:bookmarkEnd w:id="0"/>
      <w:r>
        <w:rPr>
          <w:rFonts w:hint="eastAsia" w:ascii="仿宋" w:hAnsi="Times New Roman" w:eastAsia="仿宋" w:cs="仿宋"/>
          <w:sz w:val="30"/>
          <w:szCs w:val="30"/>
        </w:rPr>
        <w:t>人次。</w:t>
      </w:r>
    </w:p>
    <w:p w14:paraId="4DF154CD">
      <w:pPr>
        <w:pStyle w:val="3"/>
        <w:keepNext/>
        <w:keepLines/>
        <w:spacing w:line="600" w:lineRule="exact"/>
        <w:ind w:firstLine="602"/>
        <w:jc w:val="both"/>
        <w:rPr>
          <w:rFonts w:hAnsi="Times New Roman" w:cs="黑体"/>
          <w:b/>
          <w:bCs/>
          <w:sz w:val="30"/>
          <w:szCs w:val="30"/>
        </w:rPr>
      </w:pPr>
      <w:r>
        <w:rPr>
          <w:rFonts w:hint="eastAsia" w:hAnsi="Times New Roman" w:cs="黑体"/>
          <w:b/>
          <w:bCs/>
          <w:sz w:val="30"/>
          <w:szCs w:val="30"/>
        </w:rPr>
        <w:t>十、机关运行经费支出情况说明</w:t>
      </w:r>
    </w:p>
    <w:p w14:paraId="68996858">
      <w:pPr>
        <w:spacing w:line="580" w:lineRule="exact"/>
        <w:ind w:firstLine="600"/>
        <w:jc w:val="both"/>
        <w:rPr>
          <w:rFonts w:ascii="仿宋" w:hAnsi="Times New Roman" w:eastAsia="仿宋" w:cs="仿宋"/>
          <w:sz w:val="30"/>
          <w:szCs w:val="30"/>
        </w:rPr>
      </w:pPr>
      <w:r>
        <w:rPr>
          <w:rFonts w:hint="eastAsia" w:ascii="仿宋" w:hAnsi="Times New Roman" w:eastAsia="仿宋" w:cs="仿宋"/>
          <w:sz w:val="30"/>
          <w:szCs w:val="30"/>
        </w:rPr>
        <w:t>天津市东丽区应急管理事务中心</w:t>
      </w:r>
      <w:r>
        <w:rPr>
          <w:rFonts w:ascii="仿宋" w:hAnsi="Times New Roman" w:eastAsia="仿宋" w:cs="仿宋"/>
          <w:sz w:val="30"/>
          <w:szCs w:val="30"/>
        </w:rPr>
        <w:t>2023</w:t>
      </w:r>
      <w:r>
        <w:rPr>
          <w:rFonts w:hint="eastAsia" w:ascii="仿宋" w:hAnsi="Times New Roman" w:eastAsia="仿宋" w:cs="仿宋"/>
          <w:sz w:val="30"/>
          <w:szCs w:val="30"/>
        </w:rPr>
        <w:t>年度无机关运行经费。</w:t>
      </w:r>
    </w:p>
    <w:p w14:paraId="37368013">
      <w:pPr>
        <w:pStyle w:val="3"/>
        <w:keepNext/>
        <w:keepLines/>
        <w:spacing w:line="600" w:lineRule="exact"/>
        <w:ind w:firstLine="602"/>
        <w:jc w:val="both"/>
        <w:rPr>
          <w:rFonts w:hAnsi="Times New Roman" w:cs="黑体"/>
          <w:b/>
          <w:bCs/>
          <w:sz w:val="30"/>
          <w:szCs w:val="30"/>
        </w:rPr>
      </w:pPr>
      <w:r>
        <w:rPr>
          <w:rFonts w:hint="eastAsia" w:hAnsi="Times New Roman" w:cs="黑体"/>
          <w:b/>
          <w:bCs/>
          <w:sz w:val="30"/>
          <w:szCs w:val="30"/>
        </w:rPr>
        <w:t>十一、政府采购支出情况说明</w:t>
      </w:r>
    </w:p>
    <w:p w14:paraId="5219410E">
      <w:pPr>
        <w:spacing w:line="580" w:lineRule="exact"/>
        <w:ind w:firstLine="600"/>
        <w:jc w:val="both"/>
        <w:rPr>
          <w:rFonts w:ascii="仿宋" w:hAnsi="Times New Roman" w:eastAsia="仿宋" w:cs="仿宋"/>
          <w:sz w:val="30"/>
          <w:szCs w:val="30"/>
        </w:rPr>
      </w:pPr>
      <w:r>
        <w:rPr>
          <w:rFonts w:hint="eastAsia" w:ascii="仿宋" w:hAnsi="Times New Roman" w:eastAsia="仿宋" w:cs="仿宋"/>
          <w:color w:val="000000"/>
          <w:sz w:val="30"/>
          <w:szCs w:val="30"/>
        </w:rPr>
        <w:t>天津市东丽区应急管理事务中心</w:t>
      </w:r>
      <w:r>
        <w:rPr>
          <w:rFonts w:ascii="仿宋" w:hAnsi="Times New Roman" w:eastAsia="仿宋" w:cs="仿宋"/>
          <w:color w:val="000000"/>
          <w:sz w:val="30"/>
          <w:szCs w:val="30"/>
        </w:rPr>
        <w:t>2023</w:t>
      </w:r>
      <w:r>
        <w:rPr>
          <w:rFonts w:hint="eastAsia" w:ascii="仿宋" w:hAnsi="Times New Roman" w:eastAsia="仿宋" w:cs="仿宋"/>
          <w:color w:val="000000"/>
          <w:sz w:val="30"/>
          <w:szCs w:val="30"/>
        </w:rPr>
        <w:t>年</w:t>
      </w:r>
      <w:r>
        <w:rPr>
          <w:rFonts w:hint="eastAsia" w:ascii="仿宋" w:hAnsi="Times New Roman" w:eastAsia="仿宋" w:cs="仿宋"/>
          <w:kern w:val="2"/>
          <w:sz w:val="30"/>
          <w:szCs w:val="30"/>
        </w:rPr>
        <w:t>政府</w:t>
      </w:r>
      <w:r>
        <w:rPr>
          <w:rFonts w:hint="eastAsia" w:ascii="仿宋" w:hAnsi="Times New Roman" w:eastAsia="仿宋" w:cs="仿宋"/>
          <w:color w:val="000000"/>
          <w:sz w:val="30"/>
          <w:szCs w:val="30"/>
        </w:rPr>
        <w:t>采购支出总额</w:t>
      </w:r>
      <w:r>
        <w:rPr>
          <w:rFonts w:ascii="仿宋" w:hAnsi="Times New Roman" w:eastAsia="仿宋" w:cs="仿宋"/>
          <w:sz w:val="30"/>
          <w:szCs w:val="30"/>
        </w:rPr>
        <w:t>1,420,820.00</w:t>
      </w:r>
      <w:r>
        <w:rPr>
          <w:rFonts w:hint="eastAsia" w:ascii="仿宋" w:hAnsi="Times New Roman" w:eastAsia="仿宋" w:cs="仿宋"/>
          <w:color w:val="000000"/>
          <w:sz w:val="30"/>
          <w:szCs w:val="30"/>
        </w:rPr>
        <w:t>元，其中：政府采购货物支出</w:t>
      </w:r>
      <w:r>
        <w:rPr>
          <w:rFonts w:ascii="仿宋" w:hAnsi="Times New Roman" w:eastAsia="仿宋" w:cs="仿宋"/>
          <w:sz w:val="30"/>
          <w:szCs w:val="30"/>
        </w:rPr>
        <w:t>1,420,820.00</w:t>
      </w:r>
      <w:r>
        <w:rPr>
          <w:rFonts w:hint="eastAsia" w:ascii="仿宋" w:hAnsi="Times New Roman" w:eastAsia="仿宋" w:cs="仿宋"/>
          <w:color w:val="000000"/>
          <w:sz w:val="30"/>
          <w:szCs w:val="30"/>
        </w:rPr>
        <w:t>元、政府采购工程支出</w:t>
      </w:r>
      <w:r>
        <w:rPr>
          <w:rFonts w:ascii="仿宋" w:hAnsi="Times New Roman" w:eastAsia="仿宋" w:cs="仿宋"/>
          <w:sz w:val="30"/>
          <w:szCs w:val="30"/>
        </w:rPr>
        <w:t>0.00</w:t>
      </w:r>
      <w:r>
        <w:rPr>
          <w:rFonts w:hint="eastAsia" w:ascii="仿宋" w:hAnsi="Times New Roman" w:eastAsia="仿宋" w:cs="仿宋"/>
          <w:color w:val="000000"/>
          <w:sz w:val="30"/>
          <w:szCs w:val="30"/>
        </w:rPr>
        <w:t>元、政府采购服务支出</w:t>
      </w:r>
      <w:r>
        <w:rPr>
          <w:rFonts w:ascii="仿宋" w:hAnsi="Times New Roman" w:eastAsia="仿宋" w:cs="仿宋"/>
          <w:sz w:val="30"/>
          <w:szCs w:val="30"/>
        </w:rPr>
        <w:t>0.00</w:t>
      </w:r>
      <w:r>
        <w:rPr>
          <w:rFonts w:hint="eastAsia" w:ascii="仿宋" w:hAnsi="Times New Roman" w:eastAsia="仿宋" w:cs="仿宋"/>
          <w:color w:val="000000"/>
          <w:sz w:val="30"/>
          <w:szCs w:val="30"/>
        </w:rPr>
        <w:t>元。授予中小企业合同金额</w:t>
      </w:r>
      <w:r>
        <w:rPr>
          <w:rFonts w:ascii="仿宋" w:hAnsi="Times New Roman" w:eastAsia="仿宋" w:cs="仿宋"/>
          <w:sz w:val="30"/>
          <w:szCs w:val="30"/>
        </w:rPr>
        <w:t>1,420,820.00</w:t>
      </w:r>
      <w:r>
        <w:rPr>
          <w:rFonts w:hint="eastAsia" w:ascii="仿宋" w:hAnsi="Times New Roman" w:eastAsia="仿宋" w:cs="仿宋"/>
          <w:color w:val="000000"/>
          <w:sz w:val="30"/>
          <w:szCs w:val="30"/>
        </w:rPr>
        <w:t>元，占政府采购支出总额的</w:t>
      </w:r>
      <w:r>
        <w:rPr>
          <w:rFonts w:ascii="仿宋" w:hAnsi="Times New Roman" w:eastAsia="仿宋" w:cs="仿宋"/>
          <w:sz w:val="30"/>
          <w:szCs w:val="30"/>
        </w:rPr>
        <w:t>100.00</w:t>
      </w:r>
      <w:r>
        <w:rPr>
          <w:rFonts w:ascii="仿宋" w:hAnsi="Times New Roman" w:eastAsia="仿宋" w:cs="仿宋"/>
          <w:color w:val="000000"/>
          <w:sz w:val="30"/>
          <w:szCs w:val="30"/>
        </w:rPr>
        <w:t>%</w:t>
      </w:r>
      <w:r>
        <w:rPr>
          <w:rFonts w:hint="eastAsia" w:ascii="仿宋" w:hAnsi="Times New Roman" w:eastAsia="仿宋" w:cs="仿宋"/>
          <w:color w:val="000000"/>
          <w:sz w:val="30"/>
          <w:szCs w:val="30"/>
        </w:rPr>
        <w:t>，其中：授予小微企业合同金额</w:t>
      </w:r>
      <w:r>
        <w:rPr>
          <w:rFonts w:ascii="仿宋" w:hAnsi="Times New Roman" w:eastAsia="仿宋" w:cs="仿宋"/>
          <w:sz w:val="30"/>
          <w:szCs w:val="30"/>
        </w:rPr>
        <w:t>1,420,820.00</w:t>
      </w:r>
      <w:r>
        <w:rPr>
          <w:rFonts w:hint="eastAsia" w:ascii="仿宋" w:hAnsi="Times New Roman" w:eastAsia="仿宋" w:cs="仿宋"/>
          <w:color w:val="000000"/>
          <w:sz w:val="30"/>
          <w:szCs w:val="30"/>
        </w:rPr>
        <w:t>元，占政府采购支出总额的</w:t>
      </w:r>
      <w:r>
        <w:rPr>
          <w:rFonts w:ascii="仿宋" w:hAnsi="Times New Roman" w:eastAsia="仿宋" w:cs="仿宋"/>
          <w:sz w:val="30"/>
          <w:szCs w:val="30"/>
        </w:rPr>
        <w:t>100.00</w:t>
      </w:r>
      <w:r>
        <w:rPr>
          <w:rFonts w:ascii="仿宋" w:hAnsi="Times New Roman" w:eastAsia="仿宋" w:cs="仿宋"/>
          <w:color w:val="000000"/>
          <w:sz w:val="30"/>
          <w:szCs w:val="30"/>
        </w:rPr>
        <w:t>%</w:t>
      </w:r>
      <w:r>
        <w:rPr>
          <w:rFonts w:hint="eastAsia" w:ascii="仿宋" w:hAnsi="Times New Roman" w:eastAsia="仿宋" w:cs="仿宋"/>
          <w:color w:val="000000"/>
          <w:sz w:val="30"/>
          <w:szCs w:val="30"/>
        </w:rPr>
        <w:t>；</w:t>
      </w:r>
      <w:r>
        <w:rPr>
          <w:rFonts w:hint="eastAsia" w:ascii="仿宋" w:hAnsi="Times New Roman" w:eastAsia="仿宋" w:cs="仿宋"/>
          <w:sz w:val="30"/>
          <w:szCs w:val="30"/>
        </w:rPr>
        <w:t>货物采购授予中小企业合同金额占货物支出金额的100</w:t>
      </w:r>
      <w:r>
        <w:rPr>
          <w:rFonts w:ascii="仿宋" w:hAnsi="Times New Roman" w:eastAsia="仿宋" w:cs="仿宋"/>
          <w:sz w:val="30"/>
          <w:szCs w:val="30"/>
        </w:rPr>
        <w:t>%</w:t>
      </w:r>
      <w:r>
        <w:rPr>
          <w:rFonts w:hint="eastAsia" w:ascii="仿宋" w:hAnsi="Times New Roman" w:eastAsia="仿宋" w:cs="仿宋"/>
          <w:sz w:val="30"/>
          <w:szCs w:val="30"/>
        </w:rPr>
        <w:t>；工程采购授予中小企业合同金额占工程支出金额的0</w:t>
      </w:r>
      <w:r>
        <w:rPr>
          <w:rFonts w:ascii="仿宋" w:hAnsi="Times New Roman" w:eastAsia="仿宋" w:cs="仿宋"/>
          <w:sz w:val="30"/>
          <w:szCs w:val="30"/>
        </w:rPr>
        <w:t>%</w:t>
      </w:r>
      <w:r>
        <w:rPr>
          <w:rFonts w:hint="eastAsia" w:ascii="仿宋" w:hAnsi="Times New Roman" w:eastAsia="仿宋" w:cs="仿宋"/>
          <w:sz w:val="30"/>
          <w:szCs w:val="30"/>
        </w:rPr>
        <w:t>；服务采购授予中小企业合同金额占服务支出金额的0</w:t>
      </w:r>
      <w:r>
        <w:rPr>
          <w:rFonts w:ascii="仿宋" w:hAnsi="Times New Roman" w:eastAsia="仿宋" w:cs="仿宋"/>
          <w:sz w:val="30"/>
          <w:szCs w:val="30"/>
        </w:rPr>
        <w:t>%</w:t>
      </w:r>
      <w:r>
        <w:rPr>
          <w:rFonts w:hint="eastAsia" w:ascii="仿宋" w:hAnsi="Times New Roman" w:eastAsia="仿宋" w:cs="仿宋"/>
          <w:sz w:val="30"/>
          <w:szCs w:val="30"/>
        </w:rPr>
        <w:t>。</w:t>
      </w:r>
    </w:p>
    <w:p w14:paraId="41F09E21">
      <w:pPr>
        <w:spacing w:line="600" w:lineRule="exact"/>
        <w:ind w:firstLine="600"/>
        <w:jc w:val="both"/>
        <w:rPr>
          <w:rFonts w:hAnsi="Times New Roman" w:cs="黑体"/>
          <w:b/>
          <w:bCs/>
          <w:sz w:val="30"/>
          <w:szCs w:val="30"/>
        </w:rPr>
      </w:pPr>
      <w:r>
        <w:rPr>
          <w:rFonts w:hint="eastAsia" w:hAnsi="Times New Roman" w:cs="黑体"/>
          <w:b/>
          <w:bCs/>
          <w:sz w:val="30"/>
          <w:szCs w:val="30"/>
          <w:lang w:val="zh-CN"/>
        </w:rPr>
        <w:t>十二、</w:t>
      </w:r>
      <w:r>
        <w:rPr>
          <w:rFonts w:hint="eastAsia" w:hAnsi="Times New Roman" w:cs="黑体"/>
          <w:b/>
          <w:bCs/>
          <w:sz w:val="30"/>
          <w:szCs w:val="30"/>
        </w:rPr>
        <w:t>国有资产占有使用情况说明</w:t>
      </w:r>
    </w:p>
    <w:p w14:paraId="50BC91EC">
      <w:pPr>
        <w:spacing w:line="600" w:lineRule="exact"/>
        <w:ind w:firstLine="720"/>
        <w:jc w:val="both"/>
        <w:rPr>
          <w:rFonts w:ascii="仿宋" w:hAnsi="Times New Roman" w:eastAsia="仿宋" w:cs="仿宋"/>
          <w:sz w:val="30"/>
          <w:szCs w:val="30"/>
        </w:rPr>
      </w:pPr>
      <w:r>
        <w:rPr>
          <w:rFonts w:hint="eastAsia" w:ascii="仿宋" w:hAnsi="Times New Roman" w:eastAsia="仿宋" w:cs="仿宋"/>
          <w:color w:val="000000"/>
          <w:sz w:val="30"/>
          <w:szCs w:val="30"/>
        </w:rPr>
        <w:t>截至</w:t>
      </w:r>
      <w:r>
        <w:rPr>
          <w:rFonts w:ascii="仿宋" w:hAnsi="Times New Roman" w:eastAsia="仿宋" w:cs="仿宋"/>
          <w:color w:val="000000"/>
          <w:sz w:val="30"/>
          <w:szCs w:val="30"/>
        </w:rPr>
        <w:t>2023</w:t>
      </w:r>
      <w:r>
        <w:rPr>
          <w:rFonts w:hint="eastAsia" w:ascii="仿宋" w:hAnsi="Times New Roman" w:eastAsia="仿宋" w:cs="仿宋"/>
          <w:color w:val="000000"/>
          <w:sz w:val="30"/>
          <w:szCs w:val="30"/>
        </w:rPr>
        <w:t>年</w:t>
      </w:r>
      <w:r>
        <w:rPr>
          <w:rFonts w:ascii="仿宋" w:hAnsi="Times New Roman" w:eastAsia="仿宋" w:cs="仿宋"/>
          <w:color w:val="000000"/>
          <w:sz w:val="30"/>
          <w:szCs w:val="30"/>
        </w:rPr>
        <w:t>12</w:t>
      </w:r>
      <w:r>
        <w:rPr>
          <w:rFonts w:hint="eastAsia" w:ascii="仿宋" w:hAnsi="Times New Roman" w:eastAsia="仿宋" w:cs="仿宋"/>
          <w:color w:val="000000"/>
          <w:sz w:val="30"/>
          <w:szCs w:val="30"/>
        </w:rPr>
        <w:t>月</w:t>
      </w:r>
      <w:r>
        <w:rPr>
          <w:rFonts w:ascii="仿宋" w:hAnsi="Times New Roman" w:eastAsia="仿宋" w:cs="仿宋"/>
          <w:color w:val="000000"/>
          <w:sz w:val="30"/>
          <w:szCs w:val="30"/>
        </w:rPr>
        <w:t>31</w:t>
      </w:r>
      <w:r>
        <w:rPr>
          <w:rFonts w:hint="eastAsia" w:ascii="仿宋" w:hAnsi="Times New Roman" w:eastAsia="仿宋" w:cs="仿宋"/>
          <w:color w:val="000000"/>
          <w:sz w:val="30"/>
          <w:szCs w:val="30"/>
        </w:rPr>
        <w:t>日，天津市东丽区应急管理事务中心共有车辆</w:t>
      </w:r>
      <w:r>
        <w:rPr>
          <w:rFonts w:ascii="仿宋" w:hAnsi="Times New Roman" w:eastAsia="仿宋" w:cs="仿宋"/>
          <w:sz w:val="30"/>
          <w:szCs w:val="30"/>
        </w:rPr>
        <w:t>0</w:t>
      </w:r>
      <w:r>
        <w:rPr>
          <w:rFonts w:hint="eastAsia" w:ascii="仿宋" w:hAnsi="Times New Roman" w:eastAsia="仿宋" w:cs="仿宋"/>
          <w:color w:val="000000"/>
          <w:sz w:val="30"/>
          <w:szCs w:val="30"/>
        </w:rPr>
        <w:t>辆</w:t>
      </w:r>
      <w:r>
        <w:rPr>
          <w:rFonts w:hint="eastAsia" w:ascii="仿宋" w:hAnsi="Times New Roman" w:eastAsia="仿宋" w:cs="仿宋"/>
          <w:sz w:val="30"/>
          <w:szCs w:val="30"/>
          <w:lang w:val="zh-CN"/>
        </w:rPr>
        <w:t>。</w:t>
      </w:r>
      <w:r>
        <w:rPr>
          <w:rFonts w:hint="eastAsia" w:ascii="仿宋" w:hAnsi="Times New Roman" w:eastAsia="仿宋" w:cs="仿宋"/>
          <w:color w:val="000000"/>
          <w:sz w:val="30"/>
          <w:szCs w:val="30"/>
        </w:rPr>
        <w:t>单价</w:t>
      </w:r>
      <w:r>
        <w:rPr>
          <w:rFonts w:ascii="仿宋" w:hAnsi="Times New Roman" w:eastAsia="仿宋" w:cs="仿宋"/>
          <w:color w:val="000000"/>
          <w:sz w:val="30"/>
          <w:szCs w:val="30"/>
        </w:rPr>
        <w:t>100</w:t>
      </w:r>
      <w:r>
        <w:rPr>
          <w:rFonts w:hint="eastAsia" w:ascii="仿宋" w:hAnsi="Times New Roman" w:eastAsia="仿宋" w:cs="仿宋"/>
          <w:color w:val="000000"/>
          <w:sz w:val="30"/>
          <w:szCs w:val="30"/>
        </w:rPr>
        <w:t>万元以上的设备</w:t>
      </w:r>
      <w:r>
        <w:rPr>
          <w:rFonts w:ascii="仿宋" w:hAnsi="Times New Roman" w:eastAsia="仿宋" w:cs="仿宋"/>
          <w:sz w:val="30"/>
          <w:szCs w:val="30"/>
        </w:rPr>
        <w:t>1</w:t>
      </w:r>
      <w:r>
        <w:rPr>
          <w:rFonts w:hint="eastAsia" w:ascii="仿宋" w:hAnsi="Times New Roman" w:eastAsia="仿宋" w:cs="仿宋"/>
          <w:color w:val="000000"/>
          <w:sz w:val="30"/>
          <w:szCs w:val="30"/>
        </w:rPr>
        <w:t>台（套）。</w:t>
      </w:r>
    </w:p>
    <w:p w14:paraId="18314684">
      <w:pPr>
        <w:spacing w:line="600" w:lineRule="exact"/>
        <w:ind w:firstLine="600"/>
        <w:jc w:val="both"/>
        <w:rPr>
          <w:rFonts w:hAnsi="Times New Roman" w:cs="黑体"/>
          <w:b/>
          <w:bCs/>
          <w:sz w:val="30"/>
          <w:szCs w:val="30"/>
        </w:rPr>
      </w:pPr>
      <w:r>
        <w:rPr>
          <w:rFonts w:hint="eastAsia" w:hAnsi="Times New Roman" w:cs="黑体"/>
          <w:b/>
          <w:bCs/>
          <w:sz w:val="30"/>
          <w:szCs w:val="30"/>
          <w:lang w:val="zh-CN"/>
        </w:rPr>
        <w:t>十三、</w:t>
      </w:r>
      <w:r>
        <w:rPr>
          <w:rFonts w:hint="eastAsia" w:hAnsi="Times New Roman" w:cs="黑体"/>
          <w:b/>
          <w:bCs/>
          <w:sz w:val="30"/>
          <w:szCs w:val="30"/>
        </w:rPr>
        <w:t>预算绩效情况说明</w:t>
      </w:r>
    </w:p>
    <w:p w14:paraId="5A32133C">
      <w:pPr>
        <w:keepNext/>
        <w:keepLines/>
        <w:spacing w:line="600" w:lineRule="exact"/>
        <w:ind w:firstLine="600"/>
        <w:jc w:val="both"/>
        <w:rPr>
          <w:rFonts w:ascii="仿宋" w:hAnsi="Times New Roman" w:eastAsia="仿宋" w:cs="仿宋"/>
          <w:sz w:val="30"/>
          <w:szCs w:val="30"/>
        </w:rPr>
      </w:pPr>
      <w:r>
        <w:rPr>
          <w:rFonts w:hint="eastAsia" w:ascii="仿宋" w:hAnsi="Times New Roman" w:eastAsia="仿宋" w:cs="仿宋"/>
          <w:sz w:val="30"/>
          <w:szCs w:val="30"/>
        </w:rPr>
        <w:t>根据预算绩效管理要求，</w:t>
      </w:r>
      <w:r>
        <w:rPr>
          <w:rFonts w:hint="eastAsia" w:ascii="仿宋" w:hAnsi="Times New Roman" w:eastAsia="仿宋" w:cs="仿宋"/>
          <w:color w:val="000000"/>
          <w:sz w:val="30"/>
          <w:szCs w:val="30"/>
        </w:rPr>
        <w:t>天津市东丽区应急管理事务中心</w:t>
      </w:r>
      <w:r>
        <w:rPr>
          <w:rFonts w:ascii="仿宋" w:hAnsi="Times New Roman" w:eastAsia="仿宋" w:cs="仿宋"/>
          <w:sz w:val="30"/>
          <w:szCs w:val="30"/>
        </w:rPr>
        <w:t>2023</w:t>
      </w:r>
      <w:r>
        <w:rPr>
          <w:rFonts w:hint="eastAsia" w:ascii="仿宋" w:hAnsi="Times New Roman" w:eastAsia="仿宋" w:cs="仿宋"/>
          <w:sz w:val="30"/>
          <w:szCs w:val="30"/>
        </w:rPr>
        <w:t>年度已对1个项目开展绩效自评，涉及金额264000元，自评结果已随部门决算一并公开。</w:t>
      </w:r>
    </w:p>
    <w:p w14:paraId="41B952F4">
      <w:pPr>
        <w:spacing w:line="600" w:lineRule="exact"/>
        <w:ind w:firstLine="600"/>
        <w:jc w:val="both"/>
        <w:rPr>
          <w:rFonts w:hAnsi="Times New Roman" w:cs="黑体"/>
          <w:b/>
          <w:bCs/>
          <w:sz w:val="30"/>
          <w:szCs w:val="30"/>
        </w:rPr>
      </w:pPr>
      <w:r>
        <w:rPr>
          <w:rFonts w:hint="eastAsia" w:hAnsi="Times New Roman" w:cs="黑体"/>
          <w:b/>
          <w:bCs/>
          <w:sz w:val="30"/>
          <w:szCs w:val="30"/>
          <w:lang w:val="zh-CN"/>
        </w:rPr>
        <w:t>十四、</w:t>
      </w:r>
      <w:r>
        <w:rPr>
          <w:rFonts w:hint="eastAsia" w:hAnsi="Times New Roman" w:cs="黑体"/>
          <w:b/>
          <w:bCs/>
          <w:sz w:val="30"/>
          <w:szCs w:val="30"/>
        </w:rPr>
        <w:t>教育、医疗卫生、社会保障和就业、住房保障、涉农补贴等民生支出情况说明</w:t>
      </w:r>
    </w:p>
    <w:p w14:paraId="19C2A654">
      <w:pPr>
        <w:spacing w:line="600" w:lineRule="exact"/>
        <w:ind w:firstLine="600"/>
        <w:jc w:val="both"/>
        <w:rPr>
          <w:rFonts w:ascii="仿宋_GB2312" w:hAnsi="Times New Roman" w:eastAsia="仿宋_GB2312" w:cs="仿宋_GB2312"/>
          <w:b/>
          <w:bCs/>
          <w:color w:val="000000"/>
          <w:sz w:val="30"/>
          <w:szCs w:val="30"/>
        </w:rPr>
      </w:pPr>
      <w:r>
        <w:rPr>
          <w:rFonts w:hint="eastAsia" w:ascii="仿宋" w:hAnsi="Times New Roman" w:eastAsia="仿宋" w:cs="仿宋"/>
          <w:color w:val="000000"/>
          <w:sz w:val="30"/>
          <w:szCs w:val="30"/>
        </w:rPr>
        <w:t>天津市东丽区应急管理事务中心</w:t>
      </w:r>
      <w:r>
        <w:rPr>
          <w:rFonts w:hint="eastAsia" w:ascii="仿宋" w:hAnsi="Times New Roman" w:eastAsia="仿宋" w:cs="仿宋"/>
          <w:color w:val="000000"/>
          <w:kern w:val="2"/>
          <w:sz w:val="30"/>
          <w:szCs w:val="30"/>
          <w:lang w:val="zh-CN"/>
        </w:rPr>
        <w:t>不属于乡、镇、街级单位，不涉及公开</w:t>
      </w:r>
      <w:r>
        <w:rPr>
          <w:rFonts w:ascii="仿宋" w:hAnsi="Times New Roman" w:eastAsia="仿宋" w:cs="仿宋"/>
          <w:color w:val="000000"/>
          <w:kern w:val="2"/>
          <w:sz w:val="30"/>
          <w:szCs w:val="30"/>
          <w:lang w:val="zh-CN"/>
        </w:rPr>
        <w:t>2023</w:t>
      </w:r>
      <w:r>
        <w:rPr>
          <w:rFonts w:hint="eastAsia" w:ascii="仿宋" w:hAnsi="Times New Roman" w:eastAsia="仿宋" w:cs="仿宋"/>
          <w:color w:val="000000"/>
          <w:kern w:val="2"/>
          <w:sz w:val="30"/>
          <w:szCs w:val="30"/>
          <w:lang w:val="zh-CN"/>
        </w:rPr>
        <w:t>年度教育、医疗卫生、社会保障和就业、住房保障、涉农补贴等民生支出情况</w:t>
      </w:r>
      <w:r>
        <w:rPr>
          <w:rFonts w:hint="eastAsia" w:ascii="仿宋" w:hAnsi="Times New Roman" w:eastAsia="仿宋" w:cs="仿宋"/>
          <w:sz w:val="30"/>
          <w:szCs w:val="30"/>
        </w:rPr>
        <w:t>。</w:t>
      </w:r>
    </w:p>
    <w:p w14:paraId="72E9405F">
      <w:pPr>
        <w:jc w:val="both"/>
        <w:rPr>
          <w:rFonts w:ascii="仿宋_GB2312" w:hAnsi="Times New Roman" w:eastAsia="仿宋_GB2312" w:cs="仿宋_GB2312"/>
          <w:b/>
          <w:bCs/>
          <w:color w:val="000000"/>
          <w:sz w:val="30"/>
          <w:szCs w:val="30"/>
        </w:rPr>
      </w:pPr>
      <w:r>
        <w:rPr>
          <w:rFonts w:ascii="仿宋_GB2312" w:hAnsi="Times New Roman" w:eastAsia="仿宋_GB2312" w:cs="仿宋_GB2312"/>
          <w:b/>
          <w:bCs/>
          <w:color w:val="000000"/>
          <w:sz w:val="30"/>
          <w:szCs w:val="30"/>
        </w:rPr>
        <w:br w:type="page"/>
      </w:r>
    </w:p>
    <w:p w14:paraId="1B6CB242">
      <w:pPr>
        <w:pStyle w:val="2"/>
        <w:keepNext/>
        <w:keepLines/>
        <w:spacing w:line="600" w:lineRule="exact"/>
        <w:ind w:firstLine="601"/>
        <w:jc w:val="both"/>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rPr>
        <w:t>第四部分</w:t>
      </w:r>
      <w:r>
        <w:rPr>
          <w:rFonts w:ascii="方正小标宋简体" w:hAnsi="Times New Roman" w:eastAsia="方正小标宋简体" w:cs="方正小标宋简体"/>
          <w:b/>
          <w:bCs/>
          <w:kern w:val="44"/>
          <w:sz w:val="44"/>
          <w:szCs w:val="44"/>
        </w:rPr>
        <w:t xml:space="preserve">  </w:t>
      </w:r>
      <w:r>
        <w:rPr>
          <w:rFonts w:hint="eastAsia" w:ascii="方正小标宋简体" w:hAnsi="Times New Roman" w:eastAsia="方正小标宋简体" w:cs="方正小标宋简体"/>
          <w:b/>
          <w:bCs/>
          <w:kern w:val="44"/>
          <w:sz w:val="44"/>
          <w:szCs w:val="44"/>
        </w:rPr>
        <w:t>名词解释</w:t>
      </w:r>
    </w:p>
    <w:p w14:paraId="0D2DA79F">
      <w:pPr>
        <w:spacing w:line="600" w:lineRule="exact"/>
        <w:ind w:firstLine="600"/>
        <w:jc w:val="both"/>
        <w:rPr>
          <w:rFonts w:ascii="仿宋_GB2312" w:hAnsi="Times New Roman" w:eastAsia="仿宋_GB2312" w:cs="仿宋_GB2312"/>
          <w:sz w:val="30"/>
          <w:szCs w:val="30"/>
        </w:rPr>
      </w:pPr>
    </w:p>
    <w:p w14:paraId="5D3FBA81">
      <w:pPr>
        <w:spacing w:line="600" w:lineRule="exact"/>
        <w:ind w:firstLine="600"/>
        <w:jc w:val="both"/>
        <w:rPr>
          <w:rFonts w:ascii="仿宋" w:hAnsi="Times New Roman" w:eastAsia="仿宋" w:cs="仿宋"/>
          <w:sz w:val="30"/>
          <w:szCs w:val="30"/>
        </w:rPr>
      </w:pPr>
      <w:r>
        <w:rPr>
          <w:rFonts w:ascii="仿宋" w:hAnsi="Times New Roman" w:eastAsia="仿宋" w:cs="仿宋"/>
          <w:sz w:val="30"/>
          <w:szCs w:val="30"/>
        </w:rPr>
        <w:t>1</w:t>
      </w:r>
      <w:r>
        <w:rPr>
          <w:rFonts w:ascii="仿宋" w:hAnsi="Times New Roman" w:eastAsia="仿宋" w:cs="仿宋"/>
        </w:rPr>
        <w:t>.</w:t>
      </w:r>
      <w:r>
        <w:rPr>
          <w:rFonts w:hint="eastAsia" w:ascii="仿宋" w:hAnsi="Times New Roman" w:eastAsia="仿宋" w:cs="仿宋"/>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767A5C9D">
      <w:pPr>
        <w:spacing w:line="600" w:lineRule="exact"/>
        <w:ind w:firstLine="600"/>
        <w:jc w:val="both"/>
        <w:rPr>
          <w:rFonts w:ascii="仿宋" w:hAnsi="Times New Roman" w:eastAsia="仿宋" w:cs="仿宋"/>
          <w:sz w:val="30"/>
          <w:szCs w:val="30"/>
        </w:rPr>
      </w:pPr>
      <w:r>
        <w:rPr>
          <w:rFonts w:ascii="仿宋" w:hAnsi="Times New Roman" w:eastAsia="仿宋" w:cs="仿宋"/>
          <w:sz w:val="30"/>
          <w:szCs w:val="30"/>
        </w:rPr>
        <w:t>2.</w:t>
      </w:r>
      <w:r>
        <w:rPr>
          <w:rFonts w:hint="eastAsia" w:ascii="仿宋" w:hAnsi="Times New Roman" w:eastAsia="仿宋" w:cs="仿宋"/>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16D92771">
      <w:pPr>
        <w:spacing w:line="600" w:lineRule="exact"/>
        <w:ind w:firstLine="600"/>
        <w:jc w:val="both"/>
        <w:rPr>
          <w:rFonts w:ascii="仿宋" w:hAnsi="Times New Roman" w:eastAsia="仿宋" w:cs="仿宋"/>
          <w:lang w:val="zh-CN"/>
        </w:rPr>
      </w:pPr>
      <w:r>
        <w:rPr>
          <w:rFonts w:ascii="仿宋" w:hAnsi="Times New Roman" w:eastAsia="仿宋" w:cs="仿宋"/>
          <w:sz w:val="30"/>
          <w:szCs w:val="30"/>
        </w:rPr>
        <w:t>3.“</w:t>
      </w:r>
      <w:r>
        <w:rPr>
          <w:rFonts w:hint="eastAsia" w:ascii="仿宋" w:hAnsi="Times New Roman" w:eastAsia="仿宋" w:cs="仿宋"/>
          <w:sz w:val="30"/>
          <w:szCs w:val="30"/>
        </w:rPr>
        <w:t>三公</w:t>
      </w:r>
      <w:r>
        <w:rPr>
          <w:rFonts w:ascii="仿宋" w:hAnsi="Times New Roman" w:eastAsia="仿宋" w:cs="仿宋"/>
          <w:sz w:val="30"/>
          <w:szCs w:val="30"/>
        </w:rPr>
        <w:t>”</w:t>
      </w:r>
      <w:r>
        <w:rPr>
          <w:rFonts w:hint="eastAsia" w:ascii="仿宋" w:hAnsi="Times New Roman" w:eastAsia="仿宋" w:cs="仿宋"/>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r>
        <w:rPr>
          <w:rFonts w:ascii="仿宋" w:hAnsi="Times New Roman" w:eastAsia="仿宋" w:cs="仿宋"/>
          <w:sz w:val="30"/>
          <w:szCs w:val="30"/>
        </w:rPr>
        <w:t xml:space="preserve">   </w:t>
      </w:r>
    </w:p>
    <w:p w14:paraId="7FE1DDA5">
      <w:pPr>
        <w:rPr>
          <w:rFonts w:hAnsi="Times New Roman" w:cs="黑体"/>
          <w:kern w:val="2"/>
          <w:sz w:val="32"/>
          <w:szCs w:val="32"/>
          <w:lang w:val="zh-CN"/>
        </w:rPr>
      </w:pPr>
    </w:p>
    <w:p w14:paraId="3BC851A7">
      <w:pPr>
        <w:rPr>
          <w:rFonts w:hAnsi="Times New Roman" w:cs="黑体"/>
          <w:kern w:val="2"/>
          <w:sz w:val="32"/>
          <w:szCs w:val="32"/>
          <w:lang w:val="zh-CN"/>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OGFjN2UxYTE4YWM5MTZiYWQxM2Q2YWYyNzI4ZDMifQ=="/>
  </w:docVars>
  <w:rsids>
    <w:rsidRoot w:val="0007397D"/>
    <w:rsid w:val="0007397D"/>
    <w:rsid w:val="003F5C0F"/>
    <w:rsid w:val="005C4842"/>
    <w:rsid w:val="0096758F"/>
    <w:rsid w:val="00C31454"/>
    <w:rsid w:val="00D908C8"/>
    <w:rsid w:val="00FE5DEF"/>
    <w:rsid w:val="127F32B6"/>
    <w:rsid w:val="3E082CF8"/>
    <w:rsid w:val="428C36C7"/>
    <w:rsid w:val="5D4567E9"/>
    <w:rsid w:val="607008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黑体" w:eastAsia="黑体" w:hAnsiTheme="minorHAnsi" w:cstheme="minorBidi"/>
      <w:sz w:val="24"/>
      <w:szCs w:val="24"/>
      <w:lang w:val="en-US" w:eastAsia="zh-CN" w:bidi="ar-SA"/>
    </w:rPr>
  </w:style>
  <w:style w:type="paragraph" w:styleId="2">
    <w:name w:val="heading 1"/>
    <w:basedOn w:val="1"/>
    <w:next w:val="1"/>
    <w:link w:val="9"/>
    <w:qFormat/>
    <w:uiPriority w:val="99"/>
    <w:pPr>
      <w:outlineLvl w:val="0"/>
    </w:pPr>
  </w:style>
  <w:style w:type="paragraph" w:styleId="3">
    <w:name w:val="heading 2"/>
    <w:basedOn w:val="1"/>
    <w:next w:val="1"/>
    <w:link w:val="10"/>
    <w:qFormat/>
    <w:uiPriority w:val="99"/>
    <w:pPr>
      <w:outlineLvl w:val="1"/>
    </w:p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2"/>
    <w:uiPriority w:val="9"/>
    <w:rPr>
      <w:rFonts w:ascii="黑体" w:eastAsia="黑体"/>
      <w:b/>
      <w:bCs/>
      <w:kern w:val="44"/>
      <w:sz w:val="44"/>
      <w:szCs w:val="44"/>
    </w:rPr>
  </w:style>
  <w:style w:type="character" w:customStyle="1" w:styleId="10">
    <w:name w:val="标题 2 Char"/>
    <w:basedOn w:val="8"/>
    <w:link w:val="3"/>
    <w:semiHidden/>
    <w:qFormat/>
    <w:uiPriority w:val="9"/>
    <w:rPr>
      <w:rFonts w:asciiTheme="majorHAnsi" w:hAnsiTheme="majorHAnsi" w:eastAsiaTheme="majorEastAsia" w:cstheme="majorBidi"/>
      <w:b/>
      <w:bCs/>
      <w:kern w:val="0"/>
      <w:sz w:val="32"/>
      <w:szCs w:val="32"/>
    </w:rPr>
  </w:style>
  <w:style w:type="character" w:customStyle="1" w:styleId="11">
    <w:name w:val="页眉 Char"/>
    <w:basedOn w:val="8"/>
    <w:link w:val="6"/>
    <w:qFormat/>
    <w:uiPriority w:val="99"/>
    <w:rPr>
      <w:rFonts w:ascii="黑体" w:eastAsia="黑体"/>
      <w:kern w:val="0"/>
      <w:sz w:val="18"/>
      <w:szCs w:val="18"/>
    </w:rPr>
  </w:style>
  <w:style w:type="character" w:customStyle="1" w:styleId="12">
    <w:name w:val="页脚 Char"/>
    <w:basedOn w:val="8"/>
    <w:link w:val="5"/>
    <w:uiPriority w:val="99"/>
    <w:rPr>
      <w:rFonts w:ascii="黑体" w:eastAsia="黑体"/>
      <w:kern w:val="0"/>
      <w:sz w:val="18"/>
      <w:szCs w:val="18"/>
    </w:rPr>
  </w:style>
  <w:style w:type="character" w:customStyle="1" w:styleId="13">
    <w:name w:val="批注框文本 Char"/>
    <w:basedOn w:val="8"/>
    <w:link w:val="4"/>
    <w:semiHidden/>
    <w:qFormat/>
    <w:uiPriority w:val="99"/>
    <w:rPr>
      <w:rFonts w:ascii="黑体" w:eastAsia="黑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14</Pages>
  <Words>4500</Words>
  <Characters>5232</Characters>
  <Lines>7</Lines>
  <Paragraphs>10</Paragraphs>
  <TotalTime>18</TotalTime>
  <ScaleCrop>false</ScaleCrop>
  <LinksUpToDate>false</LinksUpToDate>
  <CharactersWithSpaces>5263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2024-09-24T09:48:00Z</dcterms:created>
  <dc:creator>Administrator</dc:creator>
  <cp:lastModifiedBy>Mr.Ning</cp:lastModifiedBy>
  <cp:lastPrinted>2024-10-18T09:02:00Z</cp:lastPrinted>
  <dcterms:modified xsi:type="dcterms:W3CDTF">2024-11-01T01:03:56Z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267290A12B234691BBF716E4B6C63AB9_12</vt:lpwstr>
  </property>
</Properties>
</file>