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东丽湖街道春节、全国“两会”期间</w:t>
      </w:r>
    </w:p>
    <w:p>
      <w:pPr>
        <w:spacing w:line="500" w:lineRule="exact"/>
        <w:jc w:val="center"/>
        <w:rPr>
          <w:rFonts w:eastAsia="方正小标宋简体"/>
          <w:sz w:val="36"/>
          <w:szCs w:val="36"/>
        </w:rPr>
      </w:pPr>
      <w:r>
        <w:rPr>
          <w:rFonts w:hint="eastAsia" w:ascii="方正小标宋简体" w:hAnsi="方正小标宋简体" w:eastAsia="方正小标宋简体" w:cs="方正小标宋简体"/>
          <w:sz w:val="44"/>
          <w:szCs w:val="44"/>
        </w:rPr>
        <w:t>安全隐患专项排查整治工作方案</w:t>
      </w:r>
    </w:p>
    <w:p>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春节将至，全国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两会</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即将召开。目前，春运返乡已经开始，人车物流迎来高峰，加之企业生产任务繁忙、各类经营活动旺盛，居民用电用气供暖等需求加大，各类风险隐患交织叠加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安全防范任务艰巨。为切实做好近期安全防范工作，</w:t>
      </w:r>
      <w:r>
        <w:rPr>
          <w:rFonts w:hint="default" w:ascii="Times New Roman" w:hAnsi="Times New Roman" w:eastAsia="仿宋_GB2312" w:cs="Times New Roman"/>
          <w:sz w:val="32"/>
          <w:szCs w:val="32"/>
          <w:lang w:eastAsia="zh-CN"/>
        </w:rPr>
        <w:t>按照市安委会办公室统一部署</w:t>
      </w:r>
      <w:r>
        <w:rPr>
          <w:rFonts w:hint="eastAsia" w:ascii="Times New Roman" w:hAnsi="Times New Roman" w:eastAsia="仿宋_GB2312" w:cs="Times New Roman"/>
          <w:sz w:val="32"/>
          <w:szCs w:val="32"/>
          <w:lang w:eastAsia="zh-CN"/>
        </w:rPr>
        <w:t>和我区工作安排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自即日起至全国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两会</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结束，在全</w:t>
      </w:r>
      <w:r>
        <w:rPr>
          <w:rFonts w:hint="eastAsia"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范围内深入开展安全隐患专项排查整治工作，</w:t>
      </w:r>
      <w:r>
        <w:rPr>
          <w:rFonts w:hint="eastAsia" w:ascii="Times New Roman" w:hAnsi="Times New Roman" w:eastAsia="仿宋_GB2312" w:cs="Times New Roman"/>
          <w:sz w:val="32"/>
          <w:szCs w:val="32"/>
          <w:lang w:eastAsia="zh-CN"/>
        </w:rPr>
        <w:t>现制定东丽湖街道春节、全国“两会”期间安全隐患专项排查整治工作方案如下：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深入学习贯彻习近平总书记关于安全生产重要指示批示精神，认真落实市委、市政府</w:t>
      </w:r>
      <w:r>
        <w:rPr>
          <w:rFonts w:hint="default" w:ascii="Times New Roman" w:hAnsi="Times New Roman" w:eastAsia="仿宋_GB2312" w:cs="Times New Roman"/>
          <w:sz w:val="32"/>
          <w:szCs w:val="32"/>
          <w:lang w:eastAsia="zh-CN"/>
        </w:rPr>
        <w:t>及区委、区政府</w:t>
      </w:r>
      <w:r>
        <w:rPr>
          <w:rFonts w:hint="default" w:ascii="Times New Roman" w:hAnsi="Times New Roman" w:eastAsia="仿宋_GB2312" w:cs="Times New Roman"/>
          <w:sz w:val="32"/>
          <w:szCs w:val="32"/>
        </w:rPr>
        <w:t>工作要求</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全市安全生产会议部署，深刻吸取全国及</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市事故教训，举一反三，切实增强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时时放心不下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的责任感和隐患无处不在的忧患意识，突出重点行业、重点领域，聚焦重点场所、重要点位，强化</w:t>
      </w:r>
      <w:r>
        <w:rPr>
          <w:rFonts w:hint="eastAsia"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联动、部门互动、现场推动、执法促动，深挖深查、立行立改，全方位排查治理各类安全风险隐患，落实落细各项安全防范管控措施，坚决遏制生产安全事故发生，持续维护安全稳定的社会环境，以高水平安全服务高质量发展</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eastAsia="黑体"/>
          <w:color w:val="000000"/>
          <w:kern w:val="0"/>
          <w:sz w:val="32"/>
          <w:szCs w:val="32"/>
        </w:rPr>
      </w:pPr>
      <w:r>
        <w:rPr>
          <w:rFonts w:hint="eastAsia" w:eastAsia="黑体"/>
          <w:color w:val="000000"/>
          <w:kern w:val="0"/>
          <w:sz w:val="32"/>
          <w:szCs w:val="32"/>
        </w:rPr>
        <w:t>二、</w:t>
      </w:r>
      <w:r>
        <w:rPr>
          <w:rFonts w:eastAsia="黑体"/>
          <w:color w:val="000000"/>
          <w:kern w:val="0"/>
          <w:sz w:val="32"/>
          <w:szCs w:val="32"/>
        </w:rPr>
        <w:t>组织领导</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为加强我街</w:t>
      </w:r>
      <w:r>
        <w:rPr>
          <w:rFonts w:hint="eastAsia" w:ascii="Times New Roman" w:hAnsi="Times New Roman" w:eastAsia="仿宋_GB2312"/>
          <w:sz w:val="32"/>
          <w:szCs w:val="32"/>
          <w:lang w:eastAsia="zh-CN"/>
        </w:rPr>
        <w:t>春节、全国“两会”期间安全隐患专项排查整治工作</w:t>
      </w:r>
      <w:r>
        <w:rPr>
          <w:rFonts w:hint="eastAsia" w:ascii="仿宋_GB2312" w:eastAsia="仿宋_GB2312"/>
          <w:color w:val="000000"/>
          <w:sz w:val="32"/>
          <w:szCs w:val="32"/>
        </w:rPr>
        <w:t>的组织领导，特成立如下专项</w:t>
      </w:r>
      <w:r>
        <w:rPr>
          <w:rFonts w:hint="eastAsia" w:ascii="仿宋_GB2312" w:eastAsia="仿宋_GB2312"/>
          <w:sz w:val="32"/>
          <w:szCs w:val="32"/>
        </w:rPr>
        <w:t>行动</w:t>
      </w:r>
      <w:r>
        <w:rPr>
          <w:rFonts w:hint="eastAsia" w:ascii="仿宋_GB2312" w:eastAsia="仿宋_GB2312"/>
          <w:color w:val="000000"/>
          <w:sz w:val="32"/>
          <w:szCs w:val="32"/>
        </w:rPr>
        <w:t>领导小组：</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hAnsi="宋体" w:eastAsia="仿宋_GB2312"/>
          <w:sz w:val="32"/>
          <w:szCs w:val="32"/>
        </w:rPr>
        <w:t>组长：</w:t>
      </w:r>
      <w:r>
        <w:rPr>
          <w:rFonts w:hint="eastAsia" w:ascii="仿宋_GB2312" w:hAnsi="宋体" w:eastAsia="仿宋_GB2312"/>
          <w:sz w:val="32"/>
          <w:szCs w:val="32"/>
          <w:lang w:eastAsia="zh-CN"/>
        </w:rPr>
        <w:t>任芳</w:t>
      </w:r>
      <w:r>
        <w:rPr>
          <w:rFonts w:hint="eastAsia" w:ascii="仿宋_GB2312" w:hAnsi="宋体" w:eastAsia="仿宋_GB2312"/>
          <w:sz w:val="32"/>
          <w:szCs w:val="32"/>
          <w:lang w:val="en-US" w:eastAsia="zh-CN"/>
        </w:rPr>
        <w:t xml:space="preserve"> </w:t>
      </w:r>
      <w:r>
        <w:rPr>
          <w:rFonts w:hint="eastAsia" w:ascii="仿宋_GB2312" w:eastAsia="仿宋_GB2312"/>
          <w:sz w:val="32"/>
          <w:szCs w:val="32"/>
          <w:lang w:eastAsia="zh-CN"/>
        </w:rPr>
        <w:t>张月明</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hAnsi="宋体" w:eastAsia="仿宋_GB2312"/>
          <w:sz w:val="32"/>
          <w:szCs w:val="32"/>
          <w:lang w:eastAsia="zh-CN"/>
        </w:rPr>
      </w:pPr>
      <w:r>
        <w:rPr>
          <w:rFonts w:hint="eastAsia" w:ascii="仿宋_GB2312" w:eastAsia="仿宋_GB2312"/>
          <w:sz w:val="32"/>
          <w:szCs w:val="32"/>
        </w:rPr>
        <w:t>常务副组长：</w:t>
      </w:r>
      <w:r>
        <w:rPr>
          <w:rFonts w:hint="eastAsia" w:ascii="仿宋_GB2312" w:eastAsia="仿宋_GB2312"/>
          <w:sz w:val="32"/>
          <w:szCs w:val="32"/>
          <w:lang w:eastAsia="zh-CN"/>
        </w:rPr>
        <w:t>刘广伟</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hAnsi="宋体" w:eastAsia="仿宋_GB2312"/>
          <w:sz w:val="32"/>
          <w:szCs w:val="32"/>
        </w:rPr>
        <w:t>组员</w:t>
      </w:r>
      <w:r>
        <w:rPr>
          <w:rFonts w:hint="eastAsia" w:ascii="仿宋_GB2312" w:eastAsia="仿宋_GB2312"/>
          <w:sz w:val="32"/>
          <w:szCs w:val="32"/>
        </w:rPr>
        <w:t>：</w:t>
      </w:r>
      <w:r>
        <w:rPr>
          <w:rFonts w:hint="eastAsia" w:ascii="仿宋_GB2312" w:eastAsia="仿宋_GB2312"/>
          <w:sz w:val="32"/>
          <w:szCs w:val="32"/>
          <w:lang w:eastAsia="zh-CN"/>
        </w:rPr>
        <w:t>毛羽、周建鹏</w:t>
      </w:r>
      <w:r>
        <w:rPr>
          <w:rFonts w:hint="eastAsia" w:ascii="仿宋_GB2312" w:eastAsia="仿宋_GB2312"/>
          <w:sz w:val="32"/>
          <w:szCs w:val="32"/>
        </w:rPr>
        <w:t>、</w:t>
      </w:r>
      <w:r>
        <w:rPr>
          <w:rFonts w:hint="eastAsia" w:ascii="仿宋_GB2312" w:eastAsia="仿宋_GB2312"/>
          <w:sz w:val="32"/>
          <w:szCs w:val="32"/>
          <w:lang w:eastAsia="zh-CN"/>
        </w:rPr>
        <w:t>李嵩、</w:t>
      </w:r>
      <w:r>
        <w:rPr>
          <w:rFonts w:hint="eastAsia" w:ascii="仿宋_GB2312" w:eastAsia="仿宋_GB2312"/>
          <w:sz w:val="32"/>
          <w:szCs w:val="32"/>
        </w:rPr>
        <w:t>刘永强、张杰、</w:t>
      </w:r>
      <w:r>
        <w:rPr>
          <w:rFonts w:hint="eastAsia" w:ascii="仿宋_GB2312" w:eastAsia="仿宋_GB2312"/>
          <w:sz w:val="32"/>
          <w:szCs w:val="32"/>
          <w:lang w:eastAsia="zh-CN"/>
        </w:rPr>
        <w:t>张馨、</w:t>
      </w:r>
      <w:r>
        <w:rPr>
          <w:rFonts w:hint="eastAsia" w:ascii="仿宋_GB2312" w:eastAsia="仿宋_GB2312"/>
          <w:sz w:val="32"/>
          <w:szCs w:val="32"/>
        </w:rPr>
        <w:t>陈长柱、</w:t>
      </w:r>
      <w:r>
        <w:rPr>
          <w:rFonts w:hint="eastAsia" w:ascii="仿宋_GB2312" w:eastAsia="仿宋_GB2312"/>
          <w:sz w:val="32"/>
          <w:szCs w:val="32"/>
          <w:lang w:eastAsia="zh-CN"/>
        </w:rPr>
        <w:t>徐彬</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sz w:val="32"/>
          <w:szCs w:val="32"/>
        </w:rPr>
        <w:t>成员单位：</w:t>
      </w:r>
      <w:r>
        <w:rPr>
          <w:rFonts w:hint="eastAsia" w:ascii="仿宋_GB2312" w:eastAsia="仿宋_GB2312"/>
          <w:sz w:val="32"/>
          <w:szCs w:val="32"/>
          <w:lang w:eastAsia="zh-CN"/>
        </w:rPr>
        <w:t>党建办、</w:t>
      </w:r>
      <w:r>
        <w:rPr>
          <w:rFonts w:hint="eastAsia" w:ascii="仿宋_GB2312" w:eastAsia="仿宋_GB2312"/>
          <w:sz w:val="32"/>
          <w:szCs w:val="32"/>
        </w:rPr>
        <w:t>公共安全办、公共服务办、公共管理办、财政经济办、</w:t>
      </w:r>
      <w:r>
        <w:rPr>
          <w:rFonts w:hint="eastAsia" w:ascii="仿宋_GB2312" w:eastAsia="仿宋_GB2312"/>
          <w:sz w:val="32"/>
          <w:szCs w:val="32"/>
          <w:lang w:eastAsia="zh-CN"/>
        </w:rPr>
        <w:t>综合</w:t>
      </w:r>
      <w:r>
        <w:rPr>
          <w:rFonts w:hint="eastAsia" w:ascii="仿宋_GB2312" w:eastAsia="仿宋_GB2312"/>
          <w:sz w:val="32"/>
          <w:szCs w:val="32"/>
        </w:rPr>
        <w:t>执法大队、综合治理中心、综合保障</w:t>
      </w:r>
      <w:r>
        <w:rPr>
          <w:rFonts w:hint="eastAsia" w:ascii="仿宋_GB2312" w:eastAsia="仿宋_GB2312"/>
          <w:sz w:val="32"/>
          <w:szCs w:val="32"/>
          <w:lang w:eastAsia="zh-CN"/>
        </w:rPr>
        <w:t>科</w:t>
      </w:r>
      <w:r>
        <w:rPr>
          <w:rFonts w:hint="eastAsia" w:ascii="仿宋_GB2312" w:eastAsia="仿宋_GB2312"/>
          <w:sz w:val="32"/>
          <w:szCs w:val="32"/>
        </w:rPr>
        <w:t>、工程建设科、资产运营科、</w:t>
      </w:r>
      <w:r>
        <w:rPr>
          <w:rFonts w:hint="eastAsia" w:ascii="仿宋_GB2312" w:eastAsia="仿宋_GB2312"/>
          <w:sz w:val="32"/>
          <w:szCs w:val="32"/>
          <w:lang w:eastAsia="zh-CN"/>
        </w:rPr>
        <w:t>文旅产业发展科、</w:t>
      </w:r>
      <w:r>
        <w:rPr>
          <w:rFonts w:hint="eastAsia" w:ascii="仿宋_GB2312" w:eastAsia="仿宋_GB2312"/>
          <w:sz w:val="32"/>
          <w:szCs w:val="32"/>
        </w:rPr>
        <w:t>能源公司和社区</w:t>
      </w:r>
      <w:r>
        <w:rPr>
          <w:rFonts w:hint="eastAsia" w:ascii="仿宋_GB2312" w:eastAsia="仿宋_GB2312"/>
          <w:kern w:val="0"/>
          <w:sz w:val="32"/>
          <w:szCs w:val="32"/>
        </w:rPr>
        <w:t>居委会</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领导小组统筹</w:t>
      </w:r>
      <w:r>
        <w:rPr>
          <w:rFonts w:hint="eastAsia" w:ascii="仿宋_GB2312" w:eastAsia="仿宋_GB2312"/>
          <w:color w:val="000000"/>
          <w:sz w:val="32"/>
          <w:szCs w:val="32"/>
          <w:lang w:eastAsia="zh-CN"/>
        </w:rPr>
        <w:t>相关工作</w:t>
      </w:r>
      <w:r>
        <w:rPr>
          <w:rFonts w:hint="eastAsia" w:ascii="仿宋_GB2312" w:eastAsia="仿宋_GB2312"/>
          <w:color w:val="000000"/>
          <w:sz w:val="32"/>
          <w:szCs w:val="32"/>
        </w:rPr>
        <w:t>，领导小组办公室设在公共安全办，由街道副主任</w:t>
      </w:r>
      <w:r>
        <w:rPr>
          <w:rFonts w:hint="eastAsia" w:ascii="仿宋_GB2312" w:eastAsia="仿宋_GB2312"/>
          <w:color w:val="000000"/>
          <w:sz w:val="32"/>
          <w:szCs w:val="32"/>
          <w:lang w:eastAsia="zh-CN"/>
        </w:rPr>
        <w:t>刘广伟</w:t>
      </w:r>
      <w:r>
        <w:rPr>
          <w:rFonts w:hint="eastAsia" w:ascii="仿宋_GB2312" w:eastAsia="仿宋_GB2312"/>
          <w:color w:val="000000"/>
          <w:sz w:val="32"/>
          <w:szCs w:val="32"/>
        </w:rPr>
        <w:t>同志担任办公室主任，具体负责</w:t>
      </w:r>
      <w:r>
        <w:rPr>
          <w:rFonts w:hint="eastAsia" w:ascii="仿宋_GB2312" w:eastAsia="仿宋_GB2312"/>
          <w:color w:val="000000"/>
          <w:sz w:val="32"/>
          <w:szCs w:val="32"/>
          <w:lang w:eastAsia="zh-CN"/>
        </w:rPr>
        <w:t>专项</w:t>
      </w:r>
      <w:r>
        <w:rPr>
          <w:rFonts w:hint="eastAsia" w:ascii="仿宋_GB2312" w:eastAsia="仿宋_GB2312"/>
          <w:color w:val="000000"/>
          <w:sz w:val="32"/>
          <w:szCs w:val="32"/>
        </w:rPr>
        <w:t>整治行动的组织、协调和工作情况汇总等。</w:t>
      </w:r>
    </w:p>
    <w:p>
      <w:pPr>
        <w:keepNext w:val="0"/>
        <w:keepLines w:val="0"/>
        <w:pageBreakBefore w:val="0"/>
        <w:numPr>
          <w:ilvl w:val="0"/>
          <w:numId w:val="1"/>
        </w:numPr>
        <w:kinsoku/>
        <w:wordWrap/>
        <w:overflowPunct/>
        <w:topLinePunct w:val="0"/>
        <w:bidi w:val="0"/>
        <w:snapToGrid/>
        <w:spacing w:line="560" w:lineRule="exact"/>
        <w:ind w:firstLine="640"/>
        <w:jc w:val="both"/>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整治内容</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一</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工贸</w:t>
      </w:r>
      <w:r>
        <w:rPr>
          <w:rFonts w:hint="eastAsia" w:ascii="楷体_GB2312" w:hAnsi="黑体" w:eastAsia="楷体_GB2312"/>
          <w:kern w:val="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刘广伟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负责部门：公共安全办</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w:t>
      </w:r>
      <w:r>
        <w:rPr>
          <w:rFonts w:hint="eastAsia" w:ascii="仿宋_GB2312" w:eastAsia="仿宋_GB2312"/>
          <w:kern w:val="0"/>
          <w:sz w:val="32"/>
          <w:szCs w:val="32"/>
          <w:lang w:eastAsia="zh-CN"/>
        </w:rPr>
        <w:t>对辖区内恒大世博中心酒店和水理汤泉度假酒店</w:t>
      </w:r>
      <w:r>
        <w:rPr>
          <w:rFonts w:hint="default" w:ascii="Times New Roman" w:hAnsi="Times New Roman" w:eastAsia="仿宋_GB2312" w:cs="Times New Roman"/>
          <w:sz w:val="32"/>
          <w:szCs w:val="32"/>
        </w:rPr>
        <w:t>等企业，重点检查安全设施运转、外包单位施工作业、储存单元安全管理、除尘系统运行、危险作业审批等关键环节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重点整治</w:t>
      </w:r>
      <w:r>
        <w:rPr>
          <w:rFonts w:hint="eastAsia" w:ascii="Times New Roman" w:hAnsi="Times New Roman" w:eastAsia="仿宋_GB2312" w:cs="Times New Roman"/>
          <w:sz w:val="32"/>
          <w:szCs w:val="32"/>
          <w:lang w:eastAsia="zh-CN"/>
        </w:rPr>
        <w:t>燃</w:t>
      </w:r>
      <w:r>
        <w:rPr>
          <w:rFonts w:hint="default" w:ascii="Times New Roman" w:hAnsi="Times New Roman" w:eastAsia="仿宋_GB2312" w:cs="Times New Roman"/>
          <w:sz w:val="32"/>
          <w:szCs w:val="32"/>
        </w:rPr>
        <w:t>气安全设备设施缺失、施工区域</w:t>
      </w:r>
      <w:r>
        <w:rPr>
          <w:rFonts w:hint="eastAsia" w:ascii="Times New Roman" w:hAnsi="Times New Roman" w:eastAsia="仿宋_GB2312" w:cs="Times New Roman"/>
          <w:sz w:val="32"/>
          <w:szCs w:val="32"/>
          <w:lang w:eastAsia="zh-CN"/>
        </w:rPr>
        <w:t>燃</w:t>
      </w:r>
      <w:r>
        <w:rPr>
          <w:rFonts w:hint="default" w:ascii="Times New Roman" w:hAnsi="Times New Roman" w:eastAsia="仿宋_GB2312" w:cs="Times New Roman"/>
          <w:sz w:val="32"/>
          <w:szCs w:val="32"/>
        </w:rPr>
        <w:t>气隔断措施不落实，预防泄漏、中毒、室息、爆炸等制度执行不到位，未建立危险作业审批制度并配备相应的安全设施，未进行危险作业风险评估，未制定控制措施、作业方案、安全操作规程和应急预案违章作业、违章指挥等问题。</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黑体" w:eastAsia="楷体_GB2312"/>
          <w:kern w:val="0"/>
          <w:sz w:val="32"/>
          <w:szCs w:val="32"/>
          <w:lang w:eastAsia="zh-CN"/>
        </w:rPr>
      </w:pPr>
      <w:r>
        <w:rPr>
          <w:rFonts w:hint="eastAsia" w:ascii="楷体_GB2312" w:hAnsi="黑体" w:eastAsia="楷体_GB2312"/>
          <w:kern w:val="0"/>
          <w:sz w:val="32"/>
          <w:szCs w:val="32"/>
          <w:lang w:eastAsia="zh-CN"/>
        </w:rPr>
        <w:t>（二）</w:t>
      </w:r>
      <w:r>
        <w:rPr>
          <w:rFonts w:hint="eastAsia" w:ascii="楷体_GB2312" w:hAnsi="黑体" w:eastAsia="楷体_GB2312"/>
          <w:kern w:val="0"/>
          <w:sz w:val="32"/>
          <w:szCs w:val="32"/>
        </w:rPr>
        <w:t>人员密集</w:t>
      </w:r>
      <w:r>
        <w:rPr>
          <w:rFonts w:hint="eastAsia" w:ascii="楷体_GB2312" w:hAnsi="黑体" w:eastAsia="楷体_GB2312"/>
          <w:kern w:val="0"/>
          <w:sz w:val="32"/>
          <w:szCs w:val="32"/>
          <w:lang w:eastAsia="zh-CN"/>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kern w:val="0"/>
          <w:sz w:val="32"/>
          <w:szCs w:val="32"/>
        </w:rPr>
        <w:t>负责部门：</w:t>
      </w:r>
      <w:r>
        <w:rPr>
          <w:rFonts w:hint="eastAsia" w:ascii="仿宋_GB2312" w:eastAsia="仿宋_GB2312"/>
          <w:sz w:val="32"/>
          <w:szCs w:val="32"/>
          <w:lang w:eastAsia="zh-CN"/>
        </w:rPr>
        <w:t>财政经济办</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内容：对区域内华侨城欢</w:t>
      </w:r>
      <w:r>
        <w:rPr>
          <w:rFonts w:hint="eastAsia" w:eastAsia="仿宋_GB2312"/>
          <w:kern w:val="0"/>
          <w:sz w:val="32"/>
          <w:szCs w:val="32"/>
        </w:rPr>
        <w:t>乐谷、恒大世博中心酒店、国网客服中心北方分中心</w:t>
      </w:r>
      <w:r>
        <w:rPr>
          <w:rFonts w:hint="eastAsia" w:eastAsia="仿宋_GB2312"/>
          <w:kern w:val="0"/>
          <w:sz w:val="32"/>
          <w:szCs w:val="32"/>
          <w:lang w:eastAsia="zh-CN"/>
        </w:rPr>
        <w:t>、</w:t>
      </w:r>
      <w:r>
        <w:rPr>
          <w:rFonts w:hint="eastAsia" w:ascii="仿宋_GB2312" w:eastAsia="仿宋_GB2312"/>
          <w:sz w:val="32"/>
          <w:szCs w:val="32"/>
        </w:rPr>
        <w:t>天津市东信国际花卉有限公司</w:t>
      </w:r>
      <w:r>
        <w:rPr>
          <w:rFonts w:hint="eastAsia" w:ascii="仿宋_GB2312" w:eastAsia="仿宋_GB2312"/>
          <w:sz w:val="32"/>
          <w:szCs w:val="32"/>
          <w:lang w:eastAsia="zh-CN"/>
        </w:rPr>
        <w:t>、水理汤泉度假酒店、万科里商业中心</w:t>
      </w:r>
      <w:r>
        <w:rPr>
          <w:rFonts w:hint="eastAsia" w:eastAsia="仿宋_GB2312"/>
          <w:kern w:val="0"/>
          <w:sz w:val="32"/>
          <w:szCs w:val="32"/>
        </w:rPr>
        <w:t>等人员密集场所开展安全检查，</w:t>
      </w:r>
      <w:r>
        <w:rPr>
          <w:rFonts w:eastAsia="仿宋_GB2312"/>
          <w:kern w:val="0"/>
          <w:sz w:val="32"/>
          <w:szCs w:val="32"/>
          <w:shd w:val="clear" w:color="auto" w:fill="FFFFFF"/>
        </w:rPr>
        <w:t>重点整治</w:t>
      </w:r>
      <w:r>
        <w:rPr>
          <w:rFonts w:hint="eastAsia" w:eastAsia="仿宋_GB2312"/>
          <w:kern w:val="0"/>
          <w:sz w:val="32"/>
          <w:szCs w:val="32"/>
          <w:shd w:val="clear" w:color="auto" w:fill="FFFFFF"/>
        </w:rPr>
        <w:t>安全生产责任制不落实、安全管理制度不健全不完善、安全操作规程不</w:t>
      </w:r>
      <w:r>
        <w:rPr>
          <w:rFonts w:hint="eastAsia" w:eastAsia="仿宋_GB2312"/>
          <w:kern w:val="0"/>
          <w:sz w:val="32"/>
          <w:szCs w:val="32"/>
          <w:shd w:val="clear" w:color="auto" w:fill="FFFFFF"/>
          <w:lang w:eastAsia="zh-CN"/>
        </w:rPr>
        <w:t>规范</w:t>
      </w:r>
      <w:r>
        <w:rPr>
          <w:rFonts w:hint="eastAsia" w:eastAsia="仿宋_GB2312"/>
          <w:kern w:val="0"/>
          <w:sz w:val="32"/>
          <w:szCs w:val="32"/>
          <w:shd w:val="clear" w:color="auto" w:fill="FFFFFF"/>
        </w:rPr>
        <w:t>及</w:t>
      </w:r>
      <w:r>
        <w:rPr>
          <w:rFonts w:eastAsia="仿宋_GB2312"/>
          <w:kern w:val="0"/>
          <w:sz w:val="32"/>
          <w:szCs w:val="32"/>
          <w:shd w:val="clear" w:color="auto" w:fill="FFFFFF"/>
        </w:rPr>
        <w:t>消防</w:t>
      </w:r>
      <w:r>
        <w:rPr>
          <w:rFonts w:hint="eastAsia" w:eastAsia="仿宋_GB2312"/>
          <w:kern w:val="0"/>
          <w:sz w:val="32"/>
          <w:szCs w:val="32"/>
          <w:shd w:val="clear" w:color="auto" w:fill="FFFFFF"/>
        </w:rPr>
        <w:t>安全责任和制度</w:t>
      </w:r>
      <w:r>
        <w:rPr>
          <w:rFonts w:eastAsia="仿宋_GB2312"/>
          <w:kern w:val="0"/>
          <w:sz w:val="32"/>
          <w:szCs w:val="32"/>
          <w:shd w:val="clear" w:color="auto" w:fill="FFFFFF"/>
        </w:rPr>
        <w:t>管理不到位</w:t>
      </w:r>
      <w:r>
        <w:rPr>
          <w:rFonts w:hint="eastAsia" w:eastAsia="仿宋_GB2312"/>
          <w:kern w:val="0"/>
          <w:sz w:val="32"/>
          <w:szCs w:val="32"/>
          <w:shd w:val="clear" w:color="auto" w:fill="FFFFFF"/>
        </w:rPr>
        <w:t>、</w:t>
      </w:r>
      <w:r>
        <w:rPr>
          <w:rFonts w:hint="eastAsia" w:eastAsia="仿宋_GB2312"/>
          <w:kern w:val="0"/>
          <w:sz w:val="32"/>
          <w:szCs w:val="32"/>
          <w:shd w:val="clear" w:color="auto" w:fill="FFFFFF"/>
          <w:lang w:eastAsia="zh-CN"/>
        </w:rPr>
        <w:t>消防防火分隔不到位、</w:t>
      </w:r>
      <w:r>
        <w:rPr>
          <w:rFonts w:eastAsia="仿宋_GB2312"/>
          <w:kern w:val="0"/>
          <w:sz w:val="32"/>
          <w:szCs w:val="32"/>
          <w:shd w:val="clear" w:color="auto" w:fill="FFFFFF"/>
        </w:rPr>
        <w:t>电气线路老化、</w:t>
      </w:r>
      <w:r>
        <w:rPr>
          <w:rFonts w:hint="eastAsia" w:eastAsia="仿宋_GB2312"/>
          <w:kern w:val="0"/>
          <w:sz w:val="32"/>
          <w:szCs w:val="32"/>
          <w:shd w:val="clear" w:color="auto" w:fill="FFFFFF"/>
          <w:lang w:eastAsia="zh-CN"/>
        </w:rPr>
        <w:t>安全</w:t>
      </w:r>
      <w:r>
        <w:rPr>
          <w:rFonts w:eastAsia="仿宋_GB2312"/>
          <w:kern w:val="0"/>
          <w:sz w:val="32"/>
          <w:szCs w:val="32"/>
          <w:shd w:val="clear" w:color="auto" w:fill="FFFFFF"/>
        </w:rPr>
        <w:t>疏散</w:t>
      </w:r>
      <w:r>
        <w:rPr>
          <w:rFonts w:hint="eastAsia" w:eastAsia="仿宋_GB2312"/>
          <w:kern w:val="0"/>
          <w:sz w:val="32"/>
          <w:szCs w:val="32"/>
          <w:shd w:val="clear" w:color="auto" w:fill="FFFFFF"/>
          <w:lang w:eastAsia="zh-CN"/>
        </w:rPr>
        <w:t>和消防车道堵塞占用</w:t>
      </w:r>
      <w:r>
        <w:rPr>
          <w:rFonts w:eastAsia="仿宋_GB2312"/>
          <w:kern w:val="0"/>
          <w:sz w:val="32"/>
          <w:szCs w:val="32"/>
          <w:shd w:val="clear" w:color="auto" w:fill="FFFFFF"/>
        </w:rPr>
        <w:t>、消防设施损坏</w:t>
      </w:r>
      <w:r>
        <w:rPr>
          <w:rFonts w:hint="eastAsia" w:eastAsia="仿宋_GB2312"/>
          <w:kern w:val="0"/>
          <w:sz w:val="32"/>
          <w:szCs w:val="32"/>
          <w:shd w:val="clear" w:color="auto" w:fill="FFFFFF"/>
          <w:lang w:eastAsia="zh-CN"/>
        </w:rPr>
        <w:t>停用</w:t>
      </w:r>
      <w:r>
        <w:rPr>
          <w:rFonts w:eastAsia="仿宋_GB2312"/>
          <w:kern w:val="0"/>
          <w:sz w:val="32"/>
          <w:szCs w:val="32"/>
          <w:shd w:val="clear" w:color="auto" w:fill="FFFFFF"/>
        </w:rPr>
        <w:t>、安全培训演练不到位等</w:t>
      </w:r>
      <w:r>
        <w:rPr>
          <w:rFonts w:hint="eastAsia" w:eastAsia="仿宋_GB2312"/>
          <w:kern w:val="0"/>
          <w:sz w:val="32"/>
          <w:szCs w:val="32"/>
          <w:shd w:val="clear" w:color="auto" w:fill="FFFFFF"/>
          <w:lang w:eastAsia="zh-CN"/>
        </w:rPr>
        <w:t>突出</w:t>
      </w:r>
      <w:r>
        <w:rPr>
          <w:rFonts w:eastAsia="仿宋_GB2312"/>
          <w:kern w:val="0"/>
          <w:sz w:val="32"/>
          <w:szCs w:val="32"/>
          <w:shd w:val="clear" w:color="auto" w:fill="FFFFFF"/>
        </w:rPr>
        <w:t>问题。</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三</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文化旅游</w:t>
      </w:r>
      <w:r>
        <w:rPr>
          <w:rFonts w:hint="eastAsia" w:ascii="楷体_GB2312" w:hAnsi="黑体" w:eastAsia="楷体_GB2312"/>
          <w:kern w:val="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李嵩、徐彬</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牵头部门：公共管理办</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配合</w:t>
      </w:r>
      <w:r>
        <w:rPr>
          <w:rFonts w:hint="eastAsia" w:ascii="仿宋_GB2312" w:eastAsia="仿宋_GB2312"/>
          <w:kern w:val="0"/>
          <w:sz w:val="32"/>
          <w:szCs w:val="32"/>
        </w:rPr>
        <w:t>部门：</w:t>
      </w:r>
      <w:r>
        <w:rPr>
          <w:rFonts w:hint="eastAsia" w:ascii="仿宋_GB2312" w:eastAsia="仿宋_GB2312"/>
          <w:kern w:val="0"/>
          <w:sz w:val="32"/>
          <w:szCs w:val="32"/>
          <w:lang w:eastAsia="zh-CN"/>
        </w:rPr>
        <w:t>文旅产业发展科</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kern w:val="0"/>
          <w:sz w:val="32"/>
          <w:szCs w:val="32"/>
          <w:shd w:val="clear" w:color="auto" w:fill="FFFFFF"/>
          <w:lang w:eastAsia="zh-CN"/>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w:t>
      </w:r>
      <w:r>
        <w:rPr>
          <w:rFonts w:hint="eastAsia" w:ascii="仿宋_GB2312" w:eastAsia="仿宋_GB2312"/>
          <w:kern w:val="0"/>
          <w:sz w:val="32"/>
          <w:szCs w:val="32"/>
          <w:lang w:eastAsia="zh-CN"/>
        </w:rPr>
        <w:t>按照职责分工分别</w:t>
      </w:r>
      <w:r>
        <w:rPr>
          <w:rFonts w:hint="eastAsia" w:ascii="仿宋_GB2312" w:eastAsia="仿宋_GB2312"/>
          <w:color w:val="000000"/>
          <w:kern w:val="0"/>
          <w:sz w:val="32"/>
          <w:szCs w:val="32"/>
          <w:shd w:val="clear" w:color="auto" w:fill="FFFFFF"/>
          <w:lang w:eastAsia="zh-CN"/>
        </w:rPr>
        <w:t>负责辖区内东湖景区、恒大酒店、华侨城欢乐谷、东信花卉、水理汤泉度假酒店等区域及企业在市、区、街道层面组织开展文化旅游体育等相关活动的安全监管工作，重点排查</w:t>
      </w:r>
      <w:r>
        <w:rPr>
          <w:rFonts w:hint="default" w:ascii="Times New Roman" w:hAnsi="Times New Roman" w:eastAsia="仿宋_GB2312" w:cs="Times New Roman"/>
          <w:sz w:val="32"/>
          <w:szCs w:val="32"/>
        </w:rPr>
        <w:t>是否做好消防设施设备保养维护，疏散通道和安全出口是否保持通畅，电器设备和电气线路是否规范敷设并采取阻燃措施，是否落实医疗救护、灭火、应急疏散等营救救援措施并组织演练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游乐设施是否存在未办理使用登记，未经检验、超期未检，未定期维护保养或进行自行检验等问题</w:t>
      </w:r>
      <w:r>
        <w:rPr>
          <w:rFonts w:hint="eastAsia" w:ascii="仿宋_GB2312" w:eastAsia="仿宋_GB2312"/>
          <w:color w:val="000000"/>
          <w:kern w:val="0"/>
          <w:sz w:val="32"/>
          <w:szCs w:val="32"/>
          <w:shd w:val="clear" w:color="auto" w:fill="FFFFFF"/>
          <w:lang w:eastAsia="zh-CN"/>
        </w:rPr>
        <w:t>。</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四</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建筑</w:t>
      </w:r>
      <w:r>
        <w:rPr>
          <w:rFonts w:hint="eastAsia" w:ascii="楷体_GB2312" w:hAnsi="黑体" w:eastAsia="楷体_GB2312"/>
          <w:kern w:val="0"/>
          <w:sz w:val="32"/>
          <w:szCs w:val="32"/>
        </w:rPr>
        <w:t>施工领域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周建鹏、李嵩、徐彬</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val="en-US" w:eastAsia="zh-CN"/>
        </w:rPr>
      </w:pPr>
      <w:r>
        <w:rPr>
          <w:rFonts w:hint="eastAsia" w:ascii="仿宋_GB2312" w:eastAsia="仿宋_GB2312"/>
          <w:kern w:val="0"/>
          <w:sz w:val="32"/>
          <w:szCs w:val="32"/>
        </w:rPr>
        <w:t>负责部门：公共管理办公室</w:t>
      </w:r>
      <w:r>
        <w:rPr>
          <w:rFonts w:hint="eastAsia" w:ascii="仿宋_GB2312" w:eastAsia="仿宋_GB2312"/>
          <w:kern w:val="0"/>
          <w:sz w:val="32"/>
          <w:szCs w:val="32"/>
          <w:lang w:val="en-US" w:eastAsia="zh-CN"/>
        </w:rPr>
        <w:t xml:space="preserve"> 工程建设科</w:t>
      </w:r>
    </w:p>
    <w:p>
      <w:pPr>
        <w:keepNext w:val="0"/>
        <w:keepLines w:val="0"/>
        <w:pageBreakBefore w:val="0"/>
        <w:shd w:val="clear" w:color="auto" w:fill="FFFFFF"/>
        <w:kinsoku/>
        <w:wordWrap/>
        <w:overflowPunct/>
        <w:topLinePunct w:val="0"/>
        <w:bidi w:val="0"/>
        <w:snapToGrid/>
        <w:spacing w:line="560" w:lineRule="exact"/>
        <w:ind w:firstLine="640" w:firstLineChars="200"/>
        <w:jc w:val="both"/>
        <w:textAlignment w:val="auto"/>
        <w:rPr>
          <w:rFonts w:hint="eastAsia" w:eastAsia="仿宋_GB2312"/>
          <w:color w:val="000000"/>
          <w:kern w:val="0"/>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w:t>
      </w:r>
      <w:r>
        <w:rPr>
          <w:rFonts w:hint="eastAsia" w:ascii="仿宋_GB2312" w:eastAsia="仿宋_GB2312"/>
          <w:color w:val="000000"/>
          <w:kern w:val="0"/>
          <w:sz w:val="32"/>
          <w:szCs w:val="32"/>
          <w:shd w:val="clear" w:color="auto" w:fill="FFFFFF"/>
        </w:rPr>
        <w:t>重点整治</w:t>
      </w:r>
      <w:r>
        <w:rPr>
          <w:rFonts w:hint="eastAsia" w:ascii="仿宋_GB2312" w:eastAsia="仿宋_GB2312"/>
          <w:color w:val="000000"/>
          <w:kern w:val="0"/>
          <w:sz w:val="32"/>
          <w:szCs w:val="32"/>
          <w:shd w:val="clear" w:color="auto" w:fill="FFFFFF"/>
          <w:lang w:eastAsia="zh-CN"/>
        </w:rPr>
        <w:t>辖区内</w:t>
      </w:r>
      <w:r>
        <w:rPr>
          <w:rFonts w:hint="eastAsia" w:ascii="仿宋_GB2312" w:eastAsia="仿宋_GB2312"/>
          <w:color w:val="000000"/>
          <w:kern w:val="0"/>
          <w:sz w:val="32"/>
          <w:szCs w:val="32"/>
          <w:shd w:val="clear" w:color="auto" w:fill="FFFFFF"/>
        </w:rPr>
        <w:t>建设单</w:t>
      </w:r>
      <w:r>
        <w:rPr>
          <w:rFonts w:hint="eastAsia" w:eastAsia="仿宋_GB2312"/>
          <w:color w:val="000000"/>
          <w:kern w:val="0"/>
          <w:sz w:val="32"/>
          <w:szCs w:val="32"/>
          <w:shd w:val="clear" w:color="auto" w:fill="FFFFFF"/>
        </w:rPr>
        <w:t>位主体责任不落实、承包</w:t>
      </w:r>
      <w:r>
        <w:rPr>
          <w:rFonts w:eastAsia="仿宋_GB2312"/>
          <w:color w:val="000000"/>
          <w:kern w:val="0"/>
          <w:sz w:val="32"/>
          <w:szCs w:val="32"/>
          <w:shd w:val="clear" w:color="auto" w:fill="FFFFFF"/>
        </w:rPr>
        <w:t>企业无相关资质证书或超越资质范围承揽工程及违法分包、转包工程</w:t>
      </w:r>
      <w:r>
        <w:rPr>
          <w:rFonts w:hint="eastAsia" w:eastAsia="仿宋_GB2312"/>
          <w:color w:val="000000"/>
          <w:kern w:val="0"/>
          <w:sz w:val="32"/>
          <w:szCs w:val="32"/>
          <w:shd w:val="clear" w:color="auto" w:fill="FFFFFF"/>
        </w:rPr>
        <w:t>和非法</w:t>
      </w:r>
      <w:r>
        <w:rPr>
          <w:rFonts w:eastAsia="仿宋_GB2312"/>
          <w:color w:val="000000"/>
          <w:kern w:val="0"/>
          <w:sz w:val="32"/>
          <w:szCs w:val="32"/>
          <w:shd w:val="clear" w:color="auto" w:fill="FFFFFF"/>
        </w:rPr>
        <w:t>挂靠行为；盲目赶工期、抢进度和</w:t>
      </w:r>
      <w:r>
        <w:rPr>
          <w:rFonts w:hint="eastAsia" w:eastAsia="仿宋_GB2312"/>
          <w:color w:val="000000"/>
          <w:kern w:val="0"/>
          <w:sz w:val="32"/>
          <w:szCs w:val="32"/>
          <w:shd w:val="clear" w:color="auto" w:fill="FFFFFF"/>
        </w:rPr>
        <w:t>极端</w:t>
      </w:r>
      <w:r>
        <w:rPr>
          <w:rFonts w:eastAsia="仿宋_GB2312"/>
          <w:color w:val="000000"/>
          <w:kern w:val="0"/>
          <w:sz w:val="32"/>
          <w:szCs w:val="32"/>
          <w:shd w:val="clear" w:color="auto" w:fill="FFFFFF"/>
        </w:rPr>
        <w:t>恶劣天气强行组织施工</w:t>
      </w:r>
      <w:r>
        <w:rPr>
          <w:rFonts w:hint="eastAsia" w:eastAsia="仿宋_GB2312"/>
          <w:color w:val="000000"/>
          <w:kern w:val="0"/>
          <w:sz w:val="32"/>
          <w:szCs w:val="32"/>
          <w:shd w:val="clear" w:color="auto" w:fill="FFFFFF"/>
        </w:rPr>
        <w:t>问题</w:t>
      </w:r>
      <w:r>
        <w:rPr>
          <w:rFonts w:eastAsia="仿宋_GB2312"/>
          <w:color w:val="000000"/>
          <w:kern w:val="0"/>
          <w:sz w:val="32"/>
          <w:szCs w:val="32"/>
          <w:shd w:val="clear" w:color="auto" w:fill="FFFFFF"/>
        </w:rPr>
        <w:t>；施工现场、生活区，易燃物品存放区，活动板房、仓库及配电设施等重点部位的消防安全管理不到位</w:t>
      </w:r>
      <w:r>
        <w:rPr>
          <w:rFonts w:hint="eastAsia" w:eastAsia="仿宋_GB2312"/>
          <w:color w:val="000000"/>
          <w:kern w:val="0"/>
          <w:sz w:val="32"/>
          <w:szCs w:val="32"/>
          <w:shd w:val="clear" w:color="auto" w:fill="FFFFFF"/>
        </w:rPr>
        <w:t>情况</w:t>
      </w:r>
      <w:r>
        <w:rPr>
          <w:rFonts w:eastAsia="仿宋_GB2312"/>
          <w:color w:val="000000"/>
          <w:kern w:val="0"/>
          <w:sz w:val="32"/>
          <w:szCs w:val="32"/>
          <w:shd w:val="clear" w:color="auto" w:fill="FFFFFF"/>
        </w:rPr>
        <w:t>；起重机械、深基坑、高支模、脚手架等危险性较大的分部分项工程和复杂地质条件下工程</w:t>
      </w:r>
      <w:r>
        <w:rPr>
          <w:rFonts w:hint="eastAsia" w:eastAsia="仿宋_GB2312"/>
          <w:color w:val="000000"/>
          <w:kern w:val="0"/>
          <w:sz w:val="32"/>
          <w:szCs w:val="32"/>
          <w:shd w:val="clear" w:color="auto" w:fill="FFFFFF"/>
        </w:rPr>
        <w:t>重点</w:t>
      </w:r>
      <w:r>
        <w:rPr>
          <w:rFonts w:eastAsia="仿宋_GB2312"/>
          <w:color w:val="000000"/>
          <w:kern w:val="0"/>
          <w:sz w:val="32"/>
          <w:szCs w:val="32"/>
          <w:shd w:val="clear" w:color="auto" w:fill="FFFFFF"/>
        </w:rPr>
        <w:t>安全隐患。</w:t>
      </w:r>
      <w:r>
        <w:rPr>
          <w:rFonts w:hint="eastAsia" w:eastAsia="仿宋_GB2312"/>
          <w:color w:val="000000"/>
          <w:kern w:val="0"/>
          <w:sz w:val="32"/>
          <w:szCs w:val="32"/>
          <w:shd w:val="clear" w:color="auto" w:fill="FFFFFF"/>
          <w:lang w:eastAsia="zh-CN"/>
        </w:rPr>
        <w:t>重点检查未严格落实地下管线施工“八个一律”工作措施行为；要加强对易受积雪荷载影响的活动板房、在建大跨度结构、厂房等建筑物和建筑起重机械等进行隐患排查和安全监测，严查不按设计施工、载荷不达标等重大安全隐患。全面组织开展</w:t>
      </w:r>
      <w:r>
        <w:rPr>
          <w:rFonts w:hint="eastAsia" w:eastAsia="仿宋_GB2312"/>
          <w:color w:val="000000"/>
          <w:kern w:val="0"/>
          <w:sz w:val="32"/>
          <w:szCs w:val="32"/>
        </w:rPr>
        <w:t>城市燃气、</w:t>
      </w:r>
      <w:r>
        <w:rPr>
          <w:rFonts w:hint="eastAsia" w:eastAsia="仿宋_GB2312"/>
          <w:color w:val="000000"/>
          <w:kern w:val="0"/>
          <w:sz w:val="32"/>
          <w:szCs w:val="32"/>
          <w:lang w:eastAsia="zh-CN"/>
        </w:rPr>
        <w:t>道路、</w:t>
      </w:r>
      <w:r>
        <w:rPr>
          <w:rFonts w:hint="eastAsia" w:eastAsia="仿宋_GB2312"/>
          <w:color w:val="000000"/>
          <w:kern w:val="0"/>
          <w:sz w:val="32"/>
          <w:szCs w:val="32"/>
        </w:rPr>
        <w:t>供电、供水、通讯、污水处理、垃圾转运等单位及自建项目的安全检查排查，加强设施设备运行及场、站、点安全巡查与维护，落实安全防护措施，确保各个系统每个环节安全运行。</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楷体_GB2312" w:eastAsia="楷体_GB2312" w:cs="楷体_GB2312"/>
          <w:kern w:val="0"/>
          <w:sz w:val="32"/>
          <w:szCs w:val="32"/>
          <w:shd w:val="clear" w:color="auto" w:fill="FFFFFF"/>
          <w:lang w:eastAsia="zh-CN"/>
        </w:rPr>
      </w:pPr>
      <w:r>
        <w:rPr>
          <w:rFonts w:hint="eastAsia" w:ascii="楷体_GB2312" w:hAnsi="楷体_GB2312" w:eastAsia="楷体_GB2312" w:cs="楷体_GB2312"/>
          <w:kern w:val="0"/>
          <w:sz w:val="32"/>
          <w:szCs w:val="32"/>
          <w:shd w:val="clear" w:color="auto" w:fill="FFFFFF"/>
          <w:lang w:eastAsia="zh-CN"/>
        </w:rPr>
        <w:t>（五）</w:t>
      </w:r>
      <w:r>
        <w:rPr>
          <w:rFonts w:hint="eastAsia" w:ascii="楷体_GB2312" w:hAnsi="楷体_GB2312" w:eastAsia="楷体_GB2312" w:cs="楷体_GB2312"/>
          <w:kern w:val="0"/>
          <w:sz w:val="32"/>
          <w:szCs w:val="32"/>
          <w:shd w:val="clear" w:color="auto" w:fill="FFFFFF"/>
        </w:rPr>
        <w:t>燃气</w:t>
      </w:r>
      <w:r>
        <w:rPr>
          <w:rFonts w:hint="eastAsia" w:ascii="楷体_GB2312" w:hAnsi="楷体_GB2312" w:eastAsia="楷体_GB2312" w:cs="楷体_GB2312"/>
          <w:kern w:val="0"/>
          <w:sz w:val="32"/>
          <w:szCs w:val="32"/>
          <w:shd w:val="clear" w:color="auto" w:fill="FFFFFF"/>
          <w:lang w:eastAsia="zh-CN"/>
        </w:rPr>
        <w:t>安全领域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李嵩、刘永强、陈长柱、徐彬</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牵头部门：公共管理办</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kern w:val="0"/>
          <w:sz w:val="32"/>
          <w:szCs w:val="32"/>
          <w:shd w:val="clear" w:color="auto" w:fill="FFFFFF"/>
          <w:lang w:val="en-US" w:eastAsia="zh-CN"/>
        </w:rPr>
      </w:pPr>
      <w:r>
        <w:rPr>
          <w:rFonts w:hint="eastAsia" w:ascii="仿宋_GB2312" w:eastAsia="仿宋_GB2312"/>
          <w:kern w:val="0"/>
          <w:sz w:val="32"/>
          <w:szCs w:val="32"/>
          <w:lang w:eastAsia="zh-CN"/>
        </w:rPr>
        <w:t>配合</w:t>
      </w:r>
      <w:r>
        <w:rPr>
          <w:rFonts w:hint="eastAsia" w:ascii="仿宋_GB2312" w:eastAsia="仿宋_GB2312"/>
          <w:kern w:val="0"/>
          <w:sz w:val="32"/>
          <w:szCs w:val="32"/>
        </w:rPr>
        <w:t>部门：</w:t>
      </w:r>
      <w:r>
        <w:rPr>
          <w:rFonts w:hint="eastAsia" w:ascii="仿宋_GB2312" w:eastAsia="仿宋_GB2312"/>
          <w:kern w:val="0"/>
          <w:sz w:val="32"/>
          <w:szCs w:val="32"/>
          <w:lang w:eastAsia="zh-CN"/>
        </w:rPr>
        <w:t>综合执法大队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黑体" w:eastAsia="楷体_GB2312"/>
          <w:kern w:val="0"/>
          <w:sz w:val="32"/>
          <w:szCs w:val="32"/>
          <w:lang w:eastAsia="zh-CN"/>
        </w:rPr>
      </w:pPr>
      <w:r>
        <w:rPr>
          <w:rFonts w:hint="eastAsia" w:ascii="Times New Roman" w:hAnsi="Times New Roman" w:eastAsia="仿宋_GB2312"/>
          <w:kern w:val="0"/>
          <w:sz w:val="32"/>
          <w:szCs w:val="32"/>
          <w:shd w:val="clear" w:color="auto" w:fill="FFFFFF"/>
          <w:lang w:eastAsia="zh-CN"/>
        </w:rPr>
        <w:t>排查内容：按照职责分工，</w:t>
      </w:r>
      <w:r>
        <w:rPr>
          <w:rFonts w:ascii="Times New Roman" w:hAnsi="Times New Roman" w:eastAsia="仿宋_GB2312"/>
          <w:kern w:val="0"/>
          <w:sz w:val="32"/>
          <w:szCs w:val="32"/>
          <w:shd w:val="clear" w:color="auto" w:fill="FFFFFF"/>
        </w:rPr>
        <w:t>突出</w:t>
      </w:r>
      <w:r>
        <w:rPr>
          <w:rFonts w:hint="eastAsia" w:ascii="Times New Roman" w:hAnsi="Times New Roman" w:eastAsia="仿宋_GB2312"/>
          <w:kern w:val="0"/>
          <w:sz w:val="32"/>
          <w:szCs w:val="32"/>
          <w:shd w:val="clear" w:color="auto" w:fill="FFFFFF"/>
          <w:lang w:eastAsia="zh-CN"/>
        </w:rPr>
        <w:t>燃气场站、燃气管线、</w:t>
      </w:r>
      <w:r>
        <w:rPr>
          <w:rFonts w:ascii="Times New Roman" w:hAnsi="Times New Roman" w:eastAsia="仿宋_GB2312"/>
          <w:kern w:val="0"/>
          <w:sz w:val="32"/>
          <w:szCs w:val="32"/>
          <w:shd w:val="clear" w:color="auto" w:fill="FFFFFF"/>
          <w:lang w:val="zh-CN"/>
        </w:rPr>
        <w:t>燃气</w:t>
      </w:r>
      <w:r>
        <w:rPr>
          <w:rFonts w:hint="eastAsia" w:ascii="Times New Roman" w:hAnsi="Times New Roman" w:eastAsia="仿宋_GB2312"/>
          <w:kern w:val="0"/>
          <w:sz w:val="32"/>
          <w:szCs w:val="32"/>
          <w:shd w:val="clear" w:color="auto" w:fill="FFFFFF"/>
          <w:lang w:val="zh-CN"/>
        </w:rPr>
        <w:t>使用单位、居民用户、沿街</w:t>
      </w:r>
      <w:r>
        <w:rPr>
          <w:rFonts w:ascii="Times New Roman" w:hAnsi="Times New Roman" w:eastAsia="仿宋_GB2312"/>
          <w:kern w:val="0"/>
          <w:sz w:val="32"/>
          <w:szCs w:val="32"/>
          <w:shd w:val="clear" w:color="auto" w:fill="FFFFFF"/>
          <w:lang w:val="zh-CN"/>
        </w:rPr>
        <w:t>餐饮等</w:t>
      </w:r>
      <w:r>
        <w:rPr>
          <w:rFonts w:hint="eastAsia" w:ascii="Times New Roman" w:hAnsi="Times New Roman" w:eastAsia="仿宋_GB2312"/>
          <w:kern w:val="0"/>
          <w:sz w:val="32"/>
          <w:szCs w:val="32"/>
          <w:shd w:val="clear" w:color="auto" w:fill="FFFFFF"/>
          <w:lang w:val="zh-CN"/>
        </w:rPr>
        <w:t>重点场所，重点整治燃气灶具、燃气胶管和液化气充装、运输、使用等环节存在的未安装燃气泄漏报警器，在居民小区内违规设置非法储存充装点，充装非自有气瓶、翻新气瓶、判废未去功能化的气瓶，非法储存“黑气瓶”“黑燃气”等行为。</w:t>
      </w:r>
      <w:r>
        <w:rPr>
          <w:rFonts w:ascii="Times New Roman" w:hAnsi="Times New Roman" w:eastAsia="仿宋_GB2312"/>
          <w:sz w:val="32"/>
          <w:szCs w:val="32"/>
          <w:lang w:val="zh-CN"/>
        </w:rPr>
        <w:t>全面摸清底数，建立台账，采取“清单化”管理，实施挂图作战，确保排查全覆盖、台账记录全覆盖，事故隐患及时整改“清零”。</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六</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社区住宅</w:t>
      </w:r>
      <w:r>
        <w:rPr>
          <w:rFonts w:hint="eastAsia" w:ascii="楷体_GB2312" w:hAnsi="黑体" w:eastAsia="楷体_GB2312"/>
          <w:kern w:val="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管理</w:t>
      </w:r>
      <w:r>
        <w:rPr>
          <w:rFonts w:hint="eastAsia" w:ascii="仿宋_GB2312" w:eastAsia="仿宋_GB2312"/>
          <w:sz w:val="32"/>
          <w:szCs w:val="32"/>
        </w:rPr>
        <w:t>办公室</w:t>
      </w:r>
    </w:p>
    <w:p>
      <w:pPr>
        <w:keepNext w:val="0"/>
        <w:keepLines w:val="0"/>
        <w:pageBreakBefore w:val="0"/>
        <w:kinsoku/>
        <w:wordWrap/>
        <w:overflowPunct/>
        <w:topLinePunct w:val="0"/>
        <w:bidi w:val="0"/>
        <w:snapToGrid/>
        <w:spacing w:line="560" w:lineRule="exact"/>
        <w:ind w:firstLine="640" w:firstLineChars="200"/>
        <w:jc w:val="both"/>
        <w:textAlignment w:val="auto"/>
        <w:rPr>
          <w:rFonts w:ascii="Times New Roman" w:hAnsi="Times New Roman" w:eastAsia="仿宋_GB2312"/>
          <w:kern w:val="0"/>
          <w:sz w:val="32"/>
          <w:szCs w:val="32"/>
          <w:shd w:val="clear" w:color="auto" w:fill="FFFFFF"/>
          <w:lang w:val="zh-CN"/>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w:t>
      </w:r>
      <w:r>
        <w:rPr>
          <w:rFonts w:hint="eastAsia" w:ascii="仿宋_GB2312" w:eastAsia="仿宋_GB2312"/>
          <w:kern w:val="0"/>
          <w:sz w:val="32"/>
          <w:szCs w:val="32"/>
          <w:lang w:eastAsia="zh-CN"/>
        </w:rPr>
        <w:t>对辖区内居民住宅领域特别是高层建筑，</w:t>
      </w:r>
      <w:r>
        <w:rPr>
          <w:rFonts w:hint="eastAsia" w:eastAsia="仿宋_GB2312"/>
          <w:kern w:val="0"/>
          <w:sz w:val="32"/>
          <w:szCs w:val="32"/>
        </w:rPr>
        <w:t>督促居委会、物业公司落实责任，</w:t>
      </w:r>
      <w:r>
        <w:rPr>
          <w:rFonts w:hint="eastAsia" w:ascii="仿宋_GB2312" w:eastAsia="仿宋_GB2312"/>
          <w:kern w:val="0"/>
          <w:sz w:val="32"/>
          <w:szCs w:val="32"/>
          <w:lang w:eastAsia="zh-CN"/>
        </w:rPr>
        <w:t>重点整治</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严格履行消防安全责任、</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落实消防安全防范措施以及</w:t>
      </w:r>
      <w:r>
        <w:rPr>
          <w:rFonts w:hint="eastAsia" w:ascii="Times New Roman" w:hAnsi="Times New Roman" w:eastAsia="仿宋_GB2312"/>
          <w:kern w:val="0"/>
          <w:sz w:val="32"/>
          <w:szCs w:val="32"/>
          <w:shd w:val="clear" w:color="auto" w:fill="FFFFFF"/>
          <w:lang w:val="zh-CN"/>
        </w:rPr>
        <w:t>未</w:t>
      </w:r>
      <w:r>
        <w:rPr>
          <w:rFonts w:ascii="Times New Roman" w:hAnsi="Times New Roman" w:eastAsia="仿宋_GB2312"/>
          <w:kern w:val="0"/>
          <w:sz w:val="32"/>
          <w:szCs w:val="32"/>
          <w:shd w:val="clear" w:color="auto" w:fill="FFFFFF"/>
          <w:lang w:val="zh-CN"/>
        </w:rPr>
        <w:t>定期组织应急演练</w:t>
      </w:r>
      <w:r>
        <w:rPr>
          <w:rFonts w:hint="eastAsia" w:ascii="Times New Roman" w:hAnsi="Times New Roman" w:eastAsia="仿宋_GB2312"/>
          <w:kern w:val="0"/>
          <w:sz w:val="32"/>
          <w:szCs w:val="32"/>
          <w:shd w:val="clear" w:color="auto" w:fill="FFFFFF"/>
          <w:lang w:val="zh-CN"/>
        </w:rPr>
        <w:t>等安全问题</w:t>
      </w:r>
      <w:r>
        <w:rPr>
          <w:rFonts w:ascii="Times New Roman" w:hAnsi="Times New Roman" w:eastAsia="仿宋_GB2312"/>
          <w:kern w:val="0"/>
          <w:sz w:val="32"/>
          <w:szCs w:val="32"/>
          <w:shd w:val="clear" w:color="auto" w:fill="FFFFFF"/>
          <w:lang w:val="zh-CN"/>
        </w:rPr>
        <w:t>。严厉打击</w:t>
      </w:r>
      <w:r>
        <w:rPr>
          <w:rFonts w:ascii="Times New Roman" w:hAnsi="Times New Roman" w:eastAsia="仿宋_GB2312"/>
          <w:sz w:val="32"/>
          <w:szCs w:val="32"/>
        </w:rPr>
        <w:t>消防设施损坏停用、</w:t>
      </w:r>
      <w:r>
        <w:rPr>
          <w:rFonts w:ascii="Times New Roman" w:hAnsi="Times New Roman" w:eastAsia="仿宋_GB2312"/>
          <w:kern w:val="0"/>
          <w:sz w:val="32"/>
          <w:szCs w:val="32"/>
          <w:shd w:val="clear" w:color="auto" w:fill="FFFFFF"/>
          <w:lang w:val="zh-CN"/>
        </w:rPr>
        <w:t>违规电焊</w:t>
      </w:r>
      <w:r>
        <w:rPr>
          <w:rFonts w:hint="eastAsia" w:ascii="Times New Roman" w:hAnsi="Times New Roman" w:eastAsia="仿宋_GB2312"/>
          <w:kern w:val="0"/>
          <w:sz w:val="32"/>
          <w:szCs w:val="32"/>
          <w:shd w:val="clear" w:color="auto" w:fill="FFFFFF"/>
          <w:lang w:val="zh-CN"/>
        </w:rPr>
        <w:t>、</w:t>
      </w:r>
      <w:r>
        <w:rPr>
          <w:rFonts w:ascii="Times New Roman" w:hAnsi="Times New Roman" w:eastAsia="仿宋_GB2312"/>
          <w:kern w:val="0"/>
          <w:sz w:val="32"/>
          <w:szCs w:val="32"/>
          <w:shd w:val="clear" w:color="auto" w:fill="FFFFFF"/>
          <w:lang w:val="zh-CN"/>
        </w:rPr>
        <w:t>动火作业、电动车</w:t>
      </w:r>
      <w:r>
        <w:rPr>
          <w:rFonts w:hint="eastAsia" w:ascii="Times New Roman" w:hAnsi="Times New Roman" w:eastAsia="仿宋_GB2312"/>
          <w:kern w:val="0"/>
          <w:sz w:val="32"/>
          <w:szCs w:val="32"/>
          <w:shd w:val="clear" w:color="auto" w:fill="FFFFFF"/>
          <w:lang w:val="zh-CN"/>
        </w:rPr>
        <w:t>未按规定区域停放</w:t>
      </w:r>
      <w:r>
        <w:rPr>
          <w:rFonts w:ascii="Times New Roman" w:hAnsi="Times New Roman" w:eastAsia="仿宋_GB2312"/>
          <w:kern w:val="0"/>
          <w:sz w:val="32"/>
          <w:szCs w:val="32"/>
          <w:shd w:val="clear" w:color="auto" w:fill="FFFFFF"/>
          <w:lang w:val="zh-CN"/>
        </w:rPr>
        <w:t>充电、消防通道堵塞占用、消防设施损坏、</w:t>
      </w:r>
      <w:r>
        <w:rPr>
          <w:rFonts w:ascii="Times New Roman" w:hAnsi="Times New Roman" w:eastAsia="仿宋_GB2312"/>
          <w:sz w:val="32"/>
          <w:szCs w:val="32"/>
        </w:rPr>
        <w:t>重点岗位人员责任不落实、日常管理机制不健全、宣传教育</w:t>
      </w:r>
      <w:r>
        <w:rPr>
          <w:rFonts w:hint="eastAsia" w:ascii="Times New Roman" w:hAnsi="Times New Roman" w:eastAsia="仿宋_GB2312"/>
          <w:sz w:val="32"/>
          <w:szCs w:val="32"/>
          <w:lang w:eastAsia="zh-CN"/>
        </w:rPr>
        <w:t>演练</w:t>
      </w:r>
      <w:r>
        <w:rPr>
          <w:rFonts w:ascii="Times New Roman" w:hAnsi="Times New Roman" w:eastAsia="仿宋_GB2312"/>
          <w:sz w:val="32"/>
          <w:szCs w:val="32"/>
        </w:rPr>
        <w:t>不深入等</w:t>
      </w:r>
      <w:r>
        <w:rPr>
          <w:rFonts w:ascii="Times New Roman" w:hAnsi="Times New Roman" w:eastAsia="仿宋_GB2312"/>
          <w:kern w:val="0"/>
          <w:sz w:val="32"/>
          <w:szCs w:val="32"/>
          <w:shd w:val="clear" w:color="auto" w:fill="FFFFFF"/>
          <w:lang w:val="zh-CN"/>
        </w:rPr>
        <w:t>违法违规行为。</w:t>
      </w:r>
      <w:r>
        <w:rPr>
          <w:rFonts w:hint="eastAsia" w:ascii="Times New Roman" w:hAnsi="Times New Roman" w:eastAsia="仿宋_GB2312"/>
          <w:kern w:val="0"/>
          <w:sz w:val="32"/>
          <w:szCs w:val="32"/>
          <w:shd w:val="clear" w:color="auto" w:fill="FFFFFF"/>
          <w:lang w:val="zh-CN"/>
        </w:rPr>
        <w:t>加强检查巡查社区微型消防站建设和运行情况。</w:t>
      </w:r>
    </w:p>
    <w:p>
      <w:pPr>
        <w:keepNext w:val="0"/>
        <w:keepLines w:val="0"/>
        <w:pageBreakBefore w:val="0"/>
        <w:numPr>
          <w:ilvl w:val="0"/>
          <w:numId w:val="0"/>
        </w:numPr>
        <w:shd w:val="clear" w:color="auto" w:fill="FFFFFF"/>
        <w:kinsoku/>
        <w:wordWrap/>
        <w:overflowPunct/>
        <w:topLinePunct w:val="0"/>
        <w:bidi w:val="0"/>
        <w:snapToGrid/>
        <w:spacing w:line="560" w:lineRule="exact"/>
        <w:ind w:firstLine="640" w:firstLineChars="200"/>
        <w:jc w:val="both"/>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（七）教培养老领域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刘广伟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kern w:val="0"/>
          <w:sz w:val="32"/>
          <w:szCs w:val="32"/>
        </w:rPr>
        <w:t>负责部门：</w:t>
      </w:r>
      <w:r>
        <w:rPr>
          <w:rFonts w:hint="eastAsia" w:ascii="仿宋_GB2312" w:eastAsia="仿宋_GB2312"/>
          <w:sz w:val="32"/>
          <w:szCs w:val="32"/>
        </w:rPr>
        <w:t>公共</w:t>
      </w:r>
      <w:r>
        <w:rPr>
          <w:rFonts w:hint="eastAsia" w:ascii="仿宋_GB2312" w:eastAsia="仿宋_GB2312"/>
          <w:sz w:val="32"/>
          <w:szCs w:val="32"/>
          <w:lang w:eastAsia="zh-CN"/>
        </w:rPr>
        <w:t>服务</w:t>
      </w:r>
      <w:r>
        <w:rPr>
          <w:rFonts w:hint="eastAsia" w:ascii="仿宋_GB2312" w:eastAsia="仿宋_GB2312"/>
          <w:sz w:val="32"/>
          <w:szCs w:val="32"/>
        </w:rPr>
        <w:t>办公室</w:t>
      </w:r>
    </w:p>
    <w:p>
      <w:pPr>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内容：对区域内学校、幼</w:t>
      </w:r>
      <w:r>
        <w:rPr>
          <w:rFonts w:hint="eastAsia" w:eastAsia="仿宋_GB2312"/>
          <w:kern w:val="0"/>
          <w:sz w:val="32"/>
          <w:szCs w:val="32"/>
        </w:rPr>
        <w:t>儿园（托幼点）</w:t>
      </w:r>
      <w:r>
        <w:rPr>
          <w:rFonts w:hint="eastAsia" w:eastAsia="仿宋_GB2312"/>
          <w:kern w:val="0"/>
          <w:sz w:val="32"/>
          <w:szCs w:val="32"/>
          <w:lang w:eastAsia="zh-CN"/>
        </w:rPr>
        <w:t>、教育培训、医疗机构、养老</w:t>
      </w:r>
      <w:r>
        <w:rPr>
          <w:rFonts w:hint="eastAsia" w:eastAsia="仿宋_GB2312"/>
          <w:kern w:val="0"/>
          <w:sz w:val="32"/>
          <w:szCs w:val="32"/>
        </w:rPr>
        <w:t>领域的安全检查排查，</w:t>
      </w:r>
      <w:r>
        <w:rPr>
          <w:rFonts w:hint="default" w:ascii="Times New Roman" w:hAnsi="Times New Roman" w:eastAsia="仿宋_GB2312" w:cs="Times New Roman"/>
          <w:sz w:val="32"/>
          <w:szCs w:val="32"/>
        </w:rPr>
        <w:t>督促深化落实“三自主两公开一承诺”，紧盯学生宿舍、食堂、多媒体教室、实验室、档案室、库房、消防控制室以及校内经营性场所等重要部位，重点检查用电管理、疏散通道、安全出口和消防车通道、消防指示标志、消防设施器材配置和维护保养、易燃易爆物品储存使用等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重点整治校园违规占用堵塞安全出口和消防通道、电瓶车违规停放充电等隐患问题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要对校园周边经营性场所进行摸排检查，加强在校学生外宿、假期托管机构的管理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做好消防安全工作。</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八</w:t>
      </w:r>
      <w:r>
        <w:rPr>
          <w:rFonts w:hint="eastAsia" w:ascii="楷体_GB2312" w:hAnsi="黑体" w:eastAsia="楷体_GB2312"/>
          <w:kern w:val="0"/>
          <w:sz w:val="32"/>
          <w:szCs w:val="32"/>
        </w:rPr>
        <w:t>）湖区河道领域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李嵩、徐彬</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负</w:t>
      </w:r>
      <w:r>
        <w:rPr>
          <w:rFonts w:hint="eastAsia" w:ascii="仿宋_GB2312" w:eastAsia="仿宋_GB2312"/>
          <w:kern w:val="0"/>
          <w:sz w:val="32"/>
          <w:szCs w:val="32"/>
        </w:rPr>
        <w:t>责部门：</w:t>
      </w:r>
      <w:r>
        <w:rPr>
          <w:rFonts w:hint="eastAsia" w:ascii="仿宋_GB2312" w:eastAsia="仿宋_GB2312"/>
          <w:kern w:val="0"/>
          <w:sz w:val="32"/>
          <w:szCs w:val="32"/>
          <w:lang w:eastAsia="zh-CN"/>
        </w:rPr>
        <w:t>公共管理办公室</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eastAsia="仿宋_GB2312"/>
          <w:lang w:eastAsia="zh-CN"/>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对湖区河道范围的日常巡查检查，加强安全防范，预防火灾险情发生，</w:t>
      </w:r>
      <w:r>
        <w:rPr>
          <w:rFonts w:hint="eastAsia" w:ascii="仿宋_GB2312" w:eastAsia="仿宋_GB2312"/>
          <w:kern w:val="0"/>
          <w:sz w:val="32"/>
          <w:szCs w:val="32"/>
        </w:rPr>
        <w:t>对区</w:t>
      </w:r>
      <w:r>
        <w:rPr>
          <w:rFonts w:hint="eastAsia" w:eastAsia="仿宋_GB2312"/>
          <w:kern w:val="0"/>
          <w:sz w:val="32"/>
          <w:szCs w:val="32"/>
        </w:rPr>
        <w:t>域内所属湖区、河道区域安全检查巡查，重点开展对水闸、泵站设备设施机械故障及自然艺苑区、两湖区域火灾险情等方面的安全隐患治理，坚决杜绝触电、火灾及淹溺等安全事故。特别要做好</w:t>
      </w:r>
      <w:r>
        <w:rPr>
          <w:rFonts w:hint="eastAsia" w:eastAsia="仿宋_GB2312"/>
          <w:kern w:val="0"/>
          <w:sz w:val="32"/>
          <w:szCs w:val="32"/>
          <w:lang w:eastAsia="zh-CN"/>
        </w:rPr>
        <w:t>安全应急管理工作</w:t>
      </w:r>
      <w:r>
        <w:rPr>
          <w:rFonts w:hint="eastAsia" w:eastAsia="仿宋_GB2312"/>
          <w:kern w:val="0"/>
          <w:sz w:val="32"/>
          <w:szCs w:val="32"/>
        </w:rPr>
        <w:t>，</w:t>
      </w:r>
      <w:r>
        <w:rPr>
          <w:rFonts w:hint="eastAsia" w:eastAsia="仿宋_GB2312"/>
          <w:kern w:val="0"/>
          <w:sz w:val="32"/>
          <w:szCs w:val="32"/>
          <w:lang w:eastAsia="zh-CN"/>
        </w:rPr>
        <w:t>设立安全警示标识，</w:t>
      </w:r>
      <w:r>
        <w:rPr>
          <w:rFonts w:hint="eastAsia" w:eastAsia="仿宋_GB2312"/>
          <w:kern w:val="0"/>
          <w:sz w:val="32"/>
          <w:szCs w:val="32"/>
        </w:rPr>
        <w:t>强化方案和预案的科学性、针对性和有效性，抓好应急队伍建设，锤炼意志，提高技能，确保战斗力。</w:t>
      </w:r>
      <w:r>
        <w:rPr>
          <w:rFonts w:hint="eastAsia" w:eastAsia="仿宋_GB2312"/>
          <w:kern w:val="0"/>
          <w:sz w:val="32"/>
          <w:szCs w:val="32"/>
          <w:lang w:eastAsia="zh-CN"/>
        </w:rPr>
        <w:t>同时对辖区养鱼池的属地划分进行核查，属于街道范畴的，加大日常巡查检查，重点对养鱼池管理人员居住场所用电、用火安全等情况进行检查排查。</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九</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自有载体</w:t>
      </w:r>
      <w:r>
        <w:rPr>
          <w:rFonts w:hint="eastAsia" w:ascii="楷体_GB2312" w:hAnsi="黑体" w:eastAsia="楷体_GB2312"/>
          <w:kern w:val="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rPr>
        <w:t>负责领导：</w:t>
      </w:r>
      <w:r>
        <w:rPr>
          <w:rFonts w:hint="eastAsia" w:ascii="仿宋_GB2312" w:eastAsia="仿宋_GB2312"/>
          <w:kern w:val="0"/>
          <w:sz w:val="32"/>
          <w:szCs w:val="32"/>
          <w:lang w:eastAsia="zh-CN"/>
        </w:rPr>
        <w:t>张杰</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负责部门：</w:t>
      </w:r>
      <w:r>
        <w:rPr>
          <w:rFonts w:hint="eastAsia" w:ascii="仿宋_GB2312" w:eastAsia="仿宋_GB2312"/>
          <w:sz w:val="32"/>
          <w:szCs w:val="32"/>
        </w:rPr>
        <w:t>资产运营科</w:t>
      </w:r>
    </w:p>
    <w:p>
      <w:pPr>
        <w:keepNext w:val="0"/>
        <w:keepLines w:val="0"/>
        <w:pageBreakBefore w:val="0"/>
        <w:kinsoku/>
        <w:wordWrap/>
        <w:overflowPunct/>
        <w:topLinePunct w:val="0"/>
        <w:bidi w:val="0"/>
        <w:snapToGrid/>
        <w:spacing w:line="560" w:lineRule="exact"/>
        <w:ind w:firstLine="640" w:firstLineChars="200"/>
        <w:jc w:val="both"/>
        <w:textAlignment w:val="auto"/>
        <w:rPr>
          <w:rFonts w:eastAsia="仿宋_GB2312"/>
          <w:kern w:val="0"/>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内容：负责系统内</w:t>
      </w:r>
      <w:r>
        <w:rPr>
          <w:rFonts w:hint="eastAsia" w:ascii="仿宋_GB2312" w:eastAsia="仿宋_GB2312"/>
          <w:kern w:val="0"/>
          <w:sz w:val="32"/>
          <w:szCs w:val="32"/>
          <w:lang w:eastAsia="zh-CN"/>
        </w:rPr>
        <w:t>自有载体</w:t>
      </w:r>
      <w:r>
        <w:rPr>
          <w:rFonts w:hint="eastAsia" w:ascii="仿宋_GB2312" w:eastAsia="仿宋_GB2312"/>
          <w:kern w:val="0"/>
          <w:sz w:val="32"/>
          <w:szCs w:val="32"/>
        </w:rPr>
        <w:t>企业的安全检查排查，</w:t>
      </w:r>
      <w:r>
        <w:rPr>
          <w:rFonts w:hint="eastAsia" w:eastAsia="仿宋_GB2312"/>
          <w:kern w:val="0"/>
          <w:sz w:val="32"/>
          <w:szCs w:val="32"/>
        </w:rPr>
        <w:t>重点</w:t>
      </w:r>
      <w:r>
        <w:rPr>
          <w:rFonts w:hint="eastAsia" w:ascii="仿宋_GB2312" w:hAnsi="仿宋_GB2312" w:eastAsia="仿宋_GB2312" w:cs="仿宋_GB2312"/>
          <w:sz w:val="32"/>
          <w:szCs w:val="32"/>
        </w:rPr>
        <w:t>对矿泉水厂、景湖科技园、北大资源和天骥智谷商业楼宇等区域物业、生产经营科研单位落实消防安全责任制、安全教育培训、安全巡检记录、安全隐患整改、</w:t>
      </w:r>
      <w:r>
        <w:rPr>
          <w:rFonts w:hint="eastAsia" w:eastAsia="仿宋_GB2312"/>
          <w:kern w:val="0"/>
          <w:sz w:val="32"/>
          <w:szCs w:val="32"/>
        </w:rPr>
        <w:t>安全防范措施</w:t>
      </w:r>
      <w:r>
        <w:rPr>
          <w:rFonts w:hint="eastAsia" w:eastAsia="仿宋_GB2312"/>
          <w:kern w:val="0"/>
          <w:sz w:val="32"/>
          <w:szCs w:val="32"/>
          <w:lang w:eastAsia="zh-CN"/>
        </w:rPr>
        <w:t>、</w:t>
      </w:r>
      <w:r>
        <w:rPr>
          <w:rFonts w:hint="eastAsia" w:eastAsia="仿宋_GB2312"/>
          <w:kern w:val="0"/>
          <w:sz w:val="32"/>
          <w:szCs w:val="32"/>
        </w:rPr>
        <w:t>安全应急演练</w:t>
      </w:r>
      <w:r>
        <w:rPr>
          <w:rFonts w:hint="eastAsia" w:eastAsia="仿宋_GB2312"/>
          <w:kern w:val="0"/>
          <w:sz w:val="32"/>
          <w:szCs w:val="32"/>
          <w:lang w:eastAsia="zh-CN"/>
        </w:rPr>
        <w:t>、易燃易爆等危险物品及电梯运行</w:t>
      </w:r>
      <w:r>
        <w:rPr>
          <w:rFonts w:hint="eastAsia" w:eastAsia="仿宋_GB2312"/>
          <w:kern w:val="0"/>
          <w:sz w:val="32"/>
          <w:szCs w:val="32"/>
        </w:rPr>
        <w:t>等情况开展检查，严加防范和遏制消防火灾事故。</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kern w:val="0"/>
          <w:sz w:val="32"/>
          <w:szCs w:val="32"/>
        </w:rPr>
      </w:pP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十</w:t>
      </w:r>
      <w:r>
        <w:rPr>
          <w:rFonts w:hint="eastAsia" w:ascii="楷体_GB2312" w:hAnsi="黑体" w:eastAsia="楷体_GB2312"/>
          <w:kern w:val="0"/>
          <w:sz w:val="32"/>
          <w:szCs w:val="32"/>
        </w:rPr>
        <w:t>）</w:t>
      </w:r>
      <w:r>
        <w:rPr>
          <w:rFonts w:hint="eastAsia" w:ascii="楷体_GB2312" w:hAnsi="黑体" w:eastAsia="楷体_GB2312"/>
          <w:kern w:val="0"/>
          <w:sz w:val="32"/>
          <w:szCs w:val="32"/>
          <w:lang w:eastAsia="zh-CN"/>
        </w:rPr>
        <w:t>“九小场所”</w:t>
      </w:r>
      <w:r>
        <w:rPr>
          <w:rFonts w:hint="eastAsia" w:ascii="楷体_GB2312" w:hAnsi="黑体" w:eastAsia="楷体_GB2312"/>
          <w:kern w:val="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负责领导：刘永强</w:t>
      </w:r>
      <w:r>
        <w:rPr>
          <w:rFonts w:hint="eastAsia" w:ascii="仿宋_GB2312" w:eastAsia="仿宋_GB2312"/>
          <w:kern w:val="0"/>
          <w:sz w:val="32"/>
          <w:szCs w:val="32"/>
          <w:lang w:eastAsia="zh-CN"/>
        </w:rPr>
        <w:t>、</w:t>
      </w:r>
      <w:r>
        <w:rPr>
          <w:rFonts w:hint="eastAsia" w:ascii="仿宋_GB2312" w:eastAsia="仿宋_GB2312"/>
          <w:kern w:val="0"/>
          <w:sz w:val="32"/>
          <w:szCs w:val="32"/>
        </w:rPr>
        <w:t>陈长柱</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kern w:val="0"/>
          <w:sz w:val="32"/>
          <w:szCs w:val="32"/>
        </w:rPr>
      </w:pPr>
      <w:r>
        <w:rPr>
          <w:rFonts w:hint="eastAsia" w:ascii="仿宋_GB2312" w:eastAsia="仿宋_GB2312"/>
          <w:kern w:val="0"/>
          <w:sz w:val="32"/>
          <w:szCs w:val="32"/>
        </w:rPr>
        <w:t>负责</w:t>
      </w:r>
      <w:r>
        <w:rPr>
          <w:rFonts w:hint="eastAsia" w:ascii="仿宋_GB2312" w:eastAsia="仿宋_GB2312"/>
          <w:kern w:val="0"/>
          <w:sz w:val="32"/>
          <w:szCs w:val="32"/>
          <w:lang w:eastAsia="zh-CN"/>
        </w:rPr>
        <w:t>部门</w:t>
      </w:r>
      <w:r>
        <w:rPr>
          <w:rFonts w:hint="eastAsia" w:ascii="仿宋_GB2312" w:eastAsia="仿宋_GB2312"/>
          <w:kern w:val="0"/>
          <w:sz w:val="32"/>
          <w:szCs w:val="32"/>
        </w:rPr>
        <w:t>：</w:t>
      </w:r>
      <w:r>
        <w:rPr>
          <w:rFonts w:hint="eastAsia" w:ascii="仿宋_GB2312" w:eastAsia="仿宋_GB2312"/>
          <w:kern w:val="0"/>
          <w:sz w:val="32"/>
          <w:szCs w:val="32"/>
          <w:lang w:eastAsia="zh-CN"/>
        </w:rPr>
        <w:t>综合</w:t>
      </w:r>
      <w:r>
        <w:rPr>
          <w:rFonts w:hint="eastAsia" w:ascii="仿宋_GB2312" w:eastAsia="仿宋_GB2312"/>
          <w:kern w:val="0"/>
          <w:sz w:val="32"/>
          <w:szCs w:val="32"/>
        </w:rPr>
        <w:t>执法大队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内容：对区域内的</w:t>
      </w:r>
      <w:r>
        <w:rPr>
          <w:rFonts w:hint="eastAsia" w:ascii="仿宋_GB2312" w:eastAsia="仿宋_GB2312"/>
          <w:kern w:val="0"/>
          <w:sz w:val="32"/>
          <w:szCs w:val="32"/>
          <w:lang w:eastAsia="zh-CN"/>
        </w:rPr>
        <w:t>小型医疗机构、小商店、小餐饮、小旅店、小歌舞娱乐、小网吧、小美容洗浴、小生产加工企业等场所</w:t>
      </w:r>
      <w:r>
        <w:rPr>
          <w:rFonts w:hint="eastAsia" w:eastAsia="仿宋_GB2312"/>
          <w:kern w:val="0"/>
          <w:sz w:val="32"/>
          <w:szCs w:val="32"/>
        </w:rPr>
        <w:t>安全检查排查，</w:t>
      </w:r>
      <w:r>
        <w:rPr>
          <w:rFonts w:hint="eastAsia" w:ascii="仿宋_GB2312" w:eastAsia="仿宋_GB2312"/>
          <w:color w:val="000000"/>
          <w:sz w:val="32"/>
          <w:szCs w:val="32"/>
        </w:rPr>
        <w:t>重点整治违章搭建、违规操作、违规住人、违规储存使用易燃易爆危险品、</w:t>
      </w:r>
      <w:r>
        <w:rPr>
          <w:rFonts w:hint="eastAsia" w:ascii="仿宋_GB2312" w:eastAsia="仿宋_GB2312"/>
          <w:color w:val="000000"/>
          <w:sz w:val="32"/>
          <w:szCs w:val="32"/>
          <w:lang w:eastAsia="zh-CN"/>
        </w:rPr>
        <w:t>私拉电线、消防设施设备器材损坏、</w:t>
      </w:r>
      <w:r>
        <w:rPr>
          <w:rFonts w:hint="eastAsia" w:ascii="仿宋_GB2312" w:eastAsia="仿宋_GB2312"/>
          <w:color w:val="000000"/>
          <w:sz w:val="32"/>
          <w:szCs w:val="32"/>
        </w:rPr>
        <w:t>电动自行车违规停放充电、</w:t>
      </w:r>
      <w:r>
        <w:rPr>
          <w:rFonts w:hint="default" w:ascii="Times New Roman" w:hAnsi="Times New Roman" w:eastAsia="仿宋_GB2312" w:cs="Times New Roman"/>
          <w:sz w:val="32"/>
          <w:szCs w:val="32"/>
        </w:rPr>
        <w:t>防火门、防火卷帘等防火分隔设施损坏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明火厨房未与场所其他区域进行防火分隔，锁闭、封堵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占用疏散通道、安全出口，安全出口未采用平推式外开门等问题；重点整治违规使用明火作业，取暖设备使用时未与附近可燃物保持安全距离，违规在营业期间实施电气焊作业、未落实安全防护措施</w:t>
      </w:r>
      <w:r>
        <w:rPr>
          <w:rFonts w:hint="eastAsia" w:ascii="仿宋_GB2312" w:eastAsia="仿宋_GB2312"/>
          <w:color w:val="000000"/>
          <w:sz w:val="32"/>
          <w:szCs w:val="32"/>
          <w:lang w:eastAsia="zh-CN"/>
        </w:rPr>
        <w:t>及</w:t>
      </w:r>
      <w:r>
        <w:rPr>
          <w:rFonts w:ascii="Times New Roman" w:hAnsi="Times New Roman" w:eastAsia="仿宋_GB2312"/>
          <w:kern w:val="0"/>
          <w:sz w:val="32"/>
          <w:szCs w:val="32"/>
          <w:shd w:val="clear" w:color="auto" w:fill="FFFFFF"/>
          <w:lang w:val="zh-CN"/>
        </w:rPr>
        <w:t>燃气</w:t>
      </w:r>
      <w:r>
        <w:rPr>
          <w:rFonts w:hint="eastAsia" w:ascii="Times New Roman" w:hAnsi="Times New Roman" w:eastAsia="仿宋_GB2312"/>
          <w:kern w:val="0"/>
          <w:sz w:val="32"/>
          <w:szCs w:val="32"/>
          <w:shd w:val="clear" w:color="auto" w:fill="FFFFFF"/>
          <w:lang w:val="zh-CN"/>
        </w:rPr>
        <w:t>使用单位和</w:t>
      </w:r>
      <w:r>
        <w:rPr>
          <w:rFonts w:ascii="Times New Roman" w:hAnsi="Times New Roman" w:eastAsia="仿宋_GB2312"/>
          <w:kern w:val="0"/>
          <w:sz w:val="32"/>
          <w:szCs w:val="32"/>
          <w:shd w:val="clear" w:color="auto" w:fill="FFFFFF"/>
          <w:lang w:val="zh-CN"/>
        </w:rPr>
        <w:t>餐饮等公共场所燃气报警器安装</w:t>
      </w:r>
      <w:r>
        <w:rPr>
          <w:rFonts w:hint="eastAsia" w:ascii="Times New Roman" w:hAnsi="Times New Roman" w:eastAsia="仿宋_GB2312"/>
          <w:kern w:val="0"/>
          <w:sz w:val="32"/>
          <w:szCs w:val="32"/>
          <w:shd w:val="clear" w:color="auto" w:fill="FFFFFF"/>
          <w:lang w:val="en-US" w:eastAsia="zh-CN"/>
        </w:rPr>
        <w:t>使用安全隐患</w:t>
      </w:r>
      <w:r>
        <w:rPr>
          <w:rFonts w:hint="eastAsia" w:ascii="仿宋_GB2312" w:eastAsia="仿宋_GB2312"/>
          <w:color w:val="000000"/>
          <w:sz w:val="32"/>
          <w:szCs w:val="32"/>
          <w:lang w:eastAsia="zh-CN"/>
        </w:rPr>
        <w:t>，严格按照消防相关法律法规规定，严厉查处消防违法违规行为。</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十一</w:t>
      </w:r>
      <w:r>
        <w:rPr>
          <w:rFonts w:hint="eastAsia" w:ascii="楷体_GB2312" w:hAnsi="黑体" w:eastAsia="楷体_GB2312"/>
          <w:color w:val="000000"/>
          <w:sz w:val="32"/>
          <w:szCs w:val="32"/>
          <w:lang w:val="zh-CN"/>
        </w:rPr>
        <w:t>）环境治理领域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w:t>
      </w:r>
      <w:r>
        <w:rPr>
          <w:rFonts w:hint="eastAsia" w:ascii="Times New Roman" w:hAnsi="Times New Roman" w:eastAsia="仿宋_GB2312"/>
          <w:kern w:val="0"/>
          <w:sz w:val="32"/>
          <w:szCs w:val="32"/>
          <w:shd w:val="clear" w:color="auto" w:fill="FFFFFF"/>
          <w:lang w:val="zh-CN" w:eastAsia="zh-CN"/>
        </w:rPr>
        <w:t>刘永强、陈长柱</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综合治理中心</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排查内容：</w:t>
      </w:r>
      <w:r>
        <w:rPr>
          <w:rFonts w:hint="eastAsia" w:ascii="Times New Roman" w:hAnsi="Times New Roman" w:eastAsia="仿宋_GB2312"/>
          <w:kern w:val="0"/>
          <w:sz w:val="32"/>
          <w:szCs w:val="32"/>
          <w:shd w:val="clear" w:color="auto" w:fill="FFFFFF"/>
          <w:lang w:val="zh-CN" w:eastAsia="zh-CN"/>
        </w:rPr>
        <w:t>负责辖区内道路扫保、公厕和垃圾转运站、垃圾转运运输等领域的安全检查排查，重点开展服务企业员工宿舍、食堂和设备设施维护保养及车辆运输等部位和过程的安全隐患排查整治，确保车辆安全、人员安全、运营安全。</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十二</w:t>
      </w:r>
      <w:r>
        <w:rPr>
          <w:rFonts w:hint="eastAsia" w:ascii="楷体_GB2312" w:hAnsi="黑体" w:eastAsia="楷体_GB2312"/>
          <w:color w:val="000000"/>
          <w:sz w:val="32"/>
          <w:szCs w:val="32"/>
          <w:lang w:val="zh-CN"/>
        </w:rPr>
        <w:t>）烟花爆竹领域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负责领导：毛羽、</w:t>
      </w:r>
      <w:r>
        <w:rPr>
          <w:rFonts w:hint="eastAsia" w:ascii="Times New Roman" w:hAnsi="Times New Roman" w:eastAsia="仿宋_GB2312"/>
          <w:kern w:val="0"/>
          <w:sz w:val="32"/>
          <w:szCs w:val="32"/>
          <w:shd w:val="clear" w:color="auto" w:fill="FFFFFF"/>
          <w:lang w:val="zh-CN" w:eastAsia="zh-CN"/>
        </w:rPr>
        <w:t>刘永强、陈长柱</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公共安全办、综合执法大队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kern w:val="0"/>
          <w:sz w:val="32"/>
          <w:szCs w:val="32"/>
          <w:shd w:val="clear" w:color="auto" w:fill="FFFFFF"/>
          <w:lang w:val="zh-CN"/>
        </w:rPr>
        <w:t>排查内容：</w:t>
      </w:r>
      <w:r>
        <w:rPr>
          <w:rFonts w:hint="eastAsia" w:ascii="Times New Roman" w:hAnsi="Times New Roman" w:eastAsia="仿宋_GB2312" w:cs="Times New Roman"/>
          <w:b w:val="0"/>
          <w:bCs w:val="0"/>
          <w:sz w:val="32"/>
          <w:szCs w:val="32"/>
          <w:lang w:eastAsia="zh-CN"/>
        </w:rPr>
        <w:t>按照《东丽区关于做好</w:t>
      </w:r>
      <w:r>
        <w:rPr>
          <w:rFonts w:hint="eastAsia" w:ascii="Times New Roman" w:hAnsi="Times New Roman" w:eastAsia="仿宋_GB2312" w:cs="Times New Roman"/>
          <w:b w:val="0"/>
          <w:bCs w:val="0"/>
          <w:sz w:val="32"/>
          <w:szCs w:val="32"/>
          <w:lang w:val="en-US" w:eastAsia="zh-CN"/>
        </w:rPr>
        <w:t>2024年春节期间禁燃禁放工作方案</w:t>
      </w:r>
      <w:r>
        <w:rPr>
          <w:rFonts w:hint="eastAsia" w:ascii="Times New Roman" w:hAnsi="Times New Roman" w:eastAsia="仿宋_GB2312" w:cs="Times New Roman"/>
          <w:b w:val="0"/>
          <w:bCs w:val="0"/>
          <w:sz w:val="32"/>
          <w:szCs w:val="32"/>
          <w:lang w:eastAsia="zh-CN"/>
        </w:rPr>
        <w:t>》，充分运用法律手段，依法加大对非法运输、储存、销售烟花爆竹行为的巡查打击力度，做到发现一起、查处一起。加强对在我街行政区域内燃放烟花爆竹的监督管理，强化</w:t>
      </w:r>
      <w:r>
        <w:rPr>
          <w:rFonts w:hint="eastAsia" w:ascii="Times New Roman" w:hAnsi="Times New Roman" w:eastAsia="仿宋_GB2312" w:cs="Times New Roman"/>
          <w:sz w:val="32"/>
          <w:szCs w:val="32"/>
          <w:lang w:eastAsia="zh-CN"/>
        </w:rPr>
        <w:t>宣传教育</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舆情监测</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构成违反治安管理行为的，及时上报辖区安全派出所，依法予以治安管理处罚；构成犯罪的，依法追究刑事责任。</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十三</w:t>
      </w:r>
      <w:r>
        <w:rPr>
          <w:rFonts w:hint="eastAsia" w:ascii="楷体_GB2312" w:hAnsi="黑体" w:eastAsia="楷体_GB2312"/>
          <w:color w:val="000000"/>
          <w:sz w:val="32"/>
          <w:szCs w:val="32"/>
          <w:lang w:val="zh-CN"/>
        </w:rPr>
        <w:t>）森林防火领域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负责领导：刘广伟、</w:t>
      </w:r>
      <w:r>
        <w:rPr>
          <w:rFonts w:hint="eastAsia" w:ascii="Times New Roman" w:hAnsi="Times New Roman" w:eastAsia="仿宋_GB2312"/>
          <w:kern w:val="0"/>
          <w:sz w:val="32"/>
          <w:szCs w:val="32"/>
          <w:shd w:val="clear" w:color="auto" w:fill="FFFFFF"/>
          <w:lang w:val="zh-CN" w:eastAsia="zh-CN"/>
        </w:rPr>
        <w:t>李嵩、徐彬</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kern w:val="0"/>
          <w:sz w:val="32"/>
          <w:szCs w:val="32"/>
          <w:shd w:val="clear" w:color="auto" w:fill="FFFFFF"/>
          <w:lang w:val="zh-CN" w:eastAsia="zh-CN"/>
        </w:rPr>
      </w:pPr>
      <w:r>
        <w:rPr>
          <w:rFonts w:hint="eastAsia" w:ascii="Times New Roman" w:hAnsi="Times New Roman" w:eastAsia="仿宋_GB2312"/>
          <w:kern w:val="0"/>
          <w:sz w:val="32"/>
          <w:szCs w:val="32"/>
          <w:shd w:val="clear" w:color="auto" w:fill="FFFFFF"/>
          <w:lang w:val="zh-CN"/>
        </w:rPr>
        <w:t>负责部门：</w:t>
      </w:r>
      <w:r>
        <w:rPr>
          <w:rFonts w:hint="eastAsia" w:ascii="Times New Roman" w:hAnsi="Times New Roman" w:eastAsia="仿宋_GB2312"/>
          <w:kern w:val="0"/>
          <w:sz w:val="32"/>
          <w:szCs w:val="32"/>
          <w:shd w:val="clear" w:color="auto" w:fill="FFFFFF"/>
          <w:lang w:val="zh-CN" w:eastAsia="zh-CN"/>
        </w:rPr>
        <w:t>公共安全办、公共管理办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kern w:val="0"/>
          <w:sz w:val="32"/>
          <w:szCs w:val="32"/>
          <w:shd w:val="clear" w:color="auto" w:fill="FFFFFF"/>
          <w:lang w:val="zh-CN"/>
        </w:rPr>
        <w:t>排查内容：</w:t>
      </w:r>
      <w:r>
        <w:rPr>
          <w:rFonts w:hint="default" w:ascii="Times New Roman" w:hAnsi="Times New Roman" w:eastAsia="仿宋_GB2312" w:cs="Times New Roman"/>
          <w:color w:val="auto"/>
          <w:sz w:val="32"/>
          <w:szCs w:val="32"/>
          <w:highlight w:val="none"/>
        </w:rPr>
        <w:t>突出</w:t>
      </w:r>
      <w:r>
        <w:rPr>
          <w:rFonts w:hint="eastAsia" w:eastAsia="仿宋_GB2312"/>
          <w:color w:val="auto"/>
          <w:sz w:val="32"/>
          <w:szCs w:val="32"/>
          <w:highlight w:val="none"/>
        </w:rPr>
        <w:t>东湖景区、丽湖区域</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lang w:eastAsia="zh-CN"/>
        </w:rPr>
        <w:t>绿色生态屏障</w:t>
      </w:r>
      <w:r>
        <w:rPr>
          <w:rFonts w:hint="default" w:ascii="Times New Roman" w:hAnsi="Times New Roman" w:eastAsia="仿宋_GB2312" w:cs="Times New Roman"/>
          <w:color w:val="auto"/>
          <w:sz w:val="32"/>
          <w:szCs w:val="32"/>
        </w:rPr>
        <w:t>，及可能受森林火灾威胁的输变电站及线路等重要目标，</w:t>
      </w:r>
      <w:r>
        <w:rPr>
          <w:rFonts w:hint="eastAsia" w:ascii="Times New Roman" w:hAnsi="Times New Roman" w:eastAsia="仿宋_GB2312" w:cs="Times New Roman"/>
          <w:color w:val="auto"/>
          <w:sz w:val="32"/>
          <w:szCs w:val="32"/>
          <w:lang w:eastAsia="zh-CN"/>
        </w:rPr>
        <w:t>加强防火宣传，</w:t>
      </w:r>
      <w:r>
        <w:rPr>
          <w:rFonts w:hint="default" w:ascii="Times New Roman" w:hAnsi="Times New Roman" w:eastAsia="仿宋_GB2312" w:cs="Times New Roman"/>
          <w:color w:val="auto"/>
          <w:sz w:val="32"/>
          <w:szCs w:val="32"/>
        </w:rPr>
        <w:t>重点整治违规用火行为和危害防灭火安全的非法违法行为，严查故意纵火行为，严惩阻碍执行森林防灭火公务行为。</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楷体_GB2312" w:hAnsi="黑体" w:eastAsia="楷体_GB2312"/>
          <w:color w:val="000000"/>
          <w:sz w:val="32"/>
          <w:szCs w:val="32"/>
          <w:lang w:val="zh-CN"/>
        </w:rPr>
      </w:pPr>
      <w:r>
        <w:rPr>
          <w:rFonts w:hint="eastAsia" w:ascii="楷体_GB2312" w:hAnsi="黑体" w:eastAsia="楷体_GB2312"/>
          <w:color w:val="000000"/>
          <w:sz w:val="32"/>
          <w:szCs w:val="32"/>
          <w:lang w:val="zh-CN"/>
        </w:rPr>
        <w:t>（</w:t>
      </w:r>
      <w:r>
        <w:rPr>
          <w:rFonts w:hint="eastAsia" w:ascii="楷体_GB2312" w:hAnsi="黑体" w:eastAsia="楷体_GB2312"/>
          <w:color w:val="000000"/>
          <w:sz w:val="32"/>
          <w:szCs w:val="32"/>
          <w:lang w:val="zh-CN" w:eastAsia="zh-CN"/>
        </w:rPr>
        <w:t>十四</w:t>
      </w:r>
      <w:r>
        <w:rPr>
          <w:rFonts w:hint="eastAsia" w:ascii="楷体_GB2312" w:hAnsi="黑体" w:eastAsia="楷体_GB2312"/>
          <w:color w:val="000000"/>
          <w:sz w:val="32"/>
          <w:szCs w:val="32"/>
          <w:lang w:val="zh-CN"/>
        </w:rPr>
        <w:t>）其它企业领域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李嵩、刘广伟、刘永强、陈长柱</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牵头部门：财政经济办</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配合</w:t>
      </w:r>
      <w:r>
        <w:rPr>
          <w:rFonts w:hint="eastAsia" w:ascii="仿宋_GB2312" w:eastAsia="仿宋_GB2312"/>
          <w:color w:val="000000"/>
          <w:sz w:val="32"/>
          <w:szCs w:val="32"/>
        </w:rPr>
        <w:t>部门：</w:t>
      </w:r>
      <w:r>
        <w:rPr>
          <w:rFonts w:hint="eastAsia" w:ascii="仿宋_GB2312" w:eastAsia="仿宋_GB2312"/>
          <w:color w:val="000000"/>
          <w:sz w:val="32"/>
          <w:szCs w:val="32"/>
          <w:lang w:eastAsia="zh-CN"/>
        </w:rPr>
        <w:t>公共安全办、综合执法大队</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hAnsi="黑体" w:eastAsia="仿宋_GB2312"/>
          <w:color w:val="000000"/>
          <w:sz w:val="32"/>
          <w:szCs w:val="32"/>
        </w:rPr>
      </w:pPr>
      <w:r>
        <w:rPr>
          <w:rFonts w:hint="eastAsia" w:ascii="仿宋_GB2312" w:eastAsia="仿宋_GB2312"/>
          <w:kern w:val="0"/>
          <w:sz w:val="32"/>
          <w:szCs w:val="32"/>
        </w:rPr>
        <w:t>工作内容：负责</w:t>
      </w:r>
      <w:r>
        <w:rPr>
          <w:rFonts w:hint="eastAsia" w:ascii="仿宋_GB2312" w:eastAsia="仿宋_GB2312"/>
          <w:kern w:val="0"/>
          <w:sz w:val="32"/>
          <w:szCs w:val="32"/>
          <w:lang w:eastAsia="zh-CN"/>
        </w:rPr>
        <w:t>仓储物流企业和快递站点及除</w:t>
      </w:r>
      <w:r>
        <w:rPr>
          <w:rFonts w:hint="eastAsia" w:ascii="仿宋_GB2312" w:eastAsia="仿宋_GB2312"/>
          <w:kern w:val="0"/>
          <w:sz w:val="32"/>
          <w:szCs w:val="32"/>
        </w:rPr>
        <w:t>辖区重点企业、自持企业及商业场所以外的科技研发</w:t>
      </w:r>
      <w:r>
        <w:rPr>
          <w:rFonts w:hint="eastAsia" w:ascii="仿宋_GB2312" w:eastAsia="仿宋_GB2312"/>
          <w:kern w:val="0"/>
          <w:sz w:val="32"/>
          <w:szCs w:val="32"/>
          <w:lang w:eastAsia="zh-CN"/>
        </w:rPr>
        <w:t>和</w:t>
      </w:r>
      <w:r>
        <w:rPr>
          <w:rFonts w:hint="eastAsia" w:ascii="仿宋_GB2312" w:eastAsia="仿宋_GB2312"/>
          <w:kern w:val="0"/>
          <w:sz w:val="32"/>
          <w:szCs w:val="32"/>
        </w:rPr>
        <w:t>纸面办公等领域的安全工作，重点加强办公</w:t>
      </w:r>
      <w:r>
        <w:rPr>
          <w:rFonts w:hint="eastAsia" w:ascii="仿宋_GB2312" w:eastAsia="仿宋_GB2312"/>
          <w:kern w:val="0"/>
          <w:sz w:val="32"/>
          <w:szCs w:val="32"/>
          <w:lang w:eastAsia="zh-CN"/>
        </w:rPr>
        <w:t>经营</w:t>
      </w:r>
      <w:r>
        <w:rPr>
          <w:rFonts w:hint="eastAsia" w:ascii="仿宋_GB2312" w:eastAsia="仿宋_GB2312"/>
          <w:kern w:val="0"/>
          <w:sz w:val="32"/>
          <w:szCs w:val="32"/>
        </w:rPr>
        <w:t>场所和场地的用火用电和消防安全状况的检查巡查，全面摸排，严厉整治，保证安全。</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十五</w:t>
      </w:r>
      <w:r>
        <w:rPr>
          <w:rFonts w:hint="eastAsia" w:ascii="楷体_GB2312" w:hAnsi="黑体" w:eastAsia="楷体_GB2312"/>
          <w:color w:val="000000"/>
          <w:sz w:val="32"/>
          <w:szCs w:val="32"/>
        </w:rPr>
        <w:t>）行政办公领域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周建鹏</w:t>
      </w:r>
    </w:p>
    <w:p>
      <w:pPr>
        <w:keepNext w:val="0"/>
        <w:keepLines w:val="0"/>
        <w:pageBreakBefore w:val="0"/>
        <w:kinsoku/>
        <w:wordWrap/>
        <w:overflowPunct/>
        <w:topLinePunct w:val="0"/>
        <w:bidi w:val="0"/>
        <w:snapToGrid/>
        <w:spacing w:line="560" w:lineRule="exact"/>
        <w:ind w:firstLine="640" w:firstLineChars="200"/>
        <w:jc w:val="both"/>
        <w:textAlignment w:val="auto"/>
        <w:rPr>
          <w:rFonts w:ascii="仿宋_GB2312" w:eastAsia="仿宋_GB2312"/>
          <w:color w:val="000000"/>
          <w:sz w:val="32"/>
          <w:szCs w:val="32"/>
        </w:rPr>
      </w:pPr>
      <w:r>
        <w:rPr>
          <w:rFonts w:hint="eastAsia" w:ascii="仿宋_GB2312" w:eastAsia="仿宋_GB2312"/>
          <w:color w:val="000000"/>
          <w:sz w:val="32"/>
          <w:szCs w:val="32"/>
        </w:rPr>
        <w:t>负责部门：综合保障科</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eastAsia="仿宋_GB2312"/>
          <w:kern w:val="0"/>
          <w:sz w:val="32"/>
          <w:szCs w:val="32"/>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内容：重点加强对天安智</w:t>
      </w:r>
      <w:r>
        <w:rPr>
          <w:rFonts w:hint="eastAsia" w:eastAsia="仿宋_GB2312"/>
          <w:kern w:val="0"/>
          <w:sz w:val="32"/>
          <w:szCs w:val="32"/>
        </w:rPr>
        <w:t>慧港、能源楼</w:t>
      </w:r>
      <w:r>
        <w:rPr>
          <w:rFonts w:hint="eastAsia" w:eastAsia="仿宋_GB2312"/>
          <w:kern w:val="0"/>
          <w:sz w:val="32"/>
          <w:szCs w:val="32"/>
          <w:lang w:eastAsia="zh-CN"/>
        </w:rPr>
        <w:t>、</w:t>
      </w:r>
      <w:r>
        <w:rPr>
          <w:rFonts w:hint="eastAsia" w:eastAsia="仿宋_GB2312"/>
          <w:kern w:val="0"/>
          <w:sz w:val="32"/>
          <w:szCs w:val="32"/>
        </w:rPr>
        <w:t>恒大</w:t>
      </w:r>
      <w:r>
        <w:rPr>
          <w:rFonts w:hint="eastAsia" w:eastAsia="仿宋_GB2312"/>
          <w:kern w:val="0"/>
          <w:sz w:val="32"/>
          <w:szCs w:val="32"/>
          <w:lang w:eastAsia="zh-CN"/>
        </w:rPr>
        <w:t>美娟道</w:t>
      </w:r>
      <w:r>
        <w:rPr>
          <w:rFonts w:hint="eastAsia" w:eastAsia="仿宋_GB2312"/>
          <w:kern w:val="0"/>
          <w:sz w:val="32"/>
          <w:szCs w:val="32"/>
        </w:rPr>
        <w:t>等办公区域室内消火栓、报警</w:t>
      </w:r>
      <w:r>
        <w:rPr>
          <w:rFonts w:hint="eastAsia" w:eastAsia="仿宋_GB2312"/>
          <w:kern w:val="0"/>
          <w:sz w:val="32"/>
          <w:szCs w:val="32"/>
          <w:lang w:eastAsia="zh-CN"/>
        </w:rPr>
        <w:t>系统</w:t>
      </w:r>
      <w:r>
        <w:rPr>
          <w:rFonts w:hint="eastAsia" w:eastAsia="仿宋_GB2312"/>
          <w:kern w:val="0"/>
          <w:sz w:val="32"/>
          <w:szCs w:val="32"/>
        </w:rPr>
        <w:t>、灭火器材、办公用电</w:t>
      </w:r>
      <w:r>
        <w:rPr>
          <w:rFonts w:hint="eastAsia" w:eastAsia="仿宋_GB2312"/>
          <w:kern w:val="0"/>
          <w:sz w:val="32"/>
          <w:szCs w:val="32"/>
          <w:lang w:eastAsia="zh-CN"/>
        </w:rPr>
        <w:t>燃气使用</w:t>
      </w:r>
      <w:r>
        <w:rPr>
          <w:rFonts w:hint="eastAsia" w:eastAsia="仿宋_GB2312"/>
          <w:kern w:val="0"/>
          <w:sz w:val="32"/>
          <w:szCs w:val="32"/>
        </w:rPr>
        <w:t>等情况的安全排查，确保用电安全、</w:t>
      </w:r>
      <w:r>
        <w:rPr>
          <w:rFonts w:hint="eastAsia" w:eastAsia="仿宋_GB2312"/>
          <w:kern w:val="0"/>
          <w:sz w:val="32"/>
          <w:szCs w:val="32"/>
          <w:lang w:eastAsia="zh-CN"/>
        </w:rPr>
        <w:t>用气、</w:t>
      </w:r>
      <w:r>
        <w:rPr>
          <w:rFonts w:hint="eastAsia" w:eastAsia="仿宋_GB2312"/>
          <w:kern w:val="0"/>
          <w:sz w:val="32"/>
          <w:szCs w:val="32"/>
        </w:rPr>
        <w:t>消防设备设施完好有效。</w:t>
      </w:r>
    </w:p>
    <w:p>
      <w:pPr>
        <w:keepNext w:val="0"/>
        <w:keepLines w:val="0"/>
        <w:pageBreakBefore w:val="0"/>
        <w:kinsoku/>
        <w:wordWrap/>
        <w:overflowPunct/>
        <w:topLinePunct w:val="0"/>
        <w:bidi w:val="0"/>
        <w:snapToGrid/>
        <w:spacing w:line="560" w:lineRule="exact"/>
        <w:ind w:firstLine="640" w:firstLineChars="200"/>
        <w:jc w:val="both"/>
        <w:textAlignment w:val="auto"/>
        <w:rPr>
          <w:rFonts w:ascii="楷体_GB2312" w:hAnsi="黑体" w:eastAsia="楷体_GB2312"/>
          <w:color w:val="000000"/>
          <w:sz w:val="32"/>
          <w:szCs w:val="32"/>
        </w:rPr>
      </w:pP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十六</w:t>
      </w:r>
      <w:r>
        <w:rPr>
          <w:rFonts w:hint="eastAsia" w:ascii="楷体_GB2312" w:hAnsi="黑体" w:eastAsia="楷体_GB2312"/>
          <w:color w:val="000000"/>
          <w:sz w:val="32"/>
          <w:szCs w:val="32"/>
        </w:rPr>
        <w:t>）</w:t>
      </w:r>
      <w:r>
        <w:rPr>
          <w:rFonts w:hint="eastAsia" w:ascii="楷体_GB2312" w:hAnsi="黑体" w:eastAsia="楷体_GB2312"/>
          <w:color w:val="000000"/>
          <w:sz w:val="32"/>
          <w:szCs w:val="32"/>
          <w:lang w:eastAsia="zh-CN"/>
        </w:rPr>
        <w:t>国有企业</w:t>
      </w:r>
      <w:r>
        <w:rPr>
          <w:rFonts w:hint="eastAsia" w:ascii="楷体_GB2312" w:hAnsi="黑体" w:eastAsia="楷体_GB2312"/>
          <w:color w:val="000000"/>
          <w:sz w:val="32"/>
          <w:szCs w:val="32"/>
        </w:rPr>
        <w:t>领域</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负责领导：</w:t>
      </w:r>
      <w:r>
        <w:rPr>
          <w:rFonts w:hint="eastAsia" w:ascii="仿宋_GB2312" w:eastAsia="仿宋_GB2312"/>
          <w:color w:val="000000"/>
          <w:sz w:val="32"/>
          <w:szCs w:val="32"/>
          <w:lang w:eastAsia="zh-CN"/>
        </w:rPr>
        <w:t>张馨</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负责</w:t>
      </w:r>
      <w:r>
        <w:rPr>
          <w:rFonts w:hint="eastAsia" w:ascii="仿宋_GB2312" w:eastAsia="仿宋_GB2312"/>
          <w:color w:val="000000"/>
          <w:sz w:val="32"/>
          <w:szCs w:val="32"/>
          <w:lang w:eastAsia="zh-CN"/>
        </w:rPr>
        <w:t>单位</w:t>
      </w:r>
      <w:r>
        <w:rPr>
          <w:rFonts w:hint="eastAsia" w:ascii="仿宋_GB2312" w:eastAsia="仿宋_GB2312"/>
          <w:color w:val="000000"/>
          <w:sz w:val="32"/>
          <w:szCs w:val="32"/>
        </w:rPr>
        <w:t>：</w:t>
      </w:r>
      <w:r>
        <w:rPr>
          <w:rFonts w:hint="eastAsia" w:ascii="仿宋_GB2312" w:eastAsia="仿宋_GB2312"/>
          <w:color w:val="000000"/>
          <w:sz w:val="32"/>
          <w:szCs w:val="32"/>
          <w:lang w:eastAsia="zh-CN"/>
        </w:rPr>
        <w:t>能源公司</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kern w:val="0"/>
          <w:sz w:val="32"/>
          <w:szCs w:val="32"/>
          <w:lang w:eastAsia="zh-CN"/>
        </w:rPr>
      </w:pPr>
      <w:r>
        <w:rPr>
          <w:rFonts w:hint="eastAsia" w:ascii="仿宋_GB2312" w:eastAsia="仿宋_GB2312"/>
          <w:kern w:val="0"/>
          <w:sz w:val="32"/>
          <w:szCs w:val="32"/>
          <w:lang w:eastAsia="zh-CN"/>
        </w:rPr>
        <w:t>排查</w:t>
      </w:r>
      <w:r>
        <w:rPr>
          <w:rFonts w:hint="eastAsia" w:ascii="仿宋_GB2312" w:eastAsia="仿宋_GB2312"/>
          <w:kern w:val="0"/>
          <w:sz w:val="32"/>
          <w:szCs w:val="32"/>
        </w:rPr>
        <w:t>内容：重点加强对</w:t>
      </w:r>
      <w:r>
        <w:rPr>
          <w:rFonts w:hint="eastAsia" w:ascii="仿宋_GB2312" w:eastAsia="仿宋_GB2312"/>
          <w:kern w:val="0"/>
          <w:sz w:val="32"/>
          <w:szCs w:val="32"/>
          <w:lang w:eastAsia="zh-CN"/>
        </w:rPr>
        <w:t>能源公司各供热站点及办公区域的消防、特种设备、施工作业等情况开展安全自查和巡查，确保设施设备安全可靠平稳运行。</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eastAsia="仿宋_GB2312"/>
          <w:kern w:val="0"/>
          <w:sz w:val="32"/>
          <w:szCs w:val="32"/>
          <w:shd w:val="clear" w:color="auto" w:fill="FFFFFF"/>
        </w:rPr>
      </w:pPr>
      <w:r>
        <w:rPr>
          <w:rFonts w:hint="eastAsia" w:eastAsia="仿宋_GB2312"/>
          <w:kern w:val="0"/>
          <w:sz w:val="32"/>
          <w:szCs w:val="32"/>
          <w:shd w:val="clear" w:color="auto" w:fill="FFFFFF"/>
        </w:rPr>
        <w:t>其它科室和社区居委会要全力支持配合，</w:t>
      </w:r>
      <w:r>
        <w:rPr>
          <w:rFonts w:hint="eastAsia" w:eastAsia="仿宋_GB2312"/>
          <w:kern w:val="0"/>
          <w:sz w:val="32"/>
          <w:szCs w:val="32"/>
          <w:shd w:val="clear" w:color="auto" w:fill="FFFFFF"/>
          <w:lang w:eastAsia="zh-CN"/>
        </w:rPr>
        <w:t>加强办公场所的安全管理，强化</w:t>
      </w:r>
      <w:r>
        <w:rPr>
          <w:rFonts w:hint="eastAsia" w:eastAsia="仿宋_GB2312"/>
          <w:kern w:val="0"/>
          <w:sz w:val="32"/>
          <w:szCs w:val="32"/>
          <w:shd w:val="clear" w:color="auto" w:fill="FFFFFF"/>
        </w:rPr>
        <w:t>安全宣传教育，将安全法律法规和应急措施及安全常识带到工作一线，及时关心关</w:t>
      </w:r>
      <w:r>
        <w:rPr>
          <w:rFonts w:hint="eastAsia" w:eastAsia="仿宋_GB2312"/>
          <w:kern w:val="0"/>
          <w:sz w:val="32"/>
          <w:szCs w:val="32"/>
          <w:shd w:val="clear" w:color="auto" w:fill="FFFFFF"/>
          <w:lang w:eastAsia="zh-CN"/>
        </w:rPr>
        <w:t>注</w:t>
      </w:r>
      <w:r>
        <w:rPr>
          <w:rFonts w:hint="eastAsia" w:eastAsia="仿宋_GB2312"/>
          <w:kern w:val="0"/>
          <w:sz w:val="32"/>
          <w:szCs w:val="32"/>
          <w:shd w:val="clear" w:color="auto" w:fill="FFFFFF"/>
        </w:rPr>
        <w:t>企业员工和社区居民，畅通舆论监督渠道，向群众征求意见建议，坚持一切为了人民排忧解难的工作目标，共同营造良好的安全氛围。</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eastAsia="楷体_GB2312"/>
          <w:spacing w:val="5"/>
          <w:sz w:val="32"/>
          <w:szCs w:val="32"/>
          <w:shd w:val="clear" w:color="auto" w:fill="FFFFFF"/>
          <w:lang w:eastAsia="zh-CN"/>
        </w:rPr>
      </w:pPr>
      <w:r>
        <w:rPr>
          <w:rFonts w:eastAsia="楷体_GB2312"/>
          <w:sz w:val="32"/>
          <w:szCs w:val="32"/>
        </w:rPr>
        <w:t>（一）提高政治站位，</w:t>
      </w:r>
      <w:r>
        <w:rPr>
          <w:rFonts w:hint="eastAsia" w:eastAsia="楷体_GB2312"/>
          <w:spacing w:val="5"/>
          <w:sz w:val="32"/>
          <w:szCs w:val="32"/>
          <w:shd w:val="clear" w:color="auto" w:fill="FFFFFF"/>
          <w:lang w:eastAsia="zh-CN"/>
        </w:rPr>
        <w:t>全面落实责任</w:t>
      </w:r>
    </w:p>
    <w:p>
      <w:pPr>
        <w:keepNext w:val="0"/>
        <w:keepLines w:val="0"/>
        <w:pageBreakBefore w:val="0"/>
        <w:kinsoku/>
        <w:wordWrap/>
        <w:overflowPunct/>
        <w:topLinePunct w:val="0"/>
        <w:bidi w:val="0"/>
        <w:snapToGrid/>
        <w:spacing w:line="560" w:lineRule="exact"/>
        <w:ind w:firstLine="640" w:firstLineChars="200"/>
        <w:jc w:val="both"/>
        <w:textAlignment w:val="auto"/>
        <w:rPr>
          <w:rFonts w:eastAsia="仿宋_GB2312"/>
          <w:sz w:val="32"/>
          <w:szCs w:val="32"/>
        </w:rPr>
      </w:pPr>
      <w:r>
        <w:rPr>
          <w:rFonts w:eastAsia="仿宋_GB2312"/>
          <w:sz w:val="32"/>
          <w:szCs w:val="32"/>
        </w:rPr>
        <w:t>要切实提高政治站位，</w:t>
      </w:r>
      <w:r>
        <w:rPr>
          <w:rFonts w:hint="eastAsia" w:eastAsia="仿宋_GB2312"/>
          <w:sz w:val="32"/>
          <w:szCs w:val="32"/>
          <w:lang w:eastAsia="zh-CN"/>
        </w:rPr>
        <w:t>自觉承担起“促一方发展、保一方平安”的政治责任，</w:t>
      </w:r>
      <w:r>
        <w:rPr>
          <w:rFonts w:eastAsia="仿宋_GB2312"/>
          <w:sz w:val="32"/>
          <w:szCs w:val="32"/>
        </w:rPr>
        <w:t>深入学习贯彻习近平总书记关于安全生产的重要指示批示精神</w:t>
      </w:r>
      <w:r>
        <w:rPr>
          <w:rFonts w:hint="eastAsia" w:eastAsia="仿宋_GB2312"/>
          <w:sz w:val="32"/>
          <w:szCs w:val="32"/>
          <w:lang w:eastAsia="zh-CN"/>
        </w:rPr>
        <w:t>，强化领导，细化任务，持续深化排查治理，纵深推进春节、全国“两会”期间安全隐患专项排查整治工作，做到思想到位、排查到位、整治到位、措施到位。凝心聚力，协调联动，</w:t>
      </w:r>
      <w:r>
        <w:rPr>
          <w:rFonts w:eastAsia="仿宋_GB2312"/>
          <w:sz w:val="32"/>
          <w:szCs w:val="32"/>
        </w:rPr>
        <w:t>按</w:t>
      </w:r>
      <w:r>
        <w:rPr>
          <w:rFonts w:ascii="仿宋_GB2312" w:hAnsi="仿宋_GB2312" w:eastAsia="仿宋_GB2312" w:cs="仿宋_GB2312"/>
          <w:kern w:val="0"/>
          <w:sz w:val="32"/>
          <w:szCs w:val="32"/>
          <w:shd w:val="clear" w:color="auto" w:fill="FFFFFF"/>
        </w:rPr>
        <w:t>照“三管三必须”要</w:t>
      </w:r>
      <w:r>
        <w:rPr>
          <w:rFonts w:eastAsia="仿宋_GB2312"/>
          <w:sz w:val="32"/>
          <w:szCs w:val="32"/>
        </w:rPr>
        <w:t>求，</w:t>
      </w:r>
      <w:r>
        <w:rPr>
          <w:rFonts w:eastAsia="仿宋_GB2312"/>
          <w:sz w:val="32"/>
          <w:szCs w:val="32"/>
          <w:lang w:val="zh-CN"/>
        </w:rPr>
        <w:t>严格落实</w:t>
      </w:r>
      <w:r>
        <w:rPr>
          <w:rFonts w:hint="eastAsia" w:eastAsia="仿宋_GB2312"/>
          <w:sz w:val="32"/>
          <w:szCs w:val="32"/>
          <w:lang w:val="zh-CN"/>
        </w:rPr>
        <w:t>各领域</w:t>
      </w:r>
      <w:r>
        <w:rPr>
          <w:rFonts w:eastAsia="仿宋_GB2312"/>
          <w:sz w:val="32"/>
          <w:szCs w:val="32"/>
          <w:lang w:val="zh-CN"/>
        </w:rPr>
        <w:t>安全生产监督管理责任，全力组织、推动</w:t>
      </w:r>
      <w:r>
        <w:rPr>
          <w:rFonts w:hint="eastAsia" w:eastAsia="仿宋_GB2312"/>
          <w:sz w:val="32"/>
          <w:szCs w:val="32"/>
          <w:lang w:val="zh-CN"/>
        </w:rPr>
        <w:t>安全隐患排查整治</w:t>
      </w:r>
      <w:r>
        <w:rPr>
          <w:rFonts w:eastAsia="仿宋_GB2312"/>
          <w:sz w:val="32"/>
          <w:szCs w:val="32"/>
        </w:rPr>
        <w:t>工作落地落实。</w:t>
      </w:r>
    </w:p>
    <w:p>
      <w:pPr>
        <w:keepNext w:val="0"/>
        <w:keepLines w:val="0"/>
        <w:pageBreakBefore w:val="0"/>
        <w:kinsoku/>
        <w:wordWrap/>
        <w:overflowPunct/>
        <w:topLinePunct w:val="0"/>
        <w:bidi w:val="0"/>
        <w:snapToGrid/>
        <w:spacing w:line="560" w:lineRule="exact"/>
        <w:ind w:firstLine="640" w:firstLineChars="200"/>
        <w:jc w:val="both"/>
        <w:textAlignment w:val="auto"/>
        <w:rPr>
          <w:rFonts w:eastAsia="楷体_GB2312"/>
          <w:sz w:val="32"/>
          <w:szCs w:val="32"/>
        </w:rPr>
      </w:pPr>
      <w:r>
        <w:rPr>
          <w:rFonts w:eastAsia="楷体_GB2312"/>
          <w:sz w:val="32"/>
          <w:szCs w:val="32"/>
        </w:rPr>
        <w:t>（二）采取</w:t>
      </w:r>
      <w:r>
        <w:rPr>
          <w:rFonts w:hint="eastAsia" w:eastAsia="楷体_GB2312"/>
          <w:sz w:val="32"/>
          <w:szCs w:val="32"/>
        </w:rPr>
        <w:t>非常</w:t>
      </w:r>
      <w:r>
        <w:rPr>
          <w:rFonts w:eastAsia="楷体_GB2312"/>
          <w:sz w:val="32"/>
          <w:szCs w:val="32"/>
        </w:rPr>
        <w:t>手段，</w:t>
      </w:r>
      <w:r>
        <w:rPr>
          <w:rFonts w:hint="eastAsia" w:eastAsia="楷体_GB2312"/>
          <w:sz w:val="32"/>
          <w:szCs w:val="32"/>
        </w:rPr>
        <w:t>严守</w:t>
      </w:r>
      <w:r>
        <w:rPr>
          <w:rFonts w:eastAsia="楷体_GB2312"/>
          <w:sz w:val="32"/>
          <w:szCs w:val="32"/>
        </w:rPr>
        <w:t>安全底线</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严</w:t>
      </w:r>
      <w:r>
        <w:rPr>
          <w:rFonts w:hint="eastAsia" w:ascii="仿宋_GB2312" w:hAnsi="仿宋_GB2312" w:eastAsia="仿宋_GB2312" w:cs="仿宋_GB2312"/>
          <w:sz w:val="32"/>
          <w:szCs w:val="32"/>
          <w:lang w:eastAsia="zh-CN"/>
        </w:rPr>
        <w:t>格检查排查，</w:t>
      </w:r>
      <w:r>
        <w:rPr>
          <w:rFonts w:hint="eastAsia" w:ascii="仿宋_GB2312" w:hAnsi="仿宋_GB2312" w:eastAsia="仿宋_GB2312" w:cs="仿宋_GB2312"/>
          <w:sz w:val="32"/>
          <w:szCs w:val="32"/>
        </w:rPr>
        <w:t>严肃追责问责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牢固树立“隐患就是事故、事故就要处理”理念，严格按照“四铁”“六必”要求，增强斗争精神，敢于较真碰硬，不搞下不为例，严肃追责问责，</w:t>
      </w:r>
      <w:r>
        <w:rPr>
          <w:rFonts w:hint="eastAsia" w:ascii="仿宋_GB2312" w:hAnsi="仿宋_GB2312" w:eastAsia="仿宋_GB2312" w:cs="仿宋_GB2312"/>
          <w:sz w:val="32"/>
          <w:szCs w:val="32"/>
        </w:rPr>
        <w:t>对排查整治工作不重视、不认真、不负责，搞形式主义、官僚主义、组织不力的，将公开通报、点名批评、严肃处理。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color w:val="000000"/>
          <w:kern w:val="0"/>
          <w:sz w:val="32"/>
          <w:szCs w:val="32"/>
        </w:rPr>
        <w:t>（</w:t>
      </w:r>
      <w:r>
        <w:rPr>
          <w:rFonts w:hint="eastAsia" w:ascii="楷体_GB2312" w:hAnsi="Times New Roman" w:eastAsia="楷体_GB2312" w:cs="Times New Roman"/>
          <w:color w:val="000000"/>
          <w:kern w:val="0"/>
          <w:sz w:val="32"/>
          <w:szCs w:val="32"/>
          <w:lang w:eastAsia="zh-CN"/>
        </w:rPr>
        <w:t>三</w:t>
      </w:r>
      <w:r>
        <w:rPr>
          <w:rFonts w:hint="eastAsia" w:ascii="楷体_GB2312" w:hAnsi="Times New Roman" w:eastAsia="楷体_GB2312" w:cs="Times New Roman"/>
          <w:color w:val="000000"/>
          <w:kern w:val="0"/>
          <w:sz w:val="32"/>
          <w:szCs w:val="32"/>
        </w:rPr>
        <w:t>）加强预测预警，强化应急准备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强化领导带班和职工值班制度，按时到岗，认真记录，规范交接，熟悉业务，按照流程及时准确上报突发事件。严格督促辖区内企业特别是重点企业要进一步完善重点时期生产安全事故应急预案，落实应急救援组织机构、队伍、装备、物资和专家等应急资源，完善应急救援工作机制，有针对性地组织开展应急演练。一旦发生事故或紧急情况，各相关单位要及时报告，有关领导要及时赶赴现场组织抢险和处置，妥善处理事故善后工作，确保社会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Times New Roman" w:eastAsia="仿宋_GB2312"/>
          <w:b w:val="0"/>
          <w:bCs w:val="0"/>
          <w:color w:val="000000"/>
          <w:kern w:val="0"/>
          <w:sz w:val="32"/>
          <w:szCs w:val="32"/>
          <w:lang w:val="en-US" w:eastAsia="zh-CN"/>
        </w:rPr>
      </w:pPr>
      <w:r>
        <w:rPr>
          <w:rFonts w:hint="eastAsia" w:ascii="仿宋_GB2312" w:hAnsi="Times New Roman" w:eastAsia="仿宋_GB2312"/>
          <w:b w:val="0"/>
          <w:bCs w:val="0"/>
          <w:color w:val="000000"/>
          <w:kern w:val="0"/>
          <w:sz w:val="32"/>
          <w:szCs w:val="32"/>
        </w:rPr>
        <w:t>系统内各相关职能部门要充分结合</w:t>
      </w:r>
      <w:r>
        <w:rPr>
          <w:rFonts w:hint="eastAsia" w:ascii="仿宋_GB2312" w:hAnsi="Times New Roman" w:eastAsia="仿宋_GB2312"/>
          <w:b w:val="0"/>
          <w:bCs w:val="0"/>
          <w:color w:val="000000"/>
          <w:kern w:val="0"/>
          <w:sz w:val="32"/>
          <w:szCs w:val="32"/>
          <w:lang w:eastAsia="zh-CN"/>
        </w:rPr>
        <w:t>本领域</w:t>
      </w:r>
      <w:r>
        <w:rPr>
          <w:rFonts w:hint="eastAsia" w:ascii="仿宋_GB2312" w:hAnsi="Times New Roman" w:eastAsia="仿宋_GB2312"/>
          <w:b w:val="0"/>
          <w:bCs w:val="0"/>
          <w:color w:val="000000"/>
          <w:kern w:val="0"/>
          <w:sz w:val="32"/>
          <w:szCs w:val="32"/>
        </w:rPr>
        <w:t>安全监</w:t>
      </w:r>
      <w:r>
        <w:rPr>
          <w:rFonts w:hint="eastAsia" w:ascii="仿宋_GB2312" w:hAnsi="Times New Roman" w:eastAsia="仿宋_GB2312"/>
          <w:b w:val="0"/>
          <w:bCs w:val="0"/>
          <w:color w:val="000000"/>
          <w:kern w:val="0"/>
          <w:sz w:val="32"/>
          <w:szCs w:val="32"/>
          <w:lang w:eastAsia="zh-CN"/>
        </w:rPr>
        <w:t>管</w:t>
      </w:r>
      <w:r>
        <w:rPr>
          <w:rFonts w:hint="eastAsia" w:ascii="仿宋_GB2312" w:hAnsi="Times New Roman" w:eastAsia="仿宋_GB2312"/>
          <w:b w:val="0"/>
          <w:bCs w:val="0"/>
          <w:color w:val="000000"/>
          <w:kern w:val="0"/>
          <w:sz w:val="32"/>
          <w:szCs w:val="32"/>
        </w:rPr>
        <w:t>职责，科学研判，严格履职，全面组织开展</w:t>
      </w:r>
      <w:r>
        <w:rPr>
          <w:rFonts w:hint="eastAsia" w:ascii="仿宋_GB2312" w:hAnsi="Times New Roman" w:eastAsia="仿宋_GB2312"/>
          <w:b w:val="0"/>
          <w:bCs w:val="0"/>
          <w:color w:val="000000"/>
          <w:kern w:val="0"/>
          <w:sz w:val="32"/>
          <w:szCs w:val="32"/>
          <w:lang w:eastAsia="zh-CN"/>
        </w:rPr>
        <w:t>春节、全国“两会”期间安全隐患专项排查整治</w:t>
      </w:r>
      <w:r>
        <w:rPr>
          <w:rFonts w:hint="eastAsia" w:ascii="仿宋_GB2312" w:hAnsi="Times New Roman" w:eastAsia="仿宋_GB2312"/>
          <w:b w:val="0"/>
          <w:bCs w:val="0"/>
          <w:color w:val="000000"/>
          <w:kern w:val="0"/>
          <w:sz w:val="32"/>
          <w:szCs w:val="32"/>
        </w:rPr>
        <w:t>，</w:t>
      </w:r>
      <w:r>
        <w:rPr>
          <w:rFonts w:hint="eastAsia" w:ascii="仿宋_GB2312" w:hAnsi="Times New Roman" w:eastAsia="仿宋_GB2312"/>
          <w:b w:val="0"/>
          <w:bCs w:val="0"/>
          <w:color w:val="000000"/>
          <w:kern w:val="0"/>
          <w:sz w:val="32"/>
          <w:szCs w:val="32"/>
          <w:lang w:eastAsia="zh-CN"/>
        </w:rPr>
        <w:t>各部门、国有公司、社区居委会自即日起，每周五</w:t>
      </w:r>
      <w:r>
        <w:rPr>
          <w:rFonts w:hint="eastAsia" w:ascii="仿宋_GB2312" w:hAnsi="Times New Roman" w:eastAsia="仿宋_GB2312"/>
          <w:b w:val="0"/>
          <w:bCs w:val="0"/>
          <w:color w:val="000000"/>
          <w:kern w:val="0"/>
          <w:sz w:val="32"/>
          <w:szCs w:val="32"/>
          <w:lang w:val="en-US" w:eastAsia="zh-CN"/>
        </w:rPr>
        <w:t>12点前报送专项整治工作台账，2024年全国“两会”结束后将工作总结报送公共安全办。</w:t>
      </w:r>
    </w:p>
    <w:p>
      <w:pPr>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Times New Roman" w:eastAsia="仿宋_GB2312"/>
          <w:b w:val="0"/>
          <w:bCs w:val="0"/>
          <w:color w:val="000000"/>
          <w:kern w:val="0"/>
          <w:sz w:val="32"/>
          <w:szCs w:val="32"/>
          <w:lang w:val="en-US" w:eastAsia="zh-CN"/>
        </w:rPr>
      </w:pPr>
      <w:bookmarkStart w:id="0" w:name="_GoBack"/>
      <w:bookmarkEnd w:id="0"/>
    </w:p>
    <w:p>
      <w:pPr>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Times New Roman" w:eastAsia="仿宋_GB2312"/>
          <w:b w:val="0"/>
          <w:bCs w:val="0"/>
          <w:color w:val="000000"/>
          <w:kern w:val="0"/>
          <w:sz w:val="32"/>
          <w:szCs w:val="32"/>
          <w:lang w:val="en-US" w:eastAsia="zh-CN"/>
        </w:rPr>
      </w:pPr>
    </w:p>
    <w:p>
      <w:pPr>
        <w:keepLines w:val="0"/>
        <w:pageBreakBefore w:val="0"/>
        <w:widowControl/>
        <w:kinsoku/>
        <w:wordWrap/>
        <w:overflowPunct/>
        <w:topLinePunct w:val="0"/>
        <w:autoSpaceDE/>
        <w:autoSpaceDN/>
        <w:bidi w:val="0"/>
        <w:adjustRightInd/>
        <w:snapToGrid/>
        <w:spacing w:line="560" w:lineRule="exact"/>
        <w:ind w:firstLine="5760" w:firstLineChars="1800"/>
        <w:textAlignment w:val="auto"/>
        <w:rPr>
          <w:rFonts w:hint="eastAsia" w:ascii="仿宋_GB2312" w:hAnsi="Times New Roman" w:eastAsia="仿宋_GB2312"/>
          <w:b w:val="0"/>
          <w:bCs w:val="0"/>
          <w:color w:val="000000"/>
          <w:kern w:val="0"/>
          <w:sz w:val="32"/>
          <w:szCs w:val="32"/>
          <w:lang w:val="en-US" w:eastAsia="zh-CN"/>
        </w:rPr>
      </w:pPr>
      <w:r>
        <w:rPr>
          <w:rFonts w:hint="eastAsia" w:ascii="仿宋_GB2312" w:hAnsi="Times New Roman" w:eastAsia="仿宋_GB2312"/>
          <w:b w:val="0"/>
          <w:bCs w:val="0"/>
          <w:color w:val="000000"/>
          <w:kern w:val="0"/>
          <w:sz w:val="32"/>
          <w:szCs w:val="32"/>
          <w:lang w:val="en-US" w:eastAsia="zh-CN"/>
        </w:rPr>
        <w:t>东丽湖街道</w:t>
      </w:r>
    </w:p>
    <w:p>
      <w:pPr>
        <w:keepLines w:val="0"/>
        <w:pageBreakBefore w:val="0"/>
        <w:widowControl/>
        <w:kinsoku/>
        <w:wordWrap/>
        <w:overflowPunct/>
        <w:topLinePunct w:val="0"/>
        <w:autoSpaceDE/>
        <w:autoSpaceDN/>
        <w:bidi w:val="0"/>
        <w:adjustRightInd/>
        <w:snapToGrid/>
        <w:spacing w:line="560" w:lineRule="exact"/>
        <w:ind w:firstLine="5440" w:firstLineChars="1700"/>
        <w:textAlignment w:val="auto"/>
        <w:rPr>
          <w:rFonts w:hint="eastAsia" w:ascii="仿宋_GB2312" w:hAnsi="Times New Roman" w:eastAsia="仿宋_GB2312"/>
          <w:b w:val="0"/>
          <w:bCs w:val="0"/>
          <w:color w:val="000000"/>
          <w:kern w:val="0"/>
          <w:sz w:val="32"/>
          <w:szCs w:val="32"/>
          <w:lang w:val="en-US" w:eastAsia="zh-CN"/>
        </w:rPr>
      </w:pPr>
      <w:r>
        <w:rPr>
          <w:rFonts w:hint="eastAsia" w:ascii="仿宋_GB2312" w:hAnsi="Times New Roman" w:eastAsia="仿宋_GB2312"/>
          <w:b w:val="0"/>
          <w:bCs w:val="0"/>
          <w:color w:val="000000"/>
          <w:kern w:val="0"/>
          <w:sz w:val="32"/>
          <w:szCs w:val="32"/>
          <w:lang w:val="en-US" w:eastAsia="zh-CN"/>
        </w:rPr>
        <w:t>2024年1月30日</w:t>
      </w:r>
    </w:p>
    <w:p>
      <w:pPr>
        <w:spacing w:line="560" w:lineRule="exact"/>
        <w:ind w:firstLine="640" w:firstLineChars="200"/>
        <w:rPr>
          <w:color w:val="000000"/>
          <w:sz w:val="32"/>
          <w:szCs w:val="32"/>
        </w:rPr>
      </w:pPr>
      <w:r>
        <w:rPr>
          <w:rFonts w:hint="eastAsia" w:ascii="仿宋_GB2312" w:hAnsi="仿宋_GB2312" w:eastAsia="仿宋_GB2312" w:cs="仿宋_GB2312"/>
          <w:sz w:val="32"/>
          <w:szCs w:val="32"/>
        </w:rPr>
        <w:t xml:space="preserve">                               </w:t>
      </w:r>
    </w:p>
    <w:sectPr>
      <w:headerReference r:id="rId3" w:type="default"/>
      <w:footerReference r:id="rId4" w:type="default"/>
      <w:footerReference r:id="rId5" w:type="even"/>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1" o:spid="_x0000_s4101" o:spt="202" type="#_x0000_t202" style="position:absolute;left:0pt;margin-left:387.65pt;margin-top:-32.5pt;height:144pt;width:144pt;mso-position-horizontal-relative:margin;mso-wrap-style:none;z-index:251659264;mso-width-relative:page;mso-height-relative:page;" filled="f" stroked="f" coordsize="21600,21600" o:gfxdata="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o8Av7ZAAAADAEAAA8AAAAAAAAAAQAgAAAAIgAAAGRycy9kb3ducmV2Lnht&#10;bFBLAQIUABQAAAAIAIdO4kBrhfn7MQIAAGEEAAAOAAAAAAAAAAEAIAAAACgBAABkcnMvZTJvRG9j&#10;LnhtbFBLBQYAAAAABgAGAFkBAADLBQAAAAA=&#10;">
          <v:path/>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w:pict>
        <v:shape id="文本框 3"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mHek4QEAALoDAAAOAAAA&#10;AAAAAAEAIAAAAB4BAABkcnMvZTJvRG9jLnhtbFBLBQYAAAAABgAGAFkBAABxBQAAAAA=&#10;">
          <v:path/>
          <v:fill on="f" focussize="0,0"/>
          <v:stroke on="f" joinstyle="miter"/>
          <v:imagedata o:title=""/>
          <o:lock v:ext="edit"/>
          <v:textbox inset="0mm,0mm,0mm,0mm" style="mso-fit-shape-to-text:t;">
            <w:txbxContent>
              <w:p>
                <w:pPr>
                  <w:pStyle w:val="7"/>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E2FB3"/>
    <w:multiLevelType w:val="singleLevel"/>
    <w:tmpl w:val="DC3E2F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TU5OGM0MjQxNWZiNjcwNzgyODI0ZGI2NGE3NmMifQ=="/>
  </w:docVars>
  <w:rsids>
    <w:rsidRoot w:val="00E8066C"/>
    <w:rsid w:val="00024AAF"/>
    <w:rsid w:val="0002565A"/>
    <w:rsid w:val="00032D6A"/>
    <w:rsid w:val="00043D1B"/>
    <w:rsid w:val="00045BF5"/>
    <w:rsid w:val="000475F1"/>
    <w:rsid w:val="00052277"/>
    <w:rsid w:val="00056D95"/>
    <w:rsid w:val="00071E9E"/>
    <w:rsid w:val="00074810"/>
    <w:rsid w:val="0008533E"/>
    <w:rsid w:val="0008559E"/>
    <w:rsid w:val="0009153B"/>
    <w:rsid w:val="000919FB"/>
    <w:rsid w:val="000976F4"/>
    <w:rsid w:val="000A2B9E"/>
    <w:rsid w:val="000A64FE"/>
    <w:rsid w:val="000C02DB"/>
    <w:rsid w:val="000F21F8"/>
    <w:rsid w:val="0010127C"/>
    <w:rsid w:val="001055CA"/>
    <w:rsid w:val="00133A0D"/>
    <w:rsid w:val="00140CA3"/>
    <w:rsid w:val="0014547B"/>
    <w:rsid w:val="0015334A"/>
    <w:rsid w:val="0015410B"/>
    <w:rsid w:val="00173176"/>
    <w:rsid w:val="00177359"/>
    <w:rsid w:val="001854DE"/>
    <w:rsid w:val="001A3F5D"/>
    <w:rsid w:val="001A4C73"/>
    <w:rsid w:val="001B1871"/>
    <w:rsid w:val="001B20FF"/>
    <w:rsid w:val="001C21C6"/>
    <w:rsid w:val="001E66C3"/>
    <w:rsid w:val="001E6D3A"/>
    <w:rsid w:val="001E728B"/>
    <w:rsid w:val="001E7B66"/>
    <w:rsid w:val="001F30AE"/>
    <w:rsid w:val="00224FC1"/>
    <w:rsid w:val="00231EB4"/>
    <w:rsid w:val="00232C80"/>
    <w:rsid w:val="00235357"/>
    <w:rsid w:val="002527EC"/>
    <w:rsid w:val="00272F46"/>
    <w:rsid w:val="0029138E"/>
    <w:rsid w:val="002A3467"/>
    <w:rsid w:val="002B5207"/>
    <w:rsid w:val="002B5D8D"/>
    <w:rsid w:val="002C3F56"/>
    <w:rsid w:val="002E7E06"/>
    <w:rsid w:val="0031405A"/>
    <w:rsid w:val="0032075A"/>
    <w:rsid w:val="00333241"/>
    <w:rsid w:val="00334CBD"/>
    <w:rsid w:val="003429A1"/>
    <w:rsid w:val="00342BF2"/>
    <w:rsid w:val="00347A65"/>
    <w:rsid w:val="003506C5"/>
    <w:rsid w:val="00354330"/>
    <w:rsid w:val="0035524E"/>
    <w:rsid w:val="003757C0"/>
    <w:rsid w:val="00380533"/>
    <w:rsid w:val="003A28E5"/>
    <w:rsid w:val="003B662B"/>
    <w:rsid w:val="003C032C"/>
    <w:rsid w:val="003C0A39"/>
    <w:rsid w:val="003D0FBC"/>
    <w:rsid w:val="003D6321"/>
    <w:rsid w:val="00411991"/>
    <w:rsid w:val="00413568"/>
    <w:rsid w:val="00413F9F"/>
    <w:rsid w:val="004165F7"/>
    <w:rsid w:val="00416C0F"/>
    <w:rsid w:val="00426BD5"/>
    <w:rsid w:val="004425DF"/>
    <w:rsid w:val="0044263C"/>
    <w:rsid w:val="00442A36"/>
    <w:rsid w:val="004723F9"/>
    <w:rsid w:val="00475DE6"/>
    <w:rsid w:val="004A36CE"/>
    <w:rsid w:val="004B1C6B"/>
    <w:rsid w:val="004B5A04"/>
    <w:rsid w:val="004D4677"/>
    <w:rsid w:val="004D4E97"/>
    <w:rsid w:val="004D57CB"/>
    <w:rsid w:val="004E0B11"/>
    <w:rsid w:val="004F5063"/>
    <w:rsid w:val="00510458"/>
    <w:rsid w:val="00514D3B"/>
    <w:rsid w:val="005172BB"/>
    <w:rsid w:val="00521519"/>
    <w:rsid w:val="005268D8"/>
    <w:rsid w:val="0053043C"/>
    <w:rsid w:val="00530A16"/>
    <w:rsid w:val="00531343"/>
    <w:rsid w:val="00534814"/>
    <w:rsid w:val="00537A47"/>
    <w:rsid w:val="00546AB2"/>
    <w:rsid w:val="00552AD3"/>
    <w:rsid w:val="005628DE"/>
    <w:rsid w:val="005954AB"/>
    <w:rsid w:val="005A0359"/>
    <w:rsid w:val="005A0D2A"/>
    <w:rsid w:val="005A342A"/>
    <w:rsid w:val="005A6606"/>
    <w:rsid w:val="005B0833"/>
    <w:rsid w:val="005B79E9"/>
    <w:rsid w:val="00605756"/>
    <w:rsid w:val="00616C88"/>
    <w:rsid w:val="00626EAC"/>
    <w:rsid w:val="006271A0"/>
    <w:rsid w:val="00646910"/>
    <w:rsid w:val="00653F25"/>
    <w:rsid w:val="00671FBA"/>
    <w:rsid w:val="00697ADC"/>
    <w:rsid w:val="006A07AD"/>
    <w:rsid w:val="006A1328"/>
    <w:rsid w:val="006A4023"/>
    <w:rsid w:val="006A518A"/>
    <w:rsid w:val="006B115B"/>
    <w:rsid w:val="006B5842"/>
    <w:rsid w:val="006B7834"/>
    <w:rsid w:val="006C013A"/>
    <w:rsid w:val="006E2DAA"/>
    <w:rsid w:val="006E3849"/>
    <w:rsid w:val="006E763F"/>
    <w:rsid w:val="00722C14"/>
    <w:rsid w:val="00736093"/>
    <w:rsid w:val="007430EA"/>
    <w:rsid w:val="007762AA"/>
    <w:rsid w:val="00791D0E"/>
    <w:rsid w:val="007A078A"/>
    <w:rsid w:val="007B35FC"/>
    <w:rsid w:val="007C2570"/>
    <w:rsid w:val="007D018E"/>
    <w:rsid w:val="007E12EE"/>
    <w:rsid w:val="007E3F1E"/>
    <w:rsid w:val="007F22F3"/>
    <w:rsid w:val="007F5565"/>
    <w:rsid w:val="00802897"/>
    <w:rsid w:val="00817327"/>
    <w:rsid w:val="00822BC0"/>
    <w:rsid w:val="00823DB0"/>
    <w:rsid w:val="008407A7"/>
    <w:rsid w:val="00841B24"/>
    <w:rsid w:val="00846866"/>
    <w:rsid w:val="00851216"/>
    <w:rsid w:val="00864EB9"/>
    <w:rsid w:val="00867AC3"/>
    <w:rsid w:val="008922CB"/>
    <w:rsid w:val="008A187B"/>
    <w:rsid w:val="008A4E39"/>
    <w:rsid w:val="008B40EF"/>
    <w:rsid w:val="008C4A63"/>
    <w:rsid w:val="008C4E4F"/>
    <w:rsid w:val="008D5940"/>
    <w:rsid w:val="008D5941"/>
    <w:rsid w:val="008D6A90"/>
    <w:rsid w:val="008F0EA4"/>
    <w:rsid w:val="008F1DA7"/>
    <w:rsid w:val="008F5B1A"/>
    <w:rsid w:val="00911951"/>
    <w:rsid w:val="00931437"/>
    <w:rsid w:val="00935959"/>
    <w:rsid w:val="009359F4"/>
    <w:rsid w:val="0093701E"/>
    <w:rsid w:val="009417ED"/>
    <w:rsid w:val="00943E7F"/>
    <w:rsid w:val="00946106"/>
    <w:rsid w:val="009565DA"/>
    <w:rsid w:val="00987496"/>
    <w:rsid w:val="009964B0"/>
    <w:rsid w:val="00996FA2"/>
    <w:rsid w:val="009970D9"/>
    <w:rsid w:val="00997288"/>
    <w:rsid w:val="009C1602"/>
    <w:rsid w:val="009C494D"/>
    <w:rsid w:val="009C58D2"/>
    <w:rsid w:val="009D524E"/>
    <w:rsid w:val="009E2040"/>
    <w:rsid w:val="009E6A19"/>
    <w:rsid w:val="009F0974"/>
    <w:rsid w:val="009F3F6E"/>
    <w:rsid w:val="009F5B1B"/>
    <w:rsid w:val="00A03D65"/>
    <w:rsid w:val="00A05B1F"/>
    <w:rsid w:val="00A1056C"/>
    <w:rsid w:val="00A14CD5"/>
    <w:rsid w:val="00A2535A"/>
    <w:rsid w:val="00A276A6"/>
    <w:rsid w:val="00A75F0C"/>
    <w:rsid w:val="00A84013"/>
    <w:rsid w:val="00A92AC5"/>
    <w:rsid w:val="00AC40F4"/>
    <w:rsid w:val="00AE34CD"/>
    <w:rsid w:val="00AF375F"/>
    <w:rsid w:val="00AF3C26"/>
    <w:rsid w:val="00B05B87"/>
    <w:rsid w:val="00B171C3"/>
    <w:rsid w:val="00B40CC4"/>
    <w:rsid w:val="00B5705E"/>
    <w:rsid w:val="00B60876"/>
    <w:rsid w:val="00B8352A"/>
    <w:rsid w:val="00B86D51"/>
    <w:rsid w:val="00B966C7"/>
    <w:rsid w:val="00B96B50"/>
    <w:rsid w:val="00BC1484"/>
    <w:rsid w:val="00BC6D96"/>
    <w:rsid w:val="00BD4D2B"/>
    <w:rsid w:val="00BD7E00"/>
    <w:rsid w:val="00BE0099"/>
    <w:rsid w:val="00C0316E"/>
    <w:rsid w:val="00C16F05"/>
    <w:rsid w:val="00C219A3"/>
    <w:rsid w:val="00C27252"/>
    <w:rsid w:val="00C31746"/>
    <w:rsid w:val="00C43C62"/>
    <w:rsid w:val="00C62A90"/>
    <w:rsid w:val="00C6440E"/>
    <w:rsid w:val="00C7475C"/>
    <w:rsid w:val="00C777F9"/>
    <w:rsid w:val="00C87862"/>
    <w:rsid w:val="00C90EC2"/>
    <w:rsid w:val="00CB24B7"/>
    <w:rsid w:val="00CB7BE5"/>
    <w:rsid w:val="00CD1E65"/>
    <w:rsid w:val="00CE2DB7"/>
    <w:rsid w:val="00CE32C9"/>
    <w:rsid w:val="00CF247F"/>
    <w:rsid w:val="00CF257F"/>
    <w:rsid w:val="00D225FE"/>
    <w:rsid w:val="00D24991"/>
    <w:rsid w:val="00D343B1"/>
    <w:rsid w:val="00D37793"/>
    <w:rsid w:val="00D40F54"/>
    <w:rsid w:val="00D40FEF"/>
    <w:rsid w:val="00D47851"/>
    <w:rsid w:val="00D67F0A"/>
    <w:rsid w:val="00D70BFE"/>
    <w:rsid w:val="00D72CE7"/>
    <w:rsid w:val="00DA29F9"/>
    <w:rsid w:val="00DB66D1"/>
    <w:rsid w:val="00DC2D40"/>
    <w:rsid w:val="00DE5267"/>
    <w:rsid w:val="00DF717A"/>
    <w:rsid w:val="00E0572F"/>
    <w:rsid w:val="00E11255"/>
    <w:rsid w:val="00E200ED"/>
    <w:rsid w:val="00E24C00"/>
    <w:rsid w:val="00E27B55"/>
    <w:rsid w:val="00E572C3"/>
    <w:rsid w:val="00E602E0"/>
    <w:rsid w:val="00E8066C"/>
    <w:rsid w:val="00E839C3"/>
    <w:rsid w:val="00E852E9"/>
    <w:rsid w:val="00EA25CF"/>
    <w:rsid w:val="00EB246B"/>
    <w:rsid w:val="00EB44B6"/>
    <w:rsid w:val="00EC3BCF"/>
    <w:rsid w:val="00EC7191"/>
    <w:rsid w:val="00ED3363"/>
    <w:rsid w:val="00ED6E89"/>
    <w:rsid w:val="00ED7BEC"/>
    <w:rsid w:val="00EF43EE"/>
    <w:rsid w:val="00EF5C6E"/>
    <w:rsid w:val="00F005DB"/>
    <w:rsid w:val="00F05D9E"/>
    <w:rsid w:val="00F13639"/>
    <w:rsid w:val="00F23D68"/>
    <w:rsid w:val="00F254B8"/>
    <w:rsid w:val="00F26FCE"/>
    <w:rsid w:val="00F313AA"/>
    <w:rsid w:val="00F316B8"/>
    <w:rsid w:val="00F422ED"/>
    <w:rsid w:val="00F43C74"/>
    <w:rsid w:val="00F476CD"/>
    <w:rsid w:val="00F568F4"/>
    <w:rsid w:val="00F73F49"/>
    <w:rsid w:val="00F8222F"/>
    <w:rsid w:val="00FB6728"/>
    <w:rsid w:val="00FC5286"/>
    <w:rsid w:val="00FD6319"/>
    <w:rsid w:val="00FF58C6"/>
    <w:rsid w:val="02BF68B3"/>
    <w:rsid w:val="06C27C98"/>
    <w:rsid w:val="08D95BFB"/>
    <w:rsid w:val="0D953218"/>
    <w:rsid w:val="11220F3B"/>
    <w:rsid w:val="126B6E0B"/>
    <w:rsid w:val="12E42DC2"/>
    <w:rsid w:val="15902B32"/>
    <w:rsid w:val="161F4AD6"/>
    <w:rsid w:val="18CC5F23"/>
    <w:rsid w:val="1F033CB0"/>
    <w:rsid w:val="20B17F19"/>
    <w:rsid w:val="20E45D7E"/>
    <w:rsid w:val="210D7723"/>
    <w:rsid w:val="21210822"/>
    <w:rsid w:val="24831FDA"/>
    <w:rsid w:val="299201C1"/>
    <w:rsid w:val="3356003B"/>
    <w:rsid w:val="34386119"/>
    <w:rsid w:val="35906D34"/>
    <w:rsid w:val="35AA1276"/>
    <w:rsid w:val="3C5F4C83"/>
    <w:rsid w:val="3DA46DF1"/>
    <w:rsid w:val="3E606849"/>
    <w:rsid w:val="3FAA19FC"/>
    <w:rsid w:val="413D172D"/>
    <w:rsid w:val="41A63ABC"/>
    <w:rsid w:val="42065479"/>
    <w:rsid w:val="43BE248B"/>
    <w:rsid w:val="47475C20"/>
    <w:rsid w:val="4A175C1A"/>
    <w:rsid w:val="4A657720"/>
    <w:rsid w:val="4D17249B"/>
    <w:rsid w:val="4D8F4D4A"/>
    <w:rsid w:val="4DFD1C11"/>
    <w:rsid w:val="4E4868EF"/>
    <w:rsid w:val="517D48A2"/>
    <w:rsid w:val="52095BC0"/>
    <w:rsid w:val="56487C7F"/>
    <w:rsid w:val="56F00EA2"/>
    <w:rsid w:val="58074C45"/>
    <w:rsid w:val="5B5277F7"/>
    <w:rsid w:val="5DA3363C"/>
    <w:rsid w:val="5E173F43"/>
    <w:rsid w:val="5F6B3F65"/>
    <w:rsid w:val="67D40213"/>
    <w:rsid w:val="68802A98"/>
    <w:rsid w:val="69430302"/>
    <w:rsid w:val="6B036BC2"/>
    <w:rsid w:val="71B202C3"/>
    <w:rsid w:val="770172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2">
    <w:name w:val="heading 4"/>
    <w:basedOn w:val="1"/>
    <w:next w:val="1"/>
    <w:autoRedefine/>
    <w:qFormat/>
    <w:uiPriority w:val="0"/>
    <w:pPr>
      <w:keepNext/>
      <w:spacing w:before="240" w:after="60"/>
      <w:outlineLvl w:val="3"/>
    </w:pPr>
    <w:rPr>
      <w:rFonts w:eastAsia="宋体" w:cs="Times New Roman"/>
      <w:b/>
      <w:bCs/>
      <w:sz w:val="28"/>
      <w:szCs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qFormat/>
    <w:uiPriority w:val="99"/>
    <w:pPr>
      <w:jc w:val="left"/>
    </w:pPr>
    <w:rPr>
      <w:kern w:val="0"/>
      <w:sz w:val="24"/>
    </w:rPr>
  </w:style>
  <w:style w:type="paragraph" w:styleId="10">
    <w:name w:val="Body Text First Indent 2"/>
    <w:basedOn w:val="4"/>
    <w:next w:val="5"/>
    <w:autoRedefine/>
    <w:qFormat/>
    <w:uiPriority w:val="0"/>
    <w:pPr>
      <w:ind w:firstLine="420" w:firstLineChars="200"/>
    </w:pPr>
  </w:style>
  <w:style w:type="character" w:styleId="13">
    <w:name w:val="Strong"/>
    <w:basedOn w:val="12"/>
    <w:autoRedefine/>
    <w:qFormat/>
    <w:uiPriority w:val="22"/>
    <w:rPr>
      <w:b/>
      <w:bCs/>
    </w:rPr>
  </w:style>
  <w:style w:type="character" w:styleId="14">
    <w:name w:val="page number"/>
    <w:autoRedefine/>
    <w:qFormat/>
    <w:uiPriority w:val="0"/>
  </w:style>
  <w:style w:type="character" w:styleId="15">
    <w:name w:val="Hyperlink"/>
    <w:basedOn w:val="12"/>
    <w:autoRedefine/>
    <w:qFormat/>
    <w:uiPriority w:val="0"/>
    <w:rPr>
      <w:color w:val="0000FF"/>
      <w:u w:val="single"/>
    </w:rPr>
  </w:style>
  <w:style w:type="paragraph" w:customStyle="1" w:styleId="16">
    <w:name w:val="BodyText1I2"/>
    <w:basedOn w:val="17"/>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7">
    <w:name w:val="BodyTextIndent"/>
    <w:basedOn w:val="1"/>
    <w:next w:val="18"/>
    <w:autoRedefine/>
    <w:qFormat/>
    <w:uiPriority w:val="0"/>
    <w:pPr>
      <w:spacing w:after="120"/>
      <w:ind w:left="420" w:leftChars="200"/>
      <w:jc w:val="both"/>
      <w:textAlignment w:val="baseline"/>
    </w:pPr>
    <w:rPr>
      <w:rFonts w:ascii="Calibri" w:hAnsi="Calibri" w:eastAsia="宋体" w:cs="Times New Roman"/>
    </w:rPr>
  </w:style>
  <w:style w:type="paragraph" w:customStyle="1" w:styleId="18">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character" w:customStyle="1" w:styleId="19">
    <w:name w:val="页眉 Char"/>
    <w:basedOn w:val="12"/>
    <w:link w:val="8"/>
    <w:autoRedefine/>
    <w:qFormat/>
    <w:uiPriority w:val="0"/>
    <w:rPr>
      <w:sz w:val="18"/>
      <w:szCs w:val="18"/>
    </w:rPr>
  </w:style>
  <w:style w:type="character" w:customStyle="1" w:styleId="20">
    <w:name w:val="页脚 Char"/>
    <w:basedOn w:val="12"/>
    <w:link w:val="7"/>
    <w:autoRedefine/>
    <w:qFormat/>
    <w:uiPriority w:val="99"/>
    <w:rPr>
      <w:sz w:val="18"/>
      <w:szCs w:val="18"/>
    </w:rPr>
  </w:style>
  <w:style w:type="paragraph" w:styleId="21">
    <w:name w:val="List Paragraph"/>
    <w:basedOn w:val="1"/>
    <w:autoRedefine/>
    <w:qFormat/>
    <w:uiPriority w:val="34"/>
    <w:pPr>
      <w:ind w:firstLine="420" w:firstLineChars="200"/>
    </w:pPr>
    <w:rPr>
      <w:rFonts w:ascii="Calibri" w:hAnsi="Calibri"/>
      <w:szCs w:val="22"/>
    </w:rPr>
  </w:style>
  <w:style w:type="character" w:customStyle="1" w:styleId="22">
    <w:name w:val="批注框文本 Char"/>
    <w:basedOn w:val="12"/>
    <w:link w:val="6"/>
    <w:autoRedefine/>
    <w:semiHidden/>
    <w:qFormat/>
    <w:uiPriority w:val="99"/>
    <w:rPr>
      <w:kern w:val="2"/>
      <w:sz w:val="18"/>
      <w:szCs w:val="18"/>
    </w:rPr>
  </w:style>
  <w:style w:type="character" w:customStyle="1" w:styleId="23">
    <w:name w:val="日期 Char"/>
    <w:basedOn w:val="12"/>
    <w:link w:val="5"/>
    <w:autoRedefine/>
    <w:semiHidden/>
    <w:qFormat/>
    <w:uiPriority w:val="99"/>
    <w:rPr>
      <w:kern w:val="2"/>
      <w:sz w:val="21"/>
      <w:szCs w:val="24"/>
    </w:rPr>
  </w:style>
  <w:style w:type="character" w:customStyle="1" w:styleId="24">
    <w:name w:val="_Style 1"/>
    <w:autoRedefine/>
    <w:qFormat/>
    <w:uiPriority w:val="19"/>
    <w:rPr>
      <w:i/>
      <w:iCs/>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2082</Words>
  <Characters>2115</Characters>
  <Lines>26</Lines>
  <Paragraphs>7</Paragraphs>
  <TotalTime>74</TotalTime>
  <ScaleCrop>false</ScaleCrop>
  <LinksUpToDate>false</LinksUpToDate>
  <CharactersWithSpaces>2238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2019-03-26T00:45:00Z</dcterms:created>
  <dc:creator>lenovo</dc:creator>
  <cp:lastModifiedBy>Administrator</cp:lastModifiedBy>
  <cp:lastPrinted>2023-02-24T01:18:00Z</cp:lastPrinted>
  <dcterms:modified xsi:type="dcterms:W3CDTF">2024-02-06T04:30:48Z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E4A09F867DF443E89380DE57B11E7A97</vt:lpwstr>
  </property>
</Properties>
</file>