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丰年村街道202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年“零酒驾”创建活动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实施方案</w:t>
      </w:r>
    </w:p>
    <w:p>
      <w:pPr>
        <w:spacing w:line="560" w:lineRule="exact"/>
        <w:rPr>
          <w:rFonts w:ascii="楷体" w:hAnsi="楷体" w:eastAsia="楷体" w:cs="楷体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</w:rPr>
        <w:t>各科室、各社区及相关单位：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</w:rPr>
        <w:t>根据202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</w:rPr>
        <w:t>年道路交通事故预防“减量控大”工作部署，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不断深化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推进《天津市文明行为促进条例》实施，提高广大群众交通安全意识，倡导文明交通理念，预防和减少酒驾违法行为，按照区道路交通安全委员会部署要求，街道交通安全委员会决定在全街区域内开展202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年“零酒驾”创建活动。通过活动的开展，创建一批“零酒驾”单位、科室、社区；通过示范引领、以点带面，营造全社会自觉抵制酒驾氛围。现将活动实施方案明确如下：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一、指导思想和目的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</w:rPr>
        <w:t>以预防和减少重特大道路交通事故为首要任务，以推进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天津市文明行为促进条例》为重要抓手，不断提高广大群众交通安全意识，倡导文明交通理念，进一步完善酒驾醉驾综合治理机制，创建一批“零酒驾”单位、街道、社区，通过示范引领、以点带面，营造全社会自觉抵制酒驾氛围，努力实现酒驾醉驾违法行为逐渐减少，酒驾醉驾肇事道路交通事故起数、死亡人数、受伤人数“三下降”的目标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组织领导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为搞好此次创建活动，街道交通安全委员会成立创建领导小组。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组   长：蔡  虹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副 组 长：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王海龙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张景峰</w:t>
      </w:r>
    </w:p>
    <w:p>
      <w:pPr>
        <w:spacing w:line="560" w:lineRule="exact"/>
        <w:ind w:left="2238" w:leftChars="304" w:hanging="1600" w:hangingChars="5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成   员：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孔  艳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李培东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赵海东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  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魏  杰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孙津邑  方素娟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创建领导小组下设办公室，张景峰任办公室主任。办公室设在公共安全办，具体负责此次创建活动的组织实施。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活动时间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即日起至202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年底。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四、创建标准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（一）“零酒驾”单位创建标准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1、建立健全“零酒驾单位”宣传教育工作制度。工作组成员职责分工明确，张榜上墙。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2、积极配合公安机关开展交通安全“零酒驾”宣传教育活动，及时沟通交通管理信息。配合辖区公安分局每月在本单位开展一次交通安全宣传教育活动。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3、单位驾驶人签署《零酒驾承诺书》。抽查本单位职工醉驾入刑知晓率达100%。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、单位有较浓厚的拒绝酒驾宣传教育氛围。设立专门或固定的宣传栏、墙报。在内部电子显示屏滚动播放宣传片。设立醒目的交通安全标语、口号、警句。设有交通安全宣传教育活动展室，有必要的学习、宣传教育资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5、本单位90%以上驾驶人关注天津交警微信公众号、抖音号、快手号，适时阅读、观看相关内容。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6、建立本单位职工微信群，每月至少推送1次拒绝酒驾的宣传提示。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7、建立本单位机动车和驾驶人管理台账，随时掌握机动车辆和驾驶员的动态情况。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8、本单位职工驾驶人年内无酒驾违法行为、无酒驾交通事故发生。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（二）“零酒驾”街道创建标准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1、建立健全“零酒驾街道”宣传教育工作制度。工作组成员职责分工明确，张榜上墙。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2、积极配合公安机关开展交通安全“零酒驾”宣传教育活动，及时沟通交通管理信息。配合辖区公安分局每月在本街道开展一次交通安全宣传教育活动。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3、街道驾驶人签署《零酒驾承诺书》。抽查本街道居民醉驾入刑知晓率达到95%以上。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、街道内有较浓厚的宣传教育氛围。设立永久性宣传栏、墙报。沿街电子显示屏滚动播放宣传片。在人员流量大等适当的地方设立醒目的交通安全标语、口号、警句。设有交通安全宣传教育活动展室，有必要的学习、宣传教育资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5、街道内的餐饮场所50%以上设置拒绝酒驾的宣传物料（包括桌牌、牙签筒、餐巾盒、海报等），在内部电子显示屏滚动播放宣传片。服务人员主动劝导拒绝酒驾。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6、建立街道机动车和驾驶人管理台账，随时掌握机动车辆和驾驶员的动态情况。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7、本街道居民年内无酒驾违法行为、无酒驾交通事故发生。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（三）“零酒驾”社区创建标准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1、建立健全“零酒驾社区”宣传教育工作制度。工作组成员职责分工明确，张榜上墙。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2、积极配合公安机关开展交通安全“零酒驾”宣传教育活动，及时沟通交通管理信息。配合辖区公安分局每月在社区开展一次交通安全宣传教育活动。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、社区内有较浓厚的拒绝酒驾宣传教育氛围。设立专门或固定的宣传栏、墙报。在内部电子显示屏滚动播放宣传片。在社区内和公路两侧刷写醒目的交通安全标语、口号、警句等。设有交通安全宣传教育活动展室，有必要的学习、宣传教育资料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4、社区驾驶人签署《零酒驾承诺书》。抽查本社区居民醉驾入刑知晓率达到95%以上。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5、社区50%以上驾驶人关注天津交警微信公众号、抖音号、快手号，适时阅读、观看相关内容。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6、建立本社区居民微信宣传群，每月至少推送1次拒绝酒驾的宣传提示。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7、建立社区机动车和驾驶员管理台账，随时掌握机动车辆和驾驶员的动态情况。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8、本社区居民年内无酒驾违法行为、无酒驾交通事故发生。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kern w:val="0"/>
          <w:sz w:val="32"/>
          <w:szCs w:val="32"/>
        </w:rPr>
        <w:t>四、创建方式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（一）宣传发动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由街交通安全委员会牵头，会同党建办、公共管理、财政经济办公室、街综合执法大队、综合治理中心等职能科室，制定本街“零酒驾”单位、科室、社区创建、推进、评选工作方案，明确创建范围、创建标准、时间安排、完成时限，并结合我街实际情况，确定重点创建的单位、科室、社区名单。6月2日前，要通过召开会议、下发文件等方式，对创建工作进行动员部署。要通过传统媒体与新媒体宣传、发放宣传提纲、张贴宣传海报等方式，在全街内对创建活动进行宣传，提高广大交通参与者的知晓率，畅通文明交通理念，抵制酒驾醉驾违法行为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（二）创建实施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紧密结合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</w:rPr>
        <w:t>年道路交通事故预防“减量控大”工作重点任务，由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街交通安全委员会牵头，党建办、公共管理、财政经济办公室、街综合执法大队、综合治理中心等职能科室紧密配合，在全街各单位、科室、社区中广泛开展创建活动，推动建立健全“零酒驾”宣传教育制度，完善交通安全宣传设施，规范机动车和驾驶人管理台账，开展“零酒驾”宣传活动，并鼓励和支持各单位、科室、社区发挥自身优势，开展有效果、有特色的交通安全工作举措，营造全社会自觉抵制酒驾的氛围。创建过程中，要通过实地调研、调阅档案、数据核查等方式，深入各单位、科室、社区开展推动，对创建工作情况进行测评、登记，做到“底数清、情况明”，逐步确定、选树重点创建的单位、科室、社区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（三）选树推荐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月底前，街交通安全委员会将在全街进行初期评选，选评首批达标“零酒驾”单位、科室、社区；9月底前，进行中期评选，选评第二批达标“零酒驾”单位、科室、社区；12月底前，进行终期评选，最终选评全街达标“零酒驾”单位、科室、社区（包含前期创建的）。自6月起，每季度街交通安全委员会将对全街创建情况进行通报，并组织相关部门对创建达标的“零酒驾”单位、科室、社区开展督导抽查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（四）表彰推广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每季度首月，街交通安全委员会对全街上一季度创建达标的“零酒驾”单位、科室、社区进行通报表扬，并上报街党工委。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color w:val="000000" w:themeColor="text1"/>
          <w:kern w:val="0"/>
          <w:sz w:val="32"/>
          <w:szCs w:val="32"/>
        </w:rPr>
        <w:t>五、工作要求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（一）强化组织推动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此项工作纳入全年综治考核，实行“酒驾一票否决”制度，请全街各成员单位、科室、社区要进一步提高对“零酒驾”创建活动的重视程度，紧紧围绕202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交通事故预防“减量控大”的目标，制定本单位的“零酒驾”创建活动实施方案，明确目标任务、细化工作措施、抓好统筹兼顾、逐级压实责任，切实将创建活动抓实、抓细、抓出成效，确保达到创建工作目标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（二）强化督导检查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街各成员单位、科室、社区要加强协调配合，在全街和各行业领域内持续推进“零酒驾”单位、科室、社区创建活动。要逐级建立督导推动机制，通过实地调研、召开现场会、进度通报、督导自评等方式，对本行业、本单位创建情况进行督导检查，及时推广经验、纠正问题，确保创建活动扎实开展、取得实效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（三）强化宣传提示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相关单位、科室、社区要充分发挥新媒体和传统媒体优势，深入开展抵制酒驾醉驾违法的社会宣传提示。要充分利用社区宣传栏、党群服务中心橱窗设置、播放拒绝酒驾宣传内容。要联合公益企业加大餐饮门店宣传力度，加强对用餐顾客拒绝酒驾的宣传，组织开展有特色、有效果的主题宣传活动，在全街营造浓厚的宣传氛围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instrText xml:space="preserve"> HYPERLINK "mailto:（五）强化信息报送。全区各成员单位、各街道要注意创建活动中的经验做法或亮点，及时做好信息反馈工作。5月30日前，报送“零酒驾”创建活动实施方案；6月、9月、12月15日前，报送创建活动相关进展情况及佐证材料。以上工作，请通过政务网发区交安委邮箱，如无政务网也可通过外网邮箱（dlawh1111@163.com）报送。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（四）强化信息报送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全街各成员单位、各科室、社区要注意创建活动中的经验做法或亮点，及时做好信息反馈工作。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bookmarkStart w:id="0" w:name="_GoBack"/>
      <w:bookmarkEnd w:id="0"/>
    </w:p>
    <w:sectPr>
      <w:footerReference r:id="rId3" w:type="default"/>
      <w:pgSz w:w="11906" w:h="16838"/>
      <w:pgMar w:top="2041" w:right="1559" w:bottom="147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-10.75pt;height:22.25pt;width:46.35pt;mso-position-horizontal:outside;mso-position-horizontal-relative:margin;z-index:251659264;mso-width-relative:page;mso-height-relative:page;" filled="f" stroked="f" coordsize="21600,21600" o:gfxdata="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K89YdYA&#10;AAAGAQAADwAAAAAAAAABACAAAAAiAAAAZHJzL2Rvd25yZXYueG1sUEsBAhQAFAAAAAgAh07iQD4f&#10;k7khAgAAIQQAAA4AAAAAAAAAAQAgAAAAJQEAAGRycy9lMm9Eb2MueG1sUEsFBgAAAAAGAAYAWQEA&#10;ALg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="仿宋_GB2312" w:hAnsi="仿宋_GB2312" w:eastAsia="仿宋_GB2312" w:cs="仿宋_GB2312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000000" w:themeColor="text1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color w:val="000000" w:themeColor="text1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color w:val="000000" w:themeColor="text1"/>
                    <w:sz w:val="30"/>
                    <w:szCs w:val="30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color w:val="000000" w:themeColor="text1"/>
                    <w:sz w:val="30"/>
                    <w:szCs w:val="30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color w:val="000000" w:themeColor="text1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4A7D1"/>
    <w:multiLevelType w:val="singleLevel"/>
    <w:tmpl w:val="38B4A7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7E11FB"/>
    <w:rsid w:val="00083222"/>
    <w:rsid w:val="0015557A"/>
    <w:rsid w:val="002022E6"/>
    <w:rsid w:val="00352B92"/>
    <w:rsid w:val="003F107F"/>
    <w:rsid w:val="00411995"/>
    <w:rsid w:val="00420C43"/>
    <w:rsid w:val="00515934"/>
    <w:rsid w:val="00702FB9"/>
    <w:rsid w:val="00735341"/>
    <w:rsid w:val="007F7E52"/>
    <w:rsid w:val="0083607D"/>
    <w:rsid w:val="008534A3"/>
    <w:rsid w:val="0085744F"/>
    <w:rsid w:val="00874C36"/>
    <w:rsid w:val="00CE042B"/>
    <w:rsid w:val="00CE503E"/>
    <w:rsid w:val="00DD6C62"/>
    <w:rsid w:val="00E14430"/>
    <w:rsid w:val="00EE613B"/>
    <w:rsid w:val="01AF13F3"/>
    <w:rsid w:val="046C166E"/>
    <w:rsid w:val="04F34952"/>
    <w:rsid w:val="052D165F"/>
    <w:rsid w:val="14DB1B37"/>
    <w:rsid w:val="191C0F0F"/>
    <w:rsid w:val="1D6E6DBE"/>
    <w:rsid w:val="222C0CA6"/>
    <w:rsid w:val="2CE429F4"/>
    <w:rsid w:val="2F6E7660"/>
    <w:rsid w:val="309F71D3"/>
    <w:rsid w:val="364F58B5"/>
    <w:rsid w:val="3677485A"/>
    <w:rsid w:val="36E136A6"/>
    <w:rsid w:val="3B424058"/>
    <w:rsid w:val="4D492647"/>
    <w:rsid w:val="4D635E47"/>
    <w:rsid w:val="4DEB74FC"/>
    <w:rsid w:val="4DF1205A"/>
    <w:rsid w:val="58294B3A"/>
    <w:rsid w:val="627409A3"/>
    <w:rsid w:val="64F27BA1"/>
    <w:rsid w:val="66F93E61"/>
    <w:rsid w:val="6C066D56"/>
    <w:rsid w:val="6DDC1FCD"/>
    <w:rsid w:val="6F7E11FB"/>
    <w:rsid w:val="73EFAB23"/>
    <w:rsid w:val="746204B8"/>
    <w:rsid w:val="78BC01CE"/>
    <w:rsid w:val="7DE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3153</Words>
  <Characters>353</Characters>
  <Lines>2</Lines>
  <Paragraphs>6</Paragraphs>
  <TotalTime>3</TotalTime>
  <ScaleCrop>false</ScaleCrop>
  <LinksUpToDate>false</LinksUpToDate>
  <CharactersWithSpaces>3500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2020-05-13T23:37:00Z</dcterms:created>
  <dc:creator>Administrator</dc:creator>
  <cp:lastModifiedBy>wxb</cp:lastModifiedBy>
  <cp:lastPrinted>2022-06-21T10:34:00Z</cp:lastPrinted>
  <dcterms:modified xsi:type="dcterms:W3CDTF">2023-09-08T17:10:19Z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4EB3C7C9574D44F393CB9CAFE04921FB</vt:lpwstr>
  </property>
</Properties>
</file>