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FFFFFF" w:sz="4" w:space="1"/>
        </w:pBdr>
        <w:tabs>
          <w:tab w:val="left" w:pos="300"/>
          <w:tab w:val="left" w:pos="8500"/>
          <w:tab w:val="left" w:pos="8700"/>
        </w:tabs>
        <w:spacing w:line="320" w:lineRule="exact"/>
        <w:ind w:firstLine="320" w:firstLineChars="100"/>
        <w:jc w:val="left"/>
        <w:rPr>
          <w:rFonts w:hint="default" w:ascii="Times New Roman" w:hAnsi="Times New Roman" w:eastAsia="楷体" w:cs="Times New Roman"/>
          <w:kern w:val="0"/>
          <w:position w:val="-2"/>
          <w:sz w:val="32"/>
          <w:szCs w:val="32"/>
          <w:lang w:val="en-US" w:eastAsia="zh-CN"/>
        </w:rPr>
      </w:pPr>
    </w:p>
    <w:p>
      <w:pPr>
        <w:pBdr>
          <w:bottom w:val="single" w:color="FFFFFF" w:sz="4" w:space="1"/>
        </w:pBdr>
        <w:tabs>
          <w:tab w:val="left" w:pos="300"/>
          <w:tab w:val="left" w:pos="8500"/>
          <w:tab w:val="left" w:pos="8700"/>
        </w:tabs>
        <w:spacing w:line="320" w:lineRule="exact"/>
        <w:ind w:firstLine="320" w:firstLineChars="100"/>
        <w:jc w:val="left"/>
        <w:rPr>
          <w:rFonts w:hint="default" w:ascii="Times New Roman" w:hAnsi="Times New Roman" w:eastAsia="楷体" w:cs="Times New Roman"/>
          <w:kern w:val="0"/>
          <w:position w:val="-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关于印发《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东丽区关于支持制造业企业拓市场抢订单稳生产的工作方案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》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各</w:t>
      </w:r>
      <w:r>
        <w:rPr>
          <w:rFonts w:hint="default" w:ascii="Times New Roman" w:hAnsi="Times New Roman" w:cs="Times New Roman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有关单位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经区人民政府同意，现将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《东丽区关于支持制造业企业拓市场抢订单稳生产的工作方案》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印发给你们，请遵照执行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tabs>
          <w:tab w:val="left" w:pos="414"/>
          <w:tab w:val="center" w:pos="4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                         202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"/>
        </w:rPr>
        <w:t>3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414"/>
          <w:tab w:val="center" w:pos="4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hint="eastAsia" w:ascii="Times New Roman" w:hAnsi="Times New Roman" w:cs="Times New Roman"/>
          <w:kern w:val="0"/>
          <w:sz w:val="32"/>
          <w:szCs w:val="32"/>
          <w:lang w:eastAsia="zh-CN"/>
        </w:rPr>
        <w:t>本文有删减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</w:t>
      </w:r>
    </w:p>
    <w:p>
      <w:pPr>
        <w:pStyle w:val="3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东丽区关于支持制造业企业拓市场抢订单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稳生产的工作方案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为抢抓经济高质量发展的先机，助力企业“拓市场、抢订单、稳生产”，加快培育现代制造业产业集群，做强产业链条。经研究决定，现制定东丽区支持制造业企业拓市场抢订单稳生产工作方案。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一、总体要求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深入贯彻落实党的二十大精神和中央、市委经济工作会议精神，全面贯彻新发展理念，主动融入和服务新发展格局，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以高质量发展为主攻方向，全面实施10个三年行动计划，深入开展4个年度攻坚行动，聚焦6条重点产业链，发挥政府统筹资源的优势，以“政府搭台、企业唱戏”的模式，定政策、搭平台、优业态、强服务，积极开展串链补链强链活动，实施链上招商，培育壮大链上企业，多措并举支持引导企业拓展国内国外两个市场，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因势利导壮大实体经济，满腔热情帮助企业解决难题，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持续提振企业发展信心，为制造业高质量发展提供强有力支撑。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二、主要任务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（一）拓市场，多措并举加大市场拓展力度。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综合利用线上线下相结合的方式，推动开展形式多样的企业对接会、洽谈会、推介会、网络直播等，支持引导企业积极开拓国内外市场。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（二）抢订单，内外兼修提高企业竞争力。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推动企业提高核心竞争力和市场营销能力，加强对企业融资、出口信用保险等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/>
        </w:rPr>
        <w:t>方面的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支持，提高企业承接订单水平，支持企业增品种、提品质、创品牌，增强在国际国内市场的竞争力。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（三）稳生产，形成合力持续优化营商环境。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组建区级专班，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积极开展现场办公，送政策、送服务、送关怀到企业、到车间、到工地，发现问题及时解决，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加大对企业的服务力度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，打造“近者悦、远者来”的营商环境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三、工作举措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（一）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全面提升企业品质。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落实“推动创新型经济发展三年行动计划”，鼓励企业加大研发投入，优化调整产品结构、扩大生产规模，促进科技与产业相融合。提升产品质量，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  <w:t>培育一批新品、名品、精品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，创建智能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/>
        </w:rPr>
        <w:t>工厂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、绿色工厂等各项专业资质和荣誉，增强企业和产品竞争力。（责任单位：科技局、市场监管局、工信局、各街道园区）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（二）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扩大商业宣传和推广。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组织摸底调查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全面梳理产业链重点企业、外资外贸企业国内外市场供应和需求情况，精准掌握企业意愿，建立工作台账。收集国内外相关专业会展信息，及时向企业发布，组织有意愿企业参加，支持有条件的企业“走出去”，开拓国内外市场。创新销售模式，支持企业搭建销售平台，完善售后服务，拓宽销售渠道。通过各种媒体扩大宣传企业产品，打响东丽品牌。（责任单位：商务局、工信局、宣传部、融媒体中心、各街道园区）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（三）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大力发展跨境电商出口业态。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支持跨境电商出口企业建设外贸综合服务平台，依托其自身在海外的供应链和市场优势，服务区内消费品制造业企业开拓海外市场。（责任单位：商务局、各街道园区）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（四）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深度挖掘母公司资源。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引导在地存量企业及时掌握上级总部新产品、新项目发展规划和投资布局等信息，发挥政府资源优势，与企业形成合力，为存量企业争取母公司在技术研发、设备投入、订单分配以及市场份额等方面的支持。（责任单位：工信局、合作交流办、商务局、各街道园区）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（五）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精准开展撮合对接。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找准企业需求，通过政企互通平台、深入走访调研等，把具备竞争力、吸引力、影响力的产品“选”出来，加强产业撮合对接力度，有针对性组织产销、用工、银企、产学研等方面的撮合对接活动，进一步做实做好服务对接、精准推介工作。（责任单位：工信局、发改委、科技局、商务局、各街道园区）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FF000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eastAsia="zh-CN"/>
        </w:rPr>
        <w:t>六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强化产业链招商。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打响年度招商攻坚战，围绕6条产业链“按图索骥”，精准聚焦产业链龙头企业，强链补链做强主导产业；依托“设计之都”核心产业区，吸引研发设计、文化创意等生产性服务业优质项目，实现制造业与服务业共生发展，优化产业生态。（责任单位：合作交流办、商务局、工信局、各街道园区）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eastAsia="zh-CN"/>
        </w:rPr>
        <w:t>七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支持工业项目加快投资。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支持传统企业实施技术升级改造，鼓励存量企业加大对光伏等新能源设施领域项目建设投入。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健全项目跟踪推进协调机制和目标责任清单。对年内实施的重点工业和信息化项目，建立完善全系统、全覆盖、全过程的动态管理、分类推进跟踪机制，紧盯年度目标任务，逐项逐月分解目标任务，实施分类指导，加大日常协调力度，加强跟踪落实，加快推进项目建设步伐，促进新项目尽快落地开工，在建项目尽快建成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达产。（责任单位：发改委、工信局、各街道园区）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eastAsia="zh-CN"/>
        </w:rPr>
        <w:t>八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支持企业升规纳统。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进一步推动小微工业企业转型升级为规模以上工业企业，大力培育雏鹰、瞪羚企业，鼓励、引导和支持小微工业企业提质增效、做优做强，促进中小企业健康发展。（责任单位：工信局、科技局、各街道园区）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eastAsia="zh-CN"/>
        </w:rPr>
        <w:t>九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拓宽企业融资渠道。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支持金融机构创新金融产品，加大对实体制造业的信贷支持力度；支持企业上市，按照“精准筛选、精准培训、精准辅导、精准服务”原则，采取“一企一专班、一事一商议”等定制服务措施，积极鼓励和引导优质企业加快上市步伐。（责任单位：金融局、发改委、工信局、各街道园区）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yellow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（十）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常态化开展帮扶工作。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全面摸排企业各方面需求和困难，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eastAsia="zh-CN"/>
        </w:rPr>
        <w:t>要到现场、到工地、到车间，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加强与企业面对面交流，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eastAsia="zh-CN"/>
        </w:rPr>
        <w:t>要广泛利用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行业组织、“下午茶”等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eastAsia="zh-CN"/>
        </w:rPr>
        <w:t>渠道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及时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发现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eastAsia="zh-CN"/>
        </w:rPr>
        <w:t>企业面临的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问题；对企业反馈的诉求，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eastAsia="zh-CN"/>
        </w:rPr>
        <w:t>要设身处地地给予理解，满腔热情地加以回应，扎实有效地给予解决，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各相关部门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eastAsia="zh-CN"/>
        </w:rPr>
        <w:t>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加强协作、密切配合，制定详实推进计划，分类分批分段有序推动问题办理，切实提升帮扶成效。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（责任单位：发改委、工信局、工商联、科技局、政务服务办、各街道园区）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  <w:t>（十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  <w:t>一</w:t>
      </w:r>
      <w:bookmarkStart w:id="0" w:name="_GoBack"/>
      <w:bookmarkEnd w:id="0"/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  <w:t>）加大政策兑现力度。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积极落实中央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市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支持企业发展的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减税降费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各项政策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各部门要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梳理整合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政策明白纸，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充实政策“工具箱”，释放政策效应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将“企业找政策”转变为“政策找企业”，确保政策落地落实、用好用足，帮助企业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减负纾困，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进一步</w:t>
      </w:r>
      <w:r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增强企业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发展信心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（责任单位：财政局、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税务局、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工信局、发改委、科技局）</w:t>
      </w:r>
    </w:p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四、保障措施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（一）提高政治站位。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深刻认识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eastAsia="zh-CN"/>
        </w:rPr>
        <w:t>高质量发展是全面建设社会主义现代化国家的首要任务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eastAsia="zh-CN"/>
        </w:rPr>
        <w:t>发展是党执政兴国的第一要务，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做到真领会、真落实。深入企业宣传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/>
        </w:rPr>
        <w:t>中央、市委、区委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经济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会议精神，让企业深刻理解拓市场、抢订单、稳生产是稳经济保发展的重要举措，也是实现企业快速发展的有效途径。要明确专人负责，加强政策培训，提高服务水平和解决问题能力。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（二）成立工作专班。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区政府分管工业副区长任专班组长，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政府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研究室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主任和工信局局长任副组长，宣传部、工商联、发改委、合作交流办、政务服务办、工信局、商务局、科技局、财政局、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  <w:t>税务局、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市场监管局、金融局、融媒体中心及各街道园区为成员单位。专班设立办公室，设在工信局，负责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eastAsia="zh-CN"/>
        </w:rPr>
        <w:t>统筹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协调专班日常事务。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（三）加强工作统筹。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工信局要把支持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  <w:t>制造业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企业拓市场、抢订单、稳生产工作纳入制造业高质量发展工作中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各单位要制定具体工作措施，充分发挥政府资源优势，为企业搭建好对接平台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  <w:t>。要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建立问题收集、快速响应、全程帮办、提级办理的工作机制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各成员单位通力合作，助力企业快速发展。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（四）强化信息报送。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各成员单位按照分工建立工作台账，及时汇总工作开展情况、取得成效、存在问题及意见建议，每月1日前按要求报送至区工信局。工信局汇总后，报区委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区政府主要领导和分管领导。</w:t>
      </w:r>
    </w:p>
    <w:p>
      <w:pPr>
        <w:rPr>
          <w:rFonts w:hint="default" w:ascii="Times New Roman" w:hAnsi="Times New Roman" w:cs="Times New Roman"/>
        </w:rPr>
      </w:pPr>
    </w:p>
    <w:sectPr>
      <w:headerReference r:id="rId5" w:type="default"/>
      <w:footerReference r:id="rId6" w:type="default"/>
      <w:pgSz w:w="11906" w:h="16838"/>
      <w:pgMar w:top="2098" w:right="1474" w:bottom="1984" w:left="1587" w:header="851" w:footer="1474" w:gutter="0"/>
      <w:pgNumType w:fmt="decimal"/>
      <w:cols w:space="720" w:num="1"/>
      <w:docGrid w:type="lines" w:linePitch="312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-57150</wp:posOffset>
              </wp:positionV>
              <wp:extent cx="749935" cy="2857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93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left="0" w:leftChars="0" w:firstLine="0" w:firstLineChars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.5pt;height:22.5pt;width:59.05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K9OkxHVAAAABgEAAA8AAABkcnMvZG93bnJldi54bWxNj0tPwzAQhO9I/Adr&#10;kbi1tkGqSsimBx43Xi0gwc2JlyQitiN7k5Z/j3uC02o0o5lvy83BDWKmmPrgEfRSgSDfBNv7FuHt&#10;9X6xBpHYeGuG4AnhhxJsqtOT0hQ27P2W5h23Ipf4VBiEjnkspExNR86kZRjJZ+8rRGc4y9hKG80+&#10;l7tBXii1ks70Pi90ZqSbjprv3eQQho8UH2rFn/Nt+8gvz3J6v9NPiOdnWl2DYDrwXxiO+BkdqsxU&#10;h8nbJAaE/AgjLK7yPbp6rUHUCJcrBbIq5X/86hdQSwMEFAAAAAgAh07iQE2J9Ho2AgAAYQQAAA4A&#10;AABkcnMvZTJvRG9jLnhtbK1Uy24TMRTdI/EPlvd00pS+okyq0KoIqaKVCmLteDwZS7avsZ3OlA+A&#10;P+iKDXu+q9/B8cykhcKiCzbOHd/nOfc485POGnajQtTkSr67M+FMOUmVduuSf/xw/uqIs5iEq4Qh&#10;p0p+qyI/Wbx8MW/9TE2pIVOpwFDExVnrS96k5GdFEWWjrIg75JWDs6ZgRcJnWBdVEC2qW1NMJ5OD&#10;oqVQ+UBSxYjbs8HJx4rhOQWprrVUZyQ3Vrk0VA3KiARIsdE+8kU/bV0rmS7rOqrETMmBNPUnmsBe&#10;5bNYzMVsHYRvtBxHEM8Z4QkmK7RD04dSZyIJtgn6r1JWy0CR6rQjyRYDkJ4RoNidPOHmuhFe9VhA&#10;dfQPpMf/V1a+v7kKTFdQAmdOWCz8/u7b/fef9z++st1MT+vjDFHXHnGpe0NdDh3vIy4z6q4ONv8C&#10;D4Mf5N4+kKu6xCQuD18fH+/tcybhmh7tH+735BePyT7E9FaRZdkoecDuekrFzUVMaIjQbUju5ehc&#10;G9PvzzjWlvxgDyX/8CDDOCRmCMOo2UrdqhvnX1F1C1iBBl1EL881ml+ImK5EgBCABE8lXeKoDaEJ&#10;jRZnDYUv/7rP8dgPvJy1EFbJ4+eNCIoz885hc1mFWyNsjdXWcBt7StAqtoFpehMJIZmtWQeyn/CC&#10;lrkLXMJJ9Cp52pqnaZA3XqBUy2UftPFBr5shAbrzIl24ay9zm4Gw5SZRrXuWM0UDLyNzUF5P/vhK&#10;srR//+6jHv8ZF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UAAAACACHTuJAihRmPNEAAACU&#10;AQAACwAAAAAAAAABACAAAADAAwAAX3JlbHMvLnJlbHNQSwECFAAUAAAACACHTuJAr06TEdUAAAAG&#10;AQAADwAAAAAAAAABACAAAAA4AAAAZHJzL2Rvd25yZXYueG1sUEsBAhQAFAAAAAgAh07iQE2J9Ho2&#10;AgAAYQQAAA4AAAAAAAAAAQAgAAAAOgEAAGRycy9lMm9Eb2MueG1sUEsBAhQACgAAAAAAh07iQAAA&#10;AAAAAAAAAAAAAAQAAAAAAAAAAAAQAAAAFgAAAGRycy9QSwECFAAKAAAAAACHTuJAAAAAAAAAAAAA&#10;AAAABgAAAAAAAAAAABAAAACcAwAAX3JlbHMvUEsFBgAAAAAGAAYAWQEAAOI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ind w:left="0" w:leftChars="0" w:firstLine="0" w:firstLineChars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00"/>
      </w:pPr>
      <w:r>
        <w:separator/>
      </w:r>
    </w:p>
  </w:footnote>
  <w:footnote w:type="continuationSeparator" w:id="1">
    <w:p>
      <w:pPr>
        <w:spacing w:line="36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mYjFkNmJlOGQ4OWVlYTU1YjgxOThkNDk5ZGM4M2QifQ=="/>
  </w:docVars>
  <w:rsids>
    <w:rsidRoot w:val="5DBEE908"/>
    <w:rsid w:val="5DBEE908"/>
    <w:rsid w:val="7AA57B68"/>
    <w:rsid w:val="7F3A0092"/>
    <w:rsid w:val="B3FDCE81"/>
    <w:rsid w:val="DFBF8A66"/>
    <w:rsid w:val="EFBC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0" w:firstLineChars="200"/>
      <w:jc w:val="both"/>
    </w:pPr>
    <w:rPr>
      <w:rFonts w:ascii="仿宋_GB2312" w:hAnsi="仿宋_GB2312" w:eastAsia="仿宋_GB2312" w:cs="Times New Roman"/>
      <w:kern w:val="2"/>
      <w:sz w:val="30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Salutation"/>
    <w:basedOn w:val="1"/>
    <w:next w:val="1"/>
    <w:unhideWhenUsed/>
    <w:qFormat/>
    <w:uiPriority w:val="99"/>
    <w:rPr>
      <w:rFonts w:ascii="Calibri" w:hAnsi="Calibri"/>
    </w:r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3103</Words>
  <Characters>3111</Characters>
  <Lines>0</Lines>
  <Paragraphs>0</Paragraphs>
  <TotalTime>6</TotalTime>
  <ScaleCrop>false</ScaleCrop>
  <LinksUpToDate>false</LinksUpToDate>
  <CharactersWithSpaces>3160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2023-02-01T18:15:00Z</dcterms:created>
  <dc:creator>kylin</dc:creator>
  <cp:lastModifiedBy>kylin</cp:lastModifiedBy>
  <dcterms:modified xsi:type="dcterms:W3CDTF">2023-02-21T10:59:09Z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16C509A4102739D17D33F4636ADBAAF2</vt:lpwstr>
  </property>
</Properties>
</file>