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东丽工信局</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“双万双服促发展”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活动工作方案</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40"/>
          <w:highlight w:val="none"/>
          <w:lang w:val="en-US" w:eastAsia="zh-CN"/>
        </w:rPr>
        <w:t>为全面</w:t>
      </w:r>
      <w:r>
        <w:rPr>
          <w:rFonts w:hint="default" w:ascii="Times New Roman" w:hAnsi="Times New Roman" w:eastAsia="仿宋_GB2312" w:cs="Times New Roman"/>
          <w:color w:val="auto"/>
          <w:sz w:val="32"/>
          <w:szCs w:val="40"/>
          <w:highlight w:val="none"/>
          <w:lang w:val="en-US" w:eastAsia="zh-CN"/>
        </w:rPr>
        <w:t>落实区委、区政府关于“四个全员抓”</w:t>
      </w:r>
      <w:r>
        <w:rPr>
          <w:rFonts w:hint="eastAsia" w:ascii="Times New Roman" w:hAnsi="Times New Roman" w:eastAsia="仿宋_GB2312" w:cs="Times New Roman"/>
          <w:color w:val="auto"/>
          <w:sz w:val="32"/>
          <w:szCs w:val="40"/>
          <w:highlight w:val="none"/>
          <w:lang w:val="en-US" w:eastAsia="zh-CN"/>
        </w:rPr>
        <w:t>工作要求，</w:t>
      </w:r>
      <w:r>
        <w:rPr>
          <w:rFonts w:hint="eastAsia" w:ascii="仿宋_GB2312" w:hAnsi="仿宋_GB2312" w:eastAsia="仿宋_GB2312" w:cs="仿宋_GB2312"/>
          <w:color w:val="000000"/>
          <w:kern w:val="0"/>
          <w:sz w:val="32"/>
          <w:szCs w:val="32"/>
          <w:lang w:val="en-US" w:eastAsia="zh-CN" w:bidi="ar"/>
        </w:rPr>
        <w:t>按照全区“双万双服促发展”活动工作安排，</w:t>
      </w:r>
      <w:r>
        <w:rPr>
          <w:rFonts w:hint="eastAsia" w:ascii="Times New Roman" w:hAnsi="Times New Roman" w:eastAsia="仿宋_GB2312" w:cs="Times New Roman"/>
          <w:color w:val="auto"/>
          <w:sz w:val="32"/>
          <w:szCs w:val="40"/>
          <w:highlight w:val="none"/>
          <w:lang w:val="en-US" w:eastAsia="zh-CN"/>
        </w:rPr>
        <w:t>保持</w:t>
      </w:r>
      <w:r>
        <w:rPr>
          <w:rFonts w:hint="eastAsia" w:ascii="仿宋_GB2312" w:hAnsi="仿宋_GB2312" w:eastAsia="仿宋_GB2312" w:cs="仿宋_GB2312"/>
          <w:color w:val="000000"/>
          <w:kern w:val="0"/>
          <w:sz w:val="32"/>
          <w:szCs w:val="32"/>
          <w:lang w:val="en-US" w:eastAsia="zh-CN" w:bidi="ar"/>
        </w:rPr>
        <w:t>“双万双服促发展”工作常态化，东丽区工信局202</w:t>
      </w:r>
      <w:r>
        <w:rPr>
          <w:rFonts w:hint="default" w:ascii="仿宋_GB2312" w:hAnsi="仿宋_GB2312" w:eastAsia="仿宋_GB2312" w:cs="仿宋_GB2312"/>
          <w:color w:val="000000"/>
          <w:kern w:val="0"/>
          <w:sz w:val="32"/>
          <w:szCs w:val="32"/>
          <w:lang w:val="en" w:eastAsia="zh-CN" w:bidi="ar"/>
        </w:rPr>
        <w:t>2</w:t>
      </w:r>
      <w:r>
        <w:rPr>
          <w:rFonts w:hint="eastAsia" w:ascii="仿宋_GB2312" w:hAnsi="仿宋_GB2312" w:eastAsia="仿宋_GB2312" w:cs="仿宋_GB2312"/>
          <w:color w:val="000000"/>
          <w:kern w:val="0"/>
          <w:sz w:val="32"/>
          <w:szCs w:val="32"/>
          <w:lang w:val="en-US" w:eastAsia="zh-CN" w:bidi="ar"/>
        </w:rPr>
        <w:t xml:space="preserve">年将继续开展“双万双服促发展”活动。现制定方案如下：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坚持以“服务企业帮忙不添乱、促进营商环境再提升”为服务宗旨,做到“无事不扰、随叫随到、立说立办”,点亮“双万双服促发展”活动品牌,确保活动效果转化为企业的获得感,转化为区域竞争力,转化优良的营商环境,为推动东丽区绿色高质量发展提供坚实保证</w:t>
      </w:r>
      <w:r>
        <w:rPr>
          <w:rFonts w:hint="eastAsia" w:ascii="Times New Roman" w:hAnsi="Times New Roman" w:eastAsia="仿宋_GB2312" w:cs="Times New Roman"/>
          <w:color w:val="auto"/>
          <w:sz w:val="32"/>
          <w:szCs w:val="40"/>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服务企业范围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 xml:space="preserve">    今年全区动态调整后的</w:t>
      </w:r>
      <w:r>
        <w:rPr>
          <w:rFonts w:hint="default" w:ascii="Times New Roman" w:hAnsi="Times New Roman" w:eastAsia="仿宋_GB2312" w:cs="Times New Roman"/>
          <w:color w:val="auto"/>
          <w:sz w:val="32"/>
          <w:szCs w:val="40"/>
          <w:highlight w:val="none"/>
          <w:lang w:val="en-US" w:eastAsia="zh-CN"/>
        </w:rPr>
        <w:t>3939家企业全部纳入天津市政企互通服务信息化平台和全区三级领导干部联系服务范围，做到服务企业全覆盖。</w:t>
      </w:r>
      <w:r>
        <w:rPr>
          <w:rFonts w:hint="eastAsia" w:ascii="Times New Roman" w:hAnsi="Times New Roman" w:eastAsia="仿宋_GB2312" w:cs="Times New Roman"/>
          <w:color w:val="auto"/>
          <w:sz w:val="32"/>
          <w:szCs w:val="40"/>
          <w:highlight w:val="none"/>
          <w:lang w:val="en-US" w:eastAsia="zh-CN"/>
        </w:rPr>
        <w:t>其中</w:t>
      </w:r>
      <w:r>
        <w:rPr>
          <w:rFonts w:hint="default" w:ascii="Times New Roman" w:hAnsi="Times New Roman" w:eastAsia="仿宋_GB2312" w:cs="Times New Roman"/>
          <w:color w:val="auto"/>
          <w:sz w:val="32"/>
          <w:szCs w:val="40"/>
          <w:highlight w:val="none"/>
          <w:lang w:val="en-US" w:eastAsia="zh-CN"/>
        </w:rPr>
        <w:t>：工业企业675家</w:t>
      </w:r>
      <w:r>
        <w:rPr>
          <w:rFonts w:hint="eastAsia" w:ascii="Times New Roman" w:hAnsi="Times New Roman" w:eastAsia="仿宋_GB2312" w:cs="Times New Roman"/>
          <w:color w:val="auto"/>
          <w:sz w:val="32"/>
          <w:szCs w:val="40"/>
          <w:highlight w:val="none"/>
          <w:lang w:val="en-US" w:eastAsia="zh-CN"/>
        </w:rPr>
        <w:t>，我局负责包联东丽经开区的28家工业企业。（具体包联名单见附件1）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sz w:val="32"/>
          <w:szCs w:val="32"/>
          <w:lang w:val="en-US" w:eastAsia="zh-CN"/>
        </w:rPr>
      </w:pPr>
      <w:r>
        <w:rPr>
          <w:rFonts w:hint="eastAsia" w:ascii="黑体" w:hAnsi="黑体" w:eastAsia="黑体" w:cs="黑体"/>
          <w:sz w:val="32"/>
          <w:szCs w:val="40"/>
          <w:highlight w:val="none"/>
          <w:lang w:val="en-US" w:eastAsia="zh-CN"/>
        </w:rPr>
        <w:t>三、</w:t>
      </w:r>
      <w:r>
        <w:rPr>
          <w:rFonts w:hint="eastAsia" w:ascii="黑体" w:hAnsi="黑体" w:eastAsia="黑体" w:cs="黑体"/>
          <w:color w:val="000000"/>
          <w:sz w:val="32"/>
          <w:szCs w:val="32"/>
          <w:lang w:val="en-US" w:eastAsia="zh-CN"/>
        </w:rPr>
        <w:t>组织保障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加强组织领导，强化统筹协调。成立以工信局主要领导为组长，分管领导为副组长，科长（科室负责人）为成员的工信局</w:t>
      </w:r>
      <w:r>
        <w:rPr>
          <w:rFonts w:hint="eastAsia" w:ascii="仿宋_GB2312" w:hAnsi="仿宋_GB2312" w:eastAsia="仿宋_GB2312" w:cs="仿宋_GB2312"/>
          <w:sz w:val="32"/>
          <w:szCs w:val="32"/>
          <w:lang w:val="en-US" w:eastAsia="zh-CN"/>
        </w:rPr>
        <w:t>“双万双服促发展”工作领导小组，小组办公室设在企业服务组，制定包联</w:t>
      </w:r>
      <w:r>
        <w:rPr>
          <w:rFonts w:hint="eastAsia" w:ascii="仿宋_GB2312" w:hAnsi="仿宋_GB2312" w:eastAsia="仿宋_GB2312" w:cs="仿宋_GB2312"/>
          <w:sz w:val="32"/>
          <w:szCs w:val="40"/>
          <w:highlight w:val="none"/>
          <w:lang w:val="en-US" w:eastAsia="zh-CN"/>
        </w:rPr>
        <w:t>工作台账，</w:t>
      </w:r>
      <w:r>
        <w:rPr>
          <w:rFonts w:hint="eastAsia" w:ascii="仿宋_GB2312" w:hAnsi="仿宋_GB2312" w:eastAsia="仿宋_GB2312" w:cs="仿宋_GB2312"/>
          <w:sz w:val="32"/>
          <w:szCs w:val="32"/>
          <w:lang w:val="en-US" w:eastAsia="zh-CN"/>
        </w:rPr>
        <w:t>明确责任科室，做到措施明确，责任到人。工信局“双万双服”工作联系人为贾玉丽同志。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长：杨声远  边仕苓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副组长：郭庆明  李杰  张慧红   肖国森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成  员：综合办公室   经济运行科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企业服务科   能源利用科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highlight w:val="none"/>
          <w:lang w:val="en-US" w:eastAsia="zh-CN"/>
        </w:rPr>
      </w:pPr>
      <w:r>
        <w:rPr>
          <w:rFonts w:hint="eastAsia" w:ascii="仿宋_GB2312" w:hAnsi="仿宋_GB2312" w:eastAsia="仿宋_GB2312" w:cs="仿宋_GB2312"/>
          <w:sz w:val="32"/>
          <w:szCs w:val="32"/>
          <w:lang w:val="en-US" w:eastAsia="zh-CN"/>
        </w:rPr>
        <w:t xml:space="preserve">            工业信息科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四、工作举措</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实现服务企业全覆盖。</w:t>
      </w:r>
      <w:r>
        <w:rPr>
          <w:rFonts w:hint="eastAsia" w:ascii="仿宋_GB2312" w:hAnsi="仿宋_GB2312" w:eastAsia="仿宋_GB2312" w:cs="仿宋_GB2312"/>
          <w:sz w:val="32"/>
          <w:szCs w:val="40"/>
          <w:highlight w:val="none"/>
          <w:lang w:val="en-US" w:eastAsia="zh-CN"/>
        </w:rPr>
        <w:t>工信局负责包联经开区内28家企业，其中6位处级领导包联18家企业，5位科长或科室负责人包联10家企业，所有企业已全部纳入政企互通信息化服务平台和三级领导干部包联服务范围，建立实体法人单位全覆盖的服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sz w:val="32"/>
          <w:szCs w:val="40"/>
          <w:highlight w:val="none"/>
          <w:lang w:val="en-US" w:eastAsia="zh-CN"/>
        </w:rPr>
        <w:t>（二）实施领导干部包联机制。</w:t>
      </w:r>
      <w:r>
        <w:rPr>
          <w:rFonts w:hint="eastAsia" w:ascii="仿宋_GB2312" w:hAnsi="仿宋_GB2312" w:eastAsia="仿宋_GB2312" w:cs="仿宋_GB2312"/>
          <w:sz w:val="32"/>
          <w:szCs w:val="40"/>
          <w:highlight w:val="none"/>
          <w:lang w:val="en-US" w:eastAsia="zh-CN"/>
        </w:rPr>
        <w:t>全局各位包联领导干部要会同经开区，与企业建立点对点包联服务关系</w:t>
      </w:r>
      <w:r>
        <w:rPr>
          <w:rFonts w:hint="eastAsia" w:ascii="楷体_GB2312" w:hAnsi="楷体_GB2312" w:eastAsia="楷体_GB2312" w:cs="楷体_GB2312"/>
          <w:sz w:val="32"/>
          <w:szCs w:val="40"/>
          <w:highlight w:val="none"/>
          <w:lang w:val="en-US" w:eastAsia="zh-CN"/>
        </w:rPr>
        <w:t>，</w:t>
      </w:r>
      <w:r>
        <w:rPr>
          <w:rFonts w:hint="default" w:ascii="Times New Roman" w:hAnsi="Times New Roman" w:eastAsia="仿宋_GB2312" w:cs="Times New Roman"/>
          <w:color w:val="auto"/>
          <w:sz w:val="32"/>
          <w:szCs w:val="32"/>
          <w:lang w:val="en-US" w:eastAsia="zh-CN"/>
        </w:rPr>
        <w:t>按照“一企一册”原则，建立企业信息档案，</w:t>
      </w:r>
      <w:r>
        <w:rPr>
          <w:rFonts w:hint="eastAsia" w:ascii="Times New Roman" w:hAnsi="Times New Roman" w:eastAsia="仿宋_GB2312" w:cs="Times New Roman"/>
          <w:color w:val="auto"/>
          <w:sz w:val="32"/>
          <w:szCs w:val="32"/>
          <w:lang w:val="en-US" w:eastAsia="zh-CN"/>
        </w:rPr>
        <w:t>结合服务企业、疫情防控、安全生产等工作，</w:t>
      </w:r>
      <w:r>
        <w:rPr>
          <w:rFonts w:hint="default" w:ascii="Times New Roman" w:hAnsi="Times New Roman" w:eastAsia="仿宋_GB2312" w:cs="Times New Roman"/>
          <w:color w:val="auto"/>
          <w:kern w:val="2"/>
          <w:sz w:val="32"/>
          <w:szCs w:val="40"/>
          <w:highlight w:val="none"/>
          <w:lang w:val="en-US" w:eastAsia="zh-CN" w:bidi="ar-SA"/>
        </w:rPr>
        <w:t>每季度</w:t>
      </w:r>
      <w:r>
        <w:rPr>
          <w:rFonts w:hint="eastAsia" w:ascii="Times New Roman" w:hAnsi="Times New Roman" w:eastAsia="仿宋_GB2312" w:cs="Times New Roman"/>
          <w:color w:val="auto"/>
          <w:kern w:val="2"/>
          <w:sz w:val="32"/>
          <w:szCs w:val="40"/>
          <w:highlight w:val="none"/>
          <w:lang w:val="en-US" w:eastAsia="zh-CN" w:bidi="ar-SA"/>
        </w:rPr>
        <w:t>至少一次，</w:t>
      </w:r>
      <w:r>
        <w:rPr>
          <w:rFonts w:hint="default" w:ascii="Times New Roman" w:hAnsi="Times New Roman" w:eastAsia="仿宋_GB2312" w:cs="Times New Roman"/>
          <w:color w:val="auto"/>
          <w:kern w:val="2"/>
          <w:sz w:val="32"/>
          <w:szCs w:val="40"/>
          <w:highlight w:val="none"/>
          <w:lang w:val="en-US" w:eastAsia="zh-CN" w:bidi="ar-SA"/>
        </w:rPr>
        <w:t>对</w:t>
      </w:r>
      <w:r>
        <w:rPr>
          <w:rFonts w:hint="eastAsia" w:ascii="Times New Roman" w:hAnsi="Times New Roman" w:eastAsia="仿宋_GB2312" w:cs="Times New Roman"/>
          <w:color w:val="auto"/>
          <w:kern w:val="2"/>
          <w:sz w:val="32"/>
          <w:szCs w:val="40"/>
          <w:highlight w:val="none"/>
          <w:lang w:val="en-US" w:eastAsia="zh-CN" w:bidi="ar-SA"/>
        </w:rPr>
        <w:t>包联</w:t>
      </w:r>
      <w:r>
        <w:rPr>
          <w:rFonts w:hint="default" w:ascii="Times New Roman" w:hAnsi="Times New Roman" w:eastAsia="仿宋_GB2312" w:cs="Times New Roman"/>
          <w:color w:val="auto"/>
          <w:kern w:val="2"/>
          <w:sz w:val="32"/>
          <w:szCs w:val="40"/>
          <w:highlight w:val="none"/>
          <w:lang w:val="en-US" w:eastAsia="zh-CN" w:bidi="ar-SA"/>
        </w:rPr>
        <w:t>企业</w:t>
      </w:r>
      <w:r>
        <w:rPr>
          <w:rFonts w:hint="eastAsia" w:ascii="Times New Roman" w:hAnsi="Times New Roman" w:eastAsia="仿宋_GB2312" w:cs="Times New Roman"/>
          <w:color w:val="auto"/>
          <w:kern w:val="2"/>
          <w:sz w:val="32"/>
          <w:szCs w:val="40"/>
          <w:highlight w:val="none"/>
          <w:lang w:val="en-US" w:eastAsia="zh-CN" w:bidi="ar-SA"/>
        </w:rPr>
        <w:t>进行走访对接，</w:t>
      </w:r>
      <w:r>
        <w:rPr>
          <w:rFonts w:hint="default" w:ascii="Times New Roman" w:hAnsi="Times New Roman" w:eastAsia="仿宋_GB2312" w:cs="Times New Roman"/>
          <w:color w:val="auto"/>
          <w:sz w:val="32"/>
          <w:szCs w:val="32"/>
          <w:lang w:val="en-US" w:eastAsia="zh-CN"/>
        </w:rPr>
        <w:t>掌握企业生产计划、经营动态、发展需求等情况，挖掘收集制约企业发展的各类问题。对于企业出现迁出意向、重点企业经营数据产生较大波动等风险，要提前预警并及时</w:t>
      </w:r>
      <w:r>
        <w:rPr>
          <w:rFonts w:hint="default" w:ascii="Times New Roman" w:hAnsi="Times New Roman" w:eastAsia="仿宋_GB2312" w:cs="Times New Roman"/>
          <w:b w:val="0"/>
          <w:bCs w:val="0"/>
          <w:color w:val="auto"/>
          <w:sz w:val="32"/>
          <w:szCs w:val="32"/>
          <w:lang w:eastAsia="zh-CN"/>
        </w:rPr>
        <w:t>向区活动办反馈</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40"/>
          <w:highlight w:val="none"/>
          <w:lang w:val="en-US" w:eastAsia="zh-CN"/>
        </w:rPr>
      </w:pPr>
      <w:r>
        <w:rPr>
          <w:rFonts w:hint="eastAsia" w:ascii="楷体_GB2312" w:hAnsi="楷体_GB2312" w:eastAsia="楷体_GB2312" w:cs="楷体_GB2312"/>
          <w:b w:val="0"/>
          <w:bCs w:val="0"/>
          <w:sz w:val="32"/>
          <w:szCs w:val="40"/>
          <w:highlight w:val="none"/>
          <w:lang w:val="en-US" w:eastAsia="zh-CN"/>
        </w:rPr>
        <w:t>（三）切实提高政策服务效能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40"/>
          <w:highlight w:val="none"/>
          <w:lang w:val="en-US" w:eastAsia="zh-CN"/>
        </w:rPr>
        <w:t>切实转变作风，增强服务意识，对</w:t>
      </w:r>
      <w:r>
        <w:rPr>
          <w:rFonts w:hint="eastAsia" w:ascii="Times New Roman" w:hAnsi="Times New Roman" w:eastAsia="仿宋_GB2312" w:cs="Times New Roman"/>
          <w:color w:val="auto"/>
          <w:sz w:val="32"/>
          <w:szCs w:val="40"/>
          <w:highlight w:val="none"/>
          <w:lang w:val="en-US" w:eastAsia="zh-CN"/>
        </w:rPr>
        <w:t>单位</w:t>
      </w:r>
      <w:r>
        <w:rPr>
          <w:rFonts w:hint="default" w:ascii="Times New Roman" w:hAnsi="Times New Roman" w:eastAsia="仿宋_GB2312" w:cs="Times New Roman"/>
          <w:color w:val="auto"/>
          <w:sz w:val="32"/>
          <w:szCs w:val="40"/>
          <w:highlight w:val="none"/>
          <w:lang w:val="en-US" w:eastAsia="zh-CN"/>
        </w:rPr>
        <w:t>涉及国家和市级、区级层面的惠企政策和制度措施及时总结提炼，采取</w:t>
      </w:r>
      <w:r>
        <w:rPr>
          <w:rFonts w:hint="default" w:ascii="Times New Roman" w:hAnsi="Times New Roman" w:eastAsia="仿宋_GB2312" w:cs="Times New Roman"/>
          <w:color w:val="auto"/>
          <w:kern w:val="2"/>
          <w:sz w:val="32"/>
          <w:szCs w:val="32"/>
          <w:lang w:val="en-US" w:eastAsia="zh-CN" w:bidi="ar-SA"/>
        </w:rPr>
        <w:t>领导干部宣讲与咨询解答、集中开展解读与上门送政策等互动方式，助力企业用足用好政策。充分发挥《东丽区惠企通服务手册》的“一站式查询”功能，加大服务手册发放、宣讲力度，确保企业知晓并熟悉使用</w:t>
      </w:r>
      <w:r>
        <w:rPr>
          <w:rFonts w:hint="default" w:ascii="Times New Roman" w:hAnsi="Times New Roman" w:eastAsia="仿宋_GB2312" w:cs="Times New Roman"/>
          <w:color w:val="auto"/>
          <w:sz w:val="32"/>
          <w:szCs w:val="40"/>
          <w:highlight w:val="none"/>
          <w:lang w:val="en-US" w:eastAsia="zh-CN"/>
        </w:rPr>
        <w:t>，让企业少跑路、好办事。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sz w:val="32"/>
          <w:szCs w:val="40"/>
          <w:highlight w:val="none"/>
          <w:lang w:val="en-US" w:eastAsia="zh-CN"/>
        </w:rPr>
        <w:t>（四）强化信息报送机制。</w:t>
      </w:r>
      <w:r>
        <w:rPr>
          <w:rFonts w:hint="eastAsia" w:ascii="仿宋_GB2312" w:hAnsi="仿宋_GB2312" w:eastAsia="仿宋_GB2312" w:cs="仿宋_GB2312"/>
          <w:sz w:val="32"/>
          <w:szCs w:val="40"/>
          <w:highlight w:val="none"/>
          <w:lang w:val="en-US" w:eastAsia="zh-CN"/>
        </w:rPr>
        <w:t>各包联科室协助各位处级领导对企业进行走访、联系，</w:t>
      </w:r>
      <w:r>
        <w:rPr>
          <w:rFonts w:hint="eastAsia" w:ascii="仿宋_GB2312" w:hAnsi="仿宋_GB2312" w:eastAsia="仿宋_GB2312" w:cs="仿宋_GB2312"/>
          <w:b w:val="0"/>
          <w:bCs w:val="0"/>
          <w:sz w:val="32"/>
          <w:szCs w:val="40"/>
          <w:highlight w:val="none"/>
          <w:lang w:val="en-US" w:eastAsia="zh-CN"/>
        </w:rPr>
        <w:t>各科室明确一名双万双服活动信息报送人员，</w:t>
      </w:r>
      <w:r>
        <w:rPr>
          <w:rFonts w:hint="eastAsia" w:ascii="仿宋_GB2312" w:hAnsi="仿宋_GB2312" w:eastAsia="仿宋_GB2312" w:cs="仿宋_GB2312"/>
          <w:b/>
          <w:bCs/>
          <w:sz w:val="32"/>
          <w:szCs w:val="40"/>
          <w:highlight w:val="none"/>
          <w:lang w:val="en-US" w:eastAsia="zh-CN"/>
        </w:rPr>
        <w:t>每月23日前</w:t>
      </w:r>
      <w:r>
        <w:rPr>
          <w:rFonts w:hint="eastAsia" w:ascii="仿宋_GB2312" w:hAnsi="仿宋_GB2312" w:eastAsia="仿宋_GB2312" w:cs="仿宋_GB2312"/>
          <w:b w:val="0"/>
          <w:bCs w:val="0"/>
          <w:sz w:val="32"/>
          <w:szCs w:val="40"/>
          <w:highlight w:val="none"/>
          <w:lang w:val="en-US" w:eastAsia="zh-CN"/>
        </w:rPr>
        <w:t>填写企业台账（见附件2），</w:t>
      </w:r>
      <w:r>
        <w:rPr>
          <w:rFonts w:hint="eastAsia" w:ascii="仿宋_GB2312" w:hAnsi="仿宋_GB2312" w:eastAsia="仿宋_GB2312" w:cs="仿宋_GB2312"/>
          <w:sz w:val="32"/>
          <w:szCs w:val="40"/>
          <w:highlight w:val="none"/>
          <w:lang w:val="en-US" w:eastAsia="zh-CN"/>
        </w:rPr>
        <w:t>总结双万双服活动开展情况，</w:t>
      </w:r>
      <w:r>
        <w:rPr>
          <w:rFonts w:hint="eastAsia" w:ascii="仿宋_GB2312" w:hAnsi="仿宋_GB2312" w:eastAsia="仿宋_GB2312" w:cs="仿宋_GB2312"/>
          <w:color w:val="000000"/>
          <w:sz w:val="32"/>
          <w:szCs w:val="32"/>
          <w:highlight w:val="none"/>
          <w:lang w:eastAsia="zh-CN"/>
        </w:rPr>
        <w:t>尤其是帮助企业解决的重难点问题，分析在方法、制度、政策上的创新，及时形成典型案例，一并</w:t>
      </w:r>
      <w:r>
        <w:rPr>
          <w:rFonts w:hint="eastAsia" w:ascii="仿宋_GB2312" w:hAnsi="仿宋_GB2312" w:eastAsia="仿宋_GB2312" w:cs="仿宋_GB2312"/>
          <w:sz w:val="32"/>
          <w:szCs w:val="40"/>
          <w:highlight w:val="none"/>
          <w:lang w:val="en-US" w:eastAsia="zh-CN"/>
        </w:rPr>
        <w:t>报送企业服务组汇总。企业服务组每月25日前</w:t>
      </w:r>
      <w:r>
        <w:rPr>
          <w:rFonts w:hint="default" w:ascii="Times New Roman" w:hAnsi="Times New Roman" w:eastAsia="仿宋_GB2312" w:cs="Times New Roman"/>
          <w:color w:val="auto"/>
          <w:sz w:val="32"/>
          <w:szCs w:val="32"/>
          <w:highlight w:val="none"/>
        </w:rPr>
        <w:t>通过</w:t>
      </w:r>
      <w:r>
        <w:rPr>
          <w:rFonts w:hint="default" w:ascii="Times New Roman" w:hAnsi="Times New Roman" w:eastAsia="仿宋_GB2312" w:cs="Times New Roman"/>
          <w:color w:val="auto"/>
          <w:sz w:val="32"/>
          <w:szCs w:val="32"/>
          <w:highlight w:val="none"/>
          <w:lang w:eastAsia="zh-CN"/>
        </w:rPr>
        <w:t>政企互通服务信息化</w:t>
      </w:r>
      <w:r>
        <w:rPr>
          <w:rFonts w:hint="default" w:ascii="Times New Roman" w:hAnsi="Times New Roman" w:eastAsia="仿宋_GB2312" w:cs="Times New Roman"/>
          <w:color w:val="auto"/>
          <w:sz w:val="32"/>
          <w:szCs w:val="32"/>
          <w:highlight w:val="none"/>
        </w:rPr>
        <w:t>平台</w:t>
      </w:r>
      <w:r>
        <w:rPr>
          <w:rFonts w:hint="default" w:ascii="Times New Roman" w:hAnsi="Times New Roman" w:eastAsia="仿宋_GB2312" w:cs="Times New Roman"/>
          <w:color w:val="auto"/>
          <w:sz w:val="32"/>
          <w:szCs w:val="32"/>
          <w:highlight w:val="none"/>
          <w:lang w:eastAsia="zh-CN"/>
        </w:rPr>
        <w:t>填报工作月报表，并结合活动开展情况，至少总结</w:t>
      </w:r>
      <w:r>
        <w:rPr>
          <w:rFonts w:hint="default" w:ascii="Times New Roman" w:hAnsi="Times New Roman" w:eastAsia="仿宋_GB2312" w:cs="Times New Roman"/>
          <w:color w:val="auto"/>
          <w:sz w:val="32"/>
          <w:szCs w:val="32"/>
          <w:highlight w:val="none"/>
          <w:lang w:val="en-US" w:eastAsia="zh-CN"/>
        </w:rPr>
        <w:t>1篇高质量的工作信息报送区活动办</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每季度末25日前</w:t>
      </w:r>
      <w:r>
        <w:rPr>
          <w:rFonts w:hint="eastAsia" w:ascii="仿宋_GB2312" w:hAnsi="仿宋_GB2312" w:eastAsia="仿宋_GB2312" w:cs="仿宋_GB2312"/>
          <w:b w:val="0"/>
          <w:bCs w:val="0"/>
          <w:sz w:val="32"/>
          <w:szCs w:val="40"/>
          <w:highlight w:val="none"/>
          <w:lang w:val="en-US" w:eastAsia="zh-CN"/>
        </w:rPr>
        <w:t>企业服务组负责</w:t>
      </w:r>
      <w:r>
        <w:rPr>
          <w:rFonts w:hint="eastAsia" w:ascii="仿宋_GB2312" w:hAnsi="仿宋_GB2312" w:eastAsia="仿宋_GB2312" w:cs="仿宋_GB2312"/>
          <w:color w:val="auto"/>
          <w:sz w:val="32"/>
          <w:szCs w:val="32"/>
          <w:highlight w:val="none"/>
          <w:lang w:val="en-US" w:eastAsia="zh-CN"/>
        </w:rPr>
        <w:t>及时总结活动进展情况、存在问题、采取措施和经验做法，形成全局活动总体情况报告，连同企业台账通过平台报送至区活动办。</w:t>
      </w:r>
    </w:p>
    <w:tbl>
      <w:tblPr>
        <w:tblStyle w:val="7"/>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445"/>
        <w:gridCol w:w="211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包联领导</w:t>
            </w:r>
          </w:p>
        </w:tc>
        <w:tc>
          <w:tcPr>
            <w:tcW w:w="24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职务</w:t>
            </w:r>
          </w:p>
        </w:tc>
        <w:tc>
          <w:tcPr>
            <w:tcW w:w="21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包联科室</w:t>
            </w:r>
          </w:p>
        </w:tc>
        <w:tc>
          <w:tcPr>
            <w:tcW w:w="2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杨声远</w:t>
            </w:r>
          </w:p>
        </w:tc>
        <w:tc>
          <w:tcPr>
            <w:tcW w:w="24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书记</w:t>
            </w:r>
          </w:p>
        </w:tc>
        <w:tc>
          <w:tcPr>
            <w:tcW w:w="21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经济运行科</w:t>
            </w:r>
          </w:p>
        </w:tc>
        <w:tc>
          <w:tcPr>
            <w:tcW w:w="2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 w:eastAsia="仿宋_GB2312" w:cs="仿宋"/>
                <w:sz w:val="32"/>
                <w:szCs w:val="32"/>
                <w:vertAlign w:val="baseline"/>
                <w:lang w:val="en-US" w:eastAsia="zh-CN"/>
              </w:rPr>
              <w:t>边仕苓</w:t>
            </w:r>
          </w:p>
        </w:tc>
        <w:tc>
          <w:tcPr>
            <w:tcW w:w="24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局长</w:t>
            </w:r>
          </w:p>
        </w:tc>
        <w:tc>
          <w:tcPr>
            <w:tcW w:w="21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企业服务科</w:t>
            </w:r>
          </w:p>
        </w:tc>
        <w:tc>
          <w:tcPr>
            <w:tcW w:w="2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郭庆明</w:t>
            </w:r>
          </w:p>
        </w:tc>
        <w:tc>
          <w:tcPr>
            <w:tcW w:w="24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二级调研员</w:t>
            </w:r>
          </w:p>
        </w:tc>
        <w:tc>
          <w:tcPr>
            <w:tcW w:w="21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企业服务科</w:t>
            </w:r>
          </w:p>
        </w:tc>
        <w:tc>
          <w:tcPr>
            <w:tcW w:w="2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李  杰</w:t>
            </w:r>
          </w:p>
        </w:tc>
        <w:tc>
          <w:tcPr>
            <w:tcW w:w="24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二级调研员</w:t>
            </w:r>
          </w:p>
        </w:tc>
        <w:tc>
          <w:tcPr>
            <w:tcW w:w="21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highlight w:val="none"/>
                <w:vertAlign w:val="baseline"/>
                <w:lang w:val="en" w:eastAsia="zh-CN"/>
              </w:rPr>
            </w:pPr>
            <w:r>
              <w:rPr>
                <w:rFonts w:hint="eastAsia" w:ascii="仿宋_GB2312" w:hAnsi="仿宋_GB2312" w:eastAsia="仿宋_GB2312" w:cs="仿宋_GB2312"/>
                <w:color w:val="auto"/>
                <w:sz w:val="32"/>
                <w:szCs w:val="32"/>
                <w:highlight w:val="none"/>
                <w:vertAlign w:val="baseline"/>
                <w:lang w:val="en" w:eastAsia="zh-CN"/>
              </w:rPr>
              <w:t>综合办公室</w:t>
            </w:r>
          </w:p>
        </w:tc>
        <w:tc>
          <w:tcPr>
            <w:tcW w:w="2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张慧红</w:t>
            </w:r>
          </w:p>
        </w:tc>
        <w:tc>
          <w:tcPr>
            <w:tcW w:w="24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副局长</w:t>
            </w:r>
          </w:p>
        </w:tc>
        <w:tc>
          <w:tcPr>
            <w:tcW w:w="21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工业信息科</w:t>
            </w:r>
          </w:p>
        </w:tc>
        <w:tc>
          <w:tcPr>
            <w:tcW w:w="2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肖国森</w:t>
            </w:r>
          </w:p>
        </w:tc>
        <w:tc>
          <w:tcPr>
            <w:tcW w:w="24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副局长</w:t>
            </w:r>
          </w:p>
        </w:tc>
        <w:tc>
          <w:tcPr>
            <w:tcW w:w="21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能源利用科</w:t>
            </w:r>
          </w:p>
        </w:tc>
        <w:tc>
          <w:tcPr>
            <w:tcW w:w="2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40"/>
          <w:highlight w:val="none"/>
          <w:lang w:val="en-US" w:eastAsia="zh-CN"/>
        </w:rPr>
        <w:t xml:space="preserve">    全局各科室要高度重视“双万双服促发展”活动，各位包联领导及科室负责人要深入一线，以该办就办、马上就办的态度，为企业发展解难题、谋出路，推动政策落地落实、企业发展有成效、项目建设有力有序，确保“双万双服促发展”工作取得实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附件：1.2022年</w:t>
      </w:r>
      <w:r>
        <w:rPr>
          <w:rFonts w:hint="default" w:ascii="仿宋_GB2312" w:hAnsi="仿宋_GB2312" w:eastAsia="仿宋_GB2312" w:cs="仿宋_GB2312"/>
          <w:color w:val="auto"/>
          <w:sz w:val="32"/>
          <w:szCs w:val="32"/>
          <w:highlight w:val="none"/>
          <w:lang w:val="en" w:eastAsia="zh-CN"/>
        </w:rPr>
        <w:t>工信局双万双服工作</w:t>
      </w:r>
      <w:r>
        <w:rPr>
          <w:rFonts w:hint="eastAsia" w:ascii="仿宋_GB2312" w:hAnsi="仿宋_GB2312" w:eastAsia="仿宋_GB2312" w:cs="仿宋_GB2312"/>
          <w:color w:val="auto"/>
          <w:sz w:val="32"/>
          <w:szCs w:val="32"/>
          <w:highlight w:val="none"/>
          <w:lang w:val="en-US" w:eastAsia="zh-CN"/>
        </w:rPr>
        <w:t xml:space="preserve">联系企业明细表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598" w:leftChars="304" w:hanging="960" w:hangingChars="300"/>
        <w:jc w:val="left"/>
        <w:textAlignment w:val="auto"/>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w:t>
      </w:r>
      <w:r>
        <w:rPr>
          <w:rFonts w:hint="eastAsia" w:ascii="仿宋_GB2312" w:hAnsi="仿宋_GB2312" w:eastAsia="仿宋_GB2312" w:cs="仿宋_GB2312"/>
          <w:sz w:val="32"/>
          <w:szCs w:val="32"/>
          <w:lang w:val="en-US" w:eastAsia="zh-CN"/>
        </w:rPr>
        <w:t>工信局</w:t>
      </w:r>
      <w:r>
        <w:rPr>
          <w:rFonts w:hint="eastAsia" w:ascii="仿宋_GB2312" w:hAnsi="仿宋_GB2312" w:eastAsia="仿宋_GB2312" w:cs="仿宋_GB2312"/>
          <w:color w:val="auto"/>
          <w:sz w:val="32"/>
          <w:szCs w:val="32"/>
          <w:highlight w:val="none"/>
          <w:lang w:eastAsia="zh-CN"/>
        </w:rPr>
        <w:t>处级科级</w:t>
      </w:r>
      <w:r>
        <w:rPr>
          <w:rFonts w:hint="eastAsia" w:ascii="仿宋_GB2312" w:hAnsi="仿宋_GB2312" w:eastAsia="仿宋_GB2312" w:cs="仿宋_GB2312"/>
          <w:color w:val="auto"/>
          <w:sz w:val="32"/>
          <w:szCs w:val="32"/>
          <w:highlight w:val="none"/>
        </w:rPr>
        <w:t>领导干部</w:t>
      </w:r>
      <w:r>
        <w:rPr>
          <w:rFonts w:hint="eastAsia" w:ascii="仿宋_GB2312" w:hAnsi="仿宋_GB2312" w:eastAsia="仿宋_GB2312" w:cs="仿宋_GB2312"/>
          <w:color w:val="auto"/>
          <w:sz w:val="32"/>
          <w:szCs w:val="32"/>
          <w:highlight w:val="none"/>
          <w:lang w:eastAsia="zh-CN"/>
        </w:rPr>
        <w:t>联系</w:t>
      </w:r>
      <w:r>
        <w:rPr>
          <w:rFonts w:hint="eastAsia" w:ascii="仿宋_GB2312" w:hAnsi="仿宋_GB2312" w:eastAsia="仿宋_GB2312" w:cs="仿宋_GB2312"/>
          <w:color w:val="auto"/>
          <w:sz w:val="32"/>
          <w:szCs w:val="32"/>
          <w:highlight w:val="none"/>
        </w:rPr>
        <w:t>服务企业</w:t>
      </w:r>
      <w:r>
        <w:rPr>
          <w:rFonts w:hint="eastAsia" w:ascii="仿宋_GB2312" w:hAnsi="仿宋_GB2312" w:eastAsia="仿宋_GB2312" w:cs="仿宋_GB2312"/>
          <w:color w:val="auto"/>
          <w:sz w:val="32"/>
          <w:szCs w:val="32"/>
          <w:highlight w:val="none"/>
          <w:lang w:eastAsia="zh-CN"/>
        </w:rPr>
        <w:t>工作台账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440" w:firstLineChars="1700"/>
        <w:jc w:val="left"/>
        <w:textAlignment w:val="auto"/>
        <w:rPr>
          <w:rFonts w:hint="eastAsia" w:ascii="仿宋_GB2312" w:hAnsi="仿宋_GB2312" w:eastAsia="仿宋_GB2312" w:cs="仿宋_GB2312"/>
          <w:color w:val="auto"/>
          <w:sz w:val="32"/>
          <w:szCs w:val="32"/>
          <w:highlight w:val="none"/>
          <w:lang w:val="en-US" w:eastAsia="zh-CN"/>
        </w:rPr>
      </w:pPr>
    </w:p>
    <w:p>
      <w:pPr>
        <w:keepLines w:val="0"/>
        <w:widowControl w:val="0"/>
        <w:snapToGrid/>
        <w:spacing w:before="0" w:beforeAutospacing="0" w:after="0" w:afterAutospacing="0" w:line="560" w:lineRule="exact"/>
        <w:ind w:left="0" w:right="0"/>
        <w:jc w:val="both"/>
        <w:textAlignment w:val="baseline"/>
        <w:rPr>
          <w:rFonts w:hint="eastAsia" w:ascii="仿宋_GB2312" w:hAnsi="宋体" w:eastAsia="仿宋_GB2312"/>
          <w:b w:val="0"/>
          <w:i w:val="0"/>
          <w:caps w:val="0"/>
          <w:color w:val="000000"/>
          <w:spacing w:val="0"/>
          <w:w w:val="100"/>
          <w:sz w:val="32"/>
          <w:szCs w:val="32"/>
          <w:lang w:val="zh-CN"/>
        </w:rPr>
      </w:pPr>
    </w:p>
    <w:p>
      <w:pPr>
        <w:keepLines w:val="0"/>
        <w:widowControl w:val="0"/>
        <w:snapToGrid/>
        <w:spacing w:before="0" w:beforeAutospacing="0" w:after="0" w:afterAutospacing="0" w:line="560" w:lineRule="exact"/>
        <w:ind w:left="0" w:right="0"/>
        <w:jc w:val="right"/>
        <w:textAlignment w:val="baseline"/>
        <w:rPr>
          <w:rFonts w:hint="eastAsia" w:ascii="仿宋_GB2312" w:hAnsi="宋体" w:eastAsia="仿宋_GB2312"/>
          <w:b w:val="0"/>
          <w:i w:val="0"/>
          <w:caps w:val="0"/>
          <w:color w:val="000000"/>
          <w:spacing w:val="0"/>
          <w:w w:val="100"/>
          <w:sz w:val="32"/>
          <w:szCs w:val="32"/>
          <w:lang w:val="zh-CN"/>
        </w:rPr>
      </w:pPr>
    </w:p>
    <w:p>
      <w:pPr>
        <w:snapToGrid/>
        <w:spacing w:before="0" w:beforeAutospacing="0" w:after="0" w:afterAutospacing="0" w:line="240" w:lineRule="auto"/>
        <w:jc w:val="center"/>
        <w:textAlignment w:val="baseline"/>
        <w:outlineLvl w:val="0"/>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宋体" w:eastAsia="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zh-CN"/>
        </w:rPr>
        <w:t>综合办公室</w:t>
      </w:r>
      <w:r>
        <w:rPr>
          <w:rFonts w:hint="eastAsia" w:ascii="仿宋_GB2312" w:hAnsi="仿宋_GB2312" w:eastAsia="仿宋_GB2312" w:cs="仿宋_GB2312"/>
          <w:b w:val="0"/>
          <w:i w:val="0"/>
          <w:caps w:val="0"/>
          <w:spacing w:val="0"/>
          <w:w w:val="100"/>
          <w:sz w:val="32"/>
          <w:szCs w:val="32"/>
          <w:lang w:val="en-US" w:eastAsia="zh-CN"/>
        </w:rPr>
        <w:t xml:space="preserve">           </w:t>
      </w:r>
    </w:p>
    <w:p>
      <w:pPr>
        <w:snapToGrid/>
        <w:spacing w:before="0" w:beforeAutospacing="0" w:after="0" w:afterAutospacing="0" w:line="240" w:lineRule="auto"/>
        <w:jc w:val="center"/>
        <w:textAlignment w:val="baseline"/>
        <w:outlineLvl w:val="0"/>
        <w:rPr>
          <w:rFonts w:hint="default" w:ascii="仿宋_GB2312" w:hAnsi="宋体" w:eastAsia="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2022年5月7日                               </w:t>
      </w:r>
      <w:r>
        <w:rPr>
          <w:rFonts w:hint="eastAsia" w:ascii="仿宋_GB2312" w:hAnsi="宋体" w:eastAsia="仿宋_GB2312"/>
          <w:b w:val="0"/>
          <w:i w:val="0"/>
          <w:caps w:val="0"/>
          <w:color w:val="000000"/>
          <w:spacing w:val="0"/>
          <w:w w:val="100"/>
          <w:sz w:val="32"/>
          <w:szCs w:val="32"/>
          <w:lang w:val="en-US" w:eastAsia="zh-CN"/>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A3E7E"/>
    <w:multiLevelType w:val="singleLevel"/>
    <w:tmpl w:val="DBBA3E7E"/>
    <w:lvl w:ilvl="0" w:tentative="0">
      <w:start w:val="1"/>
      <w:numFmt w:val="chineseCounting"/>
      <w:suff w:val="nothing"/>
      <w:lvlText w:val="%1、"/>
      <w:lvlJc w:val="left"/>
      <w:rPr>
        <w:rFonts w:hint="eastAsia"/>
      </w:rPr>
    </w:lvl>
  </w:abstractNum>
  <w:abstractNum w:abstractNumId="1">
    <w:nsid w:val="20C123DC"/>
    <w:multiLevelType w:val="singleLevel"/>
    <w:tmpl w:val="20C123D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009A7"/>
    <w:rsid w:val="05A22647"/>
    <w:rsid w:val="19AE63F0"/>
    <w:rsid w:val="1DDF61D7"/>
    <w:rsid w:val="26D009A7"/>
    <w:rsid w:val="344E0BA6"/>
    <w:rsid w:val="4433122A"/>
    <w:rsid w:val="459A7879"/>
    <w:rsid w:val="4D822A2D"/>
    <w:rsid w:val="4D8C2E1F"/>
    <w:rsid w:val="52AF865A"/>
    <w:rsid w:val="5B025945"/>
    <w:rsid w:val="615B4995"/>
    <w:rsid w:val="68BA4224"/>
    <w:rsid w:val="6BFB3FAD"/>
    <w:rsid w:val="7A6C6A87"/>
    <w:rsid w:val="7B5D2575"/>
    <w:rsid w:val="7C36361B"/>
    <w:rsid w:val="7C5E690C"/>
    <w:rsid w:val="7D9C7DB2"/>
    <w:rsid w:val="7FAB63C0"/>
    <w:rsid w:val="9CF755DB"/>
    <w:rsid w:val="AFADDF92"/>
    <w:rsid w:val="E57FA1A2"/>
    <w:rsid w:val="FEE784B2"/>
    <w:rsid w:val="FF5FA54A"/>
    <w:rsid w:val="FFFF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1"/>
    <w:qFormat/>
    <w:uiPriority w:val="99"/>
    <w:rPr>
      <w:rFonts w:ascii="Times New Roman" w:hAnsi="Times New Roman"/>
      <w:kern w:val="0"/>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Emphasis"/>
    <w:basedOn w:val="8"/>
    <w:qFormat/>
    <w:uiPriority w:val="0"/>
    <w:rPr>
      <w:sz w:val="24"/>
      <w:szCs w:val="24"/>
    </w:rPr>
  </w:style>
  <w:style w:type="character" w:styleId="12">
    <w:name w:val="Hyperlink"/>
    <w:basedOn w:val="8"/>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2020-04-08T19:12:00Z</dcterms:created>
  <dc:creator>赫</dc:creator>
  <cp:lastModifiedBy>kylin</cp:lastModifiedBy>
  <cp:lastPrinted>2022-04-19T18:26:00Z</cp:lastPrinted>
  <dcterms:modified xsi:type="dcterms:W3CDTF">2023-09-07T17:39:25Z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6F0404F46EE745CA86ADD5FB961FB5FF</vt:lpwstr>
  </property>
</Properties>
</file>