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hemeFill="background1"/>
        <w:tabs>
          <w:tab w:val="left" w:pos="8400"/>
        </w:tabs>
        <w:spacing w:line="560" w:lineRule="exact"/>
        <w:ind w:right="25"/>
        <w:jc w:val="center"/>
        <w:outlineLvl w:val="2"/>
        <w:rPr>
          <w:rFonts w:hint="eastAsia" w:ascii="方正小标宋简体" w:hAnsi="微软雅黑" w:eastAsia="方正小标宋简体" w:cs="宋体"/>
          <w:color w:val="000000"/>
          <w:kern w:val="0"/>
          <w:sz w:val="44"/>
          <w:szCs w:val="44"/>
          <w:shd w:val="clear" w:color="auto" w:fill="FFFFFF" w:themeFill="background1"/>
        </w:rPr>
      </w:pPr>
      <w:r>
        <w:rPr>
          <w:rFonts w:hint="eastAsia" w:ascii="方正小标宋简体" w:hAnsi="微软雅黑" w:eastAsia="方正小标宋简体" w:cs="宋体"/>
          <w:color w:val="000000"/>
          <w:kern w:val="0"/>
          <w:sz w:val="44"/>
          <w:szCs w:val="44"/>
          <w:shd w:val="clear" w:color="auto" w:fill="FFFFFF" w:themeFill="background1"/>
        </w:rPr>
        <w:t>关于印发《东丽区监管企业担保事项管理办法》的通知</w:t>
      </w:r>
    </w:p>
    <w:p>
      <w:pPr>
        <w:spacing w:line="300" w:lineRule="exact"/>
        <w:jc w:val="center"/>
        <w:rPr>
          <w:rFonts w:hint="eastAsia"/>
          <w:sz w:val="30"/>
          <w:szCs w:val="30"/>
        </w:rPr>
      </w:pPr>
    </w:p>
    <w:p>
      <w:pPr>
        <w:widowControl/>
        <w:shd w:val="clear" w:color="auto" w:fill="FFFFFF" w:themeFill="background1"/>
        <w:spacing w:line="540" w:lineRule="exact"/>
        <w:jc w:val="left"/>
        <w:rPr>
          <w:rFonts w:hint="eastAsia" w:ascii="仿宋_GB2312" w:hAnsi="宋体" w:eastAsia="仿宋_GB2312" w:cs="宋体"/>
          <w:color w:val="333333"/>
          <w:kern w:val="0"/>
          <w:sz w:val="32"/>
          <w:szCs w:val="32"/>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各区管企业、各企业主管部门：</w:t>
      </w:r>
    </w:p>
    <w:p>
      <w:pPr>
        <w:widowControl/>
        <w:shd w:val="clear" w:color="auto" w:fill="FFFFFF" w:themeFill="background1"/>
        <w:spacing w:line="540" w:lineRule="exact"/>
        <w:ind w:firstLine="627"/>
        <w:jc w:val="left"/>
        <w:rPr>
          <w:rFonts w:hint="eastAsia" w:ascii="仿宋_GB2312" w:hAnsi="宋体" w:eastAsia="仿宋_GB2312" w:cs="宋体"/>
          <w:color w:val="333333"/>
          <w:kern w:val="0"/>
          <w:sz w:val="32"/>
          <w:szCs w:val="32"/>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为进一步完善对监管企业担保事项的管理，我委制定了《东丽区监管企业担保事项管理办法》，已经国资委党委会议审议通过，现印发给你们，请遵照执行。</w:t>
      </w:r>
    </w:p>
    <w:p>
      <w:pPr>
        <w:widowControl/>
        <w:shd w:val="clear" w:color="auto" w:fill="FFFFFF" w:themeFill="background1"/>
        <w:spacing w:line="540" w:lineRule="exact"/>
        <w:ind w:firstLine="627"/>
        <w:jc w:val="left"/>
        <w:rPr>
          <w:rFonts w:ascii="仿宋_GB2312" w:hAnsi="宋体" w:eastAsia="仿宋_GB2312" w:cs="宋体"/>
          <w:color w:val="333333"/>
          <w:kern w:val="0"/>
          <w:sz w:val="32"/>
          <w:szCs w:val="32"/>
          <w:shd w:val="clear" w:color="auto" w:fill="FFFFFF" w:themeFill="background1"/>
        </w:rPr>
      </w:pPr>
    </w:p>
    <w:p>
      <w:pPr>
        <w:widowControl/>
        <w:shd w:val="clear" w:color="auto" w:fill="FFFFFF" w:themeFill="background1"/>
        <w:spacing w:line="540" w:lineRule="exact"/>
        <w:ind w:firstLine="627"/>
        <w:jc w:val="left"/>
        <w:rPr>
          <w:rFonts w:hint="eastAsia" w:ascii="仿宋_GB2312" w:hAnsi="宋体" w:eastAsia="仿宋_GB2312" w:cs="宋体"/>
          <w:color w:val="333333"/>
          <w:kern w:val="0"/>
          <w:sz w:val="32"/>
          <w:szCs w:val="32"/>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附件：东丽区监管企业担保事项管理办法</w:t>
      </w:r>
    </w:p>
    <w:p>
      <w:pPr>
        <w:widowControl/>
        <w:shd w:val="clear" w:color="auto" w:fill="FFFFFF" w:themeFill="background1"/>
        <w:spacing w:line="540" w:lineRule="exact"/>
        <w:ind w:firstLine="627"/>
        <w:jc w:val="left"/>
        <w:rPr>
          <w:rFonts w:hint="eastAsia" w:ascii="仿宋_GB2312" w:hAnsi="宋体" w:eastAsia="仿宋_GB2312" w:cs="宋体"/>
          <w:color w:val="333333"/>
          <w:kern w:val="0"/>
          <w:sz w:val="32"/>
          <w:szCs w:val="32"/>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　　　　　　　　　　　　　　　　　　</w:t>
      </w:r>
    </w:p>
    <w:p>
      <w:pPr>
        <w:widowControl/>
        <w:shd w:val="clear" w:color="auto" w:fill="FFFFFF" w:themeFill="background1"/>
        <w:spacing w:line="540" w:lineRule="exact"/>
        <w:ind w:firstLine="627"/>
        <w:jc w:val="left"/>
        <w:rPr>
          <w:rFonts w:hint="eastAsia" w:ascii="仿宋_GB2312" w:hAnsi="宋体" w:eastAsia="仿宋_GB2312" w:cs="宋体"/>
          <w:color w:val="333333"/>
          <w:kern w:val="0"/>
          <w:sz w:val="32"/>
          <w:szCs w:val="32"/>
          <w:shd w:val="clear" w:color="auto" w:fill="FFFFFF" w:themeFill="background1"/>
        </w:rPr>
      </w:pPr>
    </w:p>
    <w:p>
      <w:pPr>
        <w:widowControl/>
        <w:shd w:val="clear" w:color="auto" w:fill="FFFFFF" w:themeFill="background1"/>
        <w:spacing w:line="540" w:lineRule="exact"/>
        <w:ind w:firstLine="627"/>
        <w:jc w:val="left"/>
        <w:rPr>
          <w:rFonts w:hint="eastAsia" w:ascii="仿宋_GB2312" w:hAnsi="宋体" w:eastAsia="仿宋_GB2312" w:cs="宋体"/>
          <w:color w:val="333333"/>
          <w:kern w:val="0"/>
          <w:sz w:val="32"/>
          <w:szCs w:val="32"/>
          <w:shd w:val="clear" w:color="auto" w:fill="FFFFFF" w:themeFill="background1"/>
        </w:rPr>
      </w:pPr>
    </w:p>
    <w:p>
      <w:pPr>
        <w:widowControl/>
        <w:shd w:val="clear" w:color="auto" w:fill="FFFFFF" w:themeFill="background1"/>
        <w:spacing w:line="540" w:lineRule="exact"/>
        <w:ind w:firstLine="627"/>
        <w:jc w:val="right"/>
        <w:rPr>
          <w:rFonts w:hint="eastAsia" w:ascii="仿宋_GB2312" w:hAnsi="宋体" w:eastAsia="仿宋_GB2312" w:cs="宋体"/>
          <w:color w:val="333333"/>
          <w:kern w:val="0"/>
          <w:sz w:val="32"/>
          <w:szCs w:val="32"/>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天津市东丽区人民政府国有资产监督管理委员会</w:t>
      </w:r>
    </w:p>
    <w:p>
      <w:pPr>
        <w:widowControl/>
        <w:shd w:val="clear" w:color="auto" w:fill="FFFFFF" w:themeFill="background1"/>
        <w:spacing w:line="540" w:lineRule="exact"/>
        <w:ind w:firstLine="5747" w:firstLineChars="1796"/>
        <w:jc w:val="left"/>
        <w:rPr>
          <w:rFonts w:hint="eastAsia" w:ascii="仿宋_GB2312" w:hAnsi="宋体" w:eastAsia="仿宋_GB2312" w:cs="宋体"/>
          <w:color w:val="333333"/>
          <w:kern w:val="0"/>
          <w:sz w:val="32"/>
          <w:szCs w:val="32"/>
          <w:shd w:val="clear" w:color="auto" w:fill="FFFFFF" w:themeFill="background1"/>
        </w:rPr>
      </w:pPr>
      <w:bookmarkStart w:id="0" w:name="_GoBack"/>
      <w:bookmarkEnd w:id="0"/>
      <w:r>
        <w:rPr>
          <w:rFonts w:hint="eastAsia" w:ascii="仿宋_GB2312" w:hAnsi="宋体" w:eastAsia="仿宋_GB2312" w:cs="宋体"/>
          <w:color w:val="333333"/>
          <w:kern w:val="0"/>
          <w:sz w:val="32"/>
          <w:szCs w:val="32"/>
          <w:shd w:val="clear" w:color="auto" w:fill="FFFFFF" w:themeFill="background1"/>
        </w:rPr>
        <w:t>2021年1月19日</w:t>
      </w:r>
    </w:p>
    <w:p>
      <w:pPr>
        <w:widowControl/>
        <w:shd w:val="clear" w:color="auto" w:fill="FFFFFF" w:themeFill="background1"/>
        <w:spacing w:line="540" w:lineRule="exact"/>
        <w:ind w:firstLine="627"/>
        <w:jc w:val="left"/>
        <w:rPr>
          <w:rFonts w:hint="eastAsia" w:ascii="仿宋_GB2312" w:hAnsi="宋体" w:eastAsia="仿宋_GB2312" w:cs="宋体"/>
          <w:color w:val="333333"/>
          <w:kern w:val="0"/>
          <w:sz w:val="32"/>
          <w:szCs w:val="32"/>
          <w:shd w:val="clear" w:color="auto" w:fill="FFFFFF" w:themeFill="background1"/>
        </w:rPr>
      </w:pPr>
    </w:p>
    <w:p>
      <w:pPr>
        <w:widowControl/>
        <w:shd w:val="clear" w:color="auto" w:fill="FFFFFF" w:themeFill="background1"/>
        <w:spacing w:line="540" w:lineRule="exact"/>
        <w:ind w:firstLine="627"/>
        <w:jc w:val="left"/>
        <w:rPr>
          <w:rFonts w:hint="eastAsia" w:ascii="仿宋_GB2312" w:hAnsi="宋体" w:eastAsia="仿宋_GB2312" w:cs="宋体"/>
          <w:color w:val="333333"/>
          <w:kern w:val="0"/>
          <w:sz w:val="32"/>
          <w:szCs w:val="32"/>
          <w:shd w:val="clear" w:color="auto" w:fill="FFFFFF" w:themeFill="background1"/>
        </w:rPr>
      </w:pPr>
    </w:p>
    <w:p>
      <w:pPr>
        <w:widowControl/>
        <w:shd w:val="clear" w:color="auto" w:fill="FFFFFF" w:themeFill="background1"/>
        <w:spacing w:line="540" w:lineRule="exact"/>
        <w:ind w:firstLine="627"/>
        <w:jc w:val="left"/>
        <w:rPr>
          <w:rFonts w:hint="eastAsia" w:ascii="仿宋_GB2312" w:hAnsi="宋体" w:eastAsia="仿宋_GB2312" w:cs="宋体"/>
          <w:color w:val="333333"/>
          <w:kern w:val="0"/>
          <w:sz w:val="32"/>
          <w:szCs w:val="32"/>
          <w:shd w:val="clear" w:color="auto" w:fill="FFFFFF" w:themeFill="background1"/>
        </w:rPr>
      </w:pPr>
    </w:p>
    <w:p>
      <w:pPr>
        <w:widowControl/>
        <w:shd w:val="clear" w:color="auto" w:fill="FFFFFF" w:themeFill="background1"/>
        <w:spacing w:line="540" w:lineRule="exact"/>
        <w:ind w:firstLine="627"/>
        <w:jc w:val="left"/>
        <w:rPr>
          <w:rFonts w:hint="eastAsia" w:ascii="仿宋_GB2312" w:hAnsi="宋体" w:eastAsia="仿宋_GB2312" w:cs="宋体"/>
          <w:color w:val="333333"/>
          <w:kern w:val="0"/>
          <w:sz w:val="32"/>
          <w:szCs w:val="32"/>
          <w:shd w:val="clear" w:color="auto" w:fill="FFFFFF" w:themeFill="background1"/>
        </w:rPr>
      </w:pPr>
    </w:p>
    <w:p>
      <w:pPr>
        <w:widowControl/>
        <w:shd w:val="clear" w:color="auto" w:fill="FFFFFF" w:themeFill="background1"/>
        <w:spacing w:line="540" w:lineRule="exact"/>
        <w:ind w:firstLine="627"/>
        <w:jc w:val="left"/>
        <w:rPr>
          <w:rFonts w:hint="eastAsia" w:ascii="仿宋_GB2312" w:hAnsi="宋体" w:eastAsia="仿宋_GB2312" w:cs="宋体"/>
          <w:color w:val="333333"/>
          <w:kern w:val="0"/>
          <w:sz w:val="32"/>
          <w:szCs w:val="32"/>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（此件主动公开）</w:t>
      </w:r>
    </w:p>
    <w:p>
      <w:pPr>
        <w:widowControl/>
        <w:shd w:val="clear" w:color="auto" w:fill="FFFFFF" w:themeFill="background1"/>
        <w:tabs>
          <w:tab w:val="left" w:pos="8400"/>
        </w:tabs>
        <w:spacing w:line="560" w:lineRule="exact"/>
        <w:ind w:right="25"/>
        <w:jc w:val="left"/>
        <w:outlineLvl w:val="2"/>
        <w:rPr>
          <w:rFonts w:hint="eastAsia" w:ascii="黑体" w:hAnsi="黑体" w:eastAsia="黑体" w:cs="宋体"/>
          <w:color w:val="000000"/>
          <w:kern w:val="0"/>
          <w:sz w:val="32"/>
          <w:szCs w:val="32"/>
          <w:shd w:val="clear" w:color="auto" w:fill="FFFFFF" w:themeFill="background1"/>
          <w:lang w:val="en-US" w:eastAsia="zh-CN"/>
        </w:rPr>
      </w:pPr>
      <w:r>
        <w:rPr>
          <w:rFonts w:hint="eastAsia" w:ascii="黑体" w:hAnsi="黑体" w:eastAsia="黑体" w:cs="宋体"/>
          <w:color w:val="000000"/>
          <w:kern w:val="0"/>
          <w:sz w:val="32"/>
          <w:szCs w:val="32"/>
          <w:shd w:val="clear" w:color="auto" w:fill="FFFFFF" w:themeFill="background1"/>
          <w:lang w:val="en-US" w:eastAsia="zh-CN"/>
        </w:rPr>
        <w:t xml:space="preserve"> </w:t>
      </w:r>
    </w:p>
    <w:p>
      <w:pPr>
        <w:widowControl/>
        <w:shd w:val="clear" w:color="auto" w:fill="FFFFFF" w:themeFill="background1"/>
        <w:tabs>
          <w:tab w:val="left" w:pos="8400"/>
        </w:tabs>
        <w:spacing w:line="560" w:lineRule="exact"/>
        <w:ind w:right="25"/>
        <w:jc w:val="left"/>
        <w:outlineLvl w:val="2"/>
        <w:rPr>
          <w:rFonts w:hint="eastAsia" w:ascii="黑体" w:hAnsi="黑体" w:eastAsia="黑体" w:cs="宋体"/>
          <w:color w:val="000000"/>
          <w:kern w:val="0"/>
          <w:sz w:val="32"/>
          <w:szCs w:val="32"/>
          <w:shd w:val="clear" w:color="auto" w:fill="FFFFFF" w:themeFill="background1"/>
          <w:lang w:val="en-US" w:eastAsia="zh-CN"/>
        </w:rPr>
      </w:pPr>
    </w:p>
    <w:p>
      <w:pPr>
        <w:widowControl/>
        <w:shd w:val="clear" w:color="auto" w:fill="FFFFFF" w:themeFill="background1"/>
        <w:tabs>
          <w:tab w:val="left" w:pos="8400"/>
        </w:tabs>
        <w:spacing w:line="560" w:lineRule="exact"/>
        <w:ind w:right="25"/>
        <w:jc w:val="left"/>
        <w:outlineLvl w:val="2"/>
        <w:rPr>
          <w:rFonts w:hint="eastAsia" w:ascii="黑体" w:hAnsi="黑体" w:eastAsia="黑体" w:cs="宋体"/>
          <w:color w:val="000000"/>
          <w:kern w:val="0"/>
          <w:sz w:val="32"/>
          <w:szCs w:val="32"/>
          <w:shd w:val="clear" w:color="auto" w:fill="FFFFFF" w:themeFill="background1"/>
          <w:lang w:val="en-US" w:eastAsia="zh-CN"/>
        </w:rPr>
      </w:pPr>
    </w:p>
    <w:p>
      <w:pPr>
        <w:widowControl/>
        <w:shd w:val="clear" w:color="auto" w:fill="FFFFFF" w:themeFill="background1"/>
        <w:tabs>
          <w:tab w:val="left" w:pos="8400"/>
        </w:tabs>
        <w:spacing w:line="560" w:lineRule="exact"/>
        <w:ind w:right="25"/>
        <w:jc w:val="left"/>
        <w:outlineLvl w:val="2"/>
        <w:rPr>
          <w:rFonts w:hint="eastAsia" w:ascii="黑体" w:hAnsi="黑体" w:eastAsia="黑体" w:cs="宋体"/>
          <w:color w:val="000000"/>
          <w:kern w:val="0"/>
          <w:sz w:val="32"/>
          <w:szCs w:val="32"/>
          <w:shd w:val="clear" w:color="auto" w:fill="FFFFFF" w:themeFill="background1"/>
          <w:lang w:val="en-US" w:eastAsia="zh-CN"/>
        </w:rPr>
      </w:pPr>
    </w:p>
    <w:p>
      <w:pPr>
        <w:widowControl/>
        <w:shd w:val="clear" w:color="auto" w:fill="FFFFFF" w:themeFill="background1"/>
        <w:tabs>
          <w:tab w:val="left" w:pos="8400"/>
        </w:tabs>
        <w:spacing w:line="560" w:lineRule="exact"/>
        <w:ind w:right="25"/>
        <w:jc w:val="left"/>
        <w:outlineLvl w:val="2"/>
        <w:rPr>
          <w:rFonts w:ascii="黑体" w:hAnsi="黑体" w:eastAsia="黑体" w:cs="宋体"/>
          <w:color w:val="000000"/>
          <w:kern w:val="0"/>
          <w:sz w:val="32"/>
          <w:szCs w:val="32"/>
          <w:shd w:val="clear" w:color="auto" w:fill="FFFFFF" w:themeFill="background1"/>
        </w:rPr>
      </w:pPr>
      <w:r>
        <w:rPr>
          <w:rFonts w:hint="eastAsia" w:ascii="黑体" w:hAnsi="黑体" w:eastAsia="黑体" w:cs="宋体"/>
          <w:color w:val="000000"/>
          <w:kern w:val="0"/>
          <w:sz w:val="32"/>
          <w:szCs w:val="32"/>
          <w:shd w:val="clear" w:color="auto" w:fill="FFFFFF" w:themeFill="background1"/>
        </w:rPr>
        <w:t>附件</w:t>
      </w:r>
    </w:p>
    <w:p>
      <w:pPr>
        <w:widowControl/>
        <w:shd w:val="clear" w:color="auto" w:fill="FFFFFF" w:themeFill="background1"/>
        <w:tabs>
          <w:tab w:val="left" w:pos="8400"/>
        </w:tabs>
        <w:spacing w:line="560" w:lineRule="exact"/>
        <w:ind w:right="25"/>
        <w:jc w:val="center"/>
        <w:outlineLvl w:val="2"/>
        <w:rPr>
          <w:rFonts w:ascii="方正小标宋简体" w:hAnsi="微软雅黑" w:eastAsia="方正小标宋简体" w:cs="宋体"/>
          <w:color w:val="000000"/>
          <w:kern w:val="0"/>
          <w:sz w:val="44"/>
          <w:szCs w:val="44"/>
          <w:shd w:val="clear" w:color="auto" w:fill="FFFFFF" w:themeFill="background1"/>
        </w:rPr>
      </w:pPr>
    </w:p>
    <w:p>
      <w:pPr>
        <w:widowControl/>
        <w:shd w:val="clear" w:color="auto" w:fill="FFFFFF" w:themeFill="background1"/>
        <w:tabs>
          <w:tab w:val="left" w:pos="8400"/>
        </w:tabs>
        <w:spacing w:line="560" w:lineRule="exact"/>
        <w:ind w:right="25"/>
        <w:jc w:val="center"/>
        <w:outlineLvl w:val="2"/>
        <w:rPr>
          <w:rFonts w:ascii="方正小标宋简体" w:hAnsi="微软雅黑" w:eastAsia="方正小标宋简体" w:cs="宋体"/>
          <w:color w:val="000000"/>
          <w:kern w:val="0"/>
          <w:sz w:val="44"/>
          <w:szCs w:val="44"/>
          <w:shd w:val="clear" w:color="auto" w:fill="FFFFFF" w:themeFill="background1"/>
        </w:rPr>
      </w:pPr>
      <w:r>
        <w:rPr>
          <w:rFonts w:hint="eastAsia" w:ascii="方正小标宋简体" w:hAnsi="微软雅黑" w:eastAsia="方正小标宋简体" w:cs="宋体"/>
          <w:color w:val="000000"/>
          <w:kern w:val="0"/>
          <w:sz w:val="44"/>
          <w:szCs w:val="44"/>
          <w:shd w:val="clear" w:color="auto" w:fill="FFFFFF" w:themeFill="background1"/>
        </w:rPr>
        <w:t>东丽区监管企业担保事项管理办法</w:t>
      </w:r>
    </w:p>
    <w:p>
      <w:pPr>
        <w:widowControl/>
        <w:shd w:val="clear" w:color="auto" w:fill="FFFFFF" w:themeFill="background1"/>
        <w:tabs>
          <w:tab w:val="left" w:pos="8400"/>
        </w:tabs>
        <w:spacing w:line="560" w:lineRule="exact"/>
        <w:ind w:right="25"/>
        <w:jc w:val="center"/>
        <w:outlineLvl w:val="2"/>
        <w:rPr>
          <w:rFonts w:ascii="微软雅黑" w:hAnsi="微软雅黑" w:eastAsia="微软雅黑" w:cs="宋体"/>
          <w:color w:val="000000"/>
          <w:kern w:val="0"/>
          <w:sz w:val="45"/>
          <w:szCs w:val="45"/>
          <w:shd w:val="clear" w:color="auto" w:fill="FFFFFF" w:themeFill="background1"/>
        </w:rPr>
      </w:pPr>
    </w:p>
    <w:p>
      <w:pPr>
        <w:widowControl/>
        <w:shd w:val="clear" w:color="auto" w:fill="FFFFFF" w:themeFill="background1"/>
        <w:spacing w:line="560" w:lineRule="exact"/>
        <w:jc w:val="center"/>
        <w:rPr>
          <w:rFonts w:ascii="微软雅黑" w:hAnsi="微软雅黑" w:eastAsia="微软雅黑" w:cs="宋体"/>
          <w:color w:val="333333"/>
          <w:kern w:val="0"/>
          <w:sz w:val="24"/>
          <w:szCs w:val="24"/>
          <w:shd w:val="clear" w:color="auto" w:fill="FFFFFF" w:themeFill="background1"/>
        </w:rPr>
      </w:pPr>
      <w:r>
        <w:rPr>
          <w:rFonts w:hint="eastAsia" w:ascii="黑体" w:hAnsi="黑体" w:eastAsia="黑体" w:cs="宋体"/>
          <w:color w:val="333333"/>
          <w:kern w:val="0"/>
          <w:sz w:val="32"/>
          <w:szCs w:val="32"/>
          <w:shd w:val="clear" w:color="auto" w:fill="FFFFFF" w:themeFill="background1"/>
        </w:rPr>
        <w:t>第一章</w:t>
      </w:r>
      <w:r>
        <w:rPr>
          <w:rFonts w:hint="eastAsia" w:ascii="宋体" w:hAnsi="宋体" w:eastAsia="宋体" w:cs="宋体"/>
          <w:color w:val="333333"/>
          <w:kern w:val="0"/>
          <w:sz w:val="32"/>
          <w:szCs w:val="32"/>
          <w:shd w:val="clear" w:color="auto" w:fill="FFFFFF" w:themeFill="background1"/>
        </w:rPr>
        <w:t> </w:t>
      </w:r>
      <w:r>
        <w:rPr>
          <w:rFonts w:hint="eastAsia" w:ascii="黑体" w:hAnsi="黑体" w:eastAsia="黑体" w:cs="黑体"/>
          <w:color w:val="333333"/>
          <w:kern w:val="0"/>
          <w:sz w:val="32"/>
          <w:szCs w:val="32"/>
          <w:shd w:val="clear" w:color="auto" w:fill="FFFFFF" w:themeFill="background1"/>
        </w:rPr>
        <w:t xml:space="preserve"> </w:t>
      </w:r>
      <w:r>
        <w:rPr>
          <w:rFonts w:hint="eastAsia" w:ascii="黑体" w:hAnsi="黑体" w:eastAsia="黑体" w:cs="宋体"/>
          <w:color w:val="333333"/>
          <w:kern w:val="0"/>
          <w:sz w:val="32"/>
          <w:szCs w:val="32"/>
          <w:shd w:val="clear" w:color="auto" w:fill="FFFFFF" w:themeFill="background1"/>
        </w:rPr>
        <w:t>总则</w:t>
      </w:r>
    </w:p>
    <w:p>
      <w:pPr>
        <w:widowControl/>
        <w:shd w:val="clear" w:color="auto" w:fill="FFFFFF" w:themeFill="background1"/>
        <w:spacing w:line="560" w:lineRule="exact"/>
        <w:ind w:firstLine="63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第一条 </w:t>
      </w:r>
      <w:r>
        <w:rPr>
          <w:rFonts w:hint="eastAsia" w:ascii="仿宋_GB2312" w:hAnsi="宋体" w:eastAsia="仿宋_GB2312" w:cs="宋体"/>
          <w:color w:val="333333"/>
          <w:kern w:val="0"/>
          <w:sz w:val="32"/>
          <w:szCs w:val="32"/>
          <w:shd w:val="clear" w:color="auto" w:fill="FFFFFF" w:themeFill="background1"/>
        </w:rPr>
        <w:t>为进一步加强监管企业担保事项管理，规范担保行为，防范担保风险，维护国有资产安全，根据法律法规及国家和本市有关规定，结合我区实际，制定本办法。</w:t>
      </w:r>
    </w:p>
    <w:p>
      <w:pPr>
        <w:widowControl/>
        <w:shd w:val="clear" w:color="auto" w:fill="FFFFFF" w:themeFill="background1"/>
        <w:spacing w:line="560" w:lineRule="exact"/>
        <w:ind w:firstLine="63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第二条 </w:t>
      </w:r>
      <w:r>
        <w:rPr>
          <w:rFonts w:hint="eastAsia" w:ascii="仿宋_GB2312" w:hAnsi="宋体" w:eastAsia="仿宋_GB2312" w:cs="宋体"/>
          <w:bCs/>
          <w:color w:val="333333"/>
          <w:kern w:val="0"/>
          <w:sz w:val="32"/>
          <w:shd w:val="clear" w:color="auto" w:fill="FFFFFF" w:themeFill="background1"/>
        </w:rPr>
        <w:t>东丽区人民政府国有资产监督管理委员会（以下简称区国资委）</w:t>
      </w:r>
      <w:r>
        <w:rPr>
          <w:rFonts w:hint="eastAsia" w:ascii="仿宋_GB2312" w:hAnsi="宋体" w:eastAsia="仿宋_GB2312" w:cs="宋体"/>
          <w:color w:val="333333"/>
          <w:kern w:val="0"/>
          <w:sz w:val="32"/>
          <w:szCs w:val="32"/>
          <w:shd w:val="clear" w:color="auto" w:fill="FFFFFF" w:themeFill="background1"/>
        </w:rPr>
        <w:t>履行出资人职责的企业（不含金融企业，以下统称监管企业）及其所属企业（包括各级独资企业、控股企业）担保事项的管理适用本办法。</w:t>
      </w:r>
    </w:p>
    <w:p>
      <w:pPr>
        <w:widowControl/>
        <w:shd w:val="clear" w:color="auto" w:fill="FFFFFF" w:themeFill="background1"/>
        <w:spacing w:line="560" w:lineRule="exact"/>
        <w:ind w:firstLine="630"/>
        <w:jc w:val="left"/>
        <w:rPr>
          <w:rFonts w:ascii="仿宋_GB2312" w:hAnsi="宋体" w:eastAsia="仿宋_GB2312" w:cs="宋体"/>
          <w:color w:val="333333"/>
          <w:kern w:val="0"/>
          <w:sz w:val="32"/>
          <w:szCs w:val="32"/>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第三条 </w:t>
      </w:r>
      <w:r>
        <w:rPr>
          <w:rFonts w:hint="eastAsia" w:ascii="仿宋_GB2312" w:hAnsi="宋体" w:eastAsia="仿宋_GB2312" w:cs="宋体"/>
          <w:color w:val="333333"/>
          <w:kern w:val="0"/>
          <w:sz w:val="32"/>
          <w:szCs w:val="32"/>
          <w:shd w:val="clear" w:color="auto" w:fill="FFFFFF" w:themeFill="background1"/>
        </w:rPr>
        <w:t>本办法所称担保事项，是指监管企业及其所属企业以担保人名义与债权人约定，当债务人（以下称被担保人）不履行债务时，担保人按照约定履行债务或承担责任的经济行为。担保方式包括保证、抵押和质押。</w:t>
      </w:r>
    </w:p>
    <w:p>
      <w:pPr>
        <w:widowControl/>
        <w:shd w:val="clear" w:color="auto" w:fill="FFFFFF" w:themeFill="background1"/>
        <w:spacing w:line="560" w:lineRule="exact"/>
        <w:ind w:firstLine="643"/>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第四条 </w:t>
      </w:r>
      <w:r>
        <w:rPr>
          <w:rFonts w:hint="eastAsia" w:ascii="仿宋_GB2312" w:hAnsi="宋体" w:eastAsia="仿宋_GB2312" w:cs="宋体"/>
          <w:color w:val="333333"/>
          <w:kern w:val="0"/>
          <w:sz w:val="32"/>
          <w:szCs w:val="32"/>
          <w:shd w:val="clear" w:color="auto" w:fill="FFFFFF" w:themeFill="background1"/>
        </w:rPr>
        <w:t>根据担保人对被担保人的实际控制情况，担保事项分为对内担保和对外担保。监管企业及其所属企业为自身能够控制的企业</w:t>
      </w:r>
      <w:r>
        <w:rPr>
          <w:rFonts w:hint="eastAsia" w:ascii="仿宋_GB2312" w:hAnsi="宋体" w:eastAsia="仿宋_GB2312" w:cs="宋体"/>
          <w:color w:val="000000" w:themeColor="text1"/>
          <w:kern w:val="0"/>
          <w:sz w:val="32"/>
          <w:szCs w:val="32"/>
          <w:shd w:val="clear" w:color="auto" w:fill="FFFFFF" w:themeFill="background1"/>
          <w14:textFill>
            <w14:solidFill>
              <w14:schemeClr w14:val="tx1"/>
            </w14:solidFill>
          </w14:textFill>
        </w:rPr>
        <w:t>或其他区级国资监管企业担保，且担保项目经区资金工作领导小组批准、资金用于区级重点建设的担保以及所属企业之间的担保视为对内担保。对内担保以外的担保称为对外担保</w:t>
      </w:r>
      <w:r>
        <w:rPr>
          <w:rFonts w:hint="eastAsia" w:ascii="仿宋_GB2312" w:hAnsi="宋体" w:eastAsia="仿宋_GB2312" w:cs="宋体"/>
          <w:color w:val="333333"/>
          <w:kern w:val="0"/>
          <w:sz w:val="32"/>
          <w:szCs w:val="32"/>
          <w:shd w:val="clear" w:color="auto" w:fill="FFFFFF" w:themeFill="background1"/>
        </w:rPr>
        <w:t>。监管企业作为被担保人提供的反担保，不属于对外担保。</w:t>
      </w:r>
    </w:p>
    <w:p>
      <w:pPr>
        <w:widowControl/>
        <w:shd w:val="clear" w:color="auto" w:fill="FFFFFF" w:themeFill="background1"/>
        <w:spacing w:line="560" w:lineRule="exact"/>
        <w:ind w:firstLine="64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自身能够控制的企业是指担保人根据产权关系、公司章程或协议约定，能够实际主导和决定被担保人的决策、财务和经营政策、董事会成员任免等事项。</w:t>
      </w:r>
    </w:p>
    <w:p>
      <w:pPr>
        <w:widowControl/>
        <w:shd w:val="clear" w:color="auto" w:fill="FFFFFF" w:themeFill="background1"/>
        <w:spacing w:line="560" w:lineRule="exact"/>
        <w:ind w:firstLine="643"/>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第五条 </w:t>
      </w:r>
      <w:r>
        <w:rPr>
          <w:rFonts w:hint="eastAsia" w:ascii="仿宋_GB2312" w:hAnsi="宋体" w:eastAsia="仿宋_GB2312" w:cs="宋体"/>
          <w:color w:val="333333"/>
          <w:kern w:val="0"/>
          <w:sz w:val="32"/>
          <w:szCs w:val="32"/>
          <w:shd w:val="clear" w:color="auto" w:fill="FFFFFF" w:themeFill="background1"/>
        </w:rPr>
        <w:t>担保事项应当遵循以下原则：</w:t>
      </w:r>
    </w:p>
    <w:p>
      <w:pPr>
        <w:widowControl/>
        <w:shd w:val="clear" w:color="auto" w:fill="FFFFFF" w:themeFill="background1"/>
        <w:spacing w:line="560" w:lineRule="exact"/>
        <w:ind w:firstLine="64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（一）平等、自愿、公平、诚信原则；</w:t>
      </w:r>
    </w:p>
    <w:p>
      <w:pPr>
        <w:widowControl/>
        <w:shd w:val="clear" w:color="auto" w:fill="FFFFFF" w:themeFill="background1"/>
        <w:spacing w:line="560" w:lineRule="exact"/>
        <w:ind w:firstLine="64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（二）依法担保，规范运作原则；</w:t>
      </w:r>
    </w:p>
    <w:p>
      <w:pPr>
        <w:widowControl/>
        <w:shd w:val="clear" w:color="auto" w:fill="FFFFFF" w:themeFill="background1"/>
        <w:spacing w:line="560" w:lineRule="exact"/>
        <w:ind w:firstLine="640"/>
        <w:jc w:val="left"/>
        <w:rPr>
          <w:rFonts w:ascii="仿宋_GB2312" w:hAnsi="宋体" w:eastAsia="仿宋_GB2312" w:cs="宋体"/>
          <w:color w:val="333333"/>
          <w:kern w:val="0"/>
          <w:sz w:val="32"/>
          <w:szCs w:val="32"/>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（三）量力而行，风险可控原则。</w:t>
      </w:r>
    </w:p>
    <w:p>
      <w:pPr>
        <w:widowControl/>
        <w:shd w:val="clear" w:color="auto" w:fill="FFFFFF" w:themeFill="background1"/>
        <w:spacing w:line="560" w:lineRule="exact"/>
        <w:ind w:firstLine="640"/>
        <w:jc w:val="left"/>
        <w:rPr>
          <w:rFonts w:ascii="仿宋_GB2312" w:hAnsi="宋体" w:eastAsia="仿宋_GB2312" w:cs="宋体"/>
          <w:color w:val="333333"/>
          <w:kern w:val="0"/>
          <w:sz w:val="24"/>
          <w:szCs w:val="24"/>
          <w:shd w:val="clear" w:color="auto" w:fill="FFFFFF" w:themeFill="background1"/>
        </w:rPr>
      </w:pPr>
    </w:p>
    <w:p>
      <w:pPr>
        <w:widowControl/>
        <w:shd w:val="clear" w:color="auto" w:fill="FFFFFF" w:themeFill="background1"/>
        <w:spacing w:line="560" w:lineRule="exact"/>
        <w:jc w:val="center"/>
        <w:rPr>
          <w:rFonts w:ascii="宋体" w:hAnsi="宋体" w:eastAsia="宋体" w:cs="宋体"/>
          <w:color w:val="333333"/>
          <w:kern w:val="0"/>
          <w:sz w:val="24"/>
          <w:szCs w:val="24"/>
          <w:shd w:val="clear" w:color="auto" w:fill="FFFFFF" w:themeFill="background1"/>
        </w:rPr>
      </w:pPr>
      <w:r>
        <w:rPr>
          <w:rFonts w:hint="eastAsia" w:ascii="黑体" w:hAnsi="黑体" w:eastAsia="黑体" w:cs="宋体"/>
          <w:color w:val="333333"/>
          <w:kern w:val="0"/>
          <w:sz w:val="32"/>
          <w:szCs w:val="32"/>
          <w:shd w:val="clear" w:color="auto" w:fill="FFFFFF" w:themeFill="background1"/>
        </w:rPr>
        <w:t>第二章</w:t>
      </w:r>
      <w:r>
        <w:rPr>
          <w:rFonts w:hint="eastAsia" w:ascii="宋体" w:hAnsi="宋体" w:eastAsia="宋体" w:cs="宋体"/>
          <w:color w:val="333333"/>
          <w:kern w:val="0"/>
          <w:sz w:val="32"/>
          <w:szCs w:val="32"/>
          <w:shd w:val="clear" w:color="auto" w:fill="FFFFFF" w:themeFill="background1"/>
        </w:rPr>
        <w:t> </w:t>
      </w:r>
      <w:r>
        <w:rPr>
          <w:rFonts w:hint="eastAsia" w:ascii="黑体" w:hAnsi="黑体" w:eastAsia="黑体" w:cs="黑体"/>
          <w:color w:val="333333"/>
          <w:kern w:val="0"/>
          <w:sz w:val="32"/>
          <w:szCs w:val="32"/>
          <w:shd w:val="clear" w:color="auto" w:fill="FFFFFF" w:themeFill="background1"/>
        </w:rPr>
        <w:t xml:space="preserve"> </w:t>
      </w:r>
      <w:r>
        <w:rPr>
          <w:rFonts w:hint="eastAsia" w:ascii="黑体" w:hAnsi="黑体" w:eastAsia="黑体" w:cs="宋体"/>
          <w:color w:val="333333"/>
          <w:kern w:val="0"/>
          <w:sz w:val="32"/>
          <w:szCs w:val="32"/>
          <w:shd w:val="clear" w:color="auto" w:fill="FFFFFF" w:themeFill="background1"/>
        </w:rPr>
        <w:t>基本要求</w:t>
      </w:r>
    </w:p>
    <w:p>
      <w:pPr>
        <w:widowControl/>
        <w:shd w:val="clear" w:color="auto" w:fill="FFFFFF" w:themeFill="background1"/>
        <w:spacing w:line="560" w:lineRule="exact"/>
        <w:ind w:firstLine="63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第六条 </w:t>
      </w:r>
      <w:r>
        <w:rPr>
          <w:rFonts w:hint="eastAsia" w:ascii="仿宋_GB2312" w:hAnsi="宋体" w:eastAsia="仿宋_GB2312" w:cs="宋体"/>
          <w:color w:val="333333"/>
          <w:kern w:val="0"/>
          <w:sz w:val="32"/>
          <w:szCs w:val="32"/>
          <w:shd w:val="clear" w:color="auto" w:fill="FFFFFF" w:themeFill="background1"/>
        </w:rPr>
        <w:t>监管企业及其所属企业作为担保人，应当符合《担保法》规定的担保资格，经营、财务及资信状况良好，内部管理制度健全，具有较强的代为清偿债务能力。</w:t>
      </w:r>
    </w:p>
    <w:p>
      <w:pPr>
        <w:ind w:firstLine="643" w:firstLineChars="200"/>
        <w:rPr>
          <w:rFonts w:ascii="仿宋_GB2312" w:eastAsia="仿宋_GB2312"/>
          <w:kern w:val="0"/>
          <w:sz w:val="32"/>
          <w:szCs w:val="32"/>
          <w:shd w:val="clear" w:color="auto" w:fill="FFFFFF" w:themeFill="background1"/>
        </w:rPr>
      </w:pPr>
      <w:r>
        <w:rPr>
          <w:rFonts w:hint="eastAsia" w:ascii="仿宋_GB2312" w:eastAsia="仿宋_GB2312"/>
          <w:b/>
          <w:bCs/>
          <w:kern w:val="0"/>
          <w:sz w:val="32"/>
          <w:szCs w:val="32"/>
          <w:shd w:val="clear" w:color="auto" w:fill="FFFFFF" w:themeFill="background1"/>
        </w:rPr>
        <w:t xml:space="preserve">第七条 </w:t>
      </w:r>
      <w:r>
        <w:rPr>
          <w:rFonts w:hint="eastAsia" w:ascii="仿宋_GB2312" w:eastAsia="仿宋_GB2312"/>
          <w:kern w:val="0"/>
          <w:sz w:val="32"/>
          <w:szCs w:val="32"/>
          <w:shd w:val="clear" w:color="auto" w:fill="FFFFFF" w:themeFill="background1"/>
        </w:rPr>
        <w:t>监管企业及其所属企业提供担保，应从资产规模、资产负债率、盈利能力等方面综合考虑承受能力。累</w:t>
      </w:r>
      <w:r>
        <w:rPr>
          <w:rFonts w:hint="eastAsia" w:ascii="仿宋_GB2312" w:eastAsia="仿宋_GB2312"/>
          <w:color w:val="000000" w:themeColor="text1"/>
          <w:kern w:val="0"/>
          <w:sz w:val="32"/>
          <w:szCs w:val="32"/>
          <w:shd w:val="clear" w:color="auto" w:fill="FFFFFF" w:themeFill="background1"/>
          <w14:textFill>
            <w14:solidFill>
              <w14:schemeClr w14:val="tx1"/>
            </w14:solidFill>
          </w14:textFill>
        </w:rPr>
        <w:t>计对外担保责任余额不得超过最近一个会计年度合并会计报表净资产的30%</w:t>
      </w:r>
      <w:r>
        <w:rPr>
          <w:rFonts w:hint="eastAsia" w:ascii="仿宋_GB2312" w:eastAsia="仿宋_GB2312"/>
          <w:kern w:val="0"/>
          <w:sz w:val="32"/>
          <w:szCs w:val="32"/>
          <w:shd w:val="clear" w:color="auto" w:fill="FFFFFF" w:themeFill="background1"/>
        </w:rPr>
        <w:t>。</w:t>
      </w:r>
    </w:p>
    <w:p>
      <w:pPr>
        <w:widowControl/>
        <w:shd w:val="clear" w:color="auto" w:fill="FFFFFF" w:themeFill="background1"/>
        <w:spacing w:line="560" w:lineRule="exact"/>
        <w:ind w:firstLine="643" w:firstLineChars="20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第八条 </w:t>
      </w:r>
      <w:r>
        <w:rPr>
          <w:rFonts w:hint="eastAsia" w:ascii="仿宋_GB2312" w:hAnsi="宋体" w:eastAsia="仿宋_GB2312" w:cs="宋体"/>
          <w:color w:val="333333"/>
          <w:kern w:val="0"/>
          <w:sz w:val="32"/>
          <w:szCs w:val="32"/>
          <w:shd w:val="clear" w:color="auto" w:fill="FFFFFF" w:themeFill="background1"/>
        </w:rPr>
        <w:t>出现以下情形之一的，监管企业及其所属企业不得提供担保：</w:t>
      </w:r>
    </w:p>
    <w:p>
      <w:pPr>
        <w:widowControl/>
        <w:shd w:val="clear" w:color="auto" w:fill="FFFFFF" w:themeFill="background1"/>
        <w:spacing w:line="560" w:lineRule="exact"/>
        <w:ind w:firstLine="48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（一）</w:t>
      </w:r>
      <w:r>
        <w:rPr>
          <w:rFonts w:hint="eastAsia" w:ascii="仿宋_GB2312" w:hAnsi="宋体" w:eastAsia="仿宋_GB2312" w:cs="宋体"/>
          <w:color w:val="000000" w:themeColor="text1"/>
          <w:kern w:val="0"/>
          <w:sz w:val="32"/>
          <w:szCs w:val="32"/>
          <w:shd w:val="clear" w:color="auto" w:fill="FFFFFF" w:themeFill="background1"/>
          <w14:textFill>
            <w14:solidFill>
              <w14:schemeClr w14:val="tx1"/>
            </w14:solidFill>
          </w14:textFill>
        </w:rPr>
        <w:t>被担保人有不良信用记录的；</w:t>
      </w:r>
    </w:p>
    <w:p>
      <w:pPr>
        <w:widowControl/>
        <w:shd w:val="clear" w:color="auto" w:fill="FFFFFF" w:themeFill="background1"/>
        <w:spacing w:line="560" w:lineRule="exact"/>
        <w:ind w:firstLine="48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（二）担保事项不符合法律法规、国家产业政策及担保人担保制度；</w:t>
      </w:r>
    </w:p>
    <w:p>
      <w:pPr>
        <w:widowControl/>
        <w:shd w:val="clear" w:color="auto" w:fill="FFFFFF" w:themeFill="background1"/>
        <w:spacing w:line="560" w:lineRule="exact"/>
        <w:ind w:firstLine="48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（三）购买金融衍生品等高风险投资项目；</w:t>
      </w:r>
    </w:p>
    <w:p>
      <w:pPr>
        <w:widowControl/>
        <w:shd w:val="clear" w:color="auto" w:fill="FFFFFF" w:themeFill="background1"/>
        <w:spacing w:line="560" w:lineRule="exact"/>
        <w:ind w:firstLine="48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（四）被担保人为民营企业、自然人或非法人单位；</w:t>
      </w:r>
    </w:p>
    <w:p>
      <w:pPr>
        <w:widowControl/>
        <w:shd w:val="clear" w:color="auto" w:fill="FFFFFF" w:themeFill="background1"/>
        <w:spacing w:line="560" w:lineRule="exact"/>
        <w:ind w:firstLine="48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（五） 被担保人已进入重组、托管、兼并或破产清算程序的；</w:t>
      </w:r>
    </w:p>
    <w:p>
      <w:pPr>
        <w:widowControl/>
        <w:shd w:val="clear" w:color="auto" w:fill="FFFFFF" w:themeFill="background1"/>
        <w:spacing w:line="560" w:lineRule="exact"/>
        <w:ind w:firstLine="48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（六）被担保人财务状况恶化、资不抵债、管理混乱、经营风险较大的；</w:t>
      </w:r>
    </w:p>
    <w:p>
      <w:pPr>
        <w:widowControl/>
        <w:shd w:val="clear" w:color="auto" w:fill="FFFFFF" w:themeFill="background1"/>
        <w:spacing w:line="560" w:lineRule="exact"/>
        <w:ind w:firstLine="48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（七）被担保人存在经济纠纷，面临法律诉讼，可能承担赔偿责任的；</w:t>
      </w:r>
    </w:p>
    <w:p>
      <w:pPr>
        <w:widowControl/>
        <w:shd w:val="clear" w:color="auto" w:fill="FFFFFF" w:themeFill="background1"/>
        <w:spacing w:line="560" w:lineRule="exact"/>
        <w:ind w:firstLine="48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（八）被担保人与担保人发生担保纠纷且未妥善解决的，或不能按约定及时足额交纳担保费用的；</w:t>
      </w:r>
    </w:p>
    <w:p>
      <w:pPr>
        <w:widowControl/>
        <w:shd w:val="clear" w:color="auto" w:fill="FFFFFF" w:themeFill="background1"/>
        <w:spacing w:line="560" w:lineRule="exact"/>
        <w:ind w:firstLine="480"/>
        <w:jc w:val="left"/>
        <w:rPr>
          <w:rFonts w:ascii="仿宋_GB2312" w:hAnsi="宋体" w:eastAsia="仿宋_GB2312" w:cs="宋体"/>
          <w:color w:val="000000" w:themeColor="text1"/>
          <w:kern w:val="0"/>
          <w:sz w:val="32"/>
          <w:szCs w:val="32"/>
          <w:shd w:val="clear" w:color="auto" w:fill="FFFFFF" w:themeFill="background1"/>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themeFill="background1"/>
          <w14:textFill>
            <w14:solidFill>
              <w14:schemeClr w14:val="tx1"/>
            </w14:solidFill>
          </w14:textFill>
        </w:rPr>
        <w:t>（九）已无实质经营、列入出清的空壳低效企业；</w:t>
      </w:r>
    </w:p>
    <w:p>
      <w:pPr>
        <w:widowControl/>
        <w:shd w:val="clear" w:color="auto" w:fill="FFFFFF" w:themeFill="background1"/>
        <w:spacing w:line="560" w:lineRule="exact"/>
        <w:ind w:firstLine="480"/>
        <w:jc w:val="left"/>
        <w:rPr>
          <w:rFonts w:ascii="仿宋_GB2312" w:hAnsi="宋体" w:eastAsia="仿宋_GB2312" w:cs="宋体"/>
          <w:color w:val="333333"/>
          <w:kern w:val="0"/>
          <w:sz w:val="32"/>
          <w:szCs w:val="32"/>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（十）其他可能影响可持续经营能力的情况。</w:t>
      </w:r>
    </w:p>
    <w:p>
      <w:pPr>
        <w:widowControl/>
        <w:shd w:val="clear" w:color="auto" w:fill="FFFFFF" w:themeFill="background1"/>
        <w:spacing w:line="560" w:lineRule="exact"/>
        <w:ind w:firstLine="48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（十一）为推进区属国企改革、企业重组化解债务风险等重点工作、监管企业为其他监管企业或所属企业的担保，不受本条规定限制。</w:t>
      </w:r>
    </w:p>
    <w:p>
      <w:pPr>
        <w:widowControl/>
        <w:shd w:val="clear" w:color="auto" w:fill="FFFFFF" w:themeFill="background1"/>
        <w:spacing w:line="560" w:lineRule="exact"/>
        <w:ind w:firstLine="630"/>
        <w:jc w:val="left"/>
        <w:rPr>
          <w:rFonts w:ascii="仿宋_GB2312" w:hAnsi="宋体" w:eastAsia="仿宋_GB2312" w:cs="宋体"/>
          <w:color w:val="333333"/>
          <w:kern w:val="0"/>
          <w:sz w:val="24"/>
          <w:szCs w:val="24"/>
          <w:u w:val="single"/>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第九条 </w:t>
      </w:r>
      <w:r>
        <w:rPr>
          <w:rFonts w:hint="eastAsia" w:ascii="仿宋_GB2312" w:hAnsi="宋体" w:eastAsia="仿宋_GB2312" w:cs="宋体"/>
          <w:color w:val="333333"/>
          <w:kern w:val="0"/>
          <w:sz w:val="32"/>
          <w:szCs w:val="32"/>
          <w:shd w:val="clear" w:color="auto" w:fill="FFFFFF" w:themeFill="background1"/>
        </w:rPr>
        <w:t>监管企业及其所属企业委托银行等金融机构向不能实施控制的企业提供贷款时，不得同时再为该笔贷款提供担保。</w:t>
      </w:r>
    </w:p>
    <w:p>
      <w:pPr>
        <w:widowControl/>
        <w:shd w:val="clear" w:color="auto" w:fill="FFFFFF" w:themeFill="background1"/>
        <w:spacing w:line="560" w:lineRule="exact"/>
        <w:ind w:firstLine="63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第十条 </w:t>
      </w:r>
      <w:r>
        <w:rPr>
          <w:rFonts w:hint="eastAsia" w:ascii="仿宋_GB2312" w:hAnsi="宋体" w:eastAsia="仿宋_GB2312" w:cs="宋体"/>
          <w:bCs/>
          <w:color w:val="333333"/>
          <w:kern w:val="0"/>
          <w:sz w:val="32"/>
          <w:shd w:val="clear" w:color="auto" w:fill="FFFFFF" w:themeFill="background1"/>
        </w:rPr>
        <w:t>监管</w:t>
      </w:r>
      <w:r>
        <w:rPr>
          <w:rFonts w:hint="eastAsia" w:ascii="仿宋_GB2312" w:hAnsi="宋体" w:eastAsia="仿宋_GB2312" w:cs="宋体"/>
          <w:color w:val="333333"/>
          <w:kern w:val="0"/>
          <w:sz w:val="32"/>
          <w:szCs w:val="32"/>
          <w:shd w:val="clear" w:color="auto" w:fill="FFFFFF" w:themeFill="background1"/>
        </w:rPr>
        <w:t>企业及其所属企业对外担保应符合下列要求：</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（一）监管企业及其所属企业为其他监管企业或所属企业提供担保时，应当协商一致，明确还款来源、避免风险传递；</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（二）与被担保人有投资关系时，担保金额应以担保融资额与持股比例的乘数为限，担保额度超过出资额度的部分，必须约定反担保，反担保不能有效覆盖风险的一律不得提供担保。</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（三）无法实施控制、有股权关系企业的其他股东承担担保责任，监管企业及其所属企业承担反担保时，反担保金额应以担保融资额与持股比例的乘数为限，不得超过持股比例提供反担保。</w:t>
      </w:r>
    </w:p>
    <w:p>
      <w:pPr>
        <w:widowControl/>
        <w:shd w:val="clear" w:color="auto" w:fill="FFFFFF" w:themeFill="background1"/>
        <w:spacing w:line="560" w:lineRule="exact"/>
        <w:ind w:firstLine="627"/>
        <w:jc w:val="left"/>
        <w:rPr>
          <w:rFonts w:ascii="仿宋_GB2312" w:hAnsi="宋体" w:eastAsia="仿宋_GB2312" w:cs="宋体"/>
          <w:color w:val="333333"/>
          <w:kern w:val="0"/>
          <w:sz w:val="32"/>
          <w:szCs w:val="32"/>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（四）除第八条第（十一）款和本条第（一）款情形外，不得为无股权关系企业提供担保。</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五）因市、区重大项目、重要任务或国企改革发展重点工作，确需为无股权关系企业提供担保、超出持股比例担保、担保额度超过出资额度的必须约定反担保或对超出持股比例部分、超出出资额部分约定反担保，反担保不能有效覆盖风险的，不得提供担保。</w:t>
      </w:r>
    </w:p>
    <w:p>
      <w:pPr>
        <w:widowControl/>
        <w:shd w:val="clear" w:color="auto" w:fill="FFFFFF" w:themeFill="background1"/>
        <w:spacing w:line="560" w:lineRule="exact"/>
        <w:ind w:firstLine="63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第十一条 </w:t>
      </w:r>
      <w:r>
        <w:rPr>
          <w:rFonts w:hint="eastAsia" w:ascii="仿宋_GB2312" w:hAnsi="宋体" w:eastAsia="仿宋_GB2312" w:cs="宋体"/>
          <w:color w:val="333333"/>
          <w:kern w:val="0"/>
          <w:sz w:val="32"/>
          <w:szCs w:val="32"/>
          <w:shd w:val="clear" w:color="auto" w:fill="FFFFFF" w:themeFill="background1"/>
        </w:rPr>
        <w:t>下列国有资产不得设置抵押或质押担保：</w:t>
      </w:r>
    </w:p>
    <w:p>
      <w:pPr>
        <w:widowControl/>
        <w:shd w:val="clear" w:color="auto" w:fill="FFFFFF" w:themeFill="background1"/>
        <w:spacing w:line="560" w:lineRule="exact"/>
        <w:ind w:firstLine="64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（一）未按照规定办理企业国有资产产权登记证的；</w:t>
      </w:r>
    </w:p>
    <w:p>
      <w:pPr>
        <w:widowControl/>
        <w:shd w:val="clear" w:color="auto" w:fill="FFFFFF" w:themeFill="background1"/>
        <w:spacing w:line="560" w:lineRule="exact"/>
        <w:ind w:firstLine="64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（二）所有权、使用权不明或者有争议的国有资产；</w:t>
      </w:r>
    </w:p>
    <w:p>
      <w:pPr>
        <w:widowControl/>
        <w:shd w:val="clear" w:color="auto" w:fill="FFFFFF" w:themeFill="background1"/>
        <w:spacing w:line="560" w:lineRule="exact"/>
        <w:ind w:firstLine="64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（三）依法被查封、扣押、监管的国有资产；</w:t>
      </w:r>
    </w:p>
    <w:p>
      <w:pPr>
        <w:widowControl/>
        <w:shd w:val="clear" w:color="auto" w:fill="FFFFFF" w:themeFill="background1"/>
        <w:spacing w:line="560" w:lineRule="exact"/>
        <w:ind w:firstLine="64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（四）依法不得抵押或质押的其他国有资产。</w:t>
      </w:r>
    </w:p>
    <w:p>
      <w:pPr>
        <w:widowControl/>
        <w:shd w:val="clear" w:color="auto" w:fill="FFFFFF" w:themeFill="background1"/>
        <w:spacing w:line="560" w:lineRule="exact"/>
        <w:ind w:firstLine="63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第十二条 </w:t>
      </w:r>
      <w:r>
        <w:rPr>
          <w:rFonts w:hint="eastAsia" w:ascii="仿宋_GB2312" w:hAnsi="宋体" w:eastAsia="仿宋_GB2312" w:cs="宋体"/>
          <w:bCs/>
          <w:color w:val="333333"/>
          <w:kern w:val="0"/>
          <w:sz w:val="32"/>
          <w:shd w:val="clear" w:color="auto" w:fill="FFFFFF" w:themeFill="background1"/>
        </w:rPr>
        <w:t>监管</w:t>
      </w:r>
      <w:r>
        <w:rPr>
          <w:rFonts w:hint="eastAsia" w:ascii="仿宋_GB2312" w:hAnsi="宋体" w:eastAsia="仿宋_GB2312" w:cs="宋体"/>
          <w:color w:val="333333"/>
          <w:kern w:val="0"/>
          <w:sz w:val="32"/>
          <w:szCs w:val="32"/>
          <w:shd w:val="clear" w:color="auto" w:fill="FFFFFF" w:themeFill="background1"/>
        </w:rPr>
        <w:t>企业及其所属企业以抵押或质押提供担保的，依照法律程序将抵押物或质押物折价、拍卖或变卖处理时，抵押或质押物应依法进行资产评估，评估结果应按照有关规定办理核准或备案手续。</w:t>
      </w:r>
    </w:p>
    <w:p>
      <w:pPr>
        <w:widowControl/>
        <w:shd w:val="clear" w:color="auto" w:fill="FFFFFF" w:themeFill="background1"/>
        <w:spacing w:line="560" w:lineRule="exact"/>
        <w:jc w:val="center"/>
        <w:rPr>
          <w:rFonts w:ascii="宋体" w:hAnsi="宋体" w:eastAsia="宋体" w:cs="宋体"/>
          <w:color w:val="333333"/>
          <w:kern w:val="0"/>
          <w:sz w:val="24"/>
          <w:szCs w:val="24"/>
          <w:shd w:val="clear" w:color="auto" w:fill="FFFFFF" w:themeFill="background1"/>
        </w:rPr>
      </w:pPr>
      <w:r>
        <w:rPr>
          <w:rFonts w:hint="eastAsia" w:ascii="黑体" w:hAnsi="黑体" w:eastAsia="黑体" w:cs="宋体"/>
          <w:color w:val="333333"/>
          <w:kern w:val="0"/>
          <w:sz w:val="32"/>
          <w:szCs w:val="32"/>
          <w:shd w:val="clear" w:color="auto" w:fill="FFFFFF" w:themeFill="background1"/>
        </w:rPr>
        <w:t>第三章</w:t>
      </w:r>
      <w:r>
        <w:rPr>
          <w:rFonts w:hint="eastAsia" w:ascii="宋体" w:hAnsi="宋体" w:eastAsia="宋体" w:cs="宋体"/>
          <w:color w:val="333333"/>
          <w:kern w:val="0"/>
          <w:sz w:val="32"/>
          <w:szCs w:val="32"/>
          <w:shd w:val="clear" w:color="auto" w:fill="FFFFFF" w:themeFill="background1"/>
        </w:rPr>
        <w:t> </w:t>
      </w:r>
      <w:r>
        <w:rPr>
          <w:rFonts w:hint="eastAsia" w:ascii="黑体" w:hAnsi="黑体" w:eastAsia="黑体" w:cs="黑体"/>
          <w:color w:val="333333"/>
          <w:kern w:val="0"/>
          <w:sz w:val="32"/>
          <w:szCs w:val="32"/>
          <w:shd w:val="clear" w:color="auto" w:fill="FFFFFF" w:themeFill="background1"/>
        </w:rPr>
        <w:t xml:space="preserve"> </w:t>
      </w:r>
      <w:r>
        <w:rPr>
          <w:rFonts w:hint="eastAsia" w:ascii="黑体" w:hAnsi="黑体" w:eastAsia="黑体" w:cs="宋体"/>
          <w:color w:val="333333"/>
          <w:kern w:val="0"/>
          <w:sz w:val="32"/>
          <w:szCs w:val="32"/>
          <w:shd w:val="clear" w:color="auto" w:fill="FFFFFF" w:themeFill="background1"/>
        </w:rPr>
        <w:t>程序和权限</w:t>
      </w:r>
    </w:p>
    <w:p>
      <w:pPr>
        <w:widowControl/>
        <w:shd w:val="clear" w:color="auto" w:fill="FFFFFF" w:themeFill="background1"/>
        <w:spacing w:line="560" w:lineRule="exact"/>
        <w:ind w:firstLine="630"/>
        <w:jc w:val="left"/>
        <w:rPr>
          <w:rFonts w:ascii="仿宋_GB2312" w:hAnsi="宋体" w:eastAsia="仿宋_GB2312" w:cs="宋体"/>
          <w:color w:val="333333"/>
          <w:kern w:val="0"/>
          <w:sz w:val="24"/>
          <w:szCs w:val="24"/>
          <w:u w:val="single"/>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第十三条 </w:t>
      </w:r>
      <w:r>
        <w:rPr>
          <w:rFonts w:hint="eastAsia" w:ascii="仿宋_GB2312" w:hAnsi="宋体" w:eastAsia="仿宋_GB2312" w:cs="宋体"/>
          <w:color w:val="333333"/>
          <w:kern w:val="0"/>
          <w:sz w:val="32"/>
          <w:szCs w:val="32"/>
          <w:shd w:val="clear" w:color="auto" w:fill="FFFFFF" w:themeFill="background1"/>
        </w:rPr>
        <w:t>监管企业及其所属企业接到被担保人的担保申请后，应当对担保项目的基本情况和被担保人的资产质量、经营情况、偿债能力、盈利水平、信用程度及行业前景等资信状况进行调查，评估担保风险。对于经政府资金领导小组会或债务会议审议批准确定的融资项目的贷款担保可简化程序。</w:t>
      </w:r>
    </w:p>
    <w:p>
      <w:pPr>
        <w:widowControl/>
        <w:shd w:val="clear" w:color="auto" w:fill="FFFFFF" w:themeFill="background1"/>
        <w:spacing w:line="560" w:lineRule="exact"/>
        <w:ind w:firstLine="63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第十四条 </w:t>
      </w:r>
      <w:r>
        <w:rPr>
          <w:rFonts w:hint="eastAsia" w:ascii="仿宋_GB2312" w:hAnsi="宋体" w:eastAsia="仿宋_GB2312" w:cs="宋体"/>
          <w:bCs/>
          <w:color w:val="333333"/>
          <w:kern w:val="0"/>
          <w:sz w:val="32"/>
          <w:shd w:val="clear" w:color="auto" w:fill="FFFFFF" w:themeFill="background1"/>
        </w:rPr>
        <w:t>监管</w:t>
      </w:r>
      <w:r>
        <w:rPr>
          <w:rFonts w:hint="eastAsia" w:ascii="仿宋_GB2312" w:hAnsi="宋体" w:eastAsia="仿宋_GB2312" w:cs="宋体"/>
          <w:color w:val="333333"/>
          <w:kern w:val="0"/>
          <w:sz w:val="32"/>
          <w:szCs w:val="32"/>
          <w:shd w:val="clear" w:color="auto" w:fill="FFFFFF" w:themeFill="background1"/>
        </w:rPr>
        <w:t>企业及其所属企业提供担保应依照公司章程的规定由董事会（未设董事会为经理办公会，下同）决议，同时抄报监事会。</w:t>
      </w:r>
    </w:p>
    <w:p>
      <w:pPr>
        <w:widowControl/>
        <w:shd w:val="clear" w:color="auto" w:fill="FFFFFF" w:themeFill="background1"/>
        <w:spacing w:line="560" w:lineRule="exact"/>
        <w:ind w:firstLine="630"/>
        <w:jc w:val="left"/>
        <w:rPr>
          <w:rFonts w:ascii="仿宋_GB2312" w:hAnsi="宋体" w:eastAsia="仿宋_GB2312" w:cs="宋体"/>
          <w:color w:val="333333"/>
          <w:kern w:val="0"/>
          <w:sz w:val="32"/>
          <w:szCs w:val="32"/>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第十五条 </w:t>
      </w:r>
      <w:r>
        <w:rPr>
          <w:rFonts w:hint="eastAsia" w:ascii="仿宋_GB2312" w:hAnsi="宋体" w:eastAsia="仿宋_GB2312" w:cs="宋体"/>
          <w:bCs/>
          <w:color w:val="333333"/>
          <w:kern w:val="0"/>
          <w:sz w:val="32"/>
          <w:shd w:val="clear" w:color="auto" w:fill="FFFFFF" w:themeFill="background1"/>
        </w:rPr>
        <w:t>监管</w:t>
      </w:r>
      <w:r>
        <w:rPr>
          <w:rFonts w:hint="eastAsia" w:ascii="仿宋_GB2312" w:hAnsi="宋体" w:eastAsia="仿宋_GB2312" w:cs="宋体"/>
          <w:color w:val="333333"/>
          <w:kern w:val="0"/>
          <w:sz w:val="32"/>
          <w:szCs w:val="32"/>
          <w:shd w:val="clear" w:color="auto" w:fill="FFFFFF" w:themeFill="background1"/>
        </w:rPr>
        <w:t>企业的对外担保应当报区国资委核准（不含经政府资金领导小组会议或债务会议审议批准确定的用于区级化债或重点建设的担保项目），并提交以下材料：</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（一）担保事项的请示，应包括被担保人基本情况，财务状况、盈利能力、资信水平、担保事由，担保方式、金额和期限、被担保项目情况、风险评价及内部审核意见；</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（二）董事会同意担保的书面决议；</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（三）企业法律顾问或律师事务所审核担保、反担保及相关合同后出具的法律意见书；</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（四）被担保人或第三方提供反担保的有关文件；</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（五）担保双方最近一期和上一年年末经审计的会计报表；</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（六）《东丽区监管企业对外担保事项核准表》。</w:t>
      </w:r>
    </w:p>
    <w:p>
      <w:pPr>
        <w:ind w:firstLine="630" w:firstLineChars="196"/>
        <w:rPr>
          <w:rFonts w:ascii="仿宋_GB2312" w:hAnsi="仿宋_GB2312" w:eastAsia="仿宋_GB2312" w:cs="仿宋_GB2312"/>
          <w:sz w:val="32"/>
          <w:szCs w:val="32"/>
        </w:rPr>
      </w:pPr>
      <w:r>
        <w:rPr>
          <w:rFonts w:hint="eastAsia" w:ascii="仿宋_GB2312" w:hAnsi="宋体" w:eastAsia="仿宋_GB2312" w:cs="宋体"/>
          <w:b/>
          <w:bCs/>
          <w:color w:val="333333"/>
          <w:kern w:val="0"/>
          <w:sz w:val="32"/>
          <w:shd w:val="clear" w:color="auto" w:fill="FFFFFF" w:themeFill="background1"/>
        </w:rPr>
        <w:t xml:space="preserve">第十六条 </w:t>
      </w:r>
      <w:r>
        <w:rPr>
          <w:rFonts w:hint="eastAsia" w:ascii="仿宋_GB2312" w:hAnsi="宋体" w:eastAsia="仿宋_GB2312" w:cs="宋体"/>
          <w:color w:val="333333"/>
          <w:kern w:val="0"/>
          <w:sz w:val="32"/>
          <w:szCs w:val="32"/>
          <w:shd w:val="clear" w:color="auto" w:fill="FFFFFF" w:themeFill="background1"/>
        </w:rPr>
        <w:t>监管企业对外担保的续保应重新向区国资委履行核准程序。</w:t>
      </w:r>
    </w:p>
    <w:p>
      <w:pPr>
        <w:widowControl/>
        <w:shd w:val="clear" w:color="auto" w:fill="FFFFFF" w:themeFill="background1"/>
        <w:spacing w:line="560" w:lineRule="exact"/>
        <w:ind w:firstLine="643"/>
        <w:jc w:val="left"/>
        <w:rPr>
          <w:rFonts w:ascii="仿宋_GB2312" w:hAnsi="宋体" w:eastAsia="仿宋_GB2312" w:cs="宋体"/>
          <w:color w:val="333333"/>
          <w:kern w:val="0"/>
          <w:sz w:val="24"/>
          <w:szCs w:val="24"/>
          <w:shd w:val="clear" w:color="auto" w:fill="FFFFFF" w:themeFill="background1"/>
        </w:rPr>
      </w:pPr>
    </w:p>
    <w:p>
      <w:pPr>
        <w:widowControl/>
        <w:shd w:val="clear" w:color="auto" w:fill="FFFFFF" w:themeFill="background1"/>
        <w:spacing w:line="560" w:lineRule="exact"/>
        <w:jc w:val="center"/>
        <w:rPr>
          <w:rFonts w:ascii="宋体" w:hAnsi="宋体" w:eastAsia="宋体" w:cs="宋体"/>
          <w:color w:val="333333"/>
          <w:kern w:val="0"/>
          <w:sz w:val="24"/>
          <w:szCs w:val="24"/>
          <w:shd w:val="clear" w:color="auto" w:fill="FFFFFF" w:themeFill="background1"/>
        </w:rPr>
      </w:pPr>
      <w:r>
        <w:rPr>
          <w:rFonts w:hint="eastAsia" w:ascii="黑体" w:hAnsi="黑体" w:eastAsia="黑体" w:cs="宋体"/>
          <w:color w:val="333333"/>
          <w:kern w:val="0"/>
          <w:sz w:val="32"/>
          <w:szCs w:val="32"/>
          <w:shd w:val="clear" w:color="auto" w:fill="FFFFFF" w:themeFill="background1"/>
        </w:rPr>
        <w:t>第四章</w:t>
      </w:r>
      <w:r>
        <w:rPr>
          <w:rFonts w:hint="eastAsia" w:ascii="宋体" w:hAnsi="宋体" w:eastAsia="宋体" w:cs="宋体"/>
          <w:color w:val="333333"/>
          <w:kern w:val="0"/>
          <w:sz w:val="32"/>
          <w:szCs w:val="32"/>
          <w:shd w:val="clear" w:color="auto" w:fill="FFFFFF" w:themeFill="background1"/>
        </w:rPr>
        <w:t> </w:t>
      </w:r>
      <w:r>
        <w:rPr>
          <w:rFonts w:hint="eastAsia" w:ascii="黑体" w:hAnsi="黑体" w:eastAsia="黑体" w:cs="黑体"/>
          <w:color w:val="333333"/>
          <w:kern w:val="0"/>
          <w:sz w:val="32"/>
          <w:szCs w:val="32"/>
          <w:shd w:val="clear" w:color="auto" w:fill="FFFFFF" w:themeFill="background1"/>
        </w:rPr>
        <w:t xml:space="preserve"> </w:t>
      </w:r>
      <w:r>
        <w:rPr>
          <w:rFonts w:hint="eastAsia" w:ascii="黑体" w:hAnsi="黑体" w:eastAsia="黑体" w:cs="宋体"/>
          <w:color w:val="333333"/>
          <w:kern w:val="0"/>
          <w:sz w:val="32"/>
          <w:szCs w:val="32"/>
          <w:shd w:val="clear" w:color="auto" w:fill="FFFFFF" w:themeFill="background1"/>
        </w:rPr>
        <w:t>反担保</w:t>
      </w:r>
    </w:p>
    <w:p>
      <w:pPr>
        <w:widowControl/>
        <w:shd w:val="clear" w:color="auto" w:fill="FFFFFF" w:themeFill="background1"/>
        <w:spacing w:line="560" w:lineRule="exact"/>
        <w:ind w:firstLine="63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第十七条 </w:t>
      </w:r>
      <w:r>
        <w:rPr>
          <w:rFonts w:hint="eastAsia" w:ascii="仿宋_GB2312" w:hAnsi="宋体" w:eastAsia="仿宋_GB2312" w:cs="宋体"/>
          <w:color w:val="333333"/>
          <w:kern w:val="0"/>
          <w:sz w:val="32"/>
          <w:szCs w:val="32"/>
          <w:shd w:val="clear" w:color="auto" w:fill="FFFFFF" w:themeFill="background1"/>
        </w:rPr>
        <w:t>监管企业及其所属企业应依据所提供担保的风险程度和反担保人的财务状况、履约能力来确定接受反担保的方式。</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一）保证反担保。担保人不得接受被担保人以保证的方式提供的反担保。保证反担保应由被担保人之外的第三方提供，第三方应具有独立法人资格、资信可靠、财务状况良好，具有偿债能力，无重大债权债务纠纷。</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（二）抵押反担保。抵押物必须是所有权、使用权明确且没有争议的资产，依法被查封、扣押、监管的资产和已设定抵押的资产不能再抵押。抵押物应当进行资产评估并到相应主管部门办理抵押登记。</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（三）质押反担保。质押物必须是所有权明确、不涉及诉讼或争议、且未设定质押的动产、有价证券、应收款项、股权等资产。质押物应进行评估并到相应主管部门办理质押登记。</w:t>
      </w:r>
    </w:p>
    <w:p>
      <w:pPr>
        <w:widowControl/>
        <w:shd w:val="clear" w:color="auto" w:fill="FFFFFF" w:themeFill="background1"/>
        <w:spacing w:line="560" w:lineRule="exact"/>
        <w:ind w:firstLine="482"/>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第十八条 </w:t>
      </w:r>
      <w:r>
        <w:rPr>
          <w:rFonts w:hint="eastAsia" w:ascii="仿宋_GB2312" w:hAnsi="宋体" w:eastAsia="仿宋_GB2312" w:cs="宋体"/>
          <w:color w:val="333333"/>
          <w:kern w:val="0"/>
          <w:sz w:val="32"/>
          <w:szCs w:val="32"/>
          <w:shd w:val="clear" w:color="auto" w:fill="FFFFFF" w:themeFill="background1"/>
        </w:rPr>
        <w:t>要切实加强对反担保标的物的跟踪管理，定期核实标的物存续状况和价值，发现问题及时处理，确保标的物安全、完整。</w:t>
      </w:r>
    </w:p>
    <w:p>
      <w:pPr>
        <w:widowControl/>
        <w:shd w:val="clear" w:color="auto" w:fill="FFFFFF" w:themeFill="background1"/>
        <w:spacing w:line="560" w:lineRule="exact"/>
        <w:jc w:val="center"/>
        <w:rPr>
          <w:rFonts w:ascii="宋体" w:hAnsi="宋体" w:eastAsia="宋体" w:cs="宋体"/>
          <w:color w:val="333333"/>
          <w:kern w:val="0"/>
          <w:sz w:val="24"/>
          <w:szCs w:val="24"/>
          <w:shd w:val="clear" w:color="auto" w:fill="FFFFFF" w:themeFill="background1"/>
        </w:rPr>
      </w:pPr>
      <w:r>
        <w:rPr>
          <w:rFonts w:hint="eastAsia" w:ascii="黑体" w:hAnsi="黑体" w:eastAsia="黑体" w:cs="宋体"/>
          <w:color w:val="333333"/>
          <w:kern w:val="0"/>
          <w:sz w:val="32"/>
          <w:szCs w:val="32"/>
          <w:shd w:val="clear" w:color="auto" w:fill="FFFFFF" w:themeFill="background1"/>
        </w:rPr>
        <w:t>第五章</w:t>
      </w:r>
      <w:r>
        <w:rPr>
          <w:rFonts w:hint="eastAsia" w:ascii="宋体" w:hAnsi="宋体" w:eastAsia="宋体" w:cs="宋体"/>
          <w:color w:val="333333"/>
          <w:kern w:val="0"/>
          <w:sz w:val="32"/>
          <w:szCs w:val="32"/>
          <w:shd w:val="clear" w:color="auto" w:fill="FFFFFF" w:themeFill="background1"/>
        </w:rPr>
        <w:t> </w:t>
      </w:r>
      <w:r>
        <w:rPr>
          <w:rFonts w:hint="eastAsia" w:ascii="黑体" w:hAnsi="黑体" w:eastAsia="黑体" w:cs="黑体"/>
          <w:color w:val="333333"/>
          <w:kern w:val="0"/>
          <w:sz w:val="32"/>
          <w:szCs w:val="32"/>
          <w:shd w:val="clear" w:color="auto" w:fill="FFFFFF" w:themeFill="background1"/>
        </w:rPr>
        <w:t xml:space="preserve"> </w:t>
      </w:r>
      <w:r>
        <w:rPr>
          <w:rFonts w:hint="eastAsia" w:ascii="黑体" w:hAnsi="黑体" w:eastAsia="黑体" w:cs="宋体"/>
          <w:color w:val="333333"/>
          <w:kern w:val="0"/>
          <w:sz w:val="32"/>
          <w:szCs w:val="32"/>
          <w:shd w:val="clear" w:color="auto" w:fill="FFFFFF" w:themeFill="background1"/>
        </w:rPr>
        <w:t>日常管理和监督检查</w:t>
      </w:r>
    </w:p>
    <w:p>
      <w:pPr>
        <w:widowControl/>
        <w:shd w:val="clear" w:color="auto" w:fill="FFFFFF" w:themeFill="background1"/>
        <w:spacing w:line="560" w:lineRule="exact"/>
        <w:ind w:firstLine="63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第十九条 </w:t>
      </w:r>
      <w:r>
        <w:rPr>
          <w:rFonts w:hint="eastAsia" w:ascii="仿宋_GB2312" w:hAnsi="宋体" w:eastAsia="仿宋_GB2312" w:cs="宋体"/>
          <w:color w:val="333333"/>
          <w:kern w:val="0"/>
          <w:sz w:val="32"/>
          <w:szCs w:val="32"/>
          <w:shd w:val="clear" w:color="auto" w:fill="FFFFFF" w:themeFill="background1"/>
        </w:rPr>
        <w:t>监管企业应当强化集中管控，本着总体规模可控、风险适当分散的原则，平衡自身与所属企业承担的担保责任，对所属企业的担保事项，实行集中管控，不得层层放权。</w:t>
      </w:r>
    </w:p>
    <w:p>
      <w:pPr>
        <w:widowControl/>
        <w:shd w:val="clear" w:color="auto" w:fill="FFFFFF" w:themeFill="background1"/>
        <w:spacing w:line="560" w:lineRule="exact"/>
        <w:ind w:firstLine="63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第二十条 </w:t>
      </w:r>
      <w:r>
        <w:rPr>
          <w:rFonts w:hint="eastAsia" w:ascii="仿宋_GB2312" w:hAnsi="宋体" w:eastAsia="仿宋_GB2312" w:cs="宋体"/>
          <w:color w:val="333333"/>
          <w:kern w:val="0"/>
          <w:sz w:val="32"/>
          <w:szCs w:val="32"/>
          <w:shd w:val="clear" w:color="auto" w:fill="FFFFFF" w:themeFill="background1"/>
        </w:rPr>
        <w:t>监管企业应当建立担保管理制度，规范决策程序，明确允许担保的对象、范围、方式、条件、限额和禁止等事项，规范调查评估、担保合同执行等工作。</w:t>
      </w:r>
    </w:p>
    <w:p>
      <w:pPr>
        <w:widowControl/>
        <w:shd w:val="clear" w:color="auto" w:fill="FFFFFF" w:themeFill="background1"/>
        <w:spacing w:line="560" w:lineRule="exact"/>
        <w:ind w:firstLine="63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第二十一条 </w:t>
      </w:r>
      <w:r>
        <w:rPr>
          <w:rFonts w:hint="eastAsia" w:ascii="仿宋_GB2312" w:hAnsi="宋体" w:eastAsia="仿宋_GB2312" w:cs="宋体"/>
          <w:color w:val="333333"/>
          <w:kern w:val="0"/>
          <w:sz w:val="32"/>
          <w:szCs w:val="32"/>
          <w:shd w:val="clear" w:color="auto" w:fill="FFFFFF" w:themeFill="background1"/>
        </w:rPr>
        <w:t>监管企业及其所属企业应当明确担保事项的管理部门和责任人员，加强担保事项的基础管理。</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（一）建立担保审批制度。规定担保事项的授权批准方式、权限、程序、责任及相关控制措施。</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（二）建立担保台账制度。对担保事项进行分类管理，以台账方式详细记录担保合同基本情况、担保对象、金额、期限、担保方式及担保责任履行等情况。</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（三）建立跟踪和监控制度。严格按照董事会决议通过的担保事项订立担保、反担保及相关合同，并对被担保人的经营及财务状况、被担保项目的资金使用及债务主合同执行情况实施动态监控。</w:t>
      </w:r>
    </w:p>
    <w:p>
      <w:pPr>
        <w:widowControl/>
        <w:shd w:val="clear" w:color="auto" w:fill="FFFFFF" w:themeFill="background1"/>
        <w:spacing w:line="560" w:lineRule="exact"/>
        <w:ind w:firstLine="627"/>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color w:val="333333"/>
          <w:kern w:val="0"/>
          <w:sz w:val="32"/>
          <w:szCs w:val="32"/>
          <w:shd w:val="clear" w:color="auto" w:fill="FFFFFF" w:themeFill="background1"/>
        </w:rPr>
        <w:t>（四）建立担保报告制度。企业应每季度统计担保变动情况，于每季度初向国资委报送上一季度《东丽区监管企业担保事项统计表》。</w:t>
      </w:r>
    </w:p>
    <w:p>
      <w:pPr>
        <w:widowControl/>
        <w:shd w:val="clear" w:color="auto" w:fill="FFFFFF" w:themeFill="background1"/>
        <w:spacing w:line="560" w:lineRule="exact"/>
        <w:ind w:firstLine="63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第二十二条 </w:t>
      </w:r>
      <w:r>
        <w:rPr>
          <w:rFonts w:hint="eastAsia" w:ascii="仿宋_GB2312" w:hAnsi="宋体" w:eastAsia="仿宋_GB2312" w:cs="宋体"/>
          <w:color w:val="333333"/>
          <w:kern w:val="0"/>
          <w:sz w:val="32"/>
          <w:szCs w:val="32"/>
          <w:shd w:val="clear" w:color="auto" w:fill="FFFFFF" w:themeFill="background1"/>
        </w:rPr>
        <w:t>监管企业及其所属企业在实施日常监控过程中发现被担保人存在经营困难、债务沉重或者违反担保合同等情况，应及时采取有效措施，最大限度降低担保责任。</w:t>
      </w:r>
    </w:p>
    <w:p>
      <w:pPr>
        <w:widowControl/>
        <w:shd w:val="clear" w:color="auto" w:fill="FFFFFF" w:themeFill="background1"/>
        <w:spacing w:line="560" w:lineRule="exact"/>
        <w:ind w:firstLine="63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第二十三条 </w:t>
      </w:r>
      <w:r>
        <w:rPr>
          <w:rFonts w:hint="eastAsia" w:ascii="仿宋_GB2312" w:hAnsi="宋体" w:eastAsia="仿宋_GB2312" w:cs="宋体"/>
          <w:color w:val="333333"/>
          <w:kern w:val="0"/>
          <w:sz w:val="32"/>
          <w:szCs w:val="32"/>
          <w:shd w:val="clear" w:color="auto" w:fill="FFFFFF" w:themeFill="background1"/>
        </w:rPr>
        <w:t>担保人履行担保代偿责任后，应当依法向被担保人、反担保人行使追偿权。由第三方申请的被担保人破产案件经人民法院受理后，担保人作为债权人，应当依法及时申报债权，预先行使追偿权。</w:t>
      </w:r>
    </w:p>
    <w:p>
      <w:pPr>
        <w:widowControl/>
        <w:shd w:val="clear" w:color="auto" w:fill="FFFFFF" w:themeFill="background1"/>
        <w:spacing w:line="560" w:lineRule="exact"/>
        <w:ind w:firstLine="630"/>
        <w:jc w:val="left"/>
        <w:rPr>
          <w:rFonts w:ascii="仿宋_GB2312" w:hAnsi="宋体" w:eastAsia="仿宋_GB2312" w:cs="宋体"/>
          <w:color w:val="333333"/>
          <w:kern w:val="0"/>
          <w:sz w:val="24"/>
          <w:szCs w:val="24"/>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第二十四条 </w:t>
      </w:r>
      <w:r>
        <w:rPr>
          <w:rFonts w:hint="eastAsia" w:ascii="仿宋_GB2312" w:hAnsi="宋体" w:eastAsia="仿宋_GB2312" w:cs="宋体"/>
          <w:color w:val="333333"/>
          <w:kern w:val="0"/>
          <w:sz w:val="32"/>
          <w:szCs w:val="32"/>
          <w:shd w:val="clear" w:color="auto" w:fill="FFFFFF" w:themeFill="background1"/>
        </w:rPr>
        <w:t>监管企业未按规定程序决策或未及时向区国资委履行核准、报告等程序的，区国资委将依照有关规定予以处理。</w:t>
      </w:r>
    </w:p>
    <w:p>
      <w:pPr>
        <w:widowControl/>
        <w:shd w:val="clear" w:color="auto" w:fill="FFFFFF" w:themeFill="background1"/>
        <w:spacing w:line="560" w:lineRule="exact"/>
        <w:ind w:firstLine="630"/>
        <w:jc w:val="left"/>
        <w:rPr>
          <w:rFonts w:ascii="仿宋_GB2312" w:hAnsi="宋体" w:eastAsia="仿宋_GB2312" w:cs="宋体"/>
          <w:color w:val="000000" w:themeColor="text1"/>
          <w:kern w:val="0"/>
          <w:sz w:val="24"/>
          <w:szCs w:val="24"/>
          <w:shd w:val="clear" w:color="auto" w:fill="FFFFFF" w:themeFill="background1"/>
          <w14:textFill>
            <w14:solidFill>
              <w14:schemeClr w14:val="tx1"/>
            </w14:solidFill>
          </w14:textFill>
        </w:rPr>
      </w:pPr>
      <w:r>
        <w:rPr>
          <w:rFonts w:hint="eastAsia" w:ascii="仿宋_GB2312" w:hAnsi="宋体" w:eastAsia="仿宋_GB2312" w:cs="宋体"/>
          <w:b/>
          <w:bCs/>
          <w:color w:val="333333"/>
          <w:kern w:val="0"/>
          <w:sz w:val="32"/>
          <w:shd w:val="clear" w:color="auto" w:fill="FFFFFF" w:themeFill="background1"/>
        </w:rPr>
        <w:t xml:space="preserve">第二十五条 </w:t>
      </w:r>
      <w:r>
        <w:rPr>
          <w:rFonts w:hint="eastAsia" w:ascii="仿宋_GB2312" w:hAnsi="宋体" w:eastAsia="仿宋_GB2312" w:cs="宋体"/>
          <w:color w:val="333333"/>
          <w:kern w:val="0"/>
          <w:sz w:val="32"/>
          <w:szCs w:val="32"/>
          <w:shd w:val="clear" w:color="auto" w:fill="FFFFFF" w:themeFill="background1"/>
        </w:rPr>
        <w:t>对监管企业违反本办法提供担保或疏于对已担保项目跟踪，出现担保风险未及时报告、未采取有效措施，造成国有资产损失的，</w:t>
      </w:r>
      <w:r>
        <w:rPr>
          <w:rFonts w:hint="eastAsia" w:ascii="仿宋_GB2312" w:hAnsi="宋体" w:eastAsia="仿宋_GB2312" w:cs="宋体"/>
          <w:color w:val="000000" w:themeColor="text1"/>
          <w:kern w:val="0"/>
          <w:sz w:val="32"/>
          <w:szCs w:val="32"/>
          <w:shd w:val="clear" w:color="auto" w:fill="FFFFFF" w:themeFill="background1"/>
          <w14:textFill>
            <w14:solidFill>
              <w14:schemeClr w14:val="tx1"/>
            </w14:solidFill>
          </w14:textFill>
        </w:rPr>
        <w:t>将按管理权限追究相关人员责任。</w:t>
      </w:r>
    </w:p>
    <w:p>
      <w:pPr>
        <w:widowControl/>
        <w:shd w:val="clear" w:color="auto" w:fill="FFFFFF" w:themeFill="background1"/>
        <w:spacing w:line="560" w:lineRule="exact"/>
        <w:jc w:val="center"/>
        <w:rPr>
          <w:rFonts w:ascii="黑体" w:hAnsi="黑体" w:eastAsia="黑体" w:cs="宋体"/>
          <w:color w:val="333333"/>
          <w:kern w:val="0"/>
          <w:sz w:val="32"/>
          <w:szCs w:val="32"/>
          <w:shd w:val="clear" w:color="auto" w:fill="FFFFFF" w:themeFill="background1"/>
        </w:rPr>
      </w:pPr>
    </w:p>
    <w:p>
      <w:pPr>
        <w:widowControl/>
        <w:shd w:val="clear" w:color="auto" w:fill="FFFFFF" w:themeFill="background1"/>
        <w:spacing w:line="560" w:lineRule="exact"/>
        <w:jc w:val="center"/>
        <w:rPr>
          <w:rFonts w:ascii="宋体" w:hAnsi="宋体" w:eastAsia="宋体" w:cs="宋体"/>
          <w:color w:val="333333"/>
          <w:kern w:val="0"/>
          <w:sz w:val="24"/>
          <w:szCs w:val="24"/>
          <w:shd w:val="clear" w:color="auto" w:fill="FFFFFF" w:themeFill="background1"/>
        </w:rPr>
      </w:pPr>
      <w:r>
        <w:rPr>
          <w:rFonts w:hint="eastAsia" w:ascii="黑体" w:hAnsi="黑体" w:eastAsia="黑体" w:cs="宋体"/>
          <w:color w:val="333333"/>
          <w:kern w:val="0"/>
          <w:sz w:val="32"/>
          <w:szCs w:val="32"/>
          <w:shd w:val="clear" w:color="auto" w:fill="FFFFFF" w:themeFill="background1"/>
        </w:rPr>
        <w:t>第六章</w:t>
      </w:r>
      <w:r>
        <w:rPr>
          <w:rFonts w:hint="eastAsia" w:ascii="宋体" w:hAnsi="宋体" w:eastAsia="宋体" w:cs="宋体"/>
          <w:color w:val="333333"/>
          <w:kern w:val="0"/>
          <w:sz w:val="32"/>
          <w:szCs w:val="32"/>
          <w:shd w:val="clear" w:color="auto" w:fill="FFFFFF" w:themeFill="background1"/>
        </w:rPr>
        <w:t> </w:t>
      </w:r>
      <w:r>
        <w:rPr>
          <w:rFonts w:hint="eastAsia" w:ascii="黑体" w:hAnsi="黑体" w:eastAsia="黑体" w:cs="黑体"/>
          <w:color w:val="333333"/>
          <w:kern w:val="0"/>
          <w:sz w:val="32"/>
          <w:szCs w:val="32"/>
          <w:shd w:val="clear" w:color="auto" w:fill="FFFFFF" w:themeFill="background1"/>
        </w:rPr>
        <w:t xml:space="preserve"> </w:t>
      </w:r>
      <w:r>
        <w:rPr>
          <w:rFonts w:hint="eastAsia" w:ascii="黑体" w:hAnsi="黑体" w:eastAsia="黑体" w:cs="宋体"/>
          <w:color w:val="333333"/>
          <w:kern w:val="0"/>
          <w:sz w:val="32"/>
          <w:szCs w:val="32"/>
          <w:shd w:val="clear" w:color="auto" w:fill="FFFFFF" w:themeFill="background1"/>
        </w:rPr>
        <w:t>附则</w:t>
      </w:r>
    </w:p>
    <w:p>
      <w:pPr>
        <w:widowControl/>
        <w:shd w:val="clear" w:color="auto" w:fill="FFFFFF" w:themeFill="background1"/>
        <w:spacing w:line="560" w:lineRule="exact"/>
        <w:ind w:firstLine="643"/>
        <w:jc w:val="left"/>
        <w:rPr>
          <w:rFonts w:ascii="仿宋_GB2312" w:hAnsi="宋体" w:eastAsia="仿宋_GB2312" w:cs="宋体"/>
          <w:color w:val="333333"/>
          <w:kern w:val="0"/>
          <w:sz w:val="32"/>
          <w:szCs w:val="32"/>
          <w:shd w:val="clear" w:color="auto" w:fill="FFFFFF" w:themeFill="background1"/>
        </w:rPr>
      </w:pPr>
      <w:r>
        <w:rPr>
          <w:rFonts w:hint="eastAsia" w:ascii="仿宋_GB2312" w:hAnsi="宋体" w:eastAsia="仿宋_GB2312" w:cs="宋体"/>
          <w:b/>
          <w:bCs/>
          <w:color w:val="333333"/>
          <w:kern w:val="0"/>
          <w:sz w:val="32"/>
          <w:shd w:val="clear" w:color="auto" w:fill="FFFFFF" w:themeFill="background1"/>
        </w:rPr>
        <w:t xml:space="preserve">第二十六条 </w:t>
      </w:r>
      <w:r>
        <w:rPr>
          <w:rFonts w:hint="eastAsia" w:ascii="仿宋_GB2312" w:hAnsi="宋体" w:eastAsia="仿宋_GB2312" w:cs="宋体"/>
          <w:color w:val="333333"/>
          <w:kern w:val="0"/>
          <w:sz w:val="32"/>
          <w:szCs w:val="32"/>
          <w:shd w:val="clear" w:color="auto" w:fill="FFFFFF" w:themeFill="background1"/>
        </w:rPr>
        <w:t>区属融资性担保公司的担保事项应按照国家有关规定执行。</w:t>
      </w:r>
    </w:p>
    <w:p>
      <w:pPr>
        <w:shd w:val="clear" w:color="auto" w:fill="FFFFFF" w:themeFill="background1"/>
        <w:spacing w:line="560" w:lineRule="exact"/>
        <w:ind w:firstLine="630" w:firstLineChars="196"/>
        <w:rPr>
          <w:rFonts w:ascii="仿宋_GB2312" w:hAnsi="微软雅黑" w:eastAsia="仿宋_GB2312" w:cs="宋体"/>
          <w:color w:val="333333"/>
          <w:kern w:val="0"/>
          <w:sz w:val="32"/>
          <w:szCs w:val="32"/>
          <w:shd w:val="clear" w:color="auto" w:fill="FFFFFF" w:themeFill="background1"/>
        </w:rPr>
      </w:pPr>
      <w:r>
        <w:rPr>
          <w:rFonts w:hint="eastAsia" w:ascii="仿宋_GB2312" w:hAnsi="微软雅黑" w:eastAsia="仿宋_GB2312" w:cs="宋体"/>
          <w:b/>
          <w:bCs/>
          <w:color w:val="333333"/>
          <w:kern w:val="0"/>
          <w:sz w:val="32"/>
          <w:shd w:val="clear" w:color="auto" w:fill="FFFFFF" w:themeFill="background1"/>
        </w:rPr>
        <w:t xml:space="preserve">第二十七条 </w:t>
      </w:r>
      <w:r>
        <w:rPr>
          <w:rFonts w:hint="eastAsia" w:ascii="仿宋_GB2312" w:hAnsi="微软雅黑" w:eastAsia="仿宋_GB2312" w:cs="宋体"/>
          <w:color w:val="333333"/>
          <w:kern w:val="0"/>
          <w:sz w:val="32"/>
          <w:szCs w:val="32"/>
          <w:shd w:val="clear" w:color="auto" w:fill="FFFFFF" w:themeFill="background1"/>
        </w:rPr>
        <w:t>本办法自</w:t>
      </w:r>
      <w:r>
        <w:rPr>
          <w:rFonts w:hint="eastAsia" w:ascii="仿宋_GB2312" w:hAnsi="Times New Roman" w:eastAsia="仿宋_GB2312" w:cs="Times New Roman"/>
          <w:color w:val="333333"/>
          <w:kern w:val="0"/>
          <w:sz w:val="32"/>
          <w:szCs w:val="32"/>
          <w:shd w:val="clear" w:color="auto" w:fill="FFFFFF" w:themeFill="background1"/>
        </w:rPr>
        <w:t>印发之</w:t>
      </w:r>
      <w:r>
        <w:rPr>
          <w:rFonts w:hint="eastAsia" w:ascii="仿宋_GB2312" w:hAnsi="微软雅黑" w:eastAsia="仿宋_GB2312" w:cs="宋体"/>
          <w:color w:val="333333"/>
          <w:kern w:val="0"/>
          <w:sz w:val="32"/>
          <w:szCs w:val="32"/>
          <w:shd w:val="clear" w:color="auto" w:fill="FFFFFF" w:themeFill="background1"/>
        </w:rPr>
        <w:t>日起执行，</w:t>
      </w:r>
      <w:r>
        <w:rPr>
          <w:rFonts w:hint="eastAsia" w:ascii="仿宋_GB2312" w:hAnsi="微软雅黑" w:eastAsia="仿宋_GB2312" w:cs="宋体"/>
          <w:bCs/>
          <w:color w:val="000000" w:themeColor="text1"/>
          <w:kern w:val="0"/>
          <w:sz w:val="32"/>
          <w:szCs w:val="32"/>
          <w:shd w:val="clear" w:color="auto" w:fill="FFFFFF" w:themeFill="background1"/>
          <w14:textFill>
            <w14:solidFill>
              <w14:schemeClr w14:val="tx1"/>
            </w14:solidFill>
          </w14:textFill>
        </w:rPr>
        <w:t>有效期五年，</w:t>
      </w:r>
      <w:r>
        <w:rPr>
          <w:rFonts w:hint="eastAsia" w:ascii="仿宋_GB2312" w:hAnsi="微软雅黑" w:eastAsia="仿宋_GB2312" w:cs="宋体"/>
          <w:color w:val="333333"/>
          <w:kern w:val="0"/>
          <w:sz w:val="32"/>
          <w:szCs w:val="32"/>
          <w:shd w:val="clear" w:color="auto" w:fill="FFFFFF" w:themeFill="background1"/>
        </w:rPr>
        <w:t>区国资委</w:t>
      </w:r>
      <w:r>
        <w:rPr>
          <w:rFonts w:hint="eastAsia" w:ascii="仿宋_GB2312" w:hAnsi="Times New Roman" w:eastAsia="仿宋_GB2312" w:cs="Times New Roman"/>
          <w:color w:val="333333"/>
          <w:kern w:val="0"/>
          <w:sz w:val="32"/>
          <w:szCs w:val="32"/>
          <w:shd w:val="clear" w:color="auto" w:fill="FFFFFF" w:themeFill="background1"/>
        </w:rPr>
        <w:t>2010</w:t>
      </w:r>
      <w:r>
        <w:rPr>
          <w:rFonts w:hint="eastAsia" w:ascii="仿宋_GB2312" w:hAnsi="微软雅黑" w:eastAsia="仿宋_GB2312" w:cs="宋体"/>
          <w:color w:val="333333"/>
          <w:kern w:val="0"/>
          <w:sz w:val="32"/>
          <w:szCs w:val="32"/>
          <w:shd w:val="clear" w:color="auto" w:fill="FFFFFF" w:themeFill="background1"/>
        </w:rPr>
        <w:t>年印发的</w:t>
      </w:r>
      <w:r>
        <w:rPr>
          <w:rFonts w:hint="eastAsia" w:ascii="仿宋_GB2312" w:hAnsi="微软雅黑" w:eastAsia="仿宋_GB2312" w:cs="宋体"/>
          <w:bCs/>
          <w:color w:val="333333"/>
          <w:kern w:val="0"/>
          <w:sz w:val="32"/>
          <w:szCs w:val="32"/>
          <w:shd w:val="clear" w:color="auto" w:fill="FFFFFF" w:themeFill="background1"/>
        </w:rPr>
        <w:t>《东丽区区属国有企业担保业务管理暂行办法》</w:t>
      </w:r>
      <w:r>
        <w:rPr>
          <w:rFonts w:hint="eastAsia" w:ascii="仿宋_GB2312" w:hAnsi="微软雅黑" w:eastAsia="仿宋_GB2312" w:cs="宋体"/>
          <w:color w:val="333333"/>
          <w:kern w:val="0"/>
          <w:sz w:val="32"/>
          <w:szCs w:val="32"/>
          <w:shd w:val="clear" w:color="auto" w:fill="FFFFFF" w:themeFill="background1"/>
        </w:rPr>
        <w:t>（津丽国资【2010】117号文件）同时废止。</w:t>
      </w:r>
    </w:p>
    <w:p>
      <w:pPr>
        <w:spacing w:line="300" w:lineRule="exact"/>
        <w:rPr>
          <w:sz w:val="30"/>
          <w:szCs w:val="30"/>
        </w:rPr>
      </w:pPr>
    </w:p>
    <w:p>
      <w:pPr>
        <w:spacing w:line="300" w:lineRule="exact"/>
        <w:jc w:val="center"/>
        <w:rPr>
          <w:sz w:val="10"/>
          <w:szCs w:val="10"/>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MjFiNDBlM2VhMjcxNDA0MmJmMWRlOTNlMGI4MGUifQ=="/>
  </w:docVars>
  <w:rsids>
    <w:rsidRoot w:val="003F3000"/>
    <w:rsid w:val="000026F5"/>
    <w:rsid w:val="00020A1C"/>
    <w:rsid w:val="0005053D"/>
    <w:rsid w:val="00096417"/>
    <w:rsid w:val="000B08F3"/>
    <w:rsid w:val="000C64BA"/>
    <w:rsid w:val="000E04D1"/>
    <w:rsid w:val="000E56AF"/>
    <w:rsid w:val="000F265F"/>
    <w:rsid w:val="001D690F"/>
    <w:rsid w:val="0026439F"/>
    <w:rsid w:val="003F3000"/>
    <w:rsid w:val="00410C65"/>
    <w:rsid w:val="00427470"/>
    <w:rsid w:val="0044382A"/>
    <w:rsid w:val="004712E0"/>
    <w:rsid w:val="004831DD"/>
    <w:rsid w:val="00490C75"/>
    <w:rsid w:val="00492944"/>
    <w:rsid w:val="004E7D0F"/>
    <w:rsid w:val="004F31DD"/>
    <w:rsid w:val="00507565"/>
    <w:rsid w:val="00556B95"/>
    <w:rsid w:val="005824DF"/>
    <w:rsid w:val="005A59FB"/>
    <w:rsid w:val="00602A8D"/>
    <w:rsid w:val="00602C5A"/>
    <w:rsid w:val="006040DB"/>
    <w:rsid w:val="0064596F"/>
    <w:rsid w:val="006563F5"/>
    <w:rsid w:val="00667372"/>
    <w:rsid w:val="006A04D9"/>
    <w:rsid w:val="006C7AB6"/>
    <w:rsid w:val="006F43E5"/>
    <w:rsid w:val="00717CEE"/>
    <w:rsid w:val="0074173B"/>
    <w:rsid w:val="00750C95"/>
    <w:rsid w:val="007F3F2E"/>
    <w:rsid w:val="00862F16"/>
    <w:rsid w:val="00865033"/>
    <w:rsid w:val="008C0D45"/>
    <w:rsid w:val="00931E5E"/>
    <w:rsid w:val="00950844"/>
    <w:rsid w:val="0097611C"/>
    <w:rsid w:val="00985875"/>
    <w:rsid w:val="009D18FD"/>
    <w:rsid w:val="00A1056F"/>
    <w:rsid w:val="00A41882"/>
    <w:rsid w:val="00A41914"/>
    <w:rsid w:val="00A54E69"/>
    <w:rsid w:val="00A70231"/>
    <w:rsid w:val="00A85616"/>
    <w:rsid w:val="00A94440"/>
    <w:rsid w:val="00AB3ACA"/>
    <w:rsid w:val="00AC7E24"/>
    <w:rsid w:val="00AF49A7"/>
    <w:rsid w:val="00B120BD"/>
    <w:rsid w:val="00B76CDE"/>
    <w:rsid w:val="00B823D7"/>
    <w:rsid w:val="00C372AA"/>
    <w:rsid w:val="00CA2949"/>
    <w:rsid w:val="00D81988"/>
    <w:rsid w:val="00DD296E"/>
    <w:rsid w:val="00DD40A3"/>
    <w:rsid w:val="00DE5A19"/>
    <w:rsid w:val="00DF0C72"/>
    <w:rsid w:val="00E12D65"/>
    <w:rsid w:val="00E317B8"/>
    <w:rsid w:val="00EA5DA7"/>
    <w:rsid w:val="00F06A3F"/>
    <w:rsid w:val="00F362C8"/>
    <w:rsid w:val="00F615E9"/>
    <w:rsid w:val="00F6197B"/>
    <w:rsid w:val="00F71BA7"/>
    <w:rsid w:val="00F82AB5"/>
    <w:rsid w:val="00FA6FFF"/>
    <w:rsid w:val="0A250BD8"/>
    <w:rsid w:val="167971E3"/>
    <w:rsid w:val="2D9EB19E"/>
    <w:rsid w:val="3F38057E"/>
    <w:rsid w:val="4E2B6D00"/>
    <w:rsid w:val="5DD64D8A"/>
    <w:rsid w:val="5DFDE4F5"/>
    <w:rsid w:val="603C6DEF"/>
    <w:rsid w:val="7EFF683D"/>
    <w:rsid w:val="FFA36E93"/>
    <w:rsid w:val="FFFFC4AF"/>
    <w:rsid w:val="FFFFE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eastAsia="宋体" w:cs="宋体"/>
      <w:kern w:val="0"/>
      <w:sz w:val="24"/>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Date"/>
    <w:basedOn w:val="1"/>
    <w:next w:val="1"/>
    <w:link w:val="15"/>
    <w:semiHidden/>
    <w:unhideWhenUsed/>
    <w:uiPriority w:val="99"/>
    <w:pPr>
      <w:ind w:left="100" w:leftChars="2500"/>
    </w:pPr>
  </w:style>
  <w:style w:type="paragraph" w:styleId="5">
    <w:name w:val="Balloon Text"/>
    <w:basedOn w:val="1"/>
    <w:link w:val="14"/>
    <w:semiHidden/>
    <w:unhideWhenUsed/>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annotation reference"/>
    <w:basedOn w:val="10"/>
    <w:semiHidden/>
    <w:unhideWhenUsed/>
    <w:uiPriority w:val="99"/>
    <w:rPr>
      <w:sz w:val="21"/>
      <w:szCs w:val="21"/>
    </w:rPr>
  </w:style>
  <w:style w:type="character" w:customStyle="1" w:styleId="13">
    <w:name w:val="标题 3 Char"/>
    <w:basedOn w:val="10"/>
    <w:link w:val="2"/>
    <w:qFormat/>
    <w:uiPriority w:val="9"/>
    <w:rPr>
      <w:rFonts w:ascii="宋体" w:hAnsi="宋体" w:eastAsia="宋体" w:cs="宋体"/>
      <w:kern w:val="0"/>
      <w:sz w:val="24"/>
      <w:szCs w:val="24"/>
    </w:rPr>
  </w:style>
  <w:style w:type="character" w:customStyle="1" w:styleId="14">
    <w:name w:val="批注框文本 Char"/>
    <w:basedOn w:val="10"/>
    <w:link w:val="5"/>
    <w:semiHidden/>
    <w:uiPriority w:val="99"/>
    <w:rPr>
      <w:kern w:val="2"/>
      <w:sz w:val="18"/>
      <w:szCs w:val="18"/>
    </w:rPr>
  </w:style>
  <w:style w:type="character" w:customStyle="1" w:styleId="15">
    <w:name w:val="日期 Char"/>
    <w:basedOn w:val="10"/>
    <w:link w:val="4"/>
    <w:semiHidden/>
    <w:uiPriority w:val="99"/>
    <w:rPr>
      <w:kern w:val="2"/>
      <w:sz w:val="21"/>
      <w:szCs w:val="22"/>
    </w:rPr>
  </w:style>
  <w:style w:type="paragraph" w:styleId="16">
    <w:name w:val="List Paragraph"/>
    <w:basedOn w:val="1"/>
    <w:unhideWhenUsed/>
    <w:qFormat/>
    <w:uiPriority w:val="99"/>
    <w:pPr>
      <w:ind w:firstLine="420" w:firstLineChars="200"/>
    </w:pPr>
  </w:style>
  <w:style w:type="character" w:customStyle="1" w:styleId="17">
    <w:name w:val="页脚 Char"/>
    <w:basedOn w:val="10"/>
    <w:link w:val="6"/>
    <w:qFormat/>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594</Words>
  <Characters>3386</Characters>
  <Lines>28</Lines>
  <Paragraphs>7</Paragraphs>
  <TotalTime>115</TotalTime>
  <ScaleCrop>false</ScaleCrop>
  <LinksUpToDate>false</LinksUpToDate>
  <CharactersWithSpaces>3973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2020-12-31T03:28:00Z</dcterms:created>
  <dc:creator>Administrator</dc:creator>
  <cp:lastModifiedBy>WPS_1639188646</cp:lastModifiedBy>
  <cp:lastPrinted>2021-01-14T06:17:00Z</cp:lastPrinted>
  <dcterms:modified xsi:type="dcterms:W3CDTF">2023-09-07T11:27:28Z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0B87D8AFBF874FDFA07FDA111CA87193</vt:lpwstr>
  </property>
</Properties>
</file>