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华新街2020 年“双万双服促发展”活动</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w:t>
      </w:r>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为进一步优化营商环境，关于构建“亲”“清”政商关系，按照《东丽区2020 年“双万双服促发展”活动工作方案》《东丽区优化营商环境攻坚行动实施方案》要求，结合街道实际，特制订方案如下。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w:t>
      </w:r>
      <w:r>
        <w:rPr>
          <w:rFonts w:ascii="黑体" w:hAnsi="宋体" w:eastAsia="黑体" w:cs="黑体"/>
          <w:i w:val="0"/>
          <w:iCs w:val="0"/>
          <w:caps w:val="0"/>
          <w:color w:val="000000"/>
          <w:spacing w:val="0"/>
          <w:sz w:val="32"/>
          <w:szCs w:val="32"/>
          <w:shd w:val="clear" w:fill="FFFFFF"/>
        </w:rPr>
        <w:t> 一、总体要求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深入贯彻市区关于“双万双服促发展”和“优化营商环境攻坚行动”工作安排，突出长期推进、常态化管理。牢固树立“产业第一、企业家老大”理念，以“服务企业帮忙不添乱、促进营商环境再提升”为宗旨，突出无事不扰、精准服务。坚持问题导向和效果导向，着力为企业解决实际问题，帮助企业挖掘发展潜力，突出出实招、见实效。奋力助推企业实现创新提质、效益提升、发展提速，奋力为街道高质量发展做出应有贡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w:t>
      </w:r>
      <w:r>
        <w:rPr>
          <w:rFonts w:ascii="黑体" w:hAnsi="宋体" w:eastAsia="黑体" w:cs="黑体"/>
          <w:i w:val="0"/>
          <w:iCs w:val="0"/>
          <w:caps w:val="0"/>
          <w:color w:val="000000"/>
          <w:spacing w:val="0"/>
          <w:sz w:val="32"/>
          <w:szCs w:val="32"/>
          <w:shd w:val="clear" w:fill="FFFFFF"/>
        </w:rPr>
        <w:t>  二、目标任务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一）坚持“平战结合、两战并重”。将疫情防控纳入活动服务范围，精准对接“132”工作机制，巩固复工复产稳定秩序。用好政企互通平台，解决企业防疫物资等方面的实际问题，帮助企业对接落实援企稳岗、减税降费等有关政策，持续释放援企信号，有效对冲疫情影响，帮助企业恢复信心、减负添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二）坚持“着眼长远、夯基垒台”。对标新旧动能转换的发展目标，提高街道企业发展质量，持续积累创新要素、培育科技型企业发展的良好氛围。综合运用“132”工作机制摸排调查的工作成果，筛选具备一定基础条件的企业作为重点服务对象，明确工作差距、逐步补齐短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三）坚持“突出重点、目标导向”。围绕街道年度经济发展的重点目标，着力挖掘税源潜力，力争完成全年一般公共预算收入1000万元。着力补齐短板、强化弱项，加快华新商务中心实体项目落地。协力推动首创新明商业地块开工和招商工作。培育“四上”企业入库 1家，实现固定资产投资5000万。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四）坚持“简政便企、亲商暖商”。深化“一制三化”改革，持续开展“五减”“四办”“以函代证”“承诺审批”“一网通办”“无人审批”“证照分离”，优化智能政务办理功能，将更多事项通过网上办事大厅、天津政务APP 和自助服务终端办理，加大失信惩戒力度，持续营造公开、公平、透明市场秩序。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w:t>
      </w:r>
      <w:r>
        <w:rPr>
          <w:rFonts w:ascii="黑体" w:hAnsi="宋体" w:eastAsia="黑体" w:cs="黑体"/>
          <w:i w:val="0"/>
          <w:iCs w:val="0"/>
          <w:caps w:val="0"/>
          <w:color w:val="000000"/>
          <w:spacing w:val="0"/>
          <w:sz w:val="32"/>
          <w:szCs w:val="32"/>
          <w:shd w:val="clear" w:fill="FFFFFF"/>
        </w:rPr>
        <w:t> 三、工作举措</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    （一）实现服务企业全覆盖。结合第四次经济普查相关数据，结合“132”工作机制对全街注册法人单位进行核查，按照有关标准筛选梳理出可开展服务的实际经营法人单位 33家，全部纳入政企互通服务信息化平台和领导干部包联服务范围。其中，我街处级领导包联服务企业 17家，科级干部包联服务企业 16家；另外，审计局处科级干部分配包联企业30家。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二）做实领导干部包联机制。建立处级、科级领导干部包联企业机制。以“企业吹哨、部门报到”服务模式，改变原有定时定点定量走访，点对点服务企业。制定包联企业花名册，明确包联干部，建立工作台账。区活动办将采取电话抽查、实地走访等方式，对包联干部服务企业情况进行监督检查并定期通报反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三）多元化服务企业。借鉴《东丽区政企通服务手册》经验，结合我街建立的责任到人工作体系，梳理各科室职能中与企业各类需求相关的重点岗位人员以及服务窗口联系方式，使企业遇到问题时第一时间找对解决部门，打通企业与区级职能部门的沟通桥梁，为企业发展提供便利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（四）聚焦企业重难点问题。加强重难点问题筛选（指事关企业生存发展，跨区出区、跨部门、跨事权，或持续 1 年以上未解决、需创新制度解决的）和跟踪解决力度，增强主动服务意识，对接市、区、街道三级问题协调处理机制，建立企业重难点问题数据库及问题解决台账。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五）严格服务问效。街道层面突出围绕街道经济可量化指标，将平台问题解决效果及服务企业察访核验情况作为辅助考核依据。针对包联具体工作突出过程考核推动，定期汇总分析工作开展情况，以主动作为姿态迎接区活动办明察暗访和不定期抽查。针对作风建设和工作实效，突出发挥纪检监督作用，将包联干部开展工作情况纳入不作为不担当专项治理工作重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w:t>
      </w:r>
      <w:r>
        <w:rPr>
          <w:rFonts w:ascii="黑体" w:hAnsi="宋体" w:eastAsia="黑体" w:cs="黑体"/>
          <w:i w:val="0"/>
          <w:iCs w:val="0"/>
          <w:caps w:val="0"/>
          <w:color w:val="000000"/>
          <w:spacing w:val="0"/>
          <w:sz w:val="32"/>
          <w:szCs w:val="32"/>
          <w:shd w:val="clear" w:fill="FFFFFF"/>
        </w:rPr>
        <w:t>   四、组织保障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一）完善服务体系。成立华新街“双万双服促发展”活动服务组，办事处主任耿俊杰同志任组长，财经办相关工作人员为成员。服务组负责推动包联干部与企业对接联系，明确专人负责平台管理，日常推动、组织协调、情况汇总、督促整改和信息反馈等工作。各包联干部负责指导企业登录平台，对企业上报的问题进行认定，综合协调推动企业问题解决等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 (二）强化监督管理。坚持高位推动，全面从严治党领导小组负责推动处级领导班子成员纳入“两个清单”同步落实。包联干部要落实线上线下服务机制，严格落实“1 天转办、3 天办理”要求，对企业提交问题实现即时掌握情况，实时跟踪监控，做到全过程动态跟踪管理。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三）压实工作责任。全街各部门要高度重视“双万双服促发展”活动，与区级职能部门加强联动机制，建立小问题“企业吹哨、部门报到”；大问题“企业举手、政府协调”；重点项目、重难点问题“定期调度、定期督查”等一系列举措。各服务成员要深入一线，以该办就办、马上就办的态度，为企业发展解难题、谋出路，推动政策落地落实、企业发展有新成效、项目建设有力有序，确保“双万双服促发展”工作取得实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四）加强信息沟通。严格对照区活动办月推动、季通报、半年总结、年考核机制要求，加强对企业问题坚持专题研究、动态跟踪、及时解决。注重总结经验做法，及时形成工作信息，报送街财经办，由财经办汇总后上报区活动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 w:hAnsi="仿宋" w:eastAsia="仿宋" w:cs="仿宋"/>
          <w:i w:val="0"/>
          <w:iCs w:val="0"/>
          <w:caps w:val="0"/>
          <w:color w:val="000000"/>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righ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天津市东丽区人民政府华新街道办事处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right"/>
        <w:textAlignment w:val="auto"/>
        <w:rPr>
          <w:rFonts w:hint="eastAsia"/>
          <w:sz w:val="32"/>
          <w:szCs w:val="32"/>
        </w:rPr>
      </w:pPr>
      <w:r>
        <w:rPr>
          <w:rFonts w:hint="eastAsia" w:ascii="仿宋" w:hAnsi="仿宋" w:eastAsia="仿宋" w:cs="仿宋"/>
          <w:i w:val="0"/>
          <w:iCs w:val="0"/>
          <w:caps w:val="0"/>
          <w:color w:val="000000"/>
          <w:spacing w:val="0"/>
          <w:sz w:val="32"/>
          <w:szCs w:val="32"/>
          <w:shd w:val="clear" w:fill="FFFFFF"/>
        </w:rPr>
        <w:t>2020年6月20日</w:t>
      </w:r>
    </w:p>
    <w:sectPr>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送你一根棒棒糖">
    <w:panose1 w:val="02010600010101010101"/>
    <w:charset w:val="86"/>
    <w:family w:val="auto"/>
    <w:pitch w:val="default"/>
    <w:sig w:usb0="A00002BF" w:usb1="18CF6CFB"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放怀山水间">
    <w:panose1 w:val="02000503000000000000"/>
    <w:charset w:val="86"/>
    <w:family w:val="auto"/>
    <w:pitch w:val="default"/>
    <w:sig w:usb0="8000002F" w:usb1="084164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M2EyN2NlOGUzYzJjYTc4ZDA4YTVhNjUxN2MwNzgifQ=="/>
  </w:docVars>
  <w:rsids>
    <w:rsidRoot w:val="69AD051D"/>
    <w:rsid w:val="69AD0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2023-09-06T08:46:00Z</dcterms:created>
  <dc:creator>Administrator</dc:creator>
  <cp:lastModifiedBy>Administrator</cp:lastModifiedBy>
  <dcterms:modified xsi:type="dcterms:W3CDTF">2023-09-06T08:49:01Z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961B45BD21B9472AA83AF0ECC556501A_11</vt:lpwstr>
  </property>
</Properties>
</file>