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pPr>
    </w:p>
    <w:p w:rsidR="00601604" w:rsidRDefault="00601604">
      <w:pPr>
        <w:widowControl/>
        <w:jc w:val="center"/>
        <w:rPr>
          <w:rFonts w:ascii="方正小标宋_GBK" w:eastAsia="方正小标宋_GBK"/>
          <w:sz w:val="44"/>
          <w:szCs w:val="44"/>
        </w:rPr>
        <w:sectPr w:rsidR="00601604">
          <w:footerReference w:type="default" r:id="rId6"/>
          <w:pgSz w:w="16838" w:h="11906" w:orient="landscape"/>
          <w:pgMar w:top="1440" w:right="1080" w:bottom="1440" w:left="1080" w:header="851" w:footer="992" w:gutter="0"/>
          <w:cols w:space="425"/>
          <w:docGrid w:type="lines" w:linePitch="312"/>
        </w:sectPr>
      </w:pPr>
    </w:p>
    <w:p w:rsidR="00601604" w:rsidRDefault="0015311E">
      <w:pPr>
        <w:widowControl/>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bookmarkStart w:id="0" w:name="_GoBack"/>
      <w:bookmarkEnd w:id="0"/>
    </w:p>
    <w:p w:rsidR="00601604" w:rsidRDefault="0015311E">
      <w:pPr>
        <w:widowControl/>
        <w:jc w:val="center"/>
        <w:rPr>
          <w:rFonts w:ascii="方正小标宋_GBK" w:eastAsia="方正小标宋_GBK"/>
          <w:sz w:val="44"/>
          <w:szCs w:val="44"/>
        </w:rPr>
      </w:pPr>
      <w:r>
        <w:rPr>
          <w:rFonts w:ascii="方正小标宋_GBK" w:eastAsia="方正小标宋_GBK"/>
          <w:sz w:val="44"/>
          <w:szCs w:val="44"/>
        </w:rPr>
        <w:t>交通运输行政执法案卷评查标准</w:t>
      </w:r>
    </w:p>
    <w:p w:rsidR="00601604" w:rsidRDefault="0015311E">
      <w:pPr>
        <w:widowControl/>
        <w:rPr>
          <w:rFonts w:ascii="黑体" w:eastAsia="黑体" w:hAnsi="黑体"/>
          <w:sz w:val="30"/>
          <w:szCs w:val="30"/>
        </w:rPr>
      </w:pPr>
      <w:r>
        <w:rPr>
          <w:rFonts w:ascii="黑体" w:eastAsia="黑体" w:hAnsi="黑体" w:hint="eastAsia"/>
          <w:sz w:val="30"/>
          <w:szCs w:val="30"/>
        </w:rPr>
        <w:t>一、基础性标准</w:t>
      </w:r>
    </w:p>
    <w:tbl>
      <w:tblPr>
        <w:tblW w:w="1454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6"/>
        <w:gridCol w:w="11208"/>
      </w:tblGrid>
      <w:tr w:rsidR="00601604">
        <w:trPr>
          <w:trHeight w:val="256"/>
        </w:trPr>
        <w:tc>
          <w:tcPr>
            <w:tcW w:w="3336"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jc w:val="center"/>
              <w:rPr>
                <w:rFonts w:eastAsia="方正小标宋_GBK"/>
                <w:b/>
                <w:bCs/>
                <w:sz w:val="24"/>
                <w:szCs w:val="24"/>
                <w:highlight w:val="yellow"/>
              </w:rPr>
            </w:pPr>
            <w:r>
              <w:rPr>
                <w:rFonts w:ascii="方正小标宋_GBK" w:eastAsia="方正小标宋_GBK" w:hint="eastAsia"/>
                <w:sz w:val="24"/>
                <w:szCs w:val="24"/>
              </w:rPr>
              <w:t>评查项目</w:t>
            </w:r>
          </w:p>
        </w:tc>
        <w:tc>
          <w:tcPr>
            <w:tcW w:w="11208"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jc w:val="center"/>
              <w:rPr>
                <w:rFonts w:eastAsia="方正小标宋_GBK"/>
                <w:sz w:val="24"/>
                <w:szCs w:val="24"/>
              </w:rPr>
            </w:pPr>
            <w:r>
              <w:rPr>
                <w:rFonts w:ascii="方正小标宋_GBK" w:eastAsia="方正小标宋_GBK" w:hint="eastAsia"/>
                <w:sz w:val="24"/>
                <w:szCs w:val="24"/>
              </w:rPr>
              <w:t>评查标准</w:t>
            </w:r>
          </w:p>
        </w:tc>
      </w:tr>
      <w:tr w:rsidR="00601604">
        <w:trPr>
          <w:cantSplit/>
          <w:trHeight w:val="1654"/>
        </w:trPr>
        <w:tc>
          <w:tcPr>
            <w:tcW w:w="3336"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楷体_GB2312" w:eastAsia="楷体_GB2312" w:hAnsi="新宋体" w:cs="新宋体"/>
                <w:b/>
                <w:bCs/>
                <w:sz w:val="24"/>
                <w:szCs w:val="24"/>
              </w:rPr>
            </w:pPr>
            <w:r>
              <w:rPr>
                <w:rFonts w:ascii="楷体_GB2312" w:eastAsia="楷体_GB2312" w:hAnsi="新宋体" w:cs="新宋体" w:hint="eastAsia"/>
                <w:b/>
                <w:bCs/>
                <w:sz w:val="24"/>
                <w:szCs w:val="24"/>
              </w:rPr>
              <w:t>一、案件主体合法适格</w:t>
            </w:r>
          </w:p>
        </w:tc>
        <w:tc>
          <w:tcPr>
            <w:tcW w:w="11208"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未取得法定授权机关或者组织实施行政处罚、行政强制的。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行政机关或组织超越法定职权范围实施行政处罚、行政强制的。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未经依法委托的组织或虽经依法委托但超越委托范围实施行政处罚、行政强制的。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指派不具备行政执法资格的人员承办行政处罚、行政强制案件的。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案件当事人认定错误并对错误的当事人作出行政处罚、行政强制的。</w:t>
            </w:r>
          </w:p>
        </w:tc>
      </w:tr>
      <w:tr w:rsidR="00601604">
        <w:trPr>
          <w:cantSplit/>
          <w:trHeight w:val="1254"/>
        </w:trPr>
        <w:tc>
          <w:tcPr>
            <w:tcW w:w="3336"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楷体_GB2312" w:eastAsia="楷体_GB2312" w:hAnsi="新宋体" w:cs="新宋体"/>
                <w:b/>
                <w:bCs/>
                <w:sz w:val="24"/>
                <w:szCs w:val="24"/>
              </w:rPr>
            </w:pPr>
            <w:r>
              <w:rPr>
                <w:rFonts w:ascii="楷体_GB2312" w:eastAsia="楷体_GB2312" w:hAnsi="新宋体" w:cs="新宋体" w:hint="eastAsia"/>
                <w:b/>
                <w:bCs/>
                <w:sz w:val="24"/>
                <w:szCs w:val="24"/>
              </w:rPr>
              <w:t>二、案件认定事实清楚、证据确凿</w:t>
            </w:r>
          </w:p>
        </w:tc>
        <w:tc>
          <w:tcPr>
            <w:tcW w:w="11208"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对违法行为的事实认定错误或者主要事实错误不清而给予行政处罚、行政强制的。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对当事人的违法行为法律定性错误给予行政处罚、行政强制的。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主要证据不足或主要证据不符合证据真实性、合法性、关联性要求，不能证明当事人有违法事实的。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严重违反法定程序收集证据、伪造证据作出行政处罚、行政强制的。</w:t>
            </w:r>
          </w:p>
        </w:tc>
      </w:tr>
      <w:tr w:rsidR="00601604">
        <w:trPr>
          <w:cantSplit/>
          <w:trHeight w:val="574"/>
        </w:trPr>
        <w:tc>
          <w:tcPr>
            <w:tcW w:w="3336"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
                <w:bCs/>
                <w:sz w:val="24"/>
                <w:szCs w:val="24"/>
                <w:highlight w:val="yellow"/>
              </w:rPr>
            </w:pPr>
            <w:r>
              <w:rPr>
                <w:rFonts w:ascii="楷体_GB2312" w:eastAsia="楷体_GB2312" w:hAnsi="新宋体" w:cs="新宋体" w:hint="eastAsia"/>
                <w:b/>
                <w:bCs/>
                <w:sz w:val="24"/>
                <w:szCs w:val="24"/>
              </w:rPr>
              <w:t>三、案件适用法律正确</w:t>
            </w:r>
          </w:p>
        </w:tc>
        <w:tc>
          <w:tcPr>
            <w:tcW w:w="11208"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适用法律错误的。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适用未生效或者已经失效的法律依据的。</w:t>
            </w:r>
          </w:p>
        </w:tc>
      </w:tr>
      <w:tr w:rsidR="00601604">
        <w:trPr>
          <w:cantSplit/>
          <w:trHeight w:val="1520"/>
        </w:trPr>
        <w:tc>
          <w:tcPr>
            <w:tcW w:w="3336"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
                <w:bCs/>
                <w:sz w:val="24"/>
                <w:szCs w:val="24"/>
                <w:highlight w:val="yellow"/>
              </w:rPr>
            </w:pPr>
            <w:r>
              <w:rPr>
                <w:rFonts w:ascii="楷体_GB2312" w:eastAsia="楷体_GB2312" w:hAnsi="新宋体" w:cs="新宋体" w:hint="eastAsia"/>
                <w:b/>
                <w:bCs/>
                <w:sz w:val="24"/>
                <w:szCs w:val="24"/>
              </w:rPr>
              <w:t>四、案件程序合法</w:t>
            </w:r>
          </w:p>
        </w:tc>
        <w:tc>
          <w:tcPr>
            <w:tcW w:w="11208"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办理行政处罚案件，不按照立案、调查取证、审查、告知、决定、送达、执行等基本步骤和程序进行，超过法定期限作出处理决定的。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作出行政处罚、行政强制决定前未向当事人履行告知义务并听取其陈述申辩的。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对符合听证条件的，未告知当事人听证权利；当事人要求听证的，未依法举行听证的。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行政处罚、行政强制决定未经过机关负责人批准，重大行政执法决定未履行法制审核、集体讨论决定程序的。</w:t>
            </w:r>
          </w:p>
        </w:tc>
      </w:tr>
    </w:tbl>
    <w:p w:rsidR="00601604" w:rsidRDefault="0015311E">
      <w:pPr>
        <w:widowControl/>
        <w:jc w:val="left"/>
        <w:rPr>
          <w:rFonts w:ascii="黑体" w:eastAsia="黑体" w:hAnsi="黑体"/>
        </w:rPr>
      </w:pPr>
      <w:r>
        <w:rPr>
          <w:rFonts w:ascii="黑体" w:eastAsia="黑体" w:hAnsi="黑体" w:hint="eastAsia"/>
        </w:rPr>
        <w:lastRenderedPageBreak/>
        <w:t>备注：凡有上述情形之一的，直接评定为不合格等次案卷。</w:t>
      </w:r>
    </w:p>
    <w:p w:rsidR="00601604" w:rsidRDefault="00601604">
      <w:pPr>
        <w:widowControl/>
        <w:jc w:val="left"/>
        <w:rPr>
          <w:rFonts w:ascii="黑体" w:eastAsia="黑体" w:hAnsi="黑体"/>
          <w:sz w:val="30"/>
          <w:szCs w:val="30"/>
        </w:rPr>
      </w:pPr>
    </w:p>
    <w:p w:rsidR="00601604" w:rsidRDefault="0015311E">
      <w:pPr>
        <w:widowControl/>
        <w:rPr>
          <w:rFonts w:ascii="黑体" w:eastAsia="黑体" w:hAnsi="黑体"/>
          <w:sz w:val="30"/>
          <w:szCs w:val="30"/>
        </w:rPr>
      </w:pPr>
      <w:r>
        <w:rPr>
          <w:rFonts w:ascii="黑体" w:eastAsia="黑体" w:hAnsi="黑体" w:hint="eastAsia"/>
          <w:sz w:val="30"/>
          <w:szCs w:val="30"/>
        </w:rPr>
        <w:t>二、规范性标准</w:t>
      </w:r>
    </w:p>
    <w:tbl>
      <w:tblPr>
        <w:tblW w:w="151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134"/>
        <w:gridCol w:w="850"/>
        <w:gridCol w:w="11907"/>
      </w:tblGrid>
      <w:tr w:rsidR="00601604">
        <w:trPr>
          <w:trHeight w:val="90"/>
        </w:trPr>
        <w:tc>
          <w:tcPr>
            <w:tcW w:w="2378" w:type="dxa"/>
            <w:gridSpan w:val="2"/>
            <w:tcBorders>
              <w:top w:val="single" w:sz="4" w:space="0" w:color="auto"/>
              <w:left w:val="single" w:sz="4" w:space="0" w:color="auto"/>
              <w:bottom w:val="single" w:sz="4" w:space="0" w:color="auto"/>
              <w:right w:val="single" w:sz="4" w:space="0" w:color="auto"/>
            </w:tcBorders>
            <w:vAlign w:val="center"/>
          </w:tcPr>
          <w:p w:rsidR="00601604" w:rsidRDefault="0015311E">
            <w:pPr>
              <w:widowControl/>
              <w:jc w:val="center"/>
              <w:rPr>
                <w:rFonts w:ascii="方正小标宋_GBK" w:eastAsia="方正小标宋_GBK"/>
                <w:sz w:val="24"/>
                <w:szCs w:val="24"/>
              </w:rPr>
            </w:pPr>
            <w:r>
              <w:rPr>
                <w:rFonts w:ascii="方正小标宋_GBK" w:eastAsia="方正小标宋_GBK" w:hint="eastAsia"/>
                <w:sz w:val="24"/>
                <w:szCs w:val="24"/>
              </w:rPr>
              <w:t>评查项目</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jc w:val="center"/>
              <w:rPr>
                <w:rFonts w:eastAsia="方正小标宋_GBK"/>
                <w:sz w:val="24"/>
                <w:szCs w:val="24"/>
              </w:rPr>
            </w:pPr>
            <w:r>
              <w:rPr>
                <w:rFonts w:ascii="方正小标宋_GBK" w:eastAsia="方正小标宋_GBK" w:hint="eastAsia"/>
                <w:sz w:val="24"/>
                <w:szCs w:val="24"/>
              </w:rPr>
              <w:t>分值</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jc w:val="center"/>
              <w:rPr>
                <w:rFonts w:eastAsia="方正小标宋_GBK"/>
                <w:sz w:val="24"/>
                <w:szCs w:val="24"/>
              </w:rPr>
            </w:pPr>
            <w:r>
              <w:rPr>
                <w:rFonts w:ascii="方正小标宋_GBK" w:eastAsia="方正小标宋_GBK" w:hint="eastAsia"/>
                <w:sz w:val="24"/>
                <w:szCs w:val="24"/>
              </w:rPr>
              <w:t>评查标准</w:t>
            </w:r>
          </w:p>
        </w:tc>
      </w:tr>
      <w:tr w:rsidR="00601604">
        <w:trPr>
          <w:cantSplit/>
          <w:trHeight w:val="90"/>
        </w:trPr>
        <w:tc>
          <w:tcPr>
            <w:tcW w:w="2378" w:type="dxa"/>
            <w:gridSpan w:val="2"/>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24"/>
                <w:szCs w:val="24"/>
              </w:rPr>
            </w:pPr>
            <w:r>
              <w:rPr>
                <w:rFonts w:ascii="楷体_GB2312" w:eastAsia="楷体_GB2312" w:hAnsi="新宋体" w:cs="新宋体" w:hint="eastAsia"/>
                <w:b/>
                <w:bCs/>
                <w:sz w:val="24"/>
                <w:szCs w:val="24"/>
              </w:rPr>
              <w:t>一、立案</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8</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left"/>
              <w:rPr>
                <w:rFonts w:ascii="楷体_GB2312" w:eastAsia="楷体_GB2312" w:hAnsi="宋体" w:cs="宋体"/>
                <w:b/>
                <w:kern w:val="0"/>
                <w:sz w:val="18"/>
                <w:szCs w:val="18"/>
              </w:rPr>
            </w:pPr>
            <w:r>
              <w:rPr>
                <w:rFonts w:ascii="楷体_GB2312" w:eastAsia="楷体_GB2312" w:hAnsi="宋体" w:cs="宋体" w:hint="eastAsia"/>
                <w:b/>
                <w:kern w:val="0"/>
                <w:sz w:val="18"/>
                <w:szCs w:val="18"/>
              </w:rPr>
              <w:t>立案登记表：</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1.</w:t>
            </w:r>
            <w:r>
              <w:rPr>
                <w:rFonts w:ascii="楷体_GB2312" w:eastAsia="楷体_GB2312" w:hAnsi="宋体" w:cs="宋体" w:hint="eastAsia"/>
                <w:kern w:val="0"/>
                <w:sz w:val="18"/>
                <w:szCs w:val="18"/>
              </w:rPr>
              <w:t>案由书写不规范的。</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2.</w:t>
            </w:r>
            <w:r>
              <w:rPr>
                <w:rFonts w:ascii="楷体_GB2312" w:eastAsia="楷体_GB2312" w:hAnsi="宋体" w:cs="宋体" w:hint="eastAsia"/>
                <w:kern w:val="0"/>
                <w:sz w:val="18"/>
                <w:szCs w:val="18"/>
              </w:rPr>
              <w:t>当事人基本情况漏写、书写错误的。</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3.</w:t>
            </w:r>
            <w:r>
              <w:rPr>
                <w:rFonts w:ascii="楷体_GB2312" w:eastAsia="楷体_GB2312" w:hAnsi="宋体" w:cs="宋体" w:hint="eastAsia"/>
                <w:kern w:val="0"/>
                <w:sz w:val="18"/>
                <w:szCs w:val="18"/>
              </w:rPr>
              <w:t>未注明案件来源的。</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4.</w:t>
            </w:r>
            <w:r>
              <w:rPr>
                <w:rFonts w:ascii="楷体_GB2312" w:eastAsia="楷体_GB2312" w:hAnsi="宋体" w:cs="宋体" w:hint="eastAsia"/>
                <w:kern w:val="0"/>
                <w:sz w:val="18"/>
                <w:szCs w:val="18"/>
              </w:rPr>
              <w:t>无案情简介、案情简介不规范的。</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5.</w:t>
            </w:r>
            <w:r>
              <w:rPr>
                <w:rFonts w:ascii="楷体_GB2312" w:eastAsia="楷体_GB2312" w:hAnsi="宋体" w:cs="宋体" w:hint="eastAsia"/>
                <w:kern w:val="0"/>
                <w:sz w:val="18"/>
                <w:szCs w:val="18"/>
              </w:rPr>
              <w:t>未引用适用法律、法规、规章全称，应当注明但未注明具体条、款、项的。</w:t>
            </w:r>
          </w:p>
          <w:p w:rsidR="00601604" w:rsidRDefault="0015311E">
            <w:pPr>
              <w:widowControl/>
              <w:spacing w:line="400" w:lineRule="exact"/>
              <w:jc w:val="left"/>
              <w:rPr>
                <w:rFonts w:ascii="楷体_GB2312" w:eastAsia="楷体_GB2312" w:hAnsi="宋体" w:cs="宋体"/>
                <w:kern w:val="0"/>
                <w:sz w:val="18"/>
                <w:szCs w:val="18"/>
              </w:rPr>
            </w:pPr>
            <w:r>
              <w:rPr>
                <w:rFonts w:ascii="楷体_GB2312" w:eastAsia="楷体_GB2312" w:hAnsi="宋体" w:cs="宋体" w:hint="eastAsia"/>
                <w:kern w:val="0"/>
                <w:sz w:val="18"/>
                <w:szCs w:val="18"/>
              </w:rPr>
              <w:t>6.</w:t>
            </w:r>
            <w:r>
              <w:rPr>
                <w:rFonts w:ascii="楷体_GB2312" w:eastAsia="楷体_GB2312" w:hAnsi="宋体" w:cs="宋体" w:hint="eastAsia"/>
                <w:kern w:val="0"/>
                <w:sz w:val="18"/>
                <w:szCs w:val="18"/>
              </w:rPr>
              <w:t>无审批意见及有关负责同志签名的。</w:t>
            </w:r>
          </w:p>
          <w:p w:rsidR="00601604" w:rsidRDefault="0015311E">
            <w:pPr>
              <w:spacing w:line="400" w:lineRule="exact"/>
              <w:rPr>
                <w:rFonts w:ascii="楷体_GB2312" w:eastAsia="楷体_GB2312" w:hAnsi="宋体" w:cs="宋体"/>
                <w:kern w:val="0"/>
                <w:sz w:val="18"/>
                <w:szCs w:val="18"/>
              </w:rPr>
            </w:pPr>
            <w:r>
              <w:rPr>
                <w:rFonts w:ascii="楷体_GB2312" w:eastAsia="楷体_GB2312" w:hAnsi="宋体" w:cs="宋体" w:hint="eastAsia"/>
                <w:kern w:val="0"/>
                <w:sz w:val="18"/>
                <w:szCs w:val="18"/>
              </w:rPr>
              <w:t>7.</w:t>
            </w:r>
            <w:r>
              <w:rPr>
                <w:rFonts w:ascii="楷体_GB2312" w:eastAsia="楷体_GB2312" w:hAnsi="宋体" w:cs="宋体" w:hint="eastAsia"/>
                <w:kern w:val="0"/>
                <w:sz w:val="18"/>
                <w:szCs w:val="18"/>
              </w:rPr>
              <w:t>无立案时间的。</w:t>
            </w:r>
          </w:p>
          <w:p w:rsidR="00601604" w:rsidRDefault="0015311E">
            <w:pPr>
              <w:spacing w:line="400" w:lineRule="exact"/>
              <w:rPr>
                <w:rFonts w:ascii="楷体_GB2312" w:eastAsia="楷体_GB2312"/>
                <w:sz w:val="18"/>
                <w:szCs w:val="18"/>
              </w:rPr>
            </w:pPr>
            <w:r>
              <w:rPr>
                <w:rFonts w:ascii="楷体_GB2312" w:eastAsia="楷体_GB2312" w:hAnsi="宋体" w:cs="宋体" w:hint="eastAsia"/>
                <w:kern w:val="0"/>
                <w:sz w:val="18"/>
                <w:szCs w:val="18"/>
              </w:rPr>
              <w:t>8.</w:t>
            </w:r>
            <w:r>
              <w:rPr>
                <w:rFonts w:ascii="楷体_GB2312" w:eastAsia="楷体_GB2312" w:hAnsi="宋体" w:cs="宋体" w:hint="eastAsia"/>
                <w:kern w:val="0"/>
                <w:sz w:val="18"/>
                <w:szCs w:val="18"/>
              </w:rPr>
              <w:t>未在规定时间内立案的。</w:t>
            </w:r>
          </w:p>
        </w:tc>
      </w:tr>
      <w:tr w:rsidR="00601604">
        <w:trPr>
          <w:cantSplit/>
          <w:trHeight w:val="90"/>
        </w:trPr>
        <w:tc>
          <w:tcPr>
            <w:tcW w:w="2378" w:type="dxa"/>
            <w:gridSpan w:val="2"/>
            <w:vMerge w:val="restart"/>
            <w:tcBorders>
              <w:top w:val="nil"/>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24"/>
                <w:szCs w:val="24"/>
              </w:rPr>
            </w:pPr>
            <w:r>
              <w:rPr>
                <w:rFonts w:ascii="楷体_GB2312" w:eastAsia="楷体_GB2312" w:hAnsi="新宋体" w:cs="新宋体" w:hint="eastAsia"/>
                <w:b/>
                <w:bCs/>
                <w:sz w:val="24"/>
                <w:szCs w:val="24"/>
              </w:rPr>
              <w:t>二、调查取证</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2</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未按规定出示证件、表明身份，在执法文书上没有记载和确认的。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能够在执法文书中，向当事人讲清楚调查目的、法律依据和基本要求的，可作为加分项，加</w:t>
            </w:r>
            <w:r>
              <w:rPr>
                <w:rFonts w:ascii="楷体_GB2312" w:eastAsia="楷体_GB2312" w:hAnsi="新宋体" w:cs="新宋体" w:hint="eastAsia"/>
                <w:sz w:val="18"/>
                <w:szCs w:val="18"/>
              </w:rPr>
              <w:t>1</w:t>
            </w:r>
            <w:r>
              <w:rPr>
                <w:rFonts w:ascii="楷体_GB2312" w:eastAsia="楷体_GB2312" w:hAnsi="新宋体" w:cs="新宋体" w:hint="eastAsia"/>
                <w:sz w:val="18"/>
                <w:szCs w:val="18"/>
              </w:rPr>
              <w:t>分。</w:t>
            </w:r>
          </w:p>
        </w:tc>
      </w:tr>
      <w:tr w:rsidR="00601604">
        <w:trPr>
          <w:cantSplit/>
          <w:trHeight w:val="1110"/>
        </w:trPr>
        <w:tc>
          <w:tcPr>
            <w:tcW w:w="2378" w:type="dxa"/>
            <w:gridSpan w:val="2"/>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b/>
                <w:sz w:val="18"/>
                <w:szCs w:val="18"/>
              </w:rPr>
              <w:t>现场笔录：</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无现场检查的起止时间、地点记载及当事人基本情况的。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未表明执法人员身份、未告知当事人相关权利义务的。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现场检查情况未完整、准确、客观记载，未使用陈述性语言的。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无当事人意见及签名、日期的。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无执法人员签名、日期的。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6.</w:t>
            </w:r>
            <w:r>
              <w:rPr>
                <w:rFonts w:ascii="楷体_GB2312" w:eastAsia="楷体_GB2312" w:hAnsi="新宋体" w:cs="新宋体" w:hint="eastAsia"/>
                <w:sz w:val="18"/>
                <w:szCs w:val="18"/>
              </w:rPr>
              <w:t>实施强制措施的，未在笔录中记录采取强制措施的理由、依据以及当事人依法享有的权利、救济途径，未记录当事人陈述申辩情况的。</w:t>
            </w:r>
          </w:p>
        </w:tc>
      </w:tr>
      <w:tr w:rsidR="00601604">
        <w:trPr>
          <w:cantSplit/>
          <w:trHeight w:val="630"/>
        </w:trPr>
        <w:tc>
          <w:tcPr>
            <w:tcW w:w="2378" w:type="dxa"/>
            <w:gridSpan w:val="2"/>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b/>
                <w:sz w:val="18"/>
                <w:szCs w:val="18"/>
              </w:rPr>
              <w:t>询问笔录：</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制作的询问笔录内容不完整、填写错误、签名或日期有缺失；一份询问笔录对应</w:t>
            </w:r>
            <w:r>
              <w:rPr>
                <w:rFonts w:ascii="楷体_GB2312" w:eastAsia="楷体_GB2312" w:hAnsi="新宋体" w:cs="新宋体" w:hint="eastAsia"/>
                <w:sz w:val="18"/>
                <w:szCs w:val="18"/>
              </w:rPr>
              <w:t>2</w:t>
            </w:r>
            <w:r>
              <w:rPr>
                <w:rFonts w:ascii="楷体_GB2312" w:eastAsia="楷体_GB2312" w:hAnsi="新宋体" w:cs="新宋体" w:hint="eastAsia"/>
                <w:sz w:val="18"/>
                <w:szCs w:val="18"/>
              </w:rPr>
              <w:t>名以上被询问人的。</w:t>
            </w:r>
          </w:p>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笔录设问能够紧紧围绕违法行为构成要件，明确导向现有证据关联事实，逻辑顺畅，符合客观规律，用词礼貌简练，语气亲和平缓，不包含主观臆断等询问方式的（可作为加分项，加</w:t>
            </w:r>
            <w:r>
              <w:rPr>
                <w:rFonts w:ascii="楷体_GB2312" w:eastAsia="楷体_GB2312" w:hAnsi="新宋体" w:cs="新宋体" w:hint="eastAsia"/>
                <w:sz w:val="18"/>
                <w:szCs w:val="18"/>
              </w:rPr>
              <w:t>1</w:t>
            </w:r>
            <w:r>
              <w:rPr>
                <w:rFonts w:ascii="楷体_GB2312" w:eastAsia="楷体_GB2312" w:hAnsi="新宋体" w:cs="新宋体" w:hint="eastAsia"/>
                <w:sz w:val="18"/>
                <w:szCs w:val="18"/>
              </w:rPr>
              <w:t>分）</w:t>
            </w:r>
          </w:p>
        </w:tc>
      </w:tr>
      <w:tr w:rsidR="00601604">
        <w:trPr>
          <w:cantSplit/>
          <w:trHeight w:val="309"/>
        </w:trPr>
        <w:tc>
          <w:tcPr>
            <w:tcW w:w="2378" w:type="dxa"/>
            <w:gridSpan w:val="2"/>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10</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b/>
                <w:sz w:val="18"/>
                <w:szCs w:val="18"/>
              </w:rPr>
              <w:t>证据材料：</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证据材料未标明“经核对与原件一致”，未注明出具日期、证据来源，未由被调查对象或者证据提供人签名或者盖章的。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现场照片、电子数据等未注明制作方法、制作时间、制作地点、制作人和证明对象的。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视听资料以光盘存入案卷的，未标明光盘序号、证据原始制作方法、制作时间、制作地点、制作人，及转录的制作人、制作时间、制作地点的。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委托授权书不完整、不规范的。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证据和主要违法事实之间不能一一对应的。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6.</w:t>
            </w:r>
            <w:r>
              <w:rPr>
                <w:rFonts w:ascii="楷体_GB2312" w:eastAsia="楷体_GB2312" w:hAnsi="新宋体" w:cs="新宋体" w:hint="eastAsia"/>
                <w:sz w:val="18"/>
                <w:szCs w:val="18"/>
              </w:rPr>
              <w:t>其他不符合《交通运输行政执法程序规定》证据收集一节中的制作规范。</w:t>
            </w:r>
          </w:p>
        </w:tc>
      </w:tr>
      <w:tr w:rsidR="00601604">
        <w:trPr>
          <w:cantSplit/>
          <w:trHeight w:val="737"/>
        </w:trPr>
        <w:tc>
          <w:tcPr>
            <w:tcW w:w="2378" w:type="dxa"/>
            <w:gridSpan w:val="2"/>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4</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b/>
                <w:sz w:val="18"/>
                <w:szCs w:val="18"/>
              </w:rPr>
              <w:t>证据登记保存：</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未履行相关审批流程的。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未出具登记保存证据通知书或者证据清单的，将与案件无关联物品进行登记保存的，无登记保存通知书送达回证的，未在</w:t>
            </w:r>
            <w:r>
              <w:rPr>
                <w:rFonts w:ascii="楷体_GB2312" w:eastAsia="楷体_GB2312" w:hAnsi="新宋体" w:cs="新宋体" w:hint="eastAsia"/>
                <w:sz w:val="18"/>
                <w:szCs w:val="18"/>
              </w:rPr>
              <w:t>7</w:t>
            </w:r>
            <w:r>
              <w:rPr>
                <w:rFonts w:ascii="楷体_GB2312" w:eastAsia="楷体_GB2312" w:hAnsi="新宋体" w:cs="新宋体" w:hint="eastAsia"/>
                <w:sz w:val="18"/>
                <w:szCs w:val="18"/>
              </w:rPr>
              <w:t>日内作出处理决定的，未出具解除登记保存文书的。</w:t>
            </w:r>
          </w:p>
        </w:tc>
      </w:tr>
      <w:tr w:rsidR="00601604">
        <w:trPr>
          <w:cantSplit/>
          <w:trHeight w:val="737"/>
        </w:trPr>
        <w:tc>
          <w:tcPr>
            <w:tcW w:w="2378" w:type="dxa"/>
            <w:gridSpan w:val="2"/>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b/>
                <w:sz w:val="18"/>
                <w:szCs w:val="18"/>
              </w:rPr>
            </w:pPr>
            <w:r>
              <w:rPr>
                <w:rFonts w:ascii="楷体_GB2312" w:eastAsia="楷体_GB2312" w:hAnsi="新宋体" w:cs="新宋体" w:hint="eastAsia"/>
                <w:b/>
                <w:sz w:val="18"/>
                <w:szCs w:val="18"/>
              </w:rPr>
              <w:t>行政强制措施：</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未履行相关审批流程的。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未向当事人开具决定书的，将与案件无关联物品进行查封扣押的。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行政强制措施审批表内容不完整或填写错误的，决定书内容不完整或填写错误的。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未在法定期限内作出处理决定的，未出具解除强制措施文书的。</w:t>
            </w:r>
          </w:p>
        </w:tc>
      </w:tr>
      <w:tr w:rsidR="00601604">
        <w:trPr>
          <w:cantSplit/>
          <w:trHeight w:val="2234"/>
        </w:trPr>
        <w:tc>
          <w:tcPr>
            <w:tcW w:w="1244" w:type="dxa"/>
            <w:vMerge w:val="restart"/>
            <w:tcBorders>
              <w:top w:val="nil"/>
              <w:left w:val="single" w:sz="4" w:space="0" w:color="auto"/>
              <w:bottom w:val="single" w:sz="4" w:space="0" w:color="auto"/>
              <w:right w:val="single" w:sz="4" w:space="0" w:color="auto"/>
            </w:tcBorders>
            <w:vAlign w:val="center"/>
          </w:tcPr>
          <w:p w:rsidR="00601604" w:rsidRDefault="0015311E">
            <w:pPr>
              <w:widowControl/>
              <w:spacing w:line="400" w:lineRule="exact"/>
              <w:rPr>
                <w:rFonts w:ascii="楷体_GB2312" w:eastAsia="楷体_GB2312" w:hAnsi="新宋体" w:cs="新宋体"/>
                <w:b/>
                <w:bCs/>
                <w:sz w:val="24"/>
                <w:szCs w:val="24"/>
                <w:highlight w:val="yellow"/>
              </w:rPr>
            </w:pPr>
            <w:r>
              <w:rPr>
                <w:rFonts w:ascii="楷体_GB2312" w:eastAsia="楷体_GB2312" w:hAnsi="新宋体" w:cs="新宋体" w:hint="eastAsia"/>
                <w:b/>
                <w:bCs/>
                <w:sz w:val="24"/>
                <w:szCs w:val="24"/>
              </w:rPr>
              <w:t>三、审查认定</w:t>
            </w: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Cs/>
                <w:sz w:val="24"/>
                <w:szCs w:val="24"/>
                <w:highlight w:val="yellow"/>
              </w:rPr>
            </w:pPr>
            <w:r>
              <w:rPr>
                <w:rFonts w:ascii="楷体_GB2312" w:eastAsia="楷体_GB2312" w:hAnsi="新宋体" w:cs="新宋体" w:hint="eastAsia"/>
                <w:b/>
                <w:bCs/>
                <w:sz w:val="24"/>
                <w:szCs w:val="24"/>
              </w:rPr>
              <w:t>案件调查报告</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未制作案件调查报告的。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未准确填写当事人基本情况、调查起止时间、案件承办人，违法行为发生的时间、地点、情节等情况；缺少违反的法律依据名称及条、款、项具体内容的；未载明适用自由裁量情况或自由裁量适用错误的，未载明建议作出行政处罚的法律依据和拟作出处罚决定的具体内容的，有从轻、从重、减轻等情节，未说明事实、理由和依据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承办人、法制机构未签署明确处理意见的，机构负责人未签署明确处理意见的。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“证据材料”填写不规范，未与行政处罚决定书中填写的证据内容保持一致的。</w:t>
            </w:r>
          </w:p>
        </w:tc>
      </w:tr>
      <w:tr w:rsidR="00601604">
        <w:trPr>
          <w:cantSplit/>
          <w:trHeight w:val="2470"/>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Cs/>
                <w:sz w:val="24"/>
                <w:szCs w:val="24"/>
                <w:highlight w:val="yellow"/>
              </w:rPr>
            </w:pPr>
            <w:r>
              <w:rPr>
                <w:rFonts w:ascii="楷体_GB2312" w:eastAsia="楷体_GB2312" w:hAnsi="新宋体" w:cs="新宋体" w:hint="eastAsia"/>
                <w:b/>
                <w:bCs/>
                <w:sz w:val="24"/>
                <w:szCs w:val="24"/>
              </w:rPr>
              <w:t>行政处罚告知</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未出具违法行为通知书的。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违法行为通知书未能围绕违法行为构成要件列举证据，未对证据证明的事实加以论证，使阐明的事实不具说服力的。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违法法行为通知书中未能详细引用法律禁则和罚则，不能使当事人能够直观了解违法行为法律定性依据的。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违法行为通知书中未能结合量罚从轻或减轻的情节，详细解释和说明确定处罚幅度的理由的。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违法行为通知书中未注明当事人陈述、申辩的时间、地点；未列清行政执法机关的联系人，电话、地址、邮编等；无行政执法机关名称、印章及日期的。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6.</w:t>
            </w:r>
            <w:r>
              <w:rPr>
                <w:rFonts w:ascii="楷体_GB2312" w:eastAsia="楷体_GB2312" w:hAnsi="新宋体" w:cs="新宋体" w:hint="eastAsia"/>
                <w:sz w:val="18"/>
                <w:szCs w:val="18"/>
              </w:rPr>
              <w:t>在违法行为通知书或处罚告知环节中，行政机关能够践行说理式执法理念，既能够</w:t>
            </w:r>
            <w:r>
              <w:rPr>
                <w:rFonts w:ascii="楷体_GB2312" w:eastAsia="楷体_GB2312" w:hAnsi="新宋体" w:cs="新宋体" w:hint="eastAsia"/>
                <w:sz w:val="18"/>
                <w:szCs w:val="18"/>
              </w:rPr>
              <w:t>说透事理法理，讲清楚违法的事实，拟作出处罚的依据和裁量幅度，又能够以理服人，以情动人，讲清楚当事人陈述、申辩、听证的救济权利的</w:t>
            </w:r>
            <w:r>
              <w:rPr>
                <w:rFonts w:ascii="楷体_GB2312" w:eastAsia="楷体_GB2312" w:hAnsi="新宋体" w:cs="新宋体" w:hint="eastAsia"/>
                <w:sz w:val="18"/>
                <w:szCs w:val="18"/>
              </w:rPr>
              <w:t>(</w:t>
            </w:r>
            <w:r>
              <w:rPr>
                <w:rFonts w:ascii="楷体_GB2312" w:eastAsia="楷体_GB2312" w:hAnsi="新宋体" w:cs="新宋体" w:hint="eastAsia"/>
                <w:sz w:val="18"/>
                <w:szCs w:val="18"/>
              </w:rPr>
              <w:t>可作为加分项，加</w:t>
            </w:r>
            <w:r>
              <w:rPr>
                <w:rFonts w:ascii="楷体_GB2312" w:eastAsia="楷体_GB2312" w:hAnsi="新宋体" w:cs="新宋体" w:hint="eastAsia"/>
                <w:sz w:val="18"/>
                <w:szCs w:val="18"/>
              </w:rPr>
              <w:t>3</w:t>
            </w:r>
            <w:r>
              <w:rPr>
                <w:rFonts w:ascii="楷体_GB2312" w:eastAsia="楷体_GB2312" w:hAnsi="新宋体" w:cs="新宋体" w:hint="eastAsia"/>
                <w:sz w:val="18"/>
                <w:szCs w:val="18"/>
              </w:rPr>
              <w:t>分</w:t>
            </w:r>
            <w:r>
              <w:rPr>
                <w:rFonts w:ascii="楷体_GB2312" w:eastAsia="楷体_GB2312" w:hAnsi="新宋体" w:cs="新宋体" w:hint="eastAsia"/>
                <w:sz w:val="18"/>
                <w:szCs w:val="18"/>
              </w:rPr>
              <w:t>)</w:t>
            </w:r>
          </w:p>
        </w:tc>
      </w:tr>
      <w:tr w:rsidR="00601604">
        <w:trPr>
          <w:cantSplit/>
          <w:trHeight w:val="274"/>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601604">
            <w:pPr>
              <w:widowControl/>
              <w:spacing w:line="400" w:lineRule="exact"/>
              <w:jc w:val="center"/>
              <w:rPr>
                <w:rFonts w:ascii="新宋体" w:eastAsia="新宋体" w:hAnsi="新宋体"/>
                <w:b/>
                <w:bCs/>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5</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当事人提出陈述申辩意见，行政机关未记录当事人陈述申辩意见的，未对当事人陈述申辩意见进行复核的。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对于陈述申辩意见不予采纳的，未详细列举事实和援引法律进行法理分析和原因阐释的。</w:t>
            </w:r>
          </w:p>
        </w:tc>
      </w:tr>
      <w:tr w:rsidR="00601604">
        <w:trPr>
          <w:cantSplit/>
          <w:trHeight w:val="518"/>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sz w:val="24"/>
                <w:szCs w:val="24"/>
              </w:rPr>
            </w:pPr>
            <w:r>
              <w:rPr>
                <w:rFonts w:ascii="楷体_GB2312" w:eastAsia="楷体_GB2312" w:hAnsi="新宋体" w:cs="新宋体" w:hint="eastAsia"/>
                <w:b/>
                <w:bCs/>
                <w:sz w:val="24"/>
                <w:szCs w:val="24"/>
              </w:rPr>
              <w:t>听证程序</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4</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当事人要求听证的，行政机关未在举行听证</w:t>
            </w:r>
            <w:r>
              <w:rPr>
                <w:rFonts w:ascii="楷体_GB2312" w:eastAsia="楷体_GB2312" w:hAnsi="新宋体" w:cs="新宋体" w:hint="eastAsia"/>
                <w:sz w:val="18"/>
                <w:szCs w:val="18"/>
              </w:rPr>
              <w:t>7</w:t>
            </w:r>
            <w:r>
              <w:rPr>
                <w:rFonts w:ascii="楷体_GB2312" w:eastAsia="楷体_GB2312" w:hAnsi="新宋体" w:cs="新宋体" w:hint="eastAsia"/>
                <w:sz w:val="18"/>
                <w:szCs w:val="18"/>
              </w:rPr>
              <w:t>日前送达行政处罚听证通知书的。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举行听证，未制作行政处罚听证笔录的。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听证通知书、听证笔录内容不完整或填写有错误的。</w:t>
            </w:r>
          </w:p>
        </w:tc>
      </w:tr>
      <w:tr w:rsidR="00601604">
        <w:trPr>
          <w:cantSplit/>
          <w:trHeight w:val="458"/>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楷体_GB2312" w:eastAsia="楷体_GB2312" w:hAnsi="新宋体" w:cs="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
                <w:bCs/>
                <w:sz w:val="24"/>
                <w:szCs w:val="24"/>
              </w:rPr>
            </w:pPr>
            <w:r>
              <w:rPr>
                <w:rFonts w:ascii="楷体_GB2312" w:eastAsia="楷体_GB2312" w:hAnsi="新宋体" w:cs="新宋体" w:hint="eastAsia"/>
                <w:b/>
                <w:bCs/>
                <w:sz w:val="24"/>
                <w:szCs w:val="24"/>
              </w:rPr>
              <w:t>重大执法决定</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5</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虽经集体讨论，但没有讨论记录的。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集体讨论笔录不完整或者参与讨论的人员未签名的。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重大处罚决定未经法制审核的。</w:t>
            </w:r>
          </w:p>
        </w:tc>
      </w:tr>
      <w:tr w:rsidR="00601604">
        <w:trPr>
          <w:cantSplit/>
          <w:trHeight w:val="1566"/>
        </w:trPr>
        <w:tc>
          <w:tcPr>
            <w:tcW w:w="1244" w:type="dxa"/>
            <w:vMerge w:val="restart"/>
            <w:tcBorders>
              <w:top w:val="nil"/>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
                <w:bCs/>
                <w:sz w:val="24"/>
                <w:szCs w:val="24"/>
                <w:highlight w:val="yellow"/>
              </w:rPr>
            </w:pPr>
            <w:r>
              <w:rPr>
                <w:rFonts w:ascii="楷体_GB2312" w:eastAsia="楷体_GB2312" w:hAnsi="新宋体" w:cs="新宋体" w:hint="eastAsia"/>
                <w:b/>
                <w:bCs/>
                <w:sz w:val="24"/>
                <w:szCs w:val="24"/>
              </w:rPr>
              <w:t>四、决定执行</w:t>
            </w:r>
          </w:p>
        </w:tc>
        <w:tc>
          <w:tcPr>
            <w:tcW w:w="1134" w:type="dxa"/>
            <w:tcBorders>
              <w:top w:val="single" w:sz="4" w:space="0" w:color="auto"/>
              <w:left w:val="single" w:sz="4" w:space="0" w:color="auto"/>
              <w:bottom w:val="single" w:sz="4" w:space="0" w:color="auto"/>
              <w:right w:val="single" w:sz="4" w:space="0" w:color="auto"/>
            </w:tcBorders>
          </w:tcPr>
          <w:p w:rsidR="00601604" w:rsidRDefault="00601604">
            <w:pPr>
              <w:widowControl/>
              <w:spacing w:line="400" w:lineRule="exact"/>
              <w:rPr>
                <w:rFonts w:ascii="楷体_GB2312" w:eastAsia="楷体_GB2312" w:hAnsi="新宋体" w:cs="新宋体"/>
                <w:b/>
                <w:bCs/>
                <w:sz w:val="24"/>
                <w:szCs w:val="24"/>
              </w:rPr>
            </w:pPr>
          </w:p>
          <w:p w:rsidR="00601604" w:rsidRDefault="00601604">
            <w:pPr>
              <w:widowControl/>
              <w:spacing w:line="400" w:lineRule="exact"/>
              <w:rPr>
                <w:rFonts w:ascii="楷体_GB2312" w:eastAsia="楷体_GB2312" w:hAnsi="新宋体" w:cs="新宋体"/>
                <w:b/>
                <w:bCs/>
                <w:sz w:val="24"/>
                <w:szCs w:val="24"/>
              </w:rPr>
            </w:pPr>
          </w:p>
          <w:p w:rsidR="00601604" w:rsidRDefault="0015311E">
            <w:pPr>
              <w:widowControl/>
              <w:spacing w:line="400" w:lineRule="exact"/>
              <w:rPr>
                <w:rFonts w:ascii="楷体_GB2312" w:eastAsia="楷体_GB2312" w:hAnsi="新宋体" w:cs="新宋体"/>
                <w:sz w:val="24"/>
                <w:szCs w:val="24"/>
              </w:rPr>
            </w:pPr>
            <w:r>
              <w:rPr>
                <w:rFonts w:ascii="楷体_GB2312" w:eastAsia="楷体_GB2312" w:hAnsi="新宋体" w:cs="新宋体" w:hint="eastAsia"/>
                <w:b/>
                <w:bCs/>
                <w:sz w:val="24"/>
                <w:szCs w:val="24"/>
              </w:rPr>
              <w:t>行政处罚决定</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对当事人基本情况记载不完整或填写有错误的。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违法行为的事实、证据和对违法作出处罚的定性依据、处罚依据、裁量标准及处罚种类、幅度记载不清的。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未清楚告知行政处罚履行方式和期限或告知不明确的。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未清楚告知当事人救济途径和期限或告知不正确的。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行政处罚决定书无实施机关名称、印章或作出日期的。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6.</w:t>
            </w:r>
            <w:r>
              <w:rPr>
                <w:rFonts w:ascii="楷体_GB2312" w:eastAsia="楷体_GB2312" w:hAnsi="新宋体" w:cs="新宋体" w:hint="eastAsia"/>
                <w:sz w:val="18"/>
                <w:szCs w:val="18"/>
              </w:rPr>
              <w:t>行政处罚决定书中能够在处罚事项外，体现对当事人包括教育引导、劝解示范、指导约谈等多种说理式内容，杜绝一罚了之，简单机械式执法（可作为加分项，加</w:t>
            </w:r>
            <w:r>
              <w:rPr>
                <w:rFonts w:ascii="楷体_GB2312" w:eastAsia="楷体_GB2312" w:hAnsi="新宋体" w:cs="新宋体" w:hint="eastAsia"/>
                <w:sz w:val="18"/>
                <w:szCs w:val="18"/>
              </w:rPr>
              <w:t>3</w:t>
            </w:r>
            <w:r>
              <w:rPr>
                <w:rFonts w:ascii="楷体_GB2312" w:eastAsia="楷体_GB2312" w:hAnsi="新宋体" w:cs="新宋体" w:hint="eastAsia"/>
                <w:sz w:val="18"/>
                <w:szCs w:val="18"/>
              </w:rPr>
              <w:t>分）</w:t>
            </w:r>
          </w:p>
        </w:tc>
      </w:tr>
      <w:tr w:rsidR="00601604">
        <w:trPr>
          <w:cantSplit/>
          <w:trHeight w:val="737"/>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新宋体" w:eastAsia="新宋体" w:hAnsi="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Cs/>
                <w:sz w:val="24"/>
                <w:szCs w:val="24"/>
                <w:highlight w:val="yellow"/>
              </w:rPr>
            </w:pPr>
            <w:r>
              <w:rPr>
                <w:rFonts w:ascii="楷体_GB2312" w:eastAsia="楷体_GB2312" w:hAnsi="新宋体" w:cs="新宋体" w:hint="eastAsia"/>
                <w:b/>
                <w:bCs/>
                <w:sz w:val="24"/>
                <w:szCs w:val="24"/>
              </w:rPr>
              <w:t>送达</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3</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无送达文书的名称和相应的文号，无受送达人名称或姓名，无送达日期和送达地点，未注明送达方式，收件人未签名或盖章并注明收件日期的。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被送达人拒收的，送达人未在备注栏注明拒收理由，并请见证人签名或盖章，送达人未签名的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送达回证中“送达时间”未精确到日，采用直接送达方式送达的执法文书未精确到“××月××日××时”。</w:t>
            </w:r>
          </w:p>
        </w:tc>
      </w:tr>
      <w:tr w:rsidR="00601604">
        <w:trPr>
          <w:cantSplit/>
          <w:trHeight w:val="773"/>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新宋体" w:eastAsia="新宋体" w:hAnsi="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Cs/>
                <w:sz w:val="24"/>
                <w:szCs w:val="24"/>
              </w:rPr>
            </w:pPr>
            <w:r>
              <w:rPr>
                <w:rFonts w:ascii="楷体_GB2312" w:eastAsia="楷体_GB2312" w:hAnsi="新宋体" w:cs="新宋体" w:hint="eastAsia"/>
                <w:b/>
                <w:bCs/>
                <w:sz w:val="24"/>
                <w:szCs w:val="24"/>
              </w:rPr>
              <w:t>责令改正</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3</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行政机关对当事人的违法行为未采取责令改正或限期改正措施的。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除当场改正的外，采取责令改正措施无相应执法文书的，对改正违法行为的情况未进行复查和记载的。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责令改正违法行为通知书内容不完整或填写错误的。</w:t>
            </w:r>
          </w:p>
        </w:tc>
      </w:tr>
      <w:tr w:rsidR="00601604">
        <w:trPr>
          <w:cantSplit/>
          <w:trHeight w:val="90"/>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新宋体" w:eastAsia="新宋体" w:hAnsi="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
                <w:bCs/>
                <w:sz w:val="24"/>
                <w:szCs w:val="24"/>
                <w:highlight w:val="yellow"/>
              </w:rPr>
            </w:pPr>
            <w:r>
              <w:rPr>
                <w:rFonts w:ascii="楷体_GB2312" w:eastAsia="楷体_GB2312" w:hAnsi="新宋体" w:cs="新宋体" w:hint="eastAsia"/>
                <w:b/>
                <w:bCs/>
                <w:sz w:val="24"/>
                <w:szCs w:val="24"/>
              </w:rPr>
              <w:t>执行</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6</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除法定情形外，行政处罚机关不执行罚缴分离制度、直接收缴罚款的。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收取罚款和没收违法所得不使用财政部或省财政部门统一印制或监制的罚没票据的，没有缴款通知书或缴纳票据的。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对没收物品的处置在案卷中没有处理凭证或记录的。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未经当事人申请和行政机关批准作出延期或分期缴纳罚款决定的，无法定理由擅自改变行政处罚种类、幅度的。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对拒不履行行政处罚决定的当事人实施行政强制执行前，未按规定事前通知当事人强制执行的内容、依据和期限的。</w:t>
            </w:r>
          </w:p>
        </w:tc>
      </w:tr>
      <w:tr w:rsidR="00601604">
        <w:trPr>
          <w:cantSplit/>
          <w:trHeight w:val="743"/>
        </w:trPr>
        <w:tc>
          <w:tcPr>
            <w:tcW w:w="1244" w:type="dxa"/>
            <w:vMerge/>
            <w:tcBorders>
              <w:top w:val="nil"/>
              <w:left w:val="single" w:sz="4" w:space="0" w:color="auto"/>
              <w:bottom w:val="single" w:sz="4" w:space="0" w:color="auto"/>
              <w:right w:val="single" w:sz="4" w:space="0" w:color="auto"/>
            </w:tcBorders>
            <w:vAlign w:val="center"/>
          </w:tcPr>
          <w:p w:rsidR="00601604" w:rsidRDefault="00601604">
            <w:pPr>
              <w:widowControl/>
              <w:jc w:val="left"/>
              <w:rPr>
                <w:rFonts w:ascii="新宋体" w:eastAsia="新宋体" w:hAnsi="新宋体"/>
                <w:b/>
                <w:bCs/>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新宋体" w:eastAsia="新宋体" w:hAnsi="新宋体"/>
                <w:bCs/>
                <w:sz w:val="24"/>
                <w:szCs w:val="24"/>
                <w:highlight w:val="yellow"/>
              </w:rPr>
            </w:pPr>
            <w:r>
              <w:rPr>
                <w:rFonts w:ascii="楷体_GB2312" w:eastAsia="楷体_GB2312" w:hAnsi="新宋体" w:cs="新宋体" w:hint="eastAsia"/>
                <w:b/>
                <w:bCs/>
                <w:sz w:val="24"/>
                <w:szCs w:val="24"/>
              </w:rPr>
              <w:t>结案</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jc w:val="center"/>
              <w:rPr>
                <w:rFonts w:ascii="楷体_GB2312" w:eastAsia="楷体_GB2312" w:hAnsi="新宋体" w:cs="新宋体"/>
                <w:sz w:val="30"/>
                <w:szCs w:val="30"/>
              </w:rPr>
            </w:pPr>
            <w:r>
              <w:rPr>
                <w:rFonts w:ascii="楷体_GB2312" w:eastAsia="楷体_GB2312" w:hAnsi="新宋体" w:cs="新宋体" w:hint="eastAsia"/>
                <w:sz w:val="30"/>
                <w:szCs w:val="30"/>
              </w:rPr>
              <w:t>4</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无行政处罚结案报告的。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有结案报告但不规范或者内容填写不完整、无行政机关有关负责人签署意见的。</w:t>
            </w:r>
          </w:p>
        </w:tc>
      </w:tr>
      <w:tr w:rsidR="00601604">
        <w:trPr>
          <w:cantSplit/>
          <w:trHeight w:val="1584"/>
        </w:trPr>
        <w:tc>
          <w:tcPr>
            <w:tcW w:w="2378" w:type="dxa"/>
            <w:gridSpan w:val="2"/>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rPr>
                <w:rFonts w:ascii="楷体_GB2312" w:eastAsia="楷体_GB2312" w:hAnsi="新宋体" w:cs="新宋体"/>
                <w:sz w:val="24"/>
                <w:szCs w:val="24"/>
              </w:rPr>
            </w:pPr>
            <w:r>
              <w:rPr>
                <w:rFonts w:ascii="楷体_GB2312" w:eastAsia="楷体_GB2312" w:hAnsi="新宋体" w:cs="新宋体" w:hint="eastAsia"/>
                <w:b/>
                <w:bCs/>
                <w:sz w:val="24"/>
                <w:szCs w:val="24"/>
              </w:rPr>
              <w:t>五、文书规范及归档</w:t>
            </w:r>
          </w:p>
        </w:tc>
        <w:tc>
          <w:tcPr>
            <w:tcW w:w="850" w:type="dxa"/>
            <w:tcBorders>
              <w:top w:val="single" w:sz="4" w:space="0" w:color="auto"/>
              <w:left w:val="single" w:sz="4" w:space="0" w:color="auto"/>
              <w:bottom w:val="single" w:sz="4" w:space="0" w:color="auto"/>
              <w:right w:val="single" w:sz="4" w:space="0" w:color="auto"/>
            </w:tcBorders>
            <w:vAlign w:val="center"/>
          </w:tcPr>
          <w:p w:rsidR="00601604" w:rsidRDefault="0015311E">
            <w:pPr>
              <w:widowControl/>
              <w:spacing w:line="400" w:lineRule="exact"/>
              <w:ind w:firstLineChars="50" w:firstLine="150"/>
              <w:rPr>
                <w:rFonts w:ascii="楷体_GB2312" w:eastAsia="楷体_GB2312" w:hAnsi="新宋体" w:cs="新宋体"/>
                <w:sz w:val="30"/>
                <w:szCs w:val="30"/>
              </w:rPr>
            </w:pPr>
            <w:r>
              <w:rPr>
                <w:rFonts w:ascii="楷体_GB2312" w:eastAsia="楷体_GB2312" w:hAnsi="新宋体" w:cs="新宋体" w:hint="eastAsia"/>
                <w:sz w:val="30"/>
                <w:szCs w:val="30"/>
              </w:rPr>
              <w:t>10</w:t>
            </w:r>
          </w:p>
        </w:tc>
        <w:tc>
          <w:tcPr>
            <w:tcW w:w="11907" w:type="dxa"/>
            <w:tcBorders>
              <w:top w:val="single" w:sz="4" w:space="0" w:color="auto"/>
              <w:left w:val="single" w:sz="4" w:space="0" w:color="auto"/>
              <w:bottom w:val="single" w:sz="4" w:space="0" w:color="auto"/>
              <w:right w:val="single" w:sz="4" w:space="0" w:color="auto"/>
            </w:tcBorders>
            <w:vAlign w:val="center"/>
          </w:tcPr>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1.</w:t>
            </w:r>
            <w:r>
              <w:rPr>
                <w:rFonts w:ascii="楷体_GB2312" w:eastAsia="楷体_GB2312" w:hAnsi="新宋体" w:cs="新宋体" w:hint="eastAsia"/>
                <w:sz w:val="18"/>
                <w:szCs w:val="18"/>
              </w:rPr>
              <w:t>未使用统一、规范的案卷卷皮、封面，或案卷卷皮、封面填写不规范的。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2.</w:t>
            </w:r>
            <w:r>
              <w:rPr>
                <w:rFonts w:ascii="楷体_GB2312" w:eastAsia="楷体_GB2312" w:hAnsi="新宋体" w:cs="新宋体" w:hint="eastAsia"/>
                <w:sz w:val="18"/>
                <w:szCs w:val="18"/>
              </w:rPr>
              <w:t>没有卷内目录的，卷内目录填写不规范的（未写明起止页，未注明终止页）或者有目录无材料、有材料无目录的，卷内材料排列未按执法文书目录顺序排列的，卷内材料未注明页码的。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3.</w:t>
            </w:r>
            <w:r>
              <w:rPr>
                <w:rFonts w:ascii="楷体_GB2312" w:eastAsia="楷体_GB2312" w:hAnsi="新宋体" w:cs="新宋体" w:hint="eastAsia"/>
                <w:sz w:val="18"/>
                <w:szCs w:val="18"/>
              </w:rPr>
              <w:t>备考表填写不规范的。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4.</w:t>
            </w:r>
            <w:r>
              <w:rPr>
                <w:rFonts w:ascii="楷体_GB2312" w:eastAsia="楷体_GB2312" w:hAnsi="新宋体" w:cs="新宋体" w:hint="eastAsia"/>
                <w:sz w:val="18"/>
                <w:szCs w:val="18"/>
              </w:rPr>
              <w:t>卷内材料纸张破损、大小不统一、装订不整齐的。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5.</w:t>
            </w:r>
            <w:r>
              <w:rPr>
                <w:rFonts w:ascii="楷体_GB2312" w:eastAsia="楷体_GB2312" w:hAnsi="新宋体" w:cs="新宋体" w:hint="eastAsia"/>
                <w:sz w:val="18"/>
                <w:szCs w:val="18"/>
              </w:rPr>
              <w:t>文书中有错字、漏字、别字的。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6.</w:t>
            </w:r>
            <w:r>
              <w:rPr>
                <w:rFonts w:ascii="楷体_GB2312" w:eastAsia="楷体_GB2312" w:hAnsi="新宋体" w:cs="新宋体" w:hint="eastAsia"/>
                <w:sz w:val="18"/>
                <w:szCs w:val="18"/>
              </w:rPr>
              <w:t>文书空白处应做技术处理未做处理的。</w:t>
            </w:r>
          </w:p>
          <w:p w:rsidR="00601604" w:rsidRDefault="0015311E">
            <w:pPr>
              <w:spacing w:line="400" w:lineRule="exact"/>
              <w:rPr>
                <w:rFonts w:ascii="楷体_GB2312" w:eastAsia="楷体_GB2312" w:hAnsi="新宋体" w:cs="新宋体"/>
                <w:sz w:val="18"/>
                <w:szCs w:val="18"/>
              </w:rPr>
            </w:pPr>
            <w:r>
              <w:rPr>
                <w:rFonts w:ascii="楷体_GB2312" w:eastAsia="楷体_GB2312" w:hAnsi="新宋体" w:cs="新宋体" w:hint="eastAsia"/>
                <w:sz w:val="18"/>
                <w:szCs w:val="18"/>
              </w:rPr>
              <w:t>7.</w:t>
            </w:r>
            <w:r>
              <w:rPr>
                <w:rFonts w:ascii="楷体_GB2312" w:eastAsia="楷体_GB2312" w:hAnsi="新宋体" w:cs="新宋体" w:hint="eastAsia"/>
                <w:sz w:val="18"/>
                <w:szCs w:val="18"/>
              </w:rPr>
              <w:t>适用法律依据名称填写不规范，不完整；引用条、款，项不准确、不完整的。</w:t>
            </w:r>
          </w:p>
          <w:p w:rsidR="00601604" w:rsidRDefault="0015311E">
            <w:pPr>
              <w:spacing w:line="400" w:lineRule="exact"/>
              <w:rPr>
                <w:rFonts w:ascii="楷体_GB2312" w:eastAsia="楷体_GB2312"/>
                <w:sz w:val="18"/>
                <w:szCs w:val="18"/>
              </w:rPr>
            </w:pPr>
            <w:r>
              <w:rPr>
                <w:rFonts w:ascii="楷体_GB2312" w:eastAsia="楷体_GB2312" w:hAnsi="新宋体" w:cs="新宋体" w:hint="eastAsia"/>
                <w:sz w:val="18"/>
                <w:szCs w:val="18"/>
              </w:rPr>
              <w:t>8.</w:t>
            </w:r>
            <w:r>
              <w:rPr>
                <w:rFonts w:ascii="楷体_GB2312" w:eastAsia="楷体_GB2312" w:hAnsi="新宋体" w:cs="新宋体" w:hint="eastAsia"/>
                <w:sz w:val="18"/>
                <w:szCs w:val="18"/>
              </w:rPr>
              <w:t>文书中删除或修改的内容，未经执法人员或者当事人签字、盖章并按捺手印加以确认。</w:t>
            </w:r>
          </w:p>
        </w:tc>
      </w:tr>
    </w:tbl>
    <w:p w:rsidR="00601604" w:rsidRDefault="0015311E">
      <w:pPr>
        <w:widowControl/>
        <w:jc w:val="left"/>
        <w:rPr>
          <w:rFonts w:ascii="黑体" w:eastAsia="黑体" w:hAnsi="黑体"/>
        </w:rPr>
      </w:pPr>
      <w:r>
        <w:rPr>
          <w:rFonts w:ascii="黑体" w:eastAsia="黑体" w:hAnsi="黑体" w:hint="eastAsia"/>
        </w:rPr>
        <w:t>备注：</w:t>
      </w:r>
      <w:r>
        <w:rPr>
          <w:rFonts w:ascii="黑体" w:eastAsia="黑体" w:hAnsi="黑体" w:hint="eastAsia"/>
        </w:rPr>
        <w:t>1.</w:t>
      </w:r>
      <w:r>
        <w:rPr>
          <w:rFonts w:ascii="黑体" w:eastAsia="黑体" w:hAnsi="黑体" w:hint="eastAsia"/>
        </w:rPr>
        <w:t>以上标准，每发现一处扣</w:t>
      </w:r>
      <w:r>
        <w:rPr>
          <w:rFonts w:ascii="黑体" w:eastAsia="黑体" w:hAnsi="黑体" w:hint="eastAsia"/>
        </w:rPr>
        <w:t>1</w:t>
      </w:r>
      <w:r>
        <w:rPr>
          <w:rFonts w:ascii="黑体" w:eastAsia="黑体" w:hAnsi="黑体" w:hint="eastAsia"/>
        </w:rPr>
        <w:t>分，直至扣完本项目分值</w:t>
      </w:r>
    </w:p>
    <w:p w:rsidR="00601604" w:rsidRDefault="0015311E">
      <w:pPr>
        <w:widowControl/>
        <w:ind w:firstLineChars="300" w:firstLine="630"/>
        <w:jc w:val="left"/>
        <w:rPr>
          <w:rFonts w:ascii="黑体" w:eastAsia="黑体" w:hAnsi="黑体"/>
        </w:rPr>
      </w:pPr>
      <w:r>
        <w:rPr>
          <w:rFonts w:ascii="黑体" w:eastAsia="黑体" w:hAnsi="黑体" w:hint="eastAsia"/>
        </w:rPr>
        <w:t>2.</w:t>
      </w:r>
      <w:r>
        <w:rPr>
          <w:rFonts w:ascii="黑体" w:eastAsia="黑体" w:hAnsi="黑体" w:hint="eastAsia"/>
        </w:rPr>
        <w:t>本标准满分为</w:t>
      </w:r>
      <w:r>
        <w:rPr>
          <w:rFonts w:ascii="黑体" w:eastAsia="黑体" w:hAnsi="黑体" w:hint="eastAsia"/>
        </w:rPr>
        <w:t>100</w:t>
      </w:r>
      <w:r>
        <w:rPr>
          <w:rFonts w:ascii="黑体" w:eastAsia="黑体" w:hAnsi="黑体" w:hint="eastAsia"/>
        </w:rPr>
        <w:t>分，实行扣分制，案卷得分</w:t>
      </w:r>
      <w:r>
        <w:rPr>
          <w:rFonts w:ascii="黑体" w:eastAsia="黑体" w:hAnsi="黑体" w:hint="eastAsia"/>
        </w:rPr>
        <w:t>=100</w:t>
      </w:r>
      <w:r>
        <w:rPr>
          <w:rFonts w:ascii="黑体" w:eastAsia="黑体" w:hAnsi="黑体" w:hint="eastAsia"/>
        </w:rPr>
        <w:t>分</w:t>
      </w:r>
      <w:r>
        <w:rPr>
          <w:rFonts w:ascii="黑体" w:eastAsia="黑体" w:hAnsi="黑体" w:hint="eastAsia"/>
        </w:rPr>
        <w:t>-</w:t>
      </w:r>
      <w:r>
        <w:rPr>
          <w:rFonts w:ascii="黑体" w:eastAsia="黑体" w:hAnsi="黑体" w:hint="eastAsia"/>
        </w:rPr>
        <w:t>所扣分值</w:t>
      </w:r>
    </w:p>
    <w:p w:rsidR="00601604" w:rsidRDefault="00601604">
      <w:pPr>
        <w:widowControl/>
        <w:jc w:val="left"/>
        <w:rPr>
          <w:rFonts w:ascii="黑体" w:eastAsia="黑体" w:hAnsi="黑体"/>
        </w:rPr>
      </w:pPr>
    </w:p>
    <w:p w:rsidR="00601604" w:rsidRDefault="00601604">
      <w:pPr>
        <w:widowControl/>
        <w:jc w:val="left"/>
        <w:rPr>
          <w:rFonts w:ascii="黑体" w:eastAsia="黑体" w:hAnsi="黑体"/>
        </w:rPr>
      </w:pPr>
    </w:p>
    <w:p w:rsidR="00601604" w:rsidRDefault="00601604">
      <w:pPr>
        <w:widowControl/>
        <w:jc w:val="left"/>
        <w:rPr>
          <w:rFonts w:ascii="黑体" w:eastAsia="黑体" w:hAnsi="黑体"/>
        </w:rPr>
      </w:pPr>
    </w:p>
    <w:p w:rsidR="00601604" w:rsidRDefault="00601604"/>
    <w:p w:rsidR="00601604" w:rsidRDefault="00601604"/>
    <w:p w:rsidR="00601604" w:rsidRDefault="00601604"/>
    <w:p w:rsidR="00601604" w:rsidRDefault="00601604"/>
    <w:p w:rsidR="00601604" w:rsidRDefault="00601604"/>
    <w:p w:rsidR="00601604" w:rsidRDefault="00601604"/>
    <w:p w:rsidR="00601604" w:rsidRDefault="00601604"/>
    <w:p w:rsidR="00601604" w:rsidRDefault="00601604"/>
    <w:p w:rsidR="00601604" w:rsidRDefault="00601604"/>
    <w:p w:rsidR="00601604" w:rsidRDefault="00601604"/>
    <w:sectPr w:rsidR="00601604" w:rsidSect="0060160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11E" w:rsidRDefault="0015311E" w:rsidP="00601604">
      <w:r>
        <w:separator/>
      </w:r>
    </w:p>
  </w:endnote>
  <w:endnote w:type="continuationSeparator" w:id="1">
    <w:p w:rsidR="0015311E" w:rsidRDefault="0015311E" w:rsidP="00601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41" w:rsidRDefault="00563541">
    <w:pPr>
      <w:pStyle w:val="a3"/>
      <w:jc w:val="center"/>
    </w:pPr>
  </w:p>
  <w:p w:rsidR="00563541" w:rsidRPr="002D0AE3" w:rsidRDefault="00563541" w:rsidP="00563541">
    <w:pPr>
      <w:pStyle w:val="a3"/>
      <w:framePr w:wrap="around" w:vAnchor="text" w:hAnchor="page" w:x="7789" w:y="106"/>
      <w:rPr>
        <w:rStyle w:val="a5"/>
        <w:rFonts w:ascii="宋体" w:hAnsi="宋体" w:hint="eastAsia"/>
        <w:sz w:val="28"/>
        <w:szCs w:val="28"/>
      </w:rPr>
    </w:pPr>
    <w:r w:rsidRPr="002D0AE3">
      <w:rPr>
        <w:rStyle w:val="a5"/>
        <w:rFonts w:ascii="宋体" w:hAnsi="宋体" w:hint="eastAsia"/>
        <w:sz w:val="28"/>
        <w:szCs w:val="28"/>
      </w:rPr>
      <w:t xml:space="preserve">— </w:t>
    </w:r>
    <w:r w:rsidRPr="002D0AE3">
      <w:rPr>
        <w:rStyle w:val="a5"/>
        <w:rFonts w:ascii="宋体" w:hAnsi="宋体"/>
        <w:sz w:val="28"/>
        <w:szCs w:val="28"/>
      </w:rPr>
      <w:fldChar w:fldCharType="begin"/>
    </w:r>
    <w:r w:rsidRPr="002D0AE3">
      <w:rPr>
        <w:rStyle w:val="a5"/>
        <w:rFonts w:ascii="宋体" w:hAnsi="宋体"/>
        <w:sz w:val="28"/>
        <w:szCs w:val="28"/>
      </w:rPr>
      <w:instrText xml:space="preserve">PAGE  </w:instrText>
    </w:r>
    <w:r w:rsidRPr="002D0AE3">
      <w:rPr>
        <w:rStyle w:val="a5"/>
        <w:rFonts w:ascii="宋体" w:hAnsi="宋体"/>
        <w:sz w:val="28"/>
        <w:szCs w:val="28"/>
      </w:rPr>
      <w:fldChar w:fldCharType="separate"/>
    </w:r>
    <w:r w:rsidR="007404D5">
      <w:rPr>
        <w:rStyle w:val="a5"/>
        <w:rFonts w:ascii="宋体" w:hAnsi="宋体"/>
        <w:noProof/>
        <w:sz w:val="28"/>
        <w:szCs w:val="28"/>
      </w:rPr>
      <w:t>1</w:t>
    </w:r>
    <w:r w:rsidRPr="002D0AE3">
      <w:rPr>
        <w:rStyle w:val="a5"/>
        <w:rFonts w:ascii="宋体" w:hAnsi="宋体"/>
        <w:sz w:val="28"/>
        <w:szCs w:val="28"/>
      </w:rPr>
      <w:fldChar w:fldCharType="end"/>
    </w:r>
    <w:r w:rsidRPr="002D0AE3">
      <w:rPr>
        <w:rStyle w:val="a5"/>
        <w:rFonts w:ascii="宋体" w:hAnsi="宋体" w:hint="eastAsia"/>
        <w:sz w:val="28"/>
        <w:szCs w:val="28"/>
      </w:rPr>
      <w:t xml:space="preserve"> —</w:t>
    </w:r>
  </w:p>
  <w:p w:rsidR="00601604" w:rsidRDefault="00601604">
    <w:pPr>
      <w:pStyle w:val="a3"/>
      <w:ind w:rightChars="200" w:right="42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11E" w:rsidRDefault="0015311E" w:rsidP="00601604">
      <w:r>
        <w:separator/>
      </w:r>
    </w:p>
  </w:footnote>
  <w:footnote w:type="continuationSeparator" w:id="1">
    <w:p w:rsidR="0015311E" w:rsidRDefault="0015311E" w:rsidP="00601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FiZDk2OWUxN2UxZjAwYWZkOTA5Yzg0YzI4MDhlZjEifQ=="/>
  </w:docVars>
  <w:rsids>
    <w:rsidRoot w:val="00EB7B2A"/>
    <w:rsid w:val="00117E40"/>
    <w:rsid w:val="0015311E"/>
    <w:rsid w:val="00197A98"/>
    <w:rsid w:val="00563541"/>
    <w:rsid w:val="00601604"/>
    <w:rsid w:val="00733AEA"/>
    <w:rsid w:val="007404D5"/>
    <w:rsid w:val="007B6A58"/>
    <w:rsid w:val="00806FCE"/>
    <w:rsid w:val="00B6327B"/>
    <w:rsid w:val="00BD48E9"/>
    <w:rsid w:val="00C04C4D"/>
    <w:rsid w:val="00E6664C"/>
    <w:rsid w:val="00EB7B2A"/>
    <w:rsid w:val="00F64BA3"/>
    <w:rsid w:val="00F82247"/>
    <w:rsid w:val="0DF346B8"/>
    <w:rsid w:val="0E0900C7"/>
    <w:rsid w:val="0F467F8E"/>
    <w:rsid w:val="3BDD7DCA"/>
    <w:rsid w:val="73515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60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601604"/>
    <w:pPr>
      <w:tabs>
        <w:tab w:val="center" w:pos="4153"/>
        <w:tab w:val="right" w:pos="8306"/>
      </w:tabs>
      <w:snapToGrid w:val="0"/>
      <w:jc w:val="left"/>
    </w:pPr>
    <w:rPr>
      <w:sz w:val="18"/>
      <w:szCs w:val="18"/>
    </w:rPr>
  </w:style>
  <w:style w:type="paragraph" w:styleId="a4">
    <w:name w:val="header"/>
    <w:basedOn w:val="a"/>
    <w:uiPriority w:val="99"/>
    <w:semiHidden/>
    <w:unhideWhenUsed/>
    <w:rsid w:val="006016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806FCE"/>
  </w:style>
  <w:style w:type="character" w:customStyle="1" w:styleId="Char">
    <w:name w:val="页脚 Char"/>
    <w:basedOn w:val="a0"/>
    <w:link w:val="a3"/>
    <w:uiPriority w:val="99"/>
    <w:rsid w:val="007B6A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2023-05-08T07:09:00Z</cp:lastPrinted>
  <dcterms:created xsi:type="dcterms:W3CDTF">2023-05-08T07:14:00Z</dcterms:created>
  <dcterms:modified xsi:type="dcterms:W3CDTF">2023-05-08T07:14:00Z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DD5F277C3F00411D8089A56EEA3B0B70_12</vt:lpwstr>
  </property>
</Properties>
</file>