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spacing w:line="560" w:lineRule="exact"/>
        <w:jc w:val="center"/>
        <w:textAlignment w:val="baseline"/>
        <w:rPr>
          <w:rFonts w:ascii="方正小标宋简体" w:eastAsia="方正小标宋简体"/>
          <w:bCs/>
          <w:sz w:val="44"/>
          <w:szCs w:val="44"/>
        </w:rPr>
      </w:pPr>
      <w:r>
        <w:rPr>
          <w:rFonts w:hint="eastAsia" w:ascii="Times New Roman" w:hAnsi="Times New Roman" w:eastAsia="方正小标宋简体" w:cs="Times New Roman"/>
          <w:sz w:val="44"/>
          <w:szCs w:val="44"/>
        </w:rPr>
        <w:t>关于</w:t>
      </w:r>
      <w:r>
        <w:rPr>
          <w:rFonts w:hint="eastAsia" w:ascii="Nimbus Roman No9 L" w:hAnsi="Nimbus Roman No9 L" w:eastAsia="方正小标宋简体" w:cs="Nimbus Roman No9 L"/>
          <w:sz w:val="44"/>
          <w:szCs w:val="44"/>
        </w:rPr>
        <w:t>印发</w:t>
      </w:r>
      <w:r>
        <w:rPr>
          <w:rFonts w:hint="eastAsia" w:ascii="方正小标宋简体" w:eastAsia="方正小标宋简体"/>
          <w:bCs/>
          <w:sz w:val="44"/>
          <w:szCs w:val="44"/>
        </w:rPr>
        <w:t>《天津市东丽区</w:t>
      </w:r>
      <w:r>
        <w:rPr>
          <w:rFonts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4</w:t>
      </w:r>
      <w:r>
        <w:rPr>
          <w:rFonts w:hint="eastAsia" w:ascii="方正小标宋简体" w:eastAsia="方正小标宋简体"/>
          <w:bCs/>
          <w:sz w:val="44"/>
          <w:szCs w:val="44"/>
        </w:rPr>
        <w:t>年教育工作要点》</w:t>
      </w:r>
    </w:p>
    <w:p>
      <w:pPr>
        <w:spacing w:line="560" w:lineRule="exact"/>
        <w:jc w:val="center"/>
        <w:textAlignment w:val="baseline"/>
      </w:pPr>
      <w:r>
        <w:rPr>
          <w:rFonts w:hint="eastAsia" w:ascii="方正小标宋简体" w:eastAsia="方正小标宋简体"/>
          <w:bCs/>
          <w:sz w:val="44"/>
          <w:szCs w:val="44"/>
        </w:rPr>
        <w:t>的通知</w:t>
      </w:r>
    </w:p>
    <w:p>
      <w:pPr>
        <w:autoSpaceDE w:val="0"/>
        <w:spacing w:line="360" w:lineRule="exact"/>
        <w:jc w:val="center"/>
        <w:rPr>
          <w:rFonts w:ascii="方正小标宋简体" w:hAnsi="宋体" w:eastAsia="方正小标宋简体" w:cs="宋体"/>
          <w:color w:val="000000"/>
          <w:kern w:val="0"/>
          <w:sz w:val="36"/>
          <w:szCs w:val="36"/>
        </w:rPr>
      </w:pPr>
    </w:p>
    <w:p>
      <w:pPr>
        <w:spacing w:line="560" w:lineRule="exact"/>
        <w:textAlignment w:val="baseline"/>
        <w:rPr>
          <w:rFonts w:ascii="仿宋_GB2312" w:eastAsia="仿宋_GB2312"/>
          <w:sz w:val="32"/>
          <w:szCs w:val="32"/>
        </w:rPr>
      </w:pPr>
      <w:r>
        <w:rPr>
          <w:rFonts w:hint="eastAsia" w:ascii="仿宋_GB2312" w:eastAsia="仿宋_GB2312"/>
          <w:sz w:val="32"/>
          <w:szCs w:val="32"/>
        </w:rPr>
        <w:t>各中小学、幼儿园、职业教育中心学校、各科室及其他事业单位：</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现将《天津市东丽区</w:t>
      </w:r>
      <w:r>
        <w:rPr>
          <w:rFonts w:hint="eastAsia"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4</w:t>
      </w:r>
      <w:r>
        <w:rPr>
          <w:rFonts w:hint="eastAsia" w:ascii="仿宋_GB2312" w:eastAsia="仿宋_GB2312"/>
          <w:sz w:val="32"/>
          <w:szCs w:val="32"/>
        </w:rPr>
        <w:t>年教育工作要点》印发给你们，</w:t>
      </w:r>
      <w:r>
        <w:rPr>
          <w:rFonts w:ascii="仿宋_GB2312" w:eastAsia="仿宋_GB2312"/>
          <w:sz w:val="32"/>
          <w:szCs w:val="32"/>
        </w:rPr>
        <w:t>请认真抓好贯彻落实。</w:t>
      </w:r>
    </w:p>
    <w:p>
      <w:pPr>
        <w:spacing w:line="560" w:lineRule="exact"/>
        <w:rPr>
          <w:rFonts w:ascii="仿宋_GB2312" w:hAnsi="仿宋_GB2312" w:eastAsia="仿宋_GB2312" w:cs="仿宋_GB2312"/>
          <w:sz w:val="32"/>
          <w:szCs w:val="32"/>
        </w:rPr>
      </w:pPr>
    </w:p>
    <w:p>
      <w:pPr>
        <w:pStyle w:val="4"/>
        <w:jc w:val="both"/>
      </w:pPr>
    </w:p>
    <w:p>
      <w:pPr>
        <w:autoSpaceDE w:val="0"/>
        <w:spacing w:line="560" w:lineRule="exact"/>
        <w:jc w:val="center"/>
        <w:rPr>
          <w:rFonts w:ascii="Times New Roman" w:hAnsi="Times New Roman" w:eastAsia="仿宋_GB2312" w:cs="Times New Roman"/>
          <w:color w:val="000000"/>
          <w:kern w:val="0"/>
          <w:sz w:val="32"/>
          <w:szCs w:val="32"/>
        </w:rPr>
      </w:pPr>
    </w:p>
    <w:p>
      <w:pPr>
        <w:autoSpaceDE w:val="0"/>
        <w:spacing w:line="560" w:lineRule="exact"/>
        <w:jc w:val="center"/>
        <w:rPr>
          <w:rFonts w:ascii="仿宋_GB2312" w:hAnsi="仿宋" w:eastAsia="仿宋_GB2312" w:cs="宋体"/>
          <w:color w:val="000000"/>
          <w:kern w:val="0"/>
          <w:sz w:val="32"/>
          <w:szCs w:val="32"/>
        </w:rPr>
      </w:pP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 202</w:t>
      </w:r>
      <w:r>
        <w:rPr>
          <w:rFonts w:hint="eastAsia" w:ascii="Times New Roman" w:hAnsi="Times New Roman" w:eastAsia="仿宋_GB2312" w:cs="Times New Roman"/>
          <w:color w:val="000000"/>
          <w:kern w:val="0"/>
          <w:sz w:val="32"/>
          <w:szCs w:val="32"/>
          <w:lang w:val="en-US" w:eastAsia="zh-CN"/>
        </w:rPr>
        <w:t>4</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27</w:t>
      </w:r>
      <w:r>
        <w:rPr>
          <w:rFonts w:ascii="Times New Roman" w:hAnsi="Times New Roman" w:eastAsia="仿宋_GB2312" w:cs="Times New Roman"/>
          <w:color w:val="000000"/>
          <w:kern w:val="0"/>
          <w:sz w:val="32"/>
          <w:szCs w:val="32"/>
        </w:rPr>
        <w:t>日</w:t>
      </w:r>
      <w:r>
        <w:rPr>
          <w:rFonts w:hint="eastAsia" w:ascii="仿宋_GB2312" w:hAnsi="仿宋" w:eastAsia="仿宋_GB2312" w:cs="宋体"/>
          <w:color w:val="000000"/>
          <w:kern w:val="0"/>
          <w:sz w:val="32"/>
          <w:szCs w:val="32"/>
        </w:rPr>
        <w:t xml:space="preserve">    </w:t>
      </w:r>
    </w:p>
    <w:p>
      <w:pPr>
        <w:adjustRightInd w:val="0"/>
        <w:snapToGrid w:val="0"/>
        <w:spacing w:line="560" w:lineRule="exact"/>
        <w:jc w:val="center"/>
        <w:rPr>
          <w:rFonts w:hint="eastAsia" w:eastAsia="方正小标宋简体"/>
          <w:sz w:val="44"/>
          <w:szCs w:val="44"/>
        </w:rPr>
      </w:pPr>
    </w:p>
    <w:p>
      <w:pPr>
        <w:adjustRightInd w:val="0"/>
        <w:snapToGrid w:val="0"/>
        <w:spacing w:line="560" w:lineRule="exact"/>
        <w:jc w:val="center"/>
        <w:rPr>
          <w:rFonts w:eastAsia="方正小标宋简体"/>
          <w:sz w:val="44"/>
          <w:szCs w:val="44"/>
        </w:rPr>
      </w:pPr>
      <w:r>
        <w:rPr>
          <w:rFonts w:hint="eastAsia" w:eastAsia="方正小标宋简体"/>
          <w:sz w:val="44"/>
          <w:szCs w:val="44"/>
        </w:rPr>
        <w:t>天津市东丽区</w:t>
      </w:r>
      <w:r>
        <w:rPr>
          <w:rFonts w:hint="eastAsia" w:ascii="Times New Roman" w:hAnsi="Times New Roman" w:eastAsia="仿宋_GB2312" w:cs="Times New Roman"/>
          <w:snapToGrid w:val="0"/>
          <w:sz w:val="44"/>
          <w:szCs w:val="44"/>
        </w:rPr>
        <w:t>202</w:t>
      </w:r>
      <w:r>
        <w:rPr>
          <w:rFonts w:hint="eastAsia" w:ascii="Times New Roman" w:hAnsi="Times New Roman" w:eastAsia="仿宋_GB2312" w:cs="Times New Roman"/>
          <w:snapToGrid w:val="0"/>
          <w:sz w:val="44"/>
          <w:szCs w:val="44"/>
          <w:lang w:val="en-US" w:eastAsia="zh-CN"/>
        </w:rPr>
        <w:t>4</w:t>
      </w:r>
      <w:r>
        <w:rPr>
          <w:rFonts w:hint="eastAsia" w:eastAsia="方正小标宋简体"/>
          <w:sz w:val="44"/>
          <w:szCs w:val="44"/>
        </w:rPr>
        <w:t>年教育工作要点</w:t>
      </w:r>
    </w:p>
    <w:p>
      <w:pPr>
        <w:pStyle w:val="2"/>
      </w:pP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both"/>
        <w:textAlignment w:val="auto"/>
        <w:rPr>
          <w:rFonts w:hint="eastAsia"/>
          <w:highlight w:val="none"/>
          <w:lang w:val="en-US" w:eastAsia="zh-CN"/>
        </w:rPr>
      </w:pPr>
      <w:r>
        <w:rPr>
          <w:rFonts w:ascii="Times New Roman" w:hAnsi="Times New Roman" w:eastAsia="仿宋_GB2312" w:cs="Times New Roman"/>
          <w:bCs/>
          <w:sz w:val="32"/>
          <w:szCs w:val="32"/>
          <w:highlight w:val="none"/>
        </w:rPr>
        <w:t>2024年，全</w:t>
      </w:r>
      <w:r>
        <w:rPr>
          <w:rFonts w:hint="eastAsia" w:ascii="Times New Roman" w:hAnsi="Times New Roman" w:eastAsia="仿宋_GB2312" w:cs="Times New Roman"/>
          <w:bCs/>
          <w:sz w:val="32"/>
          <w:szCs w:val="32"/>
          <w:highlight w:val="none"/>
          <w:lang w:eastAsia="zh-CN"/>
        </w:rPr>
        <w:t>区</w:t>
      </w:r>
      <w:r>
        <w:rPr>
          <w:rFonts w:ascii="Times New Roman" w:hAnsi="Times New Roman" w:eastAsia="仿宋_GB2312" w:cs="Times New Roman"/>
          <w:bCs/>
          <w:sz w:val="32"/>
          <w:szCs w:val="32"/>
          <w:highlight w:val="none"/>
        </w:rPr>
        <w:t>教育工作总的要求是：</w:t>
      </w:r>
      <w:r>
        <w:rPr>
          <w:rFonts w:hint="eastAsia" w:ascii="仿宋_GB2312" w:hAnsi="仿宋_GB2312" w:eastAsia="仿宋_GB2312" w:cs="仿宋_GB2312"/>
          <w:kern w:val="2"/>
          <w:sz w:val="32"/>
          <w:szCs w:val="32"/>
          <w:highlight w:val="none"/>
          <w:lang w:val="en-US" w:eastAsia="zh-CN" w:bidi="ar-SA"/>
        </w:rPr>
        <w:t>坚持以习近平新时代中国特色社会主义思想为指导，深入学习贯彻党的二十大精神和习近平总书记关于教育的重要论述，贯彻落实市委市政府决策部署和区委区政府工作要求，</w:t>
      </w:r>
      <w:r>
        <w:rPr>
          <w:rFonts w:ascii="Times New Roman" w:hAnsi="Times New Roman" w:eastAsia="仿宋_GB2312" w:cs="Times New Roman"/>
          <w:bCs/>
          <w:sz w:val="32"/>
          <w:szCs w:val="32"/>
          <w:highlight w:val="none"/>
        </w:rPr>
        <w:t>加强党对教育工作的全面领导，全面贯彻党的教育方针，落实立德树人根本任务，深入实施高质量发展“十项行动”</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color w:val="auto"/>
          <w:spacing w:val="-6"/>
          <w:kern w:val="2"/>
          <w:sz w:val="32"/>
          <w:szCs w:val="32"/>
          <w:highlight w:val="none"/>
          <w:lang w:val="en-US" w:eastAsia="zh-CN" w:bidi="ar-SA"/>
        </w:rPr>
        <w:t>深化教育改革创新，推进教育公平和质量</w:t>
      </w:r>
      <w:r>
        <w:rPr>
          <w:rFonts w:hint="eastAsia" w:ascii="Times New Roman" w:hAnsi="Times New Roman" w:eastAsia="仿宋_GB2312" w:cs="Times New Roman"/>
          <w:color w:val="auto"/>
          <w:spacing w:val="-6"/>
          <w:kern w:val="2"/>
          <w:sz w:val="32"/>
          <w:szCs w:val="32"/>
          <w:highlight w:val="none"/>
          <w:lang w:val="en-US" w:eastAsia="zh-CN" w:bidi="ar-SA"/>
        </w:rPr>
        <w:t>提升</w:t>
      </w:r>
      <w:r>
        <w:rPr>
          <w:rFonts w:hint="default" w:ascii="Times New Roman" w:hAnsi="Times New Roman" w:eastAsia="仿宋_GB2312" w:cs="Times New Roman"/>
          <w:color w:val="auto"/>
          <w:spacing w:val="-6"/>
          <w:kern w:val="2"/>
          <w:sz w:val="32"/>
          <w:szCs w:val="32"/>
          <w:highlight w:val="none"/>
          <w:lang w:val="en-US" w:eastAsia="zh-CN" w:bidi="ar-SA"/>
        </w:rPr>
        <w:t>，提升区域教育治理体系和治理能力现代化水平，开拓办人民满意的教育新境界</w:t>
      </w:r>
      <w:r>
        <w:rPr>
          <w:rFonts w:hint="eastAsia" w:ascii="Times New Roman" w:hAnsi="Times New Roman" w:eastAsia="仿宋_GB2312" w:cs="Times New Roman"/>
          <w:color w:val="auto"/>
          <w:spacing w:val="-6"/>
          <w:kern w:val="2"/>
          <w:sz w:val="32"/>
          <w:szCs w:val="32"/>
          <w:highlight w:val="none"/>
          <w:lang w:val="en-US" w:eastAsia="zh-CN" w:bidi="ar-SA"/>
        </w:rPr>
        <w:t>，</w:t>
      </w:r>
      <w:r>
        <w:rPr>
          <w:rFonts w:hint="eastAsia" w:ascii="Times New Roman" w:hAnsi="Times New Roman" w:eastAsia="仿宋_GB2312" w:cs="Times New Roman"/>
          <w:snapToGrid w:val="0"/>
          <w:color w:val="auto"/>
          <w:kern w:val="2"/>
          <w:sz w:val="32"/>
          <w:szCs w:val="32"/>
          <w:highlight w:val="none"/>
          <w:lang w:val="en-US" w:eastAsia="zh-CN" w:bidi="ar-SA"/>
        </w:rPr>
        <w:t>为建设“科创绿谷 都市新区”贡献出更大的教育力量。</w:t>
      </w:r>
    </w:p>
    <w:p>
      <w:pPr>
        <w:keepNext w:val="0"/>
        <w:keepLines w:val="0"/>
        <w:pageBreakBefore w:val="0"/>
        <w:widowControl w:val="0"/>
        <w:kinsoku/>
        <w:wordWrap/>
        <w:overflowPunct/>
        <w:topLinePunct w:val="0"/>
        <w:autoSpaceDE/>
        <w:autoSpaceDN/>
        <w:bidi w:val="0"/>
        <w:adjustRightInd/>
        <w:snapToGrid/>
        <w:spacing w:line="534" w:lineRule="exact"/>
        <w:ind w:firstLine="616" w:firstLineChars="200"/>
        <w:textAlignment w:val="auto"/>
        <w:rPr>
          <w:rFonts w:hint="eastAsia" w:ascii="黑体" w:hAnsi="黑体" w:eastAsia="黑体" w:cs="黑体"/>
          <w:b w:val="0"/>
          <w:bCs w:val="0"/>
          <w:kern w:val="2"/>
          <w:sz w:val="32"/>
          <w:szCs w:val="32"/>
          <w:highlight w:val="none"/>
          <w:lang w:val="en-US" w:eastAsia="zh-CN" w:bidi="ar-SA"/>
        </w:rPr>
      </w:pPr>
      <w:r>
        <w:rPr>
          <w:rFonts w:hint="default" w:ascii="Times New Roman" w:hAnsi="Times New Roman" w:eastAsia="黑体" w:cs="Times New Roman"/>
          <w:spacing w:val="-6"/>
          <w:sz w:val="32"/>
          <w:szCs w:val="32"/>
          <w:highlight w:val="none"/>
        </w:rPr>
        <w:t>一、坚持</w:t>
      </w:r>
      <w:r>
        <w:rPr>
          <w:rFonts w:hint="default" w:ascii="Times New Roman" w:hAnsi="Times New Roman" w:eastAsia="黑体" w:cs="Times New Roman"/>
          <w:spacing w:val="-6"/>
          <w:sz w:val="32"/>
          <w:szCs w:val="32"/>
          <w:highlight w:val="none"/>
          <w:lang w:eastAsia="zh-CN"/>
        </w:rPr>
        <w:t>培根铸魂</w:t>
      </w:r>
      <w:r>
        <w:rPr>
          <w:rFonts w:hint="default" w:ascii="Times New Roman" w:hAnsi="Times New Roman" w:eastAsia="黑体" w:cs="Times New Roman"/>
          <w:spacing w:val="-6"/>
          <w:sz w:val="32"/>
          <w:szCs w:val="32"/>
          <w:highlight w:val="none"/>
        </w:rPr>
        <w:t>，加强党对教育工作的全面领导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spacing w:val="-6"/>
          <w:kern w:val="2"/>
          <w:sz w:val="32"/>
          <w:szCs w:val="32"/>
          <w:highlight w:val="none"/>
          <w:lang w:val="en-US" w:eastAsia="zh-CN" w:bidi="ar-SA"/>
        </w:rPr>
      </w:pPr>
      <w:r>
        <w:rPr>
          <w:rFonts w:hint="eastAsia" w:ascii="Times New Roman" w:hAnsi="Times New Roman" w:eastAsia="仿宋_GB2312" w:cs="Times New Roman"/>
          <w:b w:val="0"/>
          <w:bCs w:val="0"/>
          <w:snapToGrid w:val="0"/>
          <w:sz w:val="32"/>
          <w:szCs w:val="32"/>
          <w:highlight w:val="none"/>
          <w:lang w:val="en-US" w:eastAsia="zh-CN"/>
        </w:rPr>
        <w:t>1.</w:t>
      </w:r>
      <w:r>
        <w:rPr>
          <w:rFonts w:hint="default" w:ascii="Times New Roman" w:hAnsi="Times New Roman" w:eastAsia="仿宋_GB2312" w:cs="Times New Roman"/>
          <w:b/>
          <w:bCs/>
          <w:snapToGrid w:val="0"/>
          <w:sz w:val="32"/>
          <w:szCs w:val="32"/>
          <w:highlight w:val="none"/>
          <w:lang w:val="en-US" w:eastAsia="zh-CN"/>
        </w:rPr>
        <w:t>以政治建设强化先锋自觉。</w:t>
      </w:r>
      <w:r>
        <w:rPr>
          <w:rFonts w:hint="default" w:ascii="Times New Roman" w:hAnsi="Times New Roman" w:eastAsia="仿宋_GB2312" w:cs="Times New Roman"/>
          <w:color w:val="auto"/>
          <w:spacing w:val="-6"/>
          <w:kern w:val="2"/>
          <w:sz w:val="32"/>
          <w:szCs w:val="32"/>
          <w:highlight w:val="none"/>
          <w:lang w:val="en-US" w:eastAsia="zh-CN" w:bidi="ar-SA"/>
        </w:rPr>
        <w:t>将政治建设摆在首位，</w:t>
      </w:r>
      <w:r>
        <w:rPr>
          <w:rFonts w:hint="eastAsia" w:ascii="Times New Roman" w:hAnsi="Times New Roman" w:eastAsia="仿宋_GB2312" w:cs="Times New Roman"/>
          <w:color w:val="auto"/>
          <w:spacing w:val="-6"/>
          <w:kern w:val="2"/>
          <w:sz w:val="32"/>
          <w:szCs w:val="32"/>
          <w:highlight w:val="none"/>
          <w:lang w:val="en-US" w:eastAsia="zh-CN" w:bidi="ar-SA"/>
        </w:rPr>
        <w:t>坚持以习近平新时代中国特色社会主义思想为指导</w:t>
      </w:r>
      <w:r>
        <w:rPr>
          <w:rFonts w:hint="default" w:ascii="Times New Roman" w:hAnsi="Times New Roman" w:eastAsia="仿宋_GB2312" w:cs="Times New Roman"/>
          <w:color w:val="auto"/>
          <w:spacing w:val="-6"/>
          <w:kern w:val="2"/>
          <w:sz w:val="32"/>
          <w:szCs w:val="32"/>
          <w:highlight w:val="none"/>
          <w:lang w:val="en-US" w:eastAsia="zh-CN" w:bidi="ar-SA"/>
        </w:rPr>
        <w:t>，不断增强坚定拥护“两个确立”、坚决做到“两个维护”的高度政治自觉。坚定执行党的政治路线，在确定工作思路、工作部署、政策措施时自觉同党的政治路线对标对表、及时校准偏差，坚定不移贯彻落实党中央决策部署。切实保障</w:t>
      </w:r>
      <w:r>
        <w:rPr>
          <w:rFonts w:hint="eastAsia" w:ascii="Times New Roman" w:hAnsi="Times New Roman" w:eastAsia="仿宋_GB2312" w:cs="Times New Roman"/>
          <w:color w:val="auto"/>
          <w:spacing w:val="-6"/>
          <w:kern w:val="2"/>
          <w:sz w:val="32"/>
          <w:szCs w:val="32"/>
          <w:highlight w:val="none"/>
          <w:lang w:val="en-US" w:eastAsia="zh-CN" w:bidi="ar-SA"/>
        </w:rPr>
        <w:t>区</w:t>
      </w:r>
      <w:r>
        <w:rPr>
          <w:rFonts w:hint="default" w:ascii="Times New Roman" w:hAnsi="Times New Roman" w:eastAsia="仿宋_GB2312" w:cs="Times New Roman"/>
          <w:color w:val="auto"/>
          <w:spacing w:val="-6"/>
          <w:kern w:val="2"/>
          <w:sz w:val="32"/>
          <w:szCs w:val="32"/>
          <w:highlight w:val="none"/>
          <w:lang w:val="en-US" w:eastAsia="zh-CN" w:bidi="ar-SA"/>
        </w:rPr>
        <w:t>委教育工作领导小组有效运行，推进各</w:t>
      </w:r>
      <w:r>
        <w:rPr>
          <w:rFonts w:hint="eastAsia" w:ascii="Times New Roman" w:hAnsi="Times New Roman" w:eastAsia="仿宋_GB2312" w:cs="Times New Roman"/>
          <w:color w:val="auto"/>
          <w:spacing w:val="-6"/>
          <w:kern w:val="2"/>
          <w:sz w:val="32"/>
          <w:szCs w:val="32"/>
          <w:highlight w:val="none"/>
          <w:lang w:val="en-US" w:eastAsia="zh-CN" w:bidi="ar-SA"/>
        </w:rPr>
        <w:t>项</w:t>
      </w:r>
      <w:r>
        <w:rPr>
          <w:rFonts w:hint="default" w:ascii="Times New Roman" w:hAnsi="Times New Roman" w:eastAsia="仿宋_GB2312" w:cs="Times New Roman"/>
          <w:color w:val="auto"/>
          <w:spacing w:val="-6"/>
          <w:kern w:val="2"/>
          <w:sz w:val="32"/>
          <w:szCs w:val="32"/>
          <w:highlight w:val="none"/>
          <w:lang w:val="en-US" w:eastAsia="zh-CN" w:bidi="ar-SA"/>
        </w:rPr>
        <w:t>决策部署和改革项目落地落细。</w:t>
      </w:r>
      <w:r>
        <w:rPr>
          <w:rFonts w:hint="eastAsia" w:ascii="Times New Roman" w:hAnsi="Times New Roman" w:eastAsia="仿宋_GB2312" w:cs="Times New Roman"/>
          <w:color w:val="auto"/>
          <w:spacing w:val="-6"/>
          <w:kern w:val="2"/>
          <w:sz w:val="32"/>
          <w:szCs w:val="32"/>
          <w:highlight w:val="none"/>
          <w:lang w:val="en-US" w:eastAsia="zh-CN" w:bidi="ar-SA"/>
        </w:rPr>
        <w:t>推动构建大统战工作格局，指导学校做好基层统战工作。</w:t>
      </w:r>
      <w:r>
        <w:rPr>
          <w:rFonts w:hint="default" w:ascii="Times New Roman" w:hAnsi="Times New Roman" w:eastAsia="仿宋_GB2312" w:cs="Times New Roman"/>
          <w:color w:val="auto"/>
          <w:spacing w:val="-6"/>
          <w:kern w:val="2"/>
          <w:sz w:val="32"/>
          <w:szCs w:val="32"/>
          <w:highlight w:val="none"/>
          <w:lang w:val="en-US" w:eastAsia="zh-CN" w:bidi="ar-SA"/>
        </w:rPr>
        <w:t>统筹做好工会、共青团、少先队、妇联和关工委工作，凝聚教育改革发展政治基础。</w:t>
      </w:r>
      <w:bookmarkStart w:id="0" w:name="_GoBack"/>
      <w:bookmarkEnd w:id="0"/>
    </w:p>
    <w:p>
      <w:pPr>
        <w:keepNext w:val="0"/>
        <w:keepLines w:val="0"/>
        <w:pageBreakBefore w:val="0"/>
        <w:kinsoku/>
        <w:wordWrap/>
        <w:overflowPunct/>
        <w:topLinePunct w:val="0"/>
        <w:bidi w:val="0"/>
        <w:adjustRightInd w:val="0"/>
        <w:snapToGrid w:val="0"/>
        <w:spacing w:line="534" w:lineRule="exact"/>
        <w:ind w:firstLine="640" w:firstLineChars="200"/>
        <w:textAlignment w:val="auto"/>
        <w:rPr>
          <w:rFonts w:hint="eastAsia" w:eastAsia="仿宋_GB2312" w:cs="Times New Roman"/>
          <w:bCs/>
          <w:sz w:val="32"/>
          <w:szCs w:val="32"/>
          <w:highlight w:val="none"/>
          <w:lang w:val="en-US" w:eastAsia="zh-CN"/>
        </w:rPr>
      </w:pPr>
      <w:r>
        <w:rPr>
          <w:rFonts w:hint="eastAsia" w:ascii="Times New Roman" w:hAnsi="Times New Roman" w:eastAsia="仿宋_GB2312" w:cs="Times New Roman"/>
          <w:b w:val="0"/>
          <w:bCs w:val="0"/>
          <w:snapToGrid w:val="0"/>
          <w:sz w:val="32"/>
          <w:szCs w:val="32"/>
          <w:highlight w:val="none"/>
          <w:lang w:val="en-US" w:eastAsia="zh-CN"/>
        </w:rPr>
        <w:t>2.</w:t>
      </w:r>
      <w:r>
        <w:rPr>
          <w:rFonts w:hint="default" w:ascii="Times New Roman" w:hAnsi="Times New Roman" w:eastAsia="仿宋_GB2312" w:cs="Times New Roman"/>
          <w:b/>
          <w:bCs/>
          <w:snapToGrid w:val="0"/>
          <w:sz w:val="32"/>
          <w:szCs w:val="32"/>
          <w:highlight w:val="none"/>
          <w:lang w:val="en-US" w:eastAsia="zh-CN"/>
        </w:rPr>
        <w:t>以理论武装强化思想自觉</w:t>
      </w:r>
      <w:r>
        <w:rPr>
          <w:rFonts w:hint="eastAsia" w:ascii="Times New Roman" w:hAnsi="Times New Roman" w:eastAsia="仿宋_GB2312" w:cs="Times New Roman"/>
          <w:b/>
          <w:bCs/>
          <w:snapToGrid w:val="0"/>
          <w:sz w:val="32"/>
          <w:szCs w:val="32"/>
          <w:highlight w:val="none"/>
          <w:lang w:val="en-US" w:eastAsia="zh-CN"/>
        </w:rPr>
        <w:t>。</w:t>
      </w:r>
      <w:r>
        <w:rPr>
          <w:rFonts w:hint="eastAsia" w:ascii="Times New Roman" w:hAnsi="Times New Roman" w:eastAsia="仿宋_GB2312" w:cs="Times New Roman"/>
          <w:bCs/>
          <w:sz w:val="32"/>
          <w:szCs w:val="32"/>
          <w:highlight w:val="none"/>
        </w:rPr>
        <w:t>巩固深化学习贯彻习近平新时代中国特色社会主义思想主题教育成果。深入推进习近平新时代中国特色社会主义思想和党的二十大精神进教材进课堂进头脑。</w:t>
      </w:r>
      <w:r>
        <w:rPr>
          <w:rFonts w:hint="eastAsia" w:ascii="Times New Roman" w:hAnsi="Times New Roman" w:eastAsia="仿宋_GB2312" w:cs="Times New Roman"/>
          <w:bCs/>
          <w:sz w:val="32"/>
          <w:szCs w:val="32"/>
          <w:highlight w:val="none"/>
          <w:lang w:val="en-US" w:eastAsia="zh-CN"/>
        </w:rPr>
        <w:t>加强</w:t>
      </w:r>
      <w:r>
        <w:rPr>
          <w:rFonts w:hint="eastAsia" w:eastAsia="仿宋_GB2312" w:cs="Times New Roman"/>
          <w:bCs/>
          <w:sz w:val="32"/>
          <w:szCs w:val="32"/>
          <w:highlight w:val="none"/>
          <w:lang w:val="en-US" w:eastAsia="zh-CN"/>
        </w:rPr>
        <w:t>教育</w:t>
      </w:r>
      <w:r>
        <w:rPr>
          <w:rFonts w:hint="eastAsia" w:ascii="Times New Roman" w:hAnsi="Times New Roman" w:eastAsia="仿宋_GB2312" w:cs="Times New Roman"/>
          <w:bCs/>
          <w:sz w:val="32"/>
          <w:szCs w:val="32"/>
          <w:highlight w:val="none"/>
          <w:lang w:val="en-US" w:eastAsia="zh-CN"/>
        </w:rPr>
        <w:t>系统各级党组织理论学习中心组制度化、规范化建设，严格落实“第一议题”制度，健全用党的创新理论武装党员、教育师生、指导实践的工作体系。巩固壮大奋进新时代的主流思想舆论，加强正面宣传和引导。</w:t>
      </w:r>
      <w:r>
        <w:rPr>
          <w:rFonts w:hint="default" w:ascii="Times New Roman" w:hAnsi="Times New Roman" w:eastAsia="仿宋_GB2312" w:cs="Times New Roman"/>
          <w:bCs/>
          <w:sz w:val="32"/>
          <w:szCs w:val="32"/>
          <w:highlight w:val="none"/>
          <w:lang w:val="en-US" w:eastAsia="zh-CN"/>
        </w:rPr>
        <w:t>落实意识形态和网络意识形态工作责任制，定期开展分析研判和情况报告</w:t>
      </w:r>
      <w:r>
        <w:rPr>
          <w:rFonts w:hint="eastAsia"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rPr>
        <w:t>扎实做好抵御和防范校园传教渗透工作</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rPr>
        <w:t>规范中小学教材、评议教辅及进校园课外读物管理，推进中小学教材使用监测工作</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筑牢意识形态安全防线。</w:t>
      </w:r>
    </w:p>
    <w:p>
      <w:pPr>
        <w:keepNext w:val="0"/>
        <w:keepLines w:val="0"/>
        <w:pageBreakBefore w:val="0"/>
        <w:kinsoku/>
        <w:wordWrap/>
        <w:overflowPunct/>
        <w:topLinePunct w:val="0"/>
        <w:bidi w:val="0"/>
        <w:adjustRightInd w:val="0"/>
        <w:snapToGrid w:val="0"/>
        <w:spacing w:line="534" w:lineRule="exact"/>
        <w:ind w:firstLine="640" w:firstLineChars="200"/>
        <w:textAlignment w:val="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 w:val="0"/>
          <w:bCs w:val="0"/>
          <w:snapToGrid w:val="0"/>
          <w:sz w:val="32"/>
          <w:szCs w:val="32"/>
          <w:highlight w:val="none"/>
          <w:lang w:val="en-US" w:eastAsia="zh-CN"/>
        </w:rPr>
        <w:t>3.</w:t>
      </w:r>
      <w:r>
        <w:rPr>
          <w:rFonts w:hint="eastAsia" w:ascii="Times New Roman" w:hAnsi="Times New Roman" w:eastAsia="仿宋_GB2312" w:cs="Times New Roman"/>
          <w:b/>
          <w:bCs/>
          <w:snapToGrid w:val="0"/>
          <w:sz w:val="32"/>
          <w:szCs w:val="32"/>
          <w:highlight w:val="none"/>
          <w:lang w:val="en-US" w:eastAsia="zh-CN"/>
        </w:rPr>
        <w:t>以组织建设强化行动自觉。</w:t>
      </w:r>
      <w:r>
        <w:rPr>
          <w:rFonts w:hint="default" w:ascii="Times New Roman" w:hAnsi="Times New Roman" w:eastAsia="仿宋_GB2312" w:cs="Times New Roman"/>
          <w:bCs/>
          <w:sz w:val="32"/>
          <w:szCs w:val="32"/>
          <w:highlight w:val="none"/>
          <w:lang w:val="en-US" w:eastAsia="zh-CN"/>
        </w:rPr>
        <w:t>加强教育系统基层党建工作指导</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强化党组织政治功能和组织功能</w:t>
      </w:r>
      <w:r>
        <w:rPr>
          <w:rFonts w:hint="default" w:ascii="Times New Roman" w:hAnsi="Times New Roman" w:eastAsia="仿宋_GB2312" w:cs="Times New Roman"/>
          <w:bCs/>
          <w:sz w:val="32"/>
          <w:szCs w:val="32"/>
          <w:highlight w:val="none"/>
          <w:lang w:val="en" w:eastAsia="zh-CN"/>
        </w:rPr>
        <w:t>，</w:t>
      </w:r>
      <w:r>
        <w:rPr>
          <w:rFonts w:hint="default" w:ascii="Times New Roman" w:hAnsi="Times New Roman" w:eastAsia="仿宋_GB2312" w:cs="Times New Roman"/>
          <w:bCs/>
          <w:sz w:val="32"/>
          <w:szCs w:val="32"/>
          <w:highlight w:val="none"/>
          <w:lang w:val="en-US" w:eastAsia="zh-CN"/>
        </w:rPr>
        <w:t>增强基层党组织品牌化建设能力。严格落实“三会一课”、组织生活会、民主生活会等制度，全面推进党支部标准化规范化建设</w:t>
      </w:r>
      <w:r>
        <w:rPr>
          <w:rFonts w:hint="default" w:ascii="Times New Roman" w:hAnsi="Times New Roman" w:eastAsia="仿宋_GB2312" w:cs="Times New Roman"/>
          <w:bCs/>
          <w:sz w:val="32"/>
          <w:szCs w:val="32"/>
          <w:highlight w:val="none"/>
          <w:lang w:val="en" w:eastAsia="zh-CN"/>
        </w:rPr>
        <w:t>。</w:t>
      </w:r>
      <w:r>
        <w:rPr>
          <w:rFonts w:hint="default" w:ascii="Times New Roman" w:hAnsi="Times New Roman" w:eastAsia="仿宋_GB2312" w:cs="Times New Roman"/>
          <w:bCs/>
          <w:sz w:val="32"/>
          <w:szCs w:val="32"/>
          <w:highlight w:val="none"/>
          <w:lang w:val="en-US" w:eastAsia="zh-CN"/>
        </w:rPr>
        <w:t>持续推进党组织领导的校长负责制</w:t>
      </w:r>
      <w:r>
        <w:rPr>
          <w:rFonts w:hint="default" w:ascii="Times New Roman" w:hAnsi="Times New Roman" w:eastAsia="仿宋_GB2312" w:cs="Times New Roman"/>
          <w:bCs/>
          <w:sz w:val="32"/>
          <w:szCs w:val="32"/>
          <w:highlight w:val="none"/>
          <w:lang w:val="en" w:eastAsia="zh-CN"/>
        </w:rPr>
        <w:t>，</w:t>
      </w:r>
      <w:r>
        <w:rPr>
          <w:rFonts w:hint="default" w:ascii="Times New Roman" w:hAnsi="Times New Roman" w:eastAsia="仿宋_GB2312" w:cs="Times New Roman"/>
          <w:bCs/>
          <w:sz w:val="32"/>
          <w:szCs w:val="32"/>
          <w:highlight w:val="none"/>
          <w:lang w:val="en-US" w:eastAsia="zh-CN"/>
        </w:rPr>
        <w:t>提升科学决策能力和履职水平。</w:t>
      </w:r>
      <w:r>
        <w:rPr>
          <w:rFonts w:hint="eastAsia" w:ascii="Times New Roman" w:hAnsi="Times New Roman" w:eastAsia="仿宋_GB2312" w:cs="Times New Roman"/>
          <w:bCs/>
          <w:sz w:val="32"/>
          <w:szCs w:val="32"/>
          <w:highlight w:val="none"/>
          <w:lang w:val="en-US" w:eastAsia="zh-CN"/>
        </w:rPr>
        <w:t>加强民办学校党建工作，</w:t>
      </w:r>
      <w:r>
        <w:rPr>
          <w:rFonts w:hint="default" w:ascii="Times New Roman" w:hAnsi="Times New Roman" w:eastAsia="仿宋_GB2312" w:cs="Times New Roman"/>
          <w:bCs/>
          <w:sz w:val="32"/>
          <w:szCs w:val="32"/>
          <w:highlight w:val="none"/>
          <w:lang w:val="en-US" w:eastAsia="zh-CN"/>
        </w:rPr>
        <w:t>构建公民办学校党建工作协同发展格局，确保教育方针政策整体部署落实。注重在青年、高层次人才、“两新”组织从业人员中发展党员工作，确保发展党员总量调控目标落实到位</w:t>
      </w:r>
      <w:r>
        <w:rPr>
          <w:rFonts w:hint="eastAsia" w:ascii="Times New Roman" w:hAnsi="Times New Roman" w:eastAsia="仿宋_GB2312" w:cs="Times New Roman"/>
          <w:bCs/>
          <w:sz w:val="32"/>
          <w:szCs w:val="32"/>
          <w:highlight w:val="none"/>
          <w:lang w:val="en-US" w:eastAsia="zh-CN"/>
        </w:rPr>
        <w:t>。加强干部队伍建设，选优配强各级领导班子，持续优化干部队伍结构，落实《东丽区教育系统关于建立中层干部重点对象培养机制的工作方案》，深化年轻干部培养。组织暑期校长培训班，</w:t>
      </w:r>
      <w:r>
        <w:rPr>
          <w:rFonts w:hint="default" w:ascii="Times New Roman" w:hAnsi="Times New Roman" w:eastAsia="仿宋_GB2312" w:cs="Times New Roman"/>
          <w:bCs/>
          <w:sz w:val="32"/>
          <w:szCs w:val="32"/>
          <w:highlight w:val="none"/>
          <w:lang w:val="en-US" w:eastAsia="zh-CN"/>
        </w:rPr>
        <w:t>开展党务干部基础理论和业务提升专项培训，</w:t>
      </w:r>
      <w:r>
        <w:rPr>
          <w:rFonts w:hint="eastAsia" w:ascii="Times New Roman" w:hAnsi="Times New Roman" w:eastAsia="仿宋_GB2312" w:cs="Times New Roman"/>
          <w:bCs/>
          <w:sz w:val="32"/>
          <w:szCs w:val="32"/>
          <w:highlight w:val="none"/>
          <w:lang w:val="en-US" w:eastAsia="zh-CN"/>
        </w:rPr>
        <w:t>提升履职能力。</w:t>
      </w:r>
    </w:p>
    <w:p>
      <w:pPr>
        <w:keepNext w:val="0"/>
        <w:keepLines w:val="0"/>
        <w:pageBreakBefore w:val="0"/>
        <w:kinsoku/>
        <w:wordWrap/>
        <w:overflowPunct/>
        <w:topLinePunct w:val="0"/>
        <w:bidi w:val="0"/>
        <w:adjustRightInd w:val="0"/>
        <w:snapToGrid w:val="0"/>
        <w:spacing w:line="534" w:lineRule="exact"/>
        <w:ind w:firstLine="640" w:firstLineChars="200"/>
        <w:textAlignment w:val="auto"/>
        <w:rPr>
          <w:rFonts w:hint="default" w:ascii="Times New Roman" w:hAnsi="Times New Roman" w:eastAsia="黑体" w:cs="Times New Roman"/>
          <w:color w:val="auto"/>
          <w:spacing w:val="-6"/>
          <w:sz w:val="32"/>
          <w:szCs w:val="32"/>
          <w:highlight w:val="none"/>
          <w:lang w:eastAsia="zh-CN"/>
        </w:rPr>
      </w:pPr>
      <w:r>
        <w:rPr>
          <w:rFonts w:hint="default" w:ascii="Times New Roman" w:hAnsi="Times New Roman" w:eastAsia="仿宋_GB2312" w:cs="Times New Roman"/>
          <w:b w:val="0"/>
          <w:bCs w:val="0"/>
          <w:snapToGrid w:val="0"/>
          <w:sz w:val="32"/>
          <w:szCs w:val="32"/>
          <w:highlight w:val="none"/>
          <w:lang w:val="en-US" w:eastAsia="zh-CN"/>
        </w:rPr>
        <w:t>4.</w:t>
      </w:r>
      <w:r>
        <w:rPr>
          <w:rFonts w:hint="default" w:ascii="Times New Roman" w:hAnsi="Times New Roman" w:eastAsia="仿宋_GB2312" w:cs="Times New Roman"/>
          <w:b/>
          <w:bCs/>
          <w:snapToGrid w:val="0"/>
          <w:sz w:val="32"/>
          <w:szCs w:val="32"/>
          <w:highlight w:val="none"/>
          <w:lang w:val="en-US" w:eastAsia="zh-CN"/>
        </w:rPr>
        <w:t>以纪律建设强化效能自觉</w:t>
      </w:r>
      <w:r>
        <w:rPr>
          <w:rFonts w:hint="eastAsia" w:ascii="Times New Roman" w:hAnsi="Times New Roman" w:eastAsia="仿宋_GB2312" w:cs="Times New Roman"/>
          <w:b/>
          <w:bCs/>
          <w:snapToGrid w:val="0"/>
          <w:sz w:val="32"/>
          <w:szCs w:val="32"/>
          <w:highlight w:val="none"/>
          <w:lang w:val="en-US" w:eastAsia="zh-CN"/>
        </w:rPr>
        <w:t>。</w:t>
      </w:r>
      <w:r>
        <w:rPr>
          <w:rFonts w:hint="default" w:ascii="Times New Roman" w:hAnsi="Times New Roman" w:eastAsia="仿宋_GB2312" w:cs="Times New Roman"/>
          <w:color w:val="auto"/>
          <w:spacing w:val="-6"/>
          <w:kern w:val="2"/>
          <w:sz w:val="32"/>
          <w:szCs w:val="32"/>
          <w:highlight w:val="none"/>
          <w:lang w:val="en-US" w:eastAsia="zh-CN" w:bidi="ar-SA"/>
        </w:rPr>
        <w:t>坚持以严的基调正风肃纪，一体推进“三不腐”，持续深化严的氛围</w:t>
      </w:r>
      <w:r>
        <w:rPr>
          <w:rFonts w:hint="eastAsia" w:ascii="Times New Roman" w:eastAsia="仿宋_GB2312" w:cs="Times New Roman"/>
          <w:color w:val="auto"/>
          <w:spacing w:val="-6"/>
          <w:kern w:val="2"/>
          <w:sz w:val="32"/>
          <w:szCs w:val="32"/>
          <w:highlight w:val="none"/>
          <w:lang w:val="en-US" w:eastAsia="zh-CN" w:bidi="ar-SA"/>
        </w:rPr>
        <w:t>，科学</w:t>
      </w:r>
      <w:r>
        <w:rPr>
          <w:rFonts w:hint="eastAsia" w:ascii="Times New Roman" w:hAnsi="Times New Roman" w:eastAsia="仿宋_GB2312" w:cs="Times New Roman"/>
          <w:color w:val="auto"/>
          <w:spacing w:val="-6"/>
          <w:kern w:val="2"/>
          <w:sz w:val="32"/>
          <w:szCs w:val="32"/>
          <w:highlight w:val="none"/>
          <w:lang w:val="en-US" w:eastAsia="zh-CN" w:bidi="ar-SA"/>
        </w:rPr>
        <w:t>用好监督执纪的“第一种形态”，抓早抓小</w:t>
      </w:r>
      <w:r>
        <w:rPr>
          <w:rFonts w:hint="eastAsia" w:ascii="Times New Roman" w:eastAsia="仿宋_GB2312" w:cs="Times New Roman"/>
          <w:color w:val="auto"/>
          <w:spacing w:val="-6"/>
          <w:kern w:val="2"/>
          <w:sz w:val="32"/>
          <w:szCs w:val="32"/>
          <w:highlight w:val="none"/>
          <w:lang w:val="en-US" w:eastAsia="zh-CN" w:bidi="ar-SA"/>
        </w:rPr>
        <w:t>，</w:t>
      </w:r>
      <w:r>
        <w:rPr>
          <w:rFonts w:hint="eastAsia" w:ascii="Times New Roman" w:hAnsi="Times New Roman" w:eastAsia="仿宋_GB2312" w:cs="Times New Roman"/>
          <w:color w:val="auto"/>
          <w:spacing w:val="-6"/>
          <w:kern w:val="2"/>
          <w:sz w:val="32"/>
          <w:szCs w:val="32"/>
          <w:highlight w:val="none"/>
          <w:lang w:val="en-US" w:eastAsia="zh-CN" w:bidi="ar-SA"/>
        </w:rPr>
        <w:t>防微杜渐。履行党风廉政建设主体责任，持续净化政治生态，严格落实“以案三促”，加强警示教育，深化反腐败斗争。持续巩固清廉学校建设，</w:t>
      </w:r>
      <w:r>
        <w:rPr>
          <w:rFonts w:hint="eastAsia" w:ascii="Times New Roman" w:eastAsia="仿宋_GB2312" w:cs="Times New Roman"/>
          <w:color w:val="auto"/>
          <w:spacing w:val="-6"/>
          <w:kern w:val="2"/>
          <w:sz w:val="32"/>
          <w:szCs w:val="32"/>
          <w:highlight w:val="none"/>
          <w:lang w:val="en-US" w:eastAsia="zh-CN" w:bidi="ar-SA"/>
        </w:rPr>
        <w:t>加强重点领域监督，</w:t>
      </w:r>
      <w:r>
        <w:rPr>
          <w:rFonts w:hint="default" w:ascii="Times New Roman" w:hAnsi="Times New Roman" w:eastAsia="仿宋_GB2312" w:cs="Times New Roman"/>
          <w:color w:val="auto"/>
          <w:spacing w:val="-6"/>
          <w:kern w:val="2"/>
          <w:sz w:val="32"/>
          <w:szCs w:val="32"/>
          <w:highlight w:val="none"/>
          <w:lang w:val="en-US" w:eastAsia="zh-CN" w:bidi="ar-SA"/>
        </w:rPr>
        <w:t>强化对</w:t>
      </w:r>
      <w:r>
        <w:rPr>
          <w:rFonts w:hint="eastAsia" w:ascii="Times New Roman" w:hAnsi="Times New Roman" w:eastAsia="仿宋_GB2312" w:cs="Times New Roman"/>
          <w:color w:val="auto"/>
          <w:spacing w:val="-6"/>
          <w:kern w:val="2"/>
          <w:sz w:val="32"/>
          <w:szCs w:val="32"/>
          <w:highlight w:val="none"/>
          <w:lang w:val="en-US" w:eastAsia="zh-CN" w:bidi="ar-SA"/>
        </w:rPr>
        <w:t>学校</w:t>
      </w:r>
      <w:r>
        <w:rPr>
          <w:rFonts w:hint="default" w:ascii="Times New Roman" w:hAnsi="Times New Roman" w:eastAsia="仿宋_GB2312" w:cs="Times New Roman"/>
          <w:color w:val="auto"/>
          <w:spacing w:val="-6"/>
          <w:kern w:val="2"/>
          <w:sz w:val="32"/>
          <w:szCs w:val="32"/>
          <w:highlight w:val="none"/>
          <w:lang w:val="en-US" w:eastAsia="zh-CN" w:bidi="ar-SA"/>
        </w:rPr>
        <w:t>“一把手”和领导班子监督</w:t>
      </w:r>
      <w:r>
        <w:rPr>
          <w:rFonts w:hint="eastAsia" w:ascii="Times New Roman" w:eastAsia="仿宋_GB2312" w:cs="Times New Roman"/>
          <w:color w:val="auto"/>
          <w:spacing w:val="-6"/>
          <w:kern w:val="2"/>
          <w:sz w:val="32"/>
          <w:szCs w:val="32"/>
          <w:highlight w:val="none"/>
          <w:lang w:val="en-US" w:eastAsia="zh-CN" w:bidi="ar-SA"/>
        </w:rPr>
        <w:t>，经常性开展廉政履职谈话</w:t>
      </w:r>
      <w:r>
        <w:rPr>
          <w:rFonts w:hint="eastAsia" w:ascii="Times New Roman" w:hAnsi="Times New Roman" w:eastAsia="仿宋_GB2312" w:cs="Times New Roman"/>
          <w:color w:val="auto"/>
          <w:spacing w:val="-6"/>
          <w:kern w:val="2"/>
          <w:sz w:val="32"/>
          <w:szCs w:val="32"/>
          <w:highlight w:val="none"/>
          <w:lang w:val="en-US" w:eastAsia="zh-CN" w:bidi="ar-SA"/>
        </w:rPr>
        <w:t>，落实抓基层党建工作述职评议考核等制度，</w:t>
      </w:r>
      <w:r>
        <w:rPr>
          <w:rFonts w:hint="default" w:ascii="Times New Roman" w:hAnsi="Times New Roman" w:eastAsia="仿宋_GB2312" w:cs="Times New Roman"/>
          <w:color w:val="auto"/>
          <w:spacing w:val="-6"/>
          <w:kern w:val="2"/>
          <w:sz w:val="32"/>
          <w:szCs w:val="32"/>
          <w:highlight w:val="none"/>
          <w:lang w:val="en-US" w:eastAsia="zh-CN" w:bidi="ar-SA"/>
        </w:rPr>
        <w:t>营造风清气正的政治生态。锲而不舍落实中央八项规定精神，</w:t>
      </w:r>
      <w:r>
        <w:rPr>
          <w:rFonts w:hint="eastAsia" w:ascii="Times New Roman" w:eastAsia="仿宋_GB2312" w:cs="Times New Roman"/>
          <w:color w:val="auto"/>
          <w:spacing w:val="-6"/>
          <w:kern w:val="2"/>
          <w:sz w:val="32"/>
          <w:szCs w:val="32"/>
          <w:highlight w:val="none"/>
          <w:lang w:val="en-US" w:eastAsia="zh-CN" w:bidi="ar-SA"/>
        </w:rPr>
        <w:t>推动作风建设走深走实，</w:t>
      </w:r>
      <w:r>
        <w:rPr>
          <w:rFonts w:hint="default" w:ascii="Times New Roman" w:hAnsi="Times New Roman" w:eastAsia="仿宋_GB2312" w:cs="Times New Roman"/>
          <w:color w:val="auto"/>
          <w:spacing w:val="-6"/>
          <w:kern w:val="2"/>
          <w:sz w:val="32"/>
          <w:szCs w:val="32"/>
          <w:highlight w:val="none"/>
          <w:lang w:val="en-US" w:eastAsia="zh-CN" w:bidi="ar-SA"/>
        </w:rPr>
        <w:t>重点纠治形式主义、官僚主义</w:t>
      </w:r>
      <w:r>
        <w:rPr>
          <w:rFonts w:hint="eastAsia" w:ascii="Times New Roman" w:eastAsia="仿宋_GB2312" w:cs="Times New Roman"/>
          <w:color w:val="auto"/>
          <w:spacing w:val="-6"/>
          <w:kern w:val="2"/>
          <w:sz w:val="32"/>
          <w:szCs w:val="32"/>
          <w:highlight w:val="none"/>
          <w:lang w:val="en-US" w:eastAsia="zh-CN" w:bidi="ar-SA"/>
        </w:rPr>
        <w:t>等“四风”问题</w:t>
      </w:r>
      <w:r>
        <w:rPr>
          <w:rFonts w:hint="default" w:ascii="Times New Roman" w:hAnsi="Times New Roman" w:eastAsia="仿宋_GB2312" w:cs="Times New Roman"/>
          <w:color w:val="auto"/>
          <w:spacing w:val="-6"/>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34" w:lineRule="exact"/>
        <w:ind w:firstLine="616" w:firstLineChars="200"/>
        <w:textAlignment w:val="auto"/>
        <w:rPr>
          <w:rFonts w:hint="eastAsia" w:eastAsia="仿宋_GB2312" w:cs="Times New Roman"/>
          <w:bCs/>
          <w:color w:val="auto"/>
          <w:sz w:val="32"/>
          <w:szCs w:val="32"/>
          <w:highlight w:val="none"/>
          <w:lang w:val="en-US" w:eastAsia="zh-CN"/>
        </w:rPr>
      </w:pPr>
      <w:r>
        <w:rPr>
          <w:rFonts w:hint="default" w:ascii="Times New Roman" w:hAnsi="Times New Roman" w:eastAsia="黑体" w:cs="Times New Roman"/>
          <w:color w:val="auto"/>
          <w:spacing w:val="-6"/>
          <w:sz w:val="32"/>
          <w:szCs w:val="32"/>
          <w:highlight w:val="none"/>
          <w:lang w:eastAsia="zh-CN"/>
        </w:rPr>
        <w:t>二、突出立德树人，推进五育体系深度融合</w:t>
      </w:r>
    </w:p>
    <w:p>
      <w:pPr>
        <w:pStyle w:val="15"/>
        <w:keepNext w:val="0"/>
        <w:keepLines w:val="0"/>
        <w:pageBreakBefore w:val="0"/>
        <w:kinsoku/>
        <w:wordWrap/>
        <w:overflowPunct/>
        <w:topLinePunct w:val="0"/>
        <w:bidi w:val="0"/>
        <w:spacing w:line="534" w:lineRule="exact"/>
        <w:ind w:firstLine="640" w:firstLineChars="200"/>
        <w:textAlignment w:val="auto"/>
        <w:rPr>
          <w:rFonts w:hint="eastAsia"/>
          <w:color w:val="auto"/>
          <w:highlight w:val="none"/>
          <w:lang w:val="en-US" w:eastAsia="zh-CN"/>
        </w:rPr>
      </w:pPr>
      <w:r>
        <w:rPr>
          <w:rFonts w:hint="default" w:ascii="Times New Roman" w:hAnsi="Times New Roman" w:eastAsia="仿宋_GB2312" w:cs="Times New Roman"/>
          <w:b w:val="0"/>
          <w:bCs w:val="0"/>
          <w:snapToGrid w:val="0"/>
          <w:kern w:val="2"/>
          <w:sz w:val="32"/>
          <w:szCs w:val="32"/>
          <w:highlight w:val="none"/>
          <w:lang w:val="en-US" w:eastAsia="zh-CN" w:bidi="ar-SA"/>
        </w:rPr>
        <w:t>5.</w:t>
      </w:r>
      <w:r>
        <w:rPr>
          <w:rFonts w:hint="default" w:ascii="Times New Roman" w:hAnsi="Times New Roman" w:eastAsia="仿宋_GB2312" w:cs="Times New Roman"/>
          <w:b/>
          <w:bCs/>
          <w:snapToGrid w:val="0"/>
          <w:kern w:val="2"/>
          <w:sz w:val="32"/>
          <w:szCs w:val="32"/>
          <w:highlight w:val="none"/>
          <w:lang w:val="en-US" w:eastAsia="zh-CN" w:bidi="ar-SA"/>
        </w:rPr>
        <w:t>落实落细立德树人根本任务。</w:t>
      </w:r>
      <w:r>
        <w:rPr>
          <w:rFonts w:hint="eastAsia" w:ascii="Times New Roman" w:hAnsi="Times New Roman" w:eastAsia="仿宋_GB2312" w:cs="Times New Roman"/>
          <w:b w:val="0"/>
          <w:color w:val="auto"/>
          <w:spacing w:val="-6"/>
          <w:w w:val="100"/>
          <w:kern w:val="2"/>
          <w:sz w:val="32"/>
          <w:szCs w:val="32"/>
          <w:highlight w:val="none"/>
          <w:lang w:val="en-US" w:eastAsia="zh-CN" w:bidi="ar-SA"/>
        </w:rPr>
        <w:t>积极推进“大思政课”综合改革试验区和“三全育人”试点区</w:t>
      </w:r>
      <w:r>
        <w:rPr>
          <w:rFonts w:hint="eastAsia" w:ascii="Times New Roman" w:eastAsia="仿宋_GB2312" w:cs="Times New Roman"/>
          <w:b w:val="0"/>
          <w:color w:val="auto"/>
          <w:spacing w:val="-6"/>
          <w:w w:val="100"/>
          <w:kern w:val="2"/>
          <w:sz w:val="32"/>
          <w:szCs w:val="32"/>
          <w:highlight w:val="none"/>
          <w:lang w:val="en-US" w:eastAsia="zh-CN" w:bidi="ar-SA"/>
        </w:rPr>
        <w:t>建设</w:t>
      </w:r>
      <w:r>
        <w:rPr>
          <w:rFonts w:hint="eastAsia" w:ascii="Times New Roman" w:hAnsi="Times New Roman" w:eastAsia="仿宋_GB2312" w:cs="Times New Roman"/>
          <w:b w:val="0"/>
          <w:color w:val="auto"/>
          <w:spacing w:val="-6"/>
          <w:w w:val="100"/>
          <w:kern w:val="2"/>
          <w:sz w:val="32"/>
          <w:szCs w:val="32"/>
          <w:highlight w:val="none"/>
          <w:lang w:val="en-US" w:eastAsia="zh-CN" w:bidi="ar-SA"/>
        </w:rPr>
        <w:t>工作。</w:t>
      </w:r>
      <w:r>
        <w:rPr>
          <w:rFonts w:hint="default" w:ascii="Times New Roman" w:hAnsi="Times New Roman" w:eastAsia="仿宋_GB2312" w:cs="Times New Roman"/>
          <w:b w:val="0"/>
          <w:color w:val="auto"/>
          <w:spacing w:val="-6"/>
          <w:w w:val="100"/>
          <w:kern w:val="2"/>
          <w:sz w:val="32"/>
          <w:szCs w:val="32"/>
          <w:highlight w:val="none"/>
          <w:lang w:val="en-US" w:eastAsia="zh-CN" w:bidi="ar-SA"/>
        </w:rPr>
        <w:t>推进大中小学思政教育教研、活动、队伍一体化建设。</w:t>
      </w:r>
      <w:r>
        <w:rPr>
          <w:rFonts w:hint="eastAsia" w:ascii="Times New Roman" w:hAnsi="Times New Roman" w:eastAsia="仿宋_GB2312" w:cs="Times New Roman"/>
          <w:b w:val="0"/>
          <w:color w:val="auto"/>
          <w:spacing w:val="-6"/>
          <w:w w:val="100"/>
          <w:kern w:val="2"/>
          <w:sz w:val="32"/>
          <w:szCs w:val="32"/>
          <w:highlight w:val="none"/>
          <w:lang w:val="en-US" w:eastAsia="zh-CN" w:bidi="ar-SA"/>
        </w:rPr>
        <w:t>持续加强中小学课程思政建设，用好</w:t>
      </w:r>
      <w:r>
        <w:rPr>
          <w:rFonts w:hint="default" w:ascii="Times New Roman" w:hAnsi="Times New Roman" w:eastAsia="仿宋_GB2312" w:cs="Times New Roman"/>
          <w:b w:val="0"/>
          <w:color w:val="auto"/>
          <w:spacing w:val="-6"/>
          <w:w w:val="100"/>
          <w:kern w:val="2"/>
          <w:sz w:val="32"/>
          <w:szCs w:val="32"/>
          <w:highlight w:val="none"/>
          <w:lang w:val="en-US" w:eastAsia="zh-CN" w:bidi="ar-SA"/>
        </w:rPr>
        <w:t>中小学41个学科课程思政教学指南，培育中小学课程思政精品课。探索“融媒体+思政”创新，</w:t>
      </w:r>
      <w:r>
        <w:rPr>
          <w:rFonts w:hint="eastAsia" w:ascii="Times New Roman" w:hAnsi="Times New Roman" w:eastAsia="仿宋_GB2312" w:cs="Times New Roman"/>
          <w:b w:val="0"/>
          <w:color w:val="auto"/>
          <w:spacing w:val="-6"/>
          <w:w w:val="100"/>
          <w:kern w:val="2"/>
          <w:sz w:val="32"/>
          <w:szCs w:val="32"/>
          <w:highlight w:val="none"/>
          <w:lang w:val="en-US" w:eastAsia="zh-CN" w:bidi="ar-SA"/>
        </w:rPr>
        <w:t>加强“博悟”思政名师工作室建设</w:t>
      </w:r>
      <w:r>
        <w:rPr>
          <w:rFonts w:hint="default" w:ascii="Times New Roman" w:hAnsi="Times New Roman" w:eastAsia="仿宋_GB2312" w:cs="Times New Roman"/>
          <w:b w:val="0"/>
          <w:color w:val="auto"/>
          <w:spacing w:val="-6"/>
          <w:w w:val="100"/>
          <w:kern w:val="2"/>
          <w:sz w:val="32"/>
          <w:szCs w:val="32"/>
          <w:highlight w:val="none"/>
          <w:lang w:val="en-US" w:eastAsia="zh-CN" w:bidi="ar-SA"/>
        </w:rPr>
        <w:t>。</w:t>
      </w:r>
      <w:r>
        <w:rPr>
          <w:rFonts w:hint="eastAsia" w:ascii="Times New Roman" w:hAnsi="Times New Roman" w:eastAsia="仿宋_GB2312" w:cs="Times New Roman"/>
          <w:b w:val="0"/>
          <w:color w:val="auto"/>
          <w:spacing w:val="-6"/>
          <w:w w:val="100"/>
          <w:kern w:val="2"/>
          <w:sz w:val="32"/>
          <w:szCs w:val="32"/>
          <w:highlight w:val="none"/>
          <w:lang w:val="en-US" w:eastAsia="zh-CN" w:bidi="ar-SA"/>
        </w:rPr>
        <w:t>以培育和践行社会主义核心价值观为主线，扎实推进中小学生思想政治教育，不断深化新时代爱国主义教育、理想信念教育、中华优秀传统文化教育、生态文明教育等德育内容。实施德育队伍提升工程，</w:t>
      </w:r>
      <w:r>
        <w:rPr>
          <w:rFonts w:hint="default" w:ascii="Times New Roman" w:hAnsi="Times New Roman" w:eastAsia="仿宋_GB2312" w:cs="Times New Roman"/>
          <w:b w:val="0"/>
          <w:color w:val="auto"/>
          <w:spacing w:val="-6"/>
          <w:w w:val="100"/>
          <w:kern w:val="2"/>
          <w:sz w:val="32"/>
          <w:szCs w:val="32"/>
          <w:highlight w:val="none"/>
          <w:lang w:val="en-US" w:eastAsia="zh-CN" w:bidi="ar-SA"/>
        </w:rPr>
        <w:t>完善班主任、骨干班主任、</w:t>
      </w:r>
      <w:r>
        <w:rPr>
          <w:rFonts w:hint="eastAsia" w:ascii="Times New Roman" w:eastAsia="仿宋_GB2312" w:cs="Times New Roman"/>
          <w:b w:val="0"/>
          <w:color w:val="auto"/>
          <w:spacing w:val="-6"/>
          <w:w w:val="100"/>
          <w:kern w:val="2"/>
          <w:sz w:val="32"/>
          <w:szCs w:val="32"/>
          <w:highlight w:val="none"/>
          <w:lang w:val="en-US" w:eastAsia="zh-CN" w:bidi="ar-SA"/>
        </w:rPr>
        <w:t>名</w:t>
      </w:r>
      <w:r>
        <w:rPr>
          <w:rFonts w:hint="default" w:ascii="Times New Roman" w:hAnsi="Times New Roman" w:eastAsia="仿宋_GB2312" w:cs="Times New Roman"/>
          <w:b w:val="0"/>
          <w:color w:val="auto"/>
          <w:spacing w:val="-6"/>
          <w:w w:val="100"/>
          <w:kern w:val="2"/>
          <w:sz w:val="32"/>
          <w:szCs w:val="32"/>
          <w:highlight w:val="none"/>
          <w:lang w:val="en-US" w:eastAsia="zh-CN" w:bidi="ar-SA"/>
        </w:rPr>
        <w:t>班主任分类培育计划，搭建</w:t>
      </w:r>
      <w:r>
        <w:rPr>
          <w:rFonts w:hint="eastAsia" w:ascii="Times New Roman" w:eastAsia="仿宋_GB2312" w:cs="Times New Roman"/>
          <w:b w:val="0"/>
          <w:color w:val="auto"/>
          <w:spacing w:val="-6"/>
          <w:w w:val="100"/>
          <w:kern w:val="2"/>
          <w:sz w:val="32"/>
          <w:szCs w:val="32"/>
          <w:highlight w:val="none"/>
          <w:lang w:val="en-US" w:eastAsia="zh-CN" w:bidi="ar-SA"/>
        </w:rPr>
        <w:t>德育管理经验交流论坛、班主任经验交流会等展示平台，开展德育论文评选等活动，</w:t>
      </w:r>
      <w:r>
        <w:rPr>
          <w:rFonts w:hint="default" w:ascii="Times New Roman" w:hAnsi="Times New Roman" w:eastAsia="仿宋_GB2312" w:cs="Times New Roman"/>
          <w:b w:val="0"/>
          <w:color w:val="auto"/>
          <w:spacing w:val="-6"/>
          <w:w w:val="100"/>
          <w:kern w:val="2"/>
          <w:sz w:val="32"/>
          <w:szCs w:val="32"/>
          <w:highlight w:val="none"/>
          <w:lang w:val="en-US" w:eastAsia="zh-CN" w:bidi="ar-SA"/>
        </w:rPr>
        <w:t>建强德业双馨德育队伍</w:t>
      </w:r>
      <w:r>
        <w:rPr>
          <w:rFonts w:hint="eastAsia" w:ascii="Times New Roman" w:eastAsia="仿宋_GB2312" w:cs="Times New Roman"/>
          <w:b w:val="0"/>
          <w:color w:val="auto"/>
          <w:spacing w:val="-6"/>
          <w:w w:val="100"/>
          <w:kern w:val="2"/>
          <w:sz w:val="32"/>
          <w:szCs w:val="32"/>
          <w:highlight w:val="none"/>
          <w:lang w:val="en-US" w:eastAsia="zh-CN" w:bidi="ar-SA"/>
        </w:rPr>
        <w:t>。</w:t>
      </w:r>
      <w:r>
        <w:rPr>
          <w:rFonts w:hint="eastAsia" w:ascii="Times New Roman" w:hAnsi="Times New Roman" w:eastAsia="仿宋_GB2312" w:cs="Times New Roman"/>
          <w:b w:val="0"/>
          <w:color w:val="auto"/>
          <w:spacing w:val="-6"/>
          <w:w w:val="100"/>
          <w:kern w:val="2"/>
          <w:sz w:val="32"/>
          <w:szCs w:val="32"/>
          <w:highlight w:val="none"/>
          <w:lang w:val="en-US" w:eastAsia="zh-CN" w:bidi="ar-SA"/>
        </w:rPr>
        <w:t>办好全国推广普通话宣传周、中华经典诵写讲大赛等活动，持续加大国家通用语言文字推广力度。</w:t>
      </w:r>
    </w:p>
    <w:p>
      <w:pPr>
        <w:pStyle w:val="15"/>
        <w:keepNext w:val="0"/>
        <w:keepLines w:val="0"/>
        <w:pageBreakBefore w:val="0"/>
        <w:kinsoku/>
        <w:wordWrap/>
        <w:overflowPunct/>
        <w:topLinePunct w:val="0"/>
        <w:bidi w:val="0"/>
        <w:spacing w:line="534" w:lineRule="exact"/>
        <w:ind w:firstLine="640" w:firstLineChars="200"/>
        <w:textAlignment w:val="auto"/>
        <w:rPr>
          <w:rFonts w:hint="eastAsia" w:ascii="Times New Roman" w:hAnsi="Times New Roman" w:eastAsia="仿宋_GB2312" w:cs="Times New Roman"/>
          <w:b w:val="0"/>
          <w:color w:val="auto"/>
          <w:spacing w:val="-6"/>
          <w:w w:val="100"/>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6.</w:t>
      </w:r>
      <w:r>
        <w:rPr>
          <w:rFonts w:hint="default" w:ascii="Times New Roman" w:hAnsi="Times New Roman" w:eastAsia="仿宋_GB2312" w:cs="Times New Roman"/>
          <w:b/>
          <w:bCs/>
          <w:snapToGrid w:val="0"/>
          <w:kern w:val="2"/>
          <w:sz w:val="32"/>
          <w:szCs w:val="32"/>
          <w:highlight w:val="none"/>
          <w:lang w:val="en-US" w:eastAsia="zh-CN" w:bidi="ar-SA"/>
        </w:rPr>
        <w:t>有序有力推进五育融合发展。</w:t>
      </w:r>
      <w:r>
        <w:rPr>
          <w:rFonts w:hint="eastAsia" w:ascii="Times New Roman" w:hAnsi="Times New Roman" w:eastAsia="仿宋_GB2312" w:cs="Times New Roman"/>
          <w:b w:val="0"/>
          <w:color w:val="auto"/>
          <w:spacing w:val="-6"/>
          <w:w w:val="100"/>
          <w:kern w:val="2"/>
          <w:sz w:val="32"/>
          <w:szCs w:val="32"/>
          <w:highlight w:val="none"/>
          <w:lang w:val="en-US" w:eastAsia="zh-CN" w:bidi="ar-SA"/>
        </w:rPr>
        <w:t>加强体育工作</w:t>
      </w:r>
      <w:r>
        <w:rPr>
          <w:rFonts w:hint="eastAsia" w:ascii="Times New Roman" w:eastAsia="仿宋_GB2312" w:cs="Times New Roman"/>
          <w:b w:val="0"/>
          <w:color w:val="auto"/>
          <w:spacing w:val="-6"/>
          <w:w w:val="100"/>
          <w:kern w:val="2"/>
          <w:sz w:val="32"/>
          <w:szCs w:val="32"/>
          <w:highlight w:val="none"/>
          <w:lang w:val="en-US" w:eastAsia="zh-CN" w:bidi="ar-SA"/>
        </w:rPr>
        <w:t>，</w:t>
      </w:r>
      <w:r>
        <w:rPr>
          <w:rFonts w:hint="default" w:ascii="Times New Roman" w:hAnsi="Times New Roman" w:eastAsia="仿宋_GB2312" w:cs="Times New Roman"/>
          <w:b w:val="0"/>
          <w:color w:val="auto"/>
          <w:spacing w:val="-6"/>
          <w:w w:val="100"/>
          <w:kern w:val="2"/>
          <w:sz w:val="32"/>
          <w:szCs w:val="32"/>
          <w:highlight w:val="none"/>
          <w:lang w:val="en-US" w:eastAsia="zh-CN" w:bidi="ar-SA"/>
        </w:rPr>
        <w:t>严格执行国家课程标准，开足开齐体育课程，教学质量</w:t>
      </w:r>
      <w:r>
        <w:rPr>
          <w:rFonts w:hint="eastAsia" w:ascii="Times New Roman" w:hAnsi="Times New Roman" w:eastAsia="仿宋_GB2312" w:cs="Times New Roman"/>
          <w:b w:val="0"/>
          <w:color w:val="auto"/>
          <w:spacing w:val="-6"/>
          <w:w w:val="100"/>
          <w:kern w:val="2"/>
          <w:sz w:val="32"/>
          <w:szCs w:val="32"/>
          <w:highlight w:val="none"/>
          <w:lang w:val="en-US" w:eastAsia="zh-CN" w:bidi="ar-SA"/>
        </w:rPr>
        <w:t>显著提高。开展“阳光体育”运动，保证学生在校每天1小时体育锻炼时间，提倡校外锻炼1小时。打造特色体育品牌学校，创建区级体育特色学校1-2所。强化课余训练和竞赛，每年组织区级体育竞赛不少于10项。落实《中小学校体育工作评估办法》，实现中小学校体育工作评估全覆盖，优秀等级学校达到70%以上。落实《国家学生体质健康标准》，全区总体合格率达到95%以上，优良率力争达到55%。</w:t>
      </w:r>
      <w:r>
        <w:rPr>
          <w:rFonts w:hint="default" w:ascii="Times New Roman" w:hAnsi="Times New Roman" w:eastAsia="仿宋_GB2312" w:cs="Times New Roman"/>
          <w:b w:val="0"/>
          <w:color w:val="auto"/>
          <w:spacing w:val="-6"/>
          <w:w w:val="100"/>
          <w:kern w:val="2"/>
          <w:sz w:val="32"/>
          <w:szCs w:val="32"/>
          <w:highlight w:val="none"/>
          <w:lang w:val="en-US" w:eastAsia="zh-CN" w:bidi="ar-SA"/>
        </w:rPr>
        <w:t>聚焦国防教育成效，落实学生军事训练制度，培育学生国防安全意识。</w:t>
      </w:r>
      <w:r>
        <w:rPr>
          <w:rFonts w:hint="eastAsia" w:ascii="Times New Roman" w:hAnsi="Times New Roman" w:eastAsia="仿宋_GB2312" w:cs="Times New Roman"/>
          <w:b w:val="0"/>
          <w:color w:val="auto"/>
          <w:spacing w:val="-6"/>
          <w:w w:val="100"/>
          <w:kern w:val="2"/>
          <w:sz w:val="32"/>
          <w:szCs w:val="32"/>
          <w:highlight w:val="none"/>
          <w:lang w:val="en-US" w:eastAsia="zh-CN" w:bidi="ar-SA"/>
        </w:rPr>
        <w:t>落实好学校体育场馆向社会开放工作。加强美育工作</w:t>
      </w:r>
      <w:r>
        <w:rPr>
          <w:rFonts w:hint="eastAsia" w:ascii="Times New Roman" w:eastAsia="仿宋_GB2312" w:cs="Times New Roman"/>
          <w:b w:val="0"/>
          <w:color w:val="auto"/>
          <w:spacing w:val="-6"/>
          <w:w w:val="100"/>
          <w:kern w:val="2"/>
          <w:sz w:val="32"/>
          <w:szCs w:val="32"/>
          <w:highlight w:val="none"/>
          <w:lang w:val="en-US" w:eastAsia="zh-CN" w:bidi="ar-SA"/>
        </w:rPr>
        <w:t>，</w:t>
      </w:r>
      <w:r>
        <w:rPr>
          <w:rFonts w:hint="eastAsia" w:ascii="Times New Roman" w:hAnsi="Times New Roman" w:eastAsia="仿宋_GB2312" w:cs="Times New Roman"/>
          <w:b w:val="0"/>
          <w:color w:val="auto"/>
          <w:spacing w:val="-6"/>
          <w:w w:val="100"/>
          <w:kern w:val="2"/>
          <w:sz w:val="32"/>
          <w:szCs w:val="32"/>
          <w:highlight w:val="none"/>
          <w:lang w:val="en-US" w:eastAsia="zh-CN" w:bidi="ar-SA"/>
        </w:rPr>
        <w:t>健全面向人人的美育育人机制，完善“艺术基础知识基本技能+艺术审美体验+艺术专项特长”的教学模式。提升美育实践课堂“四节”展演和“一节三展”水平。围绕“弘扬华夏文明，传承津沽文化”主题开展形式多样的主题活动，创建区级“中华优秀文化艺术传承学校”10所。</w:t>
      </w:r>
      <w:r>
        <w:rPr>
          <w:rFonts w:hint="default" w:ascii="Times New Roman" w:hAnsi="Times New Roman" w:eastAsia="仿宋_GB2312" w:cs="Times New Roman"/>
          <w:b w:val="0"/>
          <w:color w:val="auto"/>
          <w:spacing w:val="-6"/>
          <w:w w:val="100"/>
          <w:kern w:val="2"/>
          <w:sz w:val="32"/>
          <w:szCs w:val="32"/>
          <w:highlight w:val="none"/>
          <w:lang w:val="en-US" w:eastAsia="zh-CN" w:bidi="ar-SA"/>
        </w:rPr>
        <w:t>加强劳动教育</w:t>
      </w:r>
      <w:r>
        <w:rPr>
          <w:rFonts w:hint="eastAsia" w:ascii="Times New Roman" w:eastAsia="仿宋_GB2312" w:cs="Times New Roman"/>
          <w:b w:val="0"/>
          <w:color w:val="auto"/>
          <w:spacing w:val="-6"/>
          <w:w w:val="100"/>
          <w:kern w:val="2"/>
          <w:sz w:val="32"/>
          <w:szCs w:val="32"/>
          <w:highlight w:val="none"/>
          <w:lang w:val="en-US" w:eastAsia="zh-CN" w:bidi="ar-SA"/>
        </w:rPr>
        <w:t>，</w:t>
      </w:r>
      <w:r>
        <w:rPr>
          <w:rFonts w:hint="default" w:ascii="Times New Roman" w:hAnsi="Times New Roman" w:eastAsia="仿宋_GB2312" w:cs="Times New Roman"/>
          <w:b w:val="0"/>
          <w:color w:val="auto"/>
          <w:spacing w:val="-6"/>
          <w:w w:val="100"/>
          <w:kern w:val="2"/>
          <w:sz w:val="32"/>
          <w:szCs w:val="32"/>
          <w:highlight w:val="none"/>
          <w:lang w:val="en-US" w:eastAsia="zh-CN" w:bidi="ar-SA"/>
        </w:rPr>
        <w:t>开齐开足劳动教育课程</w:t>
      </w:r>
      <w:r>
        <w:rPr>
          <w:rFonts w:hint="eastAsia" w:ascii="Times New Roman" w:hAnsi="Times New Roman" w:eastAsia="仿宋_GB2312" w:cs="Times New Roman"/>
          <w:b w:val="0"/>
          <w:color w:val="auto"/>
          <w:spacing w:val="-6"/>
          <w:w w:val="100"/>
          <w:kern w:val="2"/>
          <w:sz w:val="32"/>
          <w:szCs w:val="32"/>
          <w:highlight w:val="none"/>
          <w:lang w:val="en-US" w:eastAsia="zh-CN" w:bidi="ar-SA"/>
        </w:rPr>
        <w:t>，</w:t>
      </w:r>
      <w:r>
        <w:rPr>
          <w:rFonts w:hint="default" w:ascii="Times New Roman" w:hAnsi="Times New Roman" w:eastAsia="仿宋_GB2312" w:cs="Times New Roman"/>
          <w:b w:val="0"/>
          <w:color w:val="auto"/>
          <w:spacing w:val="-6"/>
          <w:w w:val="100"/>
          <w:kern w:val="2"/>
          <w:sz w:val="32"/>
          <w:szCs w:val="32"/>
          <w:highlight w:val="none"/>
          <w:lang w:val="en-US" w:eastAsia="zh-CN" w:bidi="ar-SA"/>
        </w:rPr>
        <w:t>开展劳动主题系列实践活动和劳动周实践活动，开展东丽区中小学校级、区级劳动技能大赛和劳动成果展示活动。完善学生劳动评价制度，将参与劳动教育课程学习和实践情况等纳入学生综合素质评价体系，建立个人劳动档案。</w:t>
      </w:r>
      <w:r>
        <w:rPr>
          <w:rFonts w:hint="eastAsia" w:ascii="Times New Roman" w:hAnsi="Times New Roman" w:eastAsia="仿宋_GB2312" w:cs="Times New Roman"/>
          <w:b w:val="0"/>
          <w:color w:val="auto"/>
          <w:spacing w:val="-6"/>
          <w:w w:val="100"/>
          <w:kern w:val="2"/>
          <w:sz w:val="32"/>
          <w:szCs w:val="32"/>
          <w:highlight w:val="none"/>
          <w:lang w:val="en-US" w:eastAsia="zh-CN" w:bidi="ar-SA"/>
        </w:rPr>
        <w:t>加强中小学科学教育</w:t>
      </w:r>
      <w:r>
        <w:rPr>
          <w:rFonts w:hint="eastAsia" w:ascii="Times New Roman" w:eastAsia="仿宋_GB2312" w:cs="Times New Roman"/>
          <w:b w:val="0"/>
          <w:color w:val="auto"/>
          <w:spacing w:val="-6"/>
          <w:w w:val="100"/>
          <w:kern w:val="2"/>
          <w:sz w:val="32"/>
          <w:szCs w:val="32"/>
          <w:highlight w:val="none"/>
          <w:lang w:val="en-US" w:eastAsia="zh-CN" w:bidi="ar-SA"/>
        </w:rPr>
        <w:t>，</w:t>
      </w:r>
      <w:r>
        <w:rPr>
          <w:rFonts w:hint="eastAsia" w:ascii="Times New Roman" w:hAnsi="Times New Roman" w:eastAsia="仿宋_GB2312" w:cs="Times New Roman"/>
          <w:b w:val="0"/>
          <w:color w:val="auto"/>
          <w:spacing w:val="-6"/>
          <w:w w:val="100"/>
          <w:kern w:val="2"/>
          <w:sz w:val="32"/>
          <w:szCs w:val="32"/>
          <w:highlight w:val="none"/>
          <w:lang w:val="en-US" w:eastAsia="zh-CN" w:bidi="ar-SA"/>
        </w:rPr>
        <w:t>积极建设全国中小学科学教育实验区，探索科学教育实施有效途径和人才培养创新模式，不断提高学生科学素养。</w:t>
      </w:r>
    </w:p>
    <w:p>
      <w:pPr>
        <w:pStyle w:val="15"/>
        <w:keepNext w:val="0"/>
        <w:keepLines w:val="0"/>
        <w:pageBreakBefore w:val="0"/>
        <w:kinsoku/>
        <w:wordWrap/>
        <w:overflowPunct/>
        <w:topLinePunct w:val="0"/>
        <w:bidi w:val="0"/>
        <w:spacing w:line="534" w:lineRule="exact"/>
        <w:ind w:firstLine="640" w:firstLineChars="200"/>
        <w:textAlignment w:val="auto"/>
        <w:rPr>
          <w:rFonts w:hint="default" w:ascii="Times New Roman" w:hAnsi="Times New Roman" w:eastAsia="仿宋_GB2312" w:cs="Times New Roman"/>
          <w:b w:val="0"/>
          <w:color w:val="auto"/>
          <w:spacing w:val="-6"/>
          <w:w w:val="100"/>
          <w:kern w:val="2"/>
          <w:sz w:val="32"/>
          <w:szCs w:val="32"/>
          <w:highlight w:val="none"/>
          <w:lang w:val="en-US" w:eastAsia="zh-CN" w:bidi="ar-SA"/>
        </w:rPr>
      </w:pPr>
      <w:r>
        <w:rPr>
          <w:rFonts w:hint="default" w:ascii="Times New Roman" w:hAnsi="Times New Roman" w:eastAsia="仿宋_GB2312" w:cs="Times New Roman"/>
          <w:b w:val="0"/>
          <w:bCs w:val="0"/>
          <w:snapToGrid w:val="0"/>
          <w:kern w:val="2"/>
          <w:sz w:val="32"/>
          <w:szCs w:val="32"/>
          <w:highlight w:val="none"/>
          <w:lang w:val="en-US" w:eastAsia="zh-CN" w:bidi="ar-SA"/>
        </w:rPr>
        <w:t>7.</w:t>
      </w:r>
      <w:r>
        <w:rPr>
          <w:rFonts w:hint="default" w:ascii="Times New Roman" w:hAnsi="Times New Roman" w:eastAsia="仿宋_GB2312" w:cs="Times New Roman"/>
          <w:b/>
          <w:bCs/>
          <w:snapToGrid w:val="0"/>
          <w:kern w:val="2"/>
          <w:sz w:val="32"/>
          <w:szCs w:val="32"/>
          <w:highlight w:val="none"/>
          <w:lang w:val="en-US" w:eastAsia="zh-CN" w:bidi="ar-SA"/>
        </w:rPr>
        <w:t>同心用情促进学生身心健康。</w:t>
      </w:r>
      <w:r>
        <w:rPr>
          <w:rFonts w:hint="eastAsia" w:ascii="Times New Roman" w:hAnsi="Times New Roman" w:eastAsia="仿宋_GB2312" w:cs="Times New Roman"/>
          <w:b w:val="0"/>
          <w:color w:val="auto"/>
          <w:spacing w:val="-6"/>
          <w:w w:val="100"/>
          <w:kern w:val="2"/>
          <w:sz w:val="32"/>
          <w:szCs w:val="32"/>
          <w:highlight w:val="none"/>
          <w:lang w:val="en-US" w:eastAsia="zh-CN" w:bidi="ar-SA"/>
        </w:rPr>
        <w:t>实施心理健康促进工程</w:t>
      </w:r>
      <w:r>
        <w:rPr>
          <w:rFonts w:hint="eastAsia" w:ascii="Times New Roman" w:eastAsia="仿宋_GB2312" w:cs="Times New Roman"/>
          <w:b w:val="0"/>
          <w:color w:val="auto"/>
          <w:spacing w:val="-6"/>
          <w:w w:val="100"/>
          <w:kern w:val="2"/>
          <w:sz w:val="32"/>
          <w:szCs w:val="32"/>
          <w:highlight w:val="none"/>
          <w:lang w:val="en-US" w:eastAsia="zh-CN" w:bidi="ar-SA"/>
        </w:rPr>
        <w:t>，积极开展</w:t>
      </w:r>
      <w:r>
        <w:rPr>
          <w:rFonts w:hint="eastAsia" w:ascii="Times New Roman" w:hAnsi="Times New Roman" w:eastAsia="仿宋_GB2312" w:cs="Times New Roman"/>
          <w:snapToGrid w:val="0"/>
          <w:color w:val="auto"/>
          <w:kern w:val="2"/>
          <w:sz w:val="32"/>
          <w:szCs w:val="32"/>
          <w:highlight w:val="none"/>
          <w:lang w:val="en-US" w:eastAsia="zh-CN" w:bidi="ar-SA"/>
        </w:rPr>
        <w:t>“5.25”心理健康教育</w:t>
      </w:r>
      <w:r>
        <w:rPr>
          <w:rFonts w:hint="eastAsia" w:ascii="Times New Roman" w:eastAsia="仿宋_GB2312" w:cs="Times New Roman"/>
          <w:b w:val="0"/>
          <w:color w:val="auto"/>
          <w:spacing w:val="-6"/>
          <w:w w:val="100"/>
          <w:kern w:val="2"/>
          <w:sz w:val="32"/>
          <w:szCs w:val="32"/>
          <w:highlight w:val="none"/>
          <w:lang w:val="en-US" w:eastAsia="zh-CN" w:bidi="ar-SA"/>
        </w:rPr>
        <w:t>月活动，做好专兼职心理健康教师培训，与天津市安定医院加强合作，推进“校医结合”心理访谈活动</w:t>
      </w:r>
      <w:r>
        <w:rPr>
          <w:rFonts w:hint="default" w:ascii="Times New Roman" w:hAnsi="Times New Roman" w:eastAsia="仿宋_GB2312" w:cs="Times New Roman"/>
          <w:b w:val="0"/>
          <w:color w:val="auto"/>
          <w:spacing w:val="-6"/>
          <w:w w:val="100"/>
          <w:kern w:val="2"/>
          <w:sz w:val="32"/>
          <w:szCs w:val="32"/>
          <w:highlight w:val="none"/>
          <w:lang w:val="en-US" w:eastAsia="zh-CN" w:bidi="ar-SA"/>
        </w:rPr>
        <w:t>，全面提升中小学心理健康质量。常态化防控和疫情流行期间应急处置相结合，压实“四方责任”，突出开学季和秋冬季传染病高发重点时段，构建“多病联防联控”机制，维护学校正常教育教学秩序。</w:t>
      </w:r>
      <w:r>
        <w:rPr>
          <w:rFonts w:hint="eastAsia" w:ascii="Times New Roman" w:hAnsi="Times New Roman" w:eastAsia="仿宋_GB2312" w:cs="Times New Roman"/>
          <w:b w:val="0"/>
          <w:color w:val="auto"/>
          <w:spacing w:val="-6"/>
          <w:w w:val="100"/>
          <w:kern w:val="2"/>
          <w:sz w:val="32"/>
          <w:szCs w:val="32"/>
          <w:highlight w:val="none"/>
          <w:lang w:val="en-US" w:eastAsia="zh-CN" w:bidi="ar-SA"/>
        </w:rPr>
        <w:t>做好儿童青少年近视防控工作，全区中小学在校学生开展一年两次的视力普查，建立智慧筛查管理体系和学生眼健康电子档案，做到早发现、早治疗。加强校医队伍建设，建立学校卫生工作突发事件应急救护队伍，整体提升学校健康服务水平。实施校家社协同联动工程</w:t>
      </w:r>
      <w:r>
        <w:rPr>
          <w:rFonts w:hint="eastAsia" w:ascii="Times New Roman" w:eastAsia="仿宋_GB2312" w:cs="Times New Roman"/>
          <w:b w:val="0"/>
          <w:color w:val="auto"/>
          <w:spacing w:val="-6"/>
          <w:w w:val="100"/>
          <w:kern w:val="2"/>
          <w:sz w:val="32"/>
          <w:szCs w:val="32"/>
          <w:highlight w:val="none"/>
          <w:lang w:val="en-US" w:eastAsia="zh-CN" w:bidi="ar-SA"/>
        </w:rPr>
        <w:t>，指导学校设立家庭教育工作站，完善三级家委会制度，做好家长会、家长开放日、家访等工作，组织开展家庭教育指导师培训，举办家庭教育宣传月、家访故事演讲大赛等活动，</w:t>
      </w:r>
      <w:r>
        <w:rPr>
          <w:rFonts w:hint="default" w:ascii="Times New Roman" w:hAnsi="Times New Roman" w:eastAsia="仿宋_GB2312" w:cs="Times New Roman"/>
          <w:b w:val="0"/>
          <w:color w:val="auto"/>
          <w:spacing w:val="-6"/>
          <w:w w:val="100"/>
          <w:kern w:val="2"/>
          <w:sz w:val="32"/>
          <w:szCs w:val="32"/>
          <w:highlight w:val="none"/>
          <w:lang w:val="en-US" w:eastAsia="zh-CN" w:bidi="ar-SA"/>
        </w:rPr>
        <w:t>创设家校政社协同育人良好环境。</w:t>
      </w:r>
    </w:p>
    <w:p>
      <w:pPr>
        <w:pStyle w:val="15"/>
        <w:keepNext w:val="0"/>
        <w:keepLines w:val="0"/>
        <w:pageBreakBefore w:val="0"/>
        <w:kinsoku/>
        <w:wordWrap/>
        <w:overflowPunct/>
        <w:topLinePunct w:val="0"/>
        <w:bidi w:val="0"/>
        <w:spacing w:line="534" w:lineRule="exact"/>
        <w:ind w:firstLine="640" w:firstLineChars="200"/>
        <w:textAlignment w:val="auto"/>
        <w:rPr>
          <w:rFonts w:hint="eastAsia" w:eastAsia="仿宋_GB2312" w:cs="Times New Roman"/>
          <w:bCs/>
          <w:color w:val="auto"/>
          <w:sz w:val="32"/>
          <w:szCs w:val="32"/>
          <w:highlight w:val="none"/>
          <w:lang w:val="en-US" w:eastAsia="zh-CN"/>
        </w:rPr>
      </w:pPr>
      <w:r>
        <w:rPr>
          <w:rFonts w:hint="eastAsia" w:ascii="Times New Roman" w:hAnsi="Times New Roman" w:eastAsia="仿宋_GB2312" w:cs="Times New Roman"/>
          <w:b w:val="0"/>
          <w:bCs w:val="0"/>
          <w:snapToGrid w:val="0"/>
          <w:kern w:val="2"/>
          <w:sz w:val="32"/>
          <w:szCs w:val="32"/>
          <w:highlight w:val="none"/>
          <w:lang w:val="en-US" w:eastAsia="zh-CN" w:bidi="ar-SA"/>
        </w:rPr>
        <w:t>8.</w:t>
      </w:r>
      <w:r>
        <w:rPr>
          <w:rFonts w:hint="default" w:ascii="Times New Roman" w:hAnsi="Times New Roman" w:eastAsia="仿宋_GB2312" w:cs="Times New Roman"/>
          <w:b/>
          <w:bCs/>
          <w:snapToGrid w:val="0"/>
          <w:kern w:val="2"/>
          <w:sz w:val="32"/>
          <w:szCs w:val="32"/>
          <w:highlight w:val="none"/>
          <w:lang w:val="en-US" w:eastAsia="zh-CN" w:bidi="ar-SA"/>
        </w:rPr>
        <w:t>创新有为提升重点工作质效。</w:t>
      </w:r>
      <w:r>
        <w:rPr>
          <w:rFonts w:hint="default" w:ascii="Times New Roman" w:hAnsi="Times New Roman" w:eastAsia="仿宋_GB2312" w:cs="Times New Roman"/>
          <w:b w:val="0"/>
          <w:color w:val="auto"/>
          <w:spacing w:val="-6"/>
          <w:w w:val="100"/>
          <w:kern w:val="2"/>
          <w:sz w:val="32"/>
          <w:szCs w:val="32"/>
          <w:highlight w:val="none"/>
          <w:lang w:val="en-US" w:eastAsia="zh-CN" w:bidi="ar-SA"/>
        </w:rPr>
        <w:t>抓实抓细“双减”工作，持续巩固“双减”工作成效。</w:t>
      </w:r>
      <w:r>
        <w:rPr>
          <w:rFonts w:hint="eastAsia" w:ascii="Times New Roman" w:hAnsi="Times New Roman" w:eastAsia="仿宋_GB2312" w:cs="Times New Roman"/>
          <w:b w:val="0"/>
          <w:color w:val="auto"/>
          <w:spacing w:val="-6"/>
          <w:w w:val="100"/>
          <w:kern w:val="2"/>
          <w:sz w:val="32"/>
          <w:szCs w:val="32"/>
          <w:highlight w:val="none"/>
          <w:lang w:val="en-US" w:eastAsia="zh-CN" w:bidi="ar-SA"/>
        </w:rPr>
        <w:t>以教学管理视导为抓手，开展教学管理制度建设和创新经验交流活动，</w:t>
      </w:r>
      <w:r>
        <w:rPr>
          <w:rFonts w:hint="eastAsia" w:ascii="Times New Roman" w:eastAsia="仿宋_GB2312" w:cs="Times New Roman"/>
          <w:b w:val="0"/>
          <w:color w:val="auto"/>
          <w:spacing w:val="-6"/>
          <w:w w:val="100"/>
          <w:kern w:val="2"/>
          <w:sz w:val="32"/>
          <w:szCs w:val="32"/>
          <w:highlight w:val="none"/>
          <w:lang w:val="en-US" w:eastAsia="zh-CN" w:bidi="ar-SA"/>
        </w:rPr>
        <w:t>以</w:t>
      </w:r>
      <w:r>
        <w:rPr>
          <w:rFonts w:hint="eastAsia" w:ascii="Times New Roman" w:hAnsi="Times New Roman" w:eastAsia="仿宋_GB2312" w:cs="Times New Roman"/>
          <w:b w:val="0"/>
          <w:color w:val="auto"/>
          <w:spacing w:val="-6"/>
          <w:w w:val="100"/>
          <w:kern w:val="2"/>
          <w:sz w:val="32"/>
          <w:szCs w:val="32"/>
          <w:highlight w:val="none"/>
          <w:lang w:val="en-US" w:eastAsia="zh-CN" w:bidi="ar-SA"/>
        </w:rPr>
        <w:t>评促改，</w:t>
      </w:r>
      <w:r>
        <w:rPr>
          <w:rFonts w:hint="eastAsia" w:ascii="Times New Roman" w:eastAsia="仿宋_GB2312" w:cs="Times New Roman"/>
          <w:b w:val="0"/>
          <w:color w:val="auto"/>
          <w:spacing w:val="-6"/>
          <w:w w:val="100"/>
          <w:kern w:val="2"/>
          <w:sz w:val="32"/>
          <w:szCs w:val="32"/>
          <w:highlight w:val="none"/>
          <w:lang w:val="en-US" w:eastAsia="zh-CN" w:bidi="ar-SA"/>
        </w:rPr>
        <w:t>以</w:t>
      </w:r>
      <w:r>
        <w:rPr>
          <w:rFonts w:hint="eastAsia" w:ascii="Times New Roman" w:hAnsi="Times New Roman" w:eastAsia="仿宋_GB2312" w:cs="Times New Roman"/>
          <w:b w:val="0"/>
          <w:color w:val="auto"/>
          <w:spacing w:val="-6"/>
          <w:w w:val="100"/>
          <w:kern w:val="2"/>
          <w:sz w:val="32"/>
          <w:szCs w:val="32"/>
          <w:highlight w:val="none"/>
          <w:lang w:val="en-US" w:eastAsia="zh-CN" w:bidi="ar-SA"/>
        </w:rPr>
        <w:t>评促建，整体实现我区中小学教学质量的提升。</w:t>
      </w:r>
      <w:r>
        <w:rPr>
          <w:rFonts w:hint="eastAsia" w:ascii="Times New Roman" w:eastAsia="仿宋_GB2312" w:cs="Times New Roman"/>
          <w:b w:val="0"/>
          <w:color w:val="auto"/>
          <w:spacing w:val="-6"/>
          <w:w w:val="100"/>
          <w:kern w:val="2"/>
          <w:sz w:val="32"/>
          <w:szCs w:val="32"/>
          <w:highlight w:val="none"/>
          <w:lang w:val="en-US" w:eastAsia="zh-CN" w:bidi="ar-SA"/>
        </w:rPr>
        <w:t>落实推进市教委关于“义务教育教学改革实验区和实验校”建设，着力解决教学改革重点难点问题，探索深化课程教学改革的有效实验模式，建立特色课程体系。</w:t>
      </w:r>
      <w:r>
        <w:rPr>
          <w:rFonts w:hint="eastAsia" w:ascii="Times New Roman" w:hAnsi="Times New Roman" w:eastAsia="仿宋_GB2312" w:cs="Times New Roman"/>
          <w:b w:val="0"/>
          <w:color w:val="auto"/>
          <w:spacing w:val="-6"/>
          <w:w w:val="100"/>
          <w:kern w:val="2"/>
          <w:sz w:val="32"/>
          <w:szCs w:val="32"/>
          <w:highlight w:val="none"/>
          <w:lang w:val="en-US" w:eastAsia="zh-CN" w:bidi="ar-SA"/>
        </w:rPr>
        <w:t>实施</w:t>
      </w:r>
      <w:r>
        <w:rPr>
          <w:rFonts w:hint="default" w:ascii="Times New Roman" w:hAnsi="Times New Roman" w:eastAsia="仿宋_GB2312" w:cs="Times New Roman"/>
          <w:b w:val="0"/>
          <w:color w:val="auto"/>
          <w:spacing w:val="-6"/>
          <w:w w:val="100"/>
          <w:kern w:val="2"/>
          <w:sz w:val="32"/>
          <w:szCs w:val="32"/>
          <w:highlight w:val="none"/>
          <w:lang w:val="en-US" w:eastAsia="zh-CN" w:bidi="ar-SA"/>
        </w:rPr>
        <w:t>作业设计质量提升专项行动</w:t>
      </w:r>
      <w:r>
        <w:rPr>
          <w:rFonts w:hint="eastAsia" w:ascii="Times New Roman" w:hAnsi="Times New Roman" w:eastAsia="仿宋_GB2312" w:cs="Times New Roman"/>
          <w:b w:val="0"/>
          <w:color w:val="auto"/>
          <w:spacing w:val="-6"/>
          <w:w w:val="100"/>
          <w:kern w:val="2"/>
          <w:sz w:val="32"/>
          <w:szCs w:val="32"/>
          <w:highlight w:val="none"/>
          <w:lang w:val="en-US" w:eastAsia="zh-CN" w:bidi="ar-SA"/>
        </w:rPr>
        <w:t>，</w:t>
      </w:r>
      <w:r>
        <w:rPr>
          <w:rFonts w:hint="default" w:ascii="Times New Roman" w:hAnsi="Times New Roman" w:eastAsia="仿宋_GB2312" w:cs="Times New Roman"/>
          <w:b w:val="0"/>
          <w:color w:val="auto"/>
          <w:spacing w:val="-6"/>
          <w:w w:val="100"/>
          <w:kern w:val="2"/>
          <w:sz w:val="32"/>
          <w:szCs w:val="32"/>
          <w:highlight w:val="none"/>
          <w:lang w:val="en-US" w:eastAsia="zh-CN" w:bidi="ar-SA"/>
        </w:rPr>
        <w:t>完善质量评价和跟踪体系，健全作业管理动态监管机制，推进学校作业“个性化”定制和公示制度，切实减轻学生作业负担。</w:t>
      </w:r>
      <w:r>
        <w:rPr>
          <w:rFonts w:hint="eastAsia" w:ascii="Times New Roman" w:hAnsi="Times New Roman" w:eastAsia="仿宋_GB2312" w:cs="Times New Roman"/>
          <w:b w:val="0"/>
          <w:color w:val="auto"/>
          <w:spacing w:val="-6"/>
          <w:w w:val="100"/>
          <w:kern w:val="2"/>
          <w:sz w:val="32"/>
          <w:szCs w:val="32"/>
          <w:highlight w:val="none"/>
          <w:lang w:val="en-US" w:eastAsia="zh-CN" w:bidi="ar-SA"/>
        </w:rPr>
        <w:t>实施</w:t>
      </w:r>
      <w:r>
        <w:rPr>
          <w:rFonts w:hint="default" w:ascii="Times New Roman" w:hAnsi="Times New Roman" w:eastAsia="仿宋_GB2312" w:cs="Times New Roman"/>
          <w:b w:val="0"/>
          <w:color w:val="auto"/>
          <w:spacing w:val="-6"/>
          <w:w w:val="100"/>
          <w:kern w:val="2"/>
          <w:sz w:val="32"/>
          <w:szCs w:val="32"/>
          <w:highlight w:val="none"/>
          <w:lang w:val="en-US" w:eastAsia="zh-CN" w:bidi="ar-SA"/>
        </w:rPr>
        <w:t>课后服务“重实效、提质量”专项行动，拓宽校内外资源渠道，打造“课业辅导+</w:t>
      </w:r>
      <w:r>
        <w:rPr>
          <w:rFonts w:hint="eastAsia" w:ascii="Times New Roman" w:hAnsi="Times New Roman" w:eastAsia="仿宋_GB2312" w:cs="Times New Roman"/>
          <w:b w:val="0"/>
          <w:color w:val="auto"/>
          <w:spacing w:val="-6"/>
          <w:w w:val="100"/>
          <w:kern w:val="2"/>
          <w:sz w:val="32"/>
          <w:szCs w:val="32"/>
          <w:highlight w:val="none"/>
          <w:lang w:val="en-US" w:eastAsia="zh-CN" w:bidi="ar-SA"/>
        </w:rPr>
        <w:t>素拓</w:t>
      </w:r>
      <w:r>
        <w:rPr>
          <w:rFonts w:hint="default" w:ascii="Times New Roman" w:hAnsi="Times New Roman" w:eastAsia="仿宋_GB2312" w:cs="Times New Roman"/>
          <w:b w:val="0"/>
          <w:color w:val="auto"/>
          <w:spacing w:val="-6"/>
          <w:w w:val="100"/>
          <w:kern w:val="2"/>
          <w:sz w:val="32"/>
          <w:szCs w:val="32"/>
          <w:highlight w:val="none"/>
          <w:lang w:val="en-US" w:eastAsia="zh-CN" w:bidi="ar-SA"/>
        </w:rPr>
        <w:t>社团+一班一品”课后服务形态。</w:t>
      </w:r>
      <w:r>
        <w:rPr>
          <w:rFonts w:hint="eastAsia" w:ascii="Times New Roman" w:hAnsi="Times New Roman" w:eastAsia="仿宋_GB2312" w:cs="Times New Roman"/>
          <w:b w:val="0"/>
          <w:color w:val="auto"/>
          <w:spacing w:val="-6"/>
          <w:w w:val="100"/>
          <w:kern w:val="2"/>
          <w:sz w:val="32"/>
          <w:szCs w:val="32"/>
          <w:highlight w:val="none"/>
          <w:lang w:val="en-US" w:eastAsia="zh-CN" w:bidi="ar-SA"/>
        </w:rPr>
        <w:t>加强校外培训巡查检查，及时清理取缔违规培训。加强教育行政</w:t>
      </w:r>
      <w:r>
        <w:rPr>
          <w:rFonts w:hint="default" w:ascii="Times New Roman" w:hAnsi="Times New Roman" w:eastAsia="仿宋_GB2312" w:cs="Times New Roman"/>
          <w:b w:val="0"/>
          <w:color w:val="auto"/>
          <w:spacing w:val="-6"/>
          <w:w w:val="100"/>
          <w:kern w:val="2"/>
          <w:sz w:val="32"/>
          <w:szCs w:val="32"/>
          <w:highlight w:val="none"/>
          <w:lang w:val="en-US" w:eastAsia="zh-CN" w:bidi="ar-SA"/>
        </w:rPr>
        <w:t>执法</w:t>
      </w:r>
      <w:r>
        <w:rPr>
          <w:rFonts w:hint="eastAsia" w:ascii="Times New Roman" w:hAnsi="Times New Roman" w:eastAsia="仿宋_GB2312" w:cs="Times New Roman"/>
          <w:b w:val="0"/>
          <w:color w:val="auto"/>
          <w:spacing w:val="-6"/>
          <w:w w:val="100"/>
          <w:kern w:val="2"/>
          <w:sz w:val="32"/>
          <w:szCs w:val="32"/>
          <w:highlight w:val="none"/>
          <w:lang w:val="en-US" w:eastAsia="zh-CN" w:bidi="ar-SA"/>
        </w:rPr>
        <w:t>，治理隐形变异学科培训、无证培训、逃避资金监管等违规乱象。推进校外培训</w:t>
      </w:r>
      <w:r>
        <w:rPr>
          <w:rFonts w:hint="default" w:ascii="Times New Roman" w:hAnsi="Times New Roman" w:eastAsia="仿宋_GB2312" w:cs="Times New Roman"/>
          <w:b w:val="0"/>
          <w:color w:val="auto"/>
          <w:spacing w:val="-6"/>
          <w:w w:val="100"/>
          <w:kern w:val="2"/>
          <w:sz w:val="32"/>
          <w:szCs w:val="32"/>
          <w:highlight w:val="none"/>
          <w:lang w:val="en-US" w:eastAsia="zh-CN" w:bidi="ar-SA"/>
        </w:rPr>
        <w:t>风险防范与应急处置</w:t>
      </w:r>
      <w:r>
        <w:rPr>
          <w:rFonts w:hint="eastAsia" w:ascii="Times New Roman" w:hAnsi="Times New Roman" w:eastAsia="仿宋_GB2312" w:cs="Times New Roman"/>
          <w:b w:val="0"/>
          <w:color w:val="auto"/>
          <w:spacing w:val="-6"/>
          <w:w w:val="100"/>
          <w:kern w:val="2"/>
          <w:sz w:val="32"/>
          <w:szCs w:val="32"/>
          <w:highlight w:val="none"/>
          <w:lang w:val="en-US" w:eastAsia="zh-CN" w:bidi="ar-SA"/>
        </w:rPr>
        <w:t>工作</w:t>
      </w:r>
      <w:r>
        <w:rPr>
          <w:rFonts w:hint="default" w:ascii="Times New Roman" w:hAnsi="Times New Roman" w:eastAsia="仿宋_GB2312" w:cs="Times New Roman"/>
          <w:b w:val="0"/>
          <w:color w:val="auto"/>
          <w:spacing w:val="-6"/>
          <w:w w:val="100"/>
          <w:kern w:val="2"/>
          <w:sz w:val="32"/>
          <w:szCs w:val="32"/>
          <w:highlight w:val="none"/>
          <w:lang w:val="en-US" w:eastAsia="zh-CN" w:bidi="ar-SA"/>
        </w:rPr>
        <w:t>。</w:t>
      </w:r>
      <w:r>
        <w:rPr>
          <w:rFonts w:hint="eastAsia" w:ascii="Times New Roman" w:hAnsi="Times New Roman" w:eastAsia="仿宋_GB2312" w:cs="Times New Roman"/>
          <w:b w:val="0"/>
          <w:color w:val="auto"/>
          <w:spacing w:val="-6"/>
          <w:w w:val="100"/>
          <w:kern w:val="2"/>
          <w:sz w:val="32"/>
          <w:szCs w:val="32"/>
          <w:highlight w:val="none"/>
          <w:lang w:val="en-US" w:eastAsia="zh-CN" w:bidi="ar-SA"/>
        </w:rPr>
        <w:t>宣传推广“校外培训家长端”APP应用。</w:t>
      </w:r>
    </w:p>
    <w:p>
      <w:pPr>
        <w:keepNext w:val="0"/>
        <w:keepLines w:val="0"/>
        <w:pageBreakBefore w:val="0"/>
        <w:widowControl w:val="0"/>
        <w:kinsoku/>
        <w:wordWrap/>
        <w:overflowPunct/>
        <w:topLinePunct w:val="0"/>
        <w:autoSpaceDE/>
        <w:autoSpaceDN/>
        <w:bidi w:val="0"/>
        <w:adjustRightInd/>
        <w:snapToGrid/>
        <w:spacing w:line="534" w:lineRule="exact"/>
        <w:ind w:firstLine="616"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default" w:ascii="Times New Roman" w:hAnsi="Times New Roman" w:eastAsia="黑体" w:cs="Times New Roman"/>
          <w:color w:val="auto"/>
          <w:spacing w:val="-6"/>
          <w:sz w:val="32"/>
          <w:szCs w:val="32"/>
          <w:highlight w:val="none"/>
        </w:rPr>
        <w:t>三、</w:t>
      </w:r>
      <w:r>
        <w:rPr>
          <w:rFonts w:hint="default" w:ascii="Times New Roman" w:hAnsi="Times New Roman" w:eastAsia="黑体" w:cs="Times New Roman"/>
          <w:color w:val="auto"/>
          <w:spacing w:val="-6"/>
          <w:sz w:val="32"/>
          <w:szCs w:val="32"/>
          <w:highlight w:val="none"/>
          <w:lang w:eastAsia="zh-CN"/>
        </w:rPr>
        <w:t>聚力</w:t>
      </w:r>
      <w:r>
        <w:rPr>
          <w:rFonts w:hint="default" w:ascii="Times New Roman" w:hAnsi="Times New Roman" w:eastAsia="黑体" w:cs="Times New Roman"/>
          <w:color w:val="auto"/>
          <w:spacing w:val="-6"/>
          <w:sz w:val="32"/>
          <w:szCs w:val="32"/>
          <w:highlight w:val="none"/>
        </w:rPr>
        <w:t>内涵</w:t>
      </w:r>
      <w:r>
        <w:rPr>
          <w:rFonts w:hint="default" w:ascii="Times New Roman" w:hAnsi="Times New Roman" w:eastAsia="黑体" w:cs="Times New Roman"/>
          <w:color w:val="auto"/>
          <w:spacing w:val="-6"/>
          <w:sz w:val="32"/>
          <w:szCs w:val="32"/>
          <w:highlight w:val="none"/>
          <w:lang w:eastAsia="zh-CN"/>
        </w:rPr>
        <w:t>建设</w:t>
      </w:r>
      <w:r>
        <w:rPr>
          <w:rFonts w:hint="default" w:ascii="Times New Roman" w:hAnsi="Times New Roman" w:eastAsia="黑体" w:cs="Times New Roman"/>
          <w:color w:val="auto"/>
          <w:spacing w:val="-6"/>
          <w:sz w:val="32"/>
          <w:szCs w:val="32"/>
          <w:highlight w:val="none"/>
        </w:rPr>
        <w:t>，</w:t>
      </w:r>
      <w:r>
        <w:rPr>
          <w:rFonts w:hint="default" w:ascii="Times New Roman" w:hAnsi="Times New Roman" w:eastAsia="黑体" w:cs="Times New Roman"/>
          <w:color w:val="auto"/>
          <w:spacing w:val="-6"/>
          <w:sz w:val="32"/>
          <w:szCs w:val="32"/>
          <w:highlight w:val="none"/>
          <w:lang w:eastAsia="zh-CN"/>
        </w:rPr>
        <w:t>构建高质量教育体系</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9.</w:t>
      </w:r>
      <w:r>
        <w:rPr>
          <w:rFonts w:hint="eastAsia" w:ascii="Times New Roman" w:hAnsi="Times New Roman" w:eastAsia="仿宋_GB2312" w:cs="Times New Roman"/>
          <w:b/>
          <w:bCs/>
          <w:snapToGrid w:val="0"/>
          <w:kern w:val="2"/>
          <w:sz w:val="32"/>
          <w:szCs w:val="32"/>
          <w:highlight w:val="none"/>
          <w:lang w:val="en-US" w:eastAsia="zh-CN" w:bidi="ar-SA"/>
        </w:rPr>
        <w:t>推进学前教育优质普惠发展。</w:t>
      </w:r>
      <w:r>
        <w:rPr>
          <w:rFonts w:hint="eastAsia" w:ascii="仿宋_GB2312" w:hAnsi="仿宋_GB2312" w:eastAsia="仿宋_GB2312" w:cs="仿宋_GB2312"/>
          <w:b w:val="0"/>
          <w:bCs w:val="0"/>
          <w:color w:val="auto"/>
          <w:kern w:val="2"/>
          <w:sz w:val="32"/>
          <w:szCs w:val="32"/>
          <w:highlight w:val="none"/>
          <w:lang w:val="en-US" w:eastAsia="zh-CN" w:bidi="ar-SA"/>
        </w:rPr>
        <w:t>以区</w:t>
      </w:r>
      <w:r>
        <w:rPr>
          <w:rFonts w:hint="eastAsia" w:ascii="Times New Roman" w:hAnsi="Times New Roman" w:eastAsia="仿宋_GB2312" w:cs="Times New Roman"/>
          <w:snapToGrid w:val="0"/>
          <w:color w:val="auto"/>
          <w:kern w:val="2"/>
          <w:sz w:val="32"/>
          <w:szCs w:val="32"/>
          <w:highlight w:val="none"/>
          <w:lang w:val="en-US" w:eastAsia="zh-CN" w:bidi="ar-SA"/>
        </w:rPr>
        <w:t>民心工程为抓手，建成万科东郡幼儿园，装修金钟雅郡幼儿园、玖樾府幼儿园,新增学前学位630个，满足周边地区适龄儿童入园需求。</w:t>
      </w:r>
      <w:r>
        <w:rPr>
          <w:rFonts w:hint="eastAsia" w:ascii="Times New Roman" w:hAnsi="Times New Roman" w:eastAsia="仿宋_GB2312" w:cs="Times New Roman"/>
          <w:snapToGrid w:val="0"/>
          <w:color w:val="auto"/>
          <w:kern w:val="2"/>
          <w:sz w:val="32"/>
          <w:szCs w:val="32"/>
          <w:highlight w:val="none"/>
          <w:lang w:val="en" w:eastAsia="zh-CN" w:bidi="ar-SA"/>
        </w:rPr>
        <w:t>以高质量幼儿游戏研究实践、幼小衔接和思政教育为工作抓手，有效落实天津市《幼儿园一日生活指南》，杜绝“小学化”倾向。加强对民办幼儿园的监</w:t>
      </w:r>
      <w:r>
        <w:rPr>
          <w:rFonts w:hint="eastAsia" w:ascii="仿宋_GB2312" w:hAnsi="仿宋_GB2312" w:eastAsia="仿宋_GB2312" w:cs="仿宋_GB2312"/>
          <w:b w:val="0"/>
          <w:color w:val="auto"/>
          <w:kern w:val="2"/>
          <w:sz w:val="32"/>
          <w:szCs w:val="32"/>
          <w:highlight w:val="none"/>
          <w:lang w:val="en" w:eastAsia="zh-CN" w:bidi="ar-SA"/>
        </w:rPr>
        <w:t>督管理，建立有序退出机制。加强对无证园的清理，逐步减少托幼点。积极探索实践公办幼儿园委托管理模式</w:t>
      </w:r>
      <w:r>
        <w:rPr>
          <w:rFonts w:hint="eastAsia" w:ascii="仿宋_GB2312" w:hAnsi="仿宋_GB2312" w:eastAsia="仿宋_GB2312" w:cs="仿宋_GB2312"/>
          <w:b w:val="0"/>
          <w:color w:val="auto"/>
          <w:kern w:val="2"/>
          <w:sz w:val="32"/>
          <w:szCs w:val="32"/>
          <w:highlight w:val="none"/>
          <w:lang w:val="en-US" w:eastAsia="zh-CN" w:bidi="ar-SA"/>
        </w:rPr>
        <w:t>，提高公办在园幼儿占比，使公办率在</w:t>
      </w:r>
      <w:r>
        <w:rPr>
          <w:rFonts w:hint="eastAsia" w:ascii="Times New Roman" w:hAnsi="Times New Roman" w:eastAsia="仿宋_GB2312" w:cs="Times New Roman"/>
          <w:snapToGrid w:val="0"/>
          <w:color w:val="auto"/>
          <w:kern w:val="2"/>
          <w:sz w:val="32"/>
          <w:szCs w:val="32"/>
          <w:highlight w:val="none"/>
          <w:lang w:val="en-US" w:eastAsia="zh-CN" w:bidi="ar-SA"/>
        </w:rPr>
        <w:t>2024年达到42%以</w:t>
      </w:r>
      <w:r>
        <w:rPr>
          <w:rFonts w:hint="eastAsia" w:ascii="仿宋_GB2312" w:hAnsi="仿宋_GB2312" w:eastAsia="仿宋_GB2312" w:cs="仿宋_GB2312"/>
          <w:b w:val="0"/>
          <w:color w:val="auto"/>
          <w:kern w:val="2"/>
          <w:sz w:val="32"/>
          <w:szCs w:val="32"/>
          <w:highlight w:val="none"/>
          <w:lang w:val="en-US" w:eastAsia="zh-CN" w:bidi="ar-SA"/>
        </w:rPr>
        <w:t>上。</w:t>
      </w:r>
    </w:p>
    <w:p>
      <w:pPr>
        <w:pStyle w:val="16"/>
        <w:keepNext w:val="0"/>
        <w:keepLines w:val="0"/>
        <w:pageBreakBefore w:val="0"/>
        <w:widowControl w:val="0"/>
        <w:tabs>
          <w:tab w:val="left" w:pos="0"/>
        </w:tabs>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Times New Roman" w:hAnsi="Times New Roman" w:eastAsia="仿宋_GB2312" w:cs="Times New Roman"/>
          <w:b w:val="0"/>
          <w:bCs w:val="0"/>
          <w:snapToGrid w:val="0"/>
          <w:kern w:val="2"/>
          <w:sz w:val="32"/>
          <w:szCs w:val="32"/>
          <w:highlight w:val="none"/>
          <w:lang w:val="en-US" w:eastAsia="zh-CN" w:bidi="ar-SA"/>
        </w:rPr>
        <w:t>10.</w:t>
      </w:r>
      <w:r>
        <w:rPr>
          <w:rFonts w:hint="eastAsia" w:ascii="Times New Roman" w:hAnsi="Times New Roman" w:eastAsia="仿宋_GB2312" w:cs="Times New Roman"/>
          <w:b/>
          <w:bCs/>
          <w:snapToGrid w:val="0"/>
          <w:kern w:val="2"/>
          <w:sz w:val="32"/>
          <w:szCs w:val="32"/>
          <w:highlight w:val="none"/>
          <w:lang w:val="en-US" w:eastAsia="zh-CN" w:bidi="ar-SA"/>
        </w:rPr>
        <w:t>推进义务教育优质均衡发展。</w:t>
      </w:r>
      <w:r>
        <w:rPr>
          <w:rFonts w:hint="eastAsia" w:ascii="仿宋_GB2312" w:hAnsi="仿宋_GB2312" w:eastAsia="仿宋_GB2312" w:cs="仿宋_GB2312"/>
          <w:snapToGrid w:val="0"/>
          <w:color w:val="auto"/>
          <w:sz w:val="32"/>
          <w:szCs w:val="32"/>
          <w:highlight w:val="none"/>
        </w:rPr>
        <w:t>依托市、区民心</w:t>
      </w:r>
      <w:r>
        <w:rPr>
          <w:rFonts w:hint="eastAsia" w:ascii="Times New Roman" w:hAnsi="Times New Roman" w:eastAsia="仿宋_GB2312" w:cs="Times New Roman"/>
          <w:snapToGrid w:val="0"/>
          <w:color w:val="auto"/>
          <w:sz w:val="32"/>
          <w:szCs w:val="32"/>
          <w:highlight w:val="none"/>
          <w:lang w:val="en-US" w:eastAsia="zh-CN"/>
        </w:rPr>
        <w:t>工程，建成并投入使用军粮城仁静家园小学，实现增加义务教育学位1080个；装修华明东区小学、金钟街11号地C地块小学，满足周边地区适龄学生入学需求。持续推进教学共同体和集团化办学作用，构建</w:t>
      </w:r>
      <w:r>
        <w:rPr>
          <w:rFonts w:hint="default" w:ascii="Times New Roman" w:hAnsi="Times New Roman" w:eastAsia="仿宋_GB2312" w:cs="Times New Roman"/>
          <w:snapToGrid w:val="0"/>
          <w:color w:val="auto"/>
          <w:sz w:val="32"/>
          <w:szCs w:val="32"/>
          <w:highlight w:val="none"/>
          <w:lang w:val="en-US" w:eastAsia="zh-CN"/>
        </w:rPr>
        <w:t>9</w:t>
      </w:r>
      <w:r>
        <w:rPr>
          <w:rFonts w:hint="eastAsia" w:ascii="Times New Roman" w:hAnsi="Times New Roman" w:eastAsia="仿宋_GB2312" w:cs="Times New Roman"/>
          <w:snapToGrid w:val="0"/>
          <w:color w:val="auto"/>
          <w:sz w:val="32"/>
          <w:szCs w:val="32"/>
          <w:highlight w:val="none"/>
          <w:lang w:val="en-US" w:eastAsia="zh-CN"/>
        </w:rPr>
        <w:t>大教学共同体，发挥共同体龙头校辐射带动作用，定期开展专项教育教学活动，逐步缩小校际差距。建立协作校帮</w:t>
      </w:r>
      <w:r>
        <w:rPr>
          <w:rFonts w:hint="eastAsia" w:ascii="仿宋_GB2312" w:hAnsi="仿宋_GB2312" w:eastAsia="仿宋_GB2312" w:cs="仿宋_GB2312"/>
          <w:snapToGrid w:val="0"/>
          <w:color w:val="auto"/>
          <w:sz w:val="32"/>
          <w:szCs w:val="32"/>
          <w:highlight w:val="none"/>
        </w:rPr>
        <w:t>扶模式，制定《东丽区协作学校帮扶方案》，确定小规模和教学质量薄弱学校与教育教学质量优质学校建立协作关系，通过“三共享、四统筹”机制，探索校际间教育、教学、教科研协作新方式，促进校际均衡发展。加强控辍保学工作，定期开展控辍保学专项行动，对学籍状态异常学生，建立“一人一案”工作台账。</w:t>
      </w:r>
    </w:p>
    <w:p>
      <w:pPr>
        <w:pStyle w:val="16"/>
        <w:keepNext w:val="0"/>
        <w:keepLines w:val="0"/>
        <w:pageBreakBefore w:val="0"/>
        <w:widowControl w:val="0"/>
        <w:tabs>
          <w:tab w:val="left" w:pos="0"/>
        </w:tabs>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11.</w:t>
      </w:r>
      <w:r>
        <w:rPr>
          <w:rFonts w:hint="eastAsia" w:ascii="Times New Roman" w:hAnsi="Times New Roman" w:eastAsia="仿宋_GB2312" w:cs="Times New Roman"/>
          <w:b/>
          <w:bCs/>
          <w:snapToGrid w:val="0"/>
          <w:kern w:val="2"/>
          <w:sz w:val="32"/>
          <w:szCs w:val="32"/>
          <w:highlight w:val="none"/>
          <w:lang w:val="en-US" w:eastAsia="zh-CN" w:bidi="ar-SA"/>
        </w:rPr>
        <w:t>推进普通高中优质多样发展。</w:t>
      </w:r>
      <w:r>
        <w:rPr>
          <w:rFonts w:hint="eastAsia" w:ascii="仿宋_GB2312" w:hAnsi="仿宋_GB2312" w:eastAsia="仿宋_GB2312" w:cs="仿宋_GB2312"/>
          <w:snapToGrid w:val="0"/>
          <w:color w:val="auto"/>
          <w:sz w:val="32"/>
          <w:szCs w:val="32"/>
          <w:highlight w:val="none"/>
        </w:rPr>
        <w:t>开展“品牌高中建设项目培育学校”培育建设工作，推进一百中学品牌高中培育建设工作。推进普职融通，深化军粮城中学普职融通办学特色实施，与天津市高职院校进行深度合作</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至少培育</w:t>
      </w:r>
      <w:r>
        <w:rPr>
          <w:rFonts w:hint="default" w:ascii="Times New Roman" w:hAnsi="Times New Roman" w:eastAsia="仿宋_GB2312" w:cs="Times New Roman"/>
          <w:snapToGrid w:val="0"/>
          <w:color w:val="auto"/>
          <w:sz w:val="32"/>
          <w:szCs w:val="32"/>
          <w:highlight w:val="none"/>
        </w:rPr>
        <w:t>1</w:t>
      </w:r>
      <w:r>
        <w:rPr>
          <w:rFonts w:hint="eastAsia" w:ascii="仿宋_GB2312" w:hAnsi="仿宋_GB2312" w:eastAsia="仿宋_GB2312" w:cs="仿宋_GB2312"/>
          <w:snapToGrid w:val="0"/>
          <w:color w:val="auto"/>
          <w:sz w:val="32"/>
          <w:szCs w:val="32"/>
          <w:highlight w:val="none"/>
        </w:rPr>
        <w:t>所在全市有较大影响力的品牌高中。</w:t>
      </w:r>
      <w:r>
        <w:rPr>
          <w:rFonts w:hint="eastAsia" w:ascii="仿宋_GB2312" w:hAnsi="仿宋_GB2312" w:eastAsia="仿宋_GB2312" w:cs="仿宋_GB2312"/>
          <w:snapToGrid w:val="0"/>
          <w:color w:val="auto"/>
          <w:sz w:val="32"/>
          <w:szCs w:val="32"/>
          <w:highlight w:val="none"/>
          <w:lang w:eastAsia="zh-CN"/>
        </w:rPr>
        <w:t>加强</w:t>
      </w:r>
      <w:r>
        <w:rPr>
          <w:rFonts w:hint="eastAsia" w:ascii="仿宋_GB2312" w:hAnsi="仿宋_GB2312" w:eastAsia="仿宋_GB2312" w:cs="仿宋_GB2312"/>
          <w:snapToGrid w:val="0"/>
          <w:color w:val="auto"/>
          <w:sz w:val="32"/>
          <w:szCs w:val="32"/>
          <w:highlight w:val="none"/>
        </w:rPr>
        <w:t>“普通高中强校工程”建设，为军粮城</w:t>
      </w:r>
      <w:r>
        <w:rPr>
          <w:rFonts w:hint="eastAsia" w:ascii="仿宋_GB2312" w:hAnsi="仿宋_GB2312" w:eastAsia="仿宋_GB2312" w:cs="仿宋_GB2312"/>
          <w:snapToGrid w:val="0"/>
          <w:color w:val="auto"/>
          <w:sz w:val="32"/>
          <w:szCs w:val="32"/>
          <w:highlight w:val="none"/>
          <w:lang w:eastAsia="zh-CN"/>
        </w:rPr>
        <w:t>中学</w:t>
      </w:r>
      <w:r>
        <w:rPr>
          <w:rFonts w:hint="eastAsia" w:ascii="仿宋_GB2312" w:hAnsi="仿宋_GB2312" w:eastAsia="仿宋_GB2312" w:cs="仿宋_GB2312"/>
          <w:snapToGrid w:val="0"/>
          <w:color w:val="auto"/>
          <w:sz w:val="32"/>
          <w:szCs w:val="32"/>
          <w:highlight w:val="none"/>
        </w:rPr>
        <w:t>、钢管公司中学配备指导专家，在学校管理改革、优质课程建设、教学改进、学生发展等方面提供全方位指导。</w:t>
      </w:r>
    </w:p>
    <w:p>
      <w:pPr>
        <w:pStyle w:val="16"/>
        <w:keepNext w:val="0"/>
        <w:keepLines w:val="0"/>
        <w:pageBreakBefore w:val="0"/>
        <w:widowControl w:val="0"/>
        <w:tabs>
          <w:tab w:val="left" w:pos="0"/>
        </w:tabs>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12.</w:t>
      </w:r>
      <w:r>
        <w:rPr>
          <w:rFonts w:hint="eastAsia" w:ascii="Times New Roman" w:hAnsi="Times New Roman" w:eastAsia="仿宋_GB2312" w:cs="Times New Roman"/>
          <w:b/>
          <w:bCs/>
          <w:snapToGrid w:val="0"/>
          <w:kern w:val="2"/>
          <w:sz w:val="32"/>
          <w:szCs w:val="32"/>
          <w:highlight w:val="none"/>
          <w:lang w:val="en-US" w:eastAsia="zh-CN" w:bidi="ar-SA"/>
        </w:rPr>
        <w:t>完善特殊教育、终身教育服务体系。</w:t>
      </w:r>
      <w:r>
        <w:rPr>
          <w:rFonts w:hint="eastAsia" w:ascii="仿宋_GB2312" w:hAnsi="仿宋_GB2312" w:eastAsia="仿宋_GB2312" w:cs="仿宋_GB2312"/>
          <w:color w:val="auto"/>
          <w:sz w:val="32"/>
          <w:szCs w:val="32"/>
          <w:highlight w:val="none"/>
        </w:rPr>
        <w:t>巩固特殊教育示范区成果，深入实施全纳融合教育，培养残疾学生积极全面融入社会意识、自尊自信自强精神和职业技能。完善残疾学生随班就读服务体系，加强课程教学的管理与指导，</w:t>
      </w:r>
      <w:r>
        <w:rPr>
          <w:rFonts w:hint="eastAsia" w:ascii="仿宋_GB2312" w:hAnsi="仿宋_GB2312" w:eastAsia="仿宋_GB2312" w:cs="仿宋_GB2312"/>
          <w:color w:val="auto"/>
          <w:sz w:val="32"/>
          <w:szCs w:val="32"/>
          <w:highlight w:val="none"/>
          <w:lang w:eastAsia="zh-CN"/>
        </w:rPr>
        <w:t>逐步提高</w:t>
      </w:r>
      <w:r>
        <w:rPr>
          <w:rFonts w:hint="eastAsia" w:ascii="仿宋_GB2312" w:hAnsi="仿宋_GB2312" w:eastAsia="仿宋_GB2312" w:cs="仿宋_GB2312"/>
          <w:color w:val="auto"/>
          <w:sz w:val="32"/>
          <w:szCs w:val="32"/>
          <w:highlight w:val="none"/>
        </w:rPr>
        <w:t>适龄残疾儿童少年义务教育入学率</w:t>
      </w:r>
      <w:r>
        <w:rPr>
          <w:rFonts w:hint="eastAsia" w:ascii="仿宋_GB2312" w:hAnsi="仿宋_GB2312" w:eastAsia="仿宋_GB2312" w:cs="仿宋_GB2312"/>
          <w:color w:val="auto"/>
          <w:sz w:val="32"/>
          <w:szCs w:val="32"/>
          <w:highlight w:val="none"/>
          <w:lang w:eastAsia="zh-CN"/>
        </w:rPr>
        <w:t>，到</w:t>
      </w:r>
      <w:r>
        <w:rPr>
          <w:rFonts w:hint="eastAsia" w:ascii="Times New Roman" w:hAnsi="Times New Roman" w:eastAsia="仿宋_GB2312" w:cs="Times New Roman"/>
          <w:snapToGrid w:val="0"/>
          <w:color w:val="auto"/>
          <w:sz w:val="32"/>
          <w:szCs w:val="32"/>
          <w:highlight w:val="none"/>
          <w:lang w:val="en-US" w:eastAsia="zh-CN"/>
        </w:rPr>
        <w:t>2025年力争达到</w:t>
      </w:r>
      <w:r>
        <w:rPr>
          <w:rFonts w:hint="default" w:ascii="Times New Roman" w:hAnsi="Times New Roman" w:eastAsia="仿宋_GB2312" w:cs="Times New Roman"/>
          <w:snapToGrid w:val="0"/>
          <w:color w:val="auto"/>
          <w:sz w:val="32"/>
          <w:szCs w:val="32"/>
          <w:highlight w:val="none"/>
          <w:lang w:val="en-US" w:eastAsia="zh-CN"/>
        </w:rPr>
        <w:t>99%</w:t>
      </w:r>
      <w:r>
        <w:rPr>
          <w:rFonts w:hint="eastAsia" w:ascii="Times New Roman" w:hAnsi="Times New Roman" w:eastAsia="仿宋_GB2312" w:cs="Times New Roman"/>
          <w:snapToGrid w:val="0"/>
          <w:color w:val="auto"/>
          <w:sz w:val="32"/>
          <w:szCs w:val="32"/>
          <w:highlight w:val="none"/>
          <w:lang w:val="en-US" w:eastAsia="zh-CN"/>
        </w:rPr>
        <w:t>以上</w:t>
      </w:r>
      <w:r>
        <w:rPr>
          <w:rFonts w:hint="eastAsia" w:ascii="仿宋_GB2312" w:hAnsi="仿宋_GB2312" w:eastAsia="仿宋_GB2312" w:cs="仿宋_GB2312"/>
          <w:color w:val="auto"/>
          <w:sz w:val="32"/>
          <w:szCs w:val="32"/>
          <w:highlight w:val="none"/>
        </w:rPr>
        <w:t>。加快发展以职业教育为主的残疾人高中阶段教育。实施“医教结合”服务模式，为特殊学生及家庭健康保驾护航。</w:t>
      </w:r>
      <w:r>
        <w:rPr>
          <w:rFonts w:hint="eastAsia" w:ascii="仿宋_GB2312" w:hAnsi="仿宋_GB2312" w:eastAsia="仿宋_GB2312" w:cs="仿宋_GB2312"/>
          <w:color w:val="auto"/>
          <w:sz w:val="32"/>
          <w:szCs w:val="32"/>
          <w:highlight w:val="none"/>
          <w:lang w:eastAsia="zh-CN"/>
        </w:rPr>
        <w:t>健全</w:t>
      </w:r>
      <w:r>
        <w:rPr>
          <w:rFonts w:hint="eastAsia" w:ascii="仿宋_GB2312" w:hAnsi="仿宋_GB2312" w:eastAsia="仿宋_GB2312" w:cs="仿宋_GB2312"/>
          <w:color w:val="auto"/>
          <w:sz w:val="32"/>
          <w:szCs w:val="32"/>
          <w:highlight w:val="none"/>
          <w:lang w:val="en-US" w:eastAsia="zh-CN"/>
        </w:rPr>
        <w:t>终身教育服务体系，</w:t>
      </w:r>
      <w:r>
        <w:rPr>
          <w:rFonts w:hint="eastAsia" w:ascii="仿宋_GB2312" w:hAnsi="仿宋_GB2312" w:eastAsia="仿宋_GB2312" w:cs="仿宋_GB2312"/>
          <w:b w:val="0"/>
          <w:color w:val="auto"/>
          <w:kern w:val="2"/>
          <w:sz w:val="32"/>
          <w:szCs w:val="32"/>
          <w:highlight w:val="none"/>
          <w:lang w:val="en-US" w:eastAsia="zh-CN" w:bidi="ar-SA"/>
        </w:rPr>
        <w:t>推进“区校终身学习联合体”工作，发挥天津职业大学和东丽区开放大学优势，为社区教育、老年教育提供师资支持和志愿服务。加强老年大学建设，依托区—街—社区老年教育三级办学体系，推进社老融合。</w:t>
      </w:r>
      <w:r>
        <w:rPr>
          <w:rFonts w:hint="eastAsia" w:ascii="Times New Roman" w:hAnsi="Times New Roman" w:eastAsia="仿宋_GB2312" w:cs="Times New Roman"/>
          <w:snapToGrid w:val="0"/>
          <w:color w:val="auto"/>
          <w:sz w:val="32"/>
          <w:szCs w:val="32"/>
          <w:highlight w:val="none"/>
          <w:lang w:val="en-US" w:eastAsia="zh-CN"/>
        </w:rPr>
        <w:t>举办好2024年全民终身学习活动周系列活动。</w:t>
      </w:r>
    </w:p>
    <w:p>
      <w:pPr>
        <w:pStyle w:val="16"/>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13.</w:t>
      </w:r>
      <w:r>
        <w:rPr>
          <w:rFonts w:hint="eastAsia" w:ascii="Times New Roman" w:hAnsi="Times New Roman" w:eastAsia="仿宋_GB2312" w:cs="Times New Roman"/>
          <w:b/>
          <w:bCs/>
          <w:snapToGrid w:val="0"/>
          <w:kern w:val="2"/>
          <w:sz w:val="32"/>
          <w:szCs w:val="32"/>
          <w:highlight w:val="none"/>
          <w:lang w:val="en-US" w:eastAsia="zh-CN" w:bidi="ar-SA"/>
        </w:rPr>
        <w:t>推进职业教育优质创新发展。</w:t>
      </w:r>
      <w:r>
        <w:rPr>
          <w:rFonts w:hint="eastAsia" w:ascii="仿宋_GB2312" w:hAnsi="仿宋_GB2312" w:eastAsia="仿宋_GB2312" w:cs="仿宋_GB2312"/>
          <w:b w:val="0"/>
          <w:color w:val="auto"/>
          <w:kern w:val="2"/>
          <w:sz w:val="32"/>
          <w:szCs w:val="32"/>
          <w:highlight w:val="none"/>
          <w:lang w:val="en-US" w:eastAsia="zh-CN" w:bidi="ar-SA"/>
        </w:rPr>
        <w:t>深化现代职业教育体系建设改革。继续实施中职学校办学条件达标和创优赋能项目，不断优化布局、改善学校教学条件。深化产教融合、校企合作。积极参与市域产教联合体，推动形成产教良性互动、校企优势互补的产教深度融合职业教育发展格局。完善职业教育“订单式”和高层次“学徒式”人才培育体系，提升学生的职业技能和就业创业能力。依托“两个中心”打造“通用技能+专业技能”的公共实训基地集群，增强职业技术教育适应性。提升国际交流合作水平，继续推进印尼“鲁班工坊”实训基地建设工程，启动鲁班工坊第二期建设项目。</w:t>
      </w:r>
    </w:p>
    <w:p>
      <w:pPr>
        <w:pStyle w:val="16"/>
        <w:keepNext w:val="0"/>
        <w:keepLines w:val="0"/>
        <w:pageBreakBefore w:val="0"/>
        <w:widowControl w:val="0"/>
        <w:tabs>
          <w:tab w:val="left" w:pos="0"/>
        </w:tabs>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b w:val="0"/>
          <w:color w:val="auto"/>
          <w:w w:val="100"/>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14.</w:t>
      </w:r>
      <w:r>
        <w:rPr>
          <w:rFonts w:hint="eastAsia" w:ascii="Times New Roman" w:hAnsi="Times New Roman" w:eastAsia="仿宋_GB2312" w:cs="Times New Roman"/>
          <w:b/>
          <w:bCs/>
          <w:snapToGrid w:val="0"/>
          <w:kern w:val="2"/>
          <w:sz w:val="32"/>
          <w:szCs w:val="32"/>
          <w:highlight w:val="none"/>
          <w:lang w:val="en-US" w:eastAsia="zh-CN" w:bidi="ar-SA"/>
        </w:rPr>
        <w:t>深化新时代教育评价改革。</w:t>
      </w:r>
      <w:r>
        <w:rPr>
          <w:rFonts w:hint="eastAsia" w:ascii="仿宋_GB2312" w:hAnsi="仿宋_GB2312" w:eastAsia="仿宋_GB2312" w:cs="仿宋_GB2312"/>
          <w:b w:val="0"/>
          <w:color w:val="auto"/>
          <w:w w:val="100"/>
          <w:kern w:val="2"/>
          <w:sz w:val="32"/>
          <w:szCs w:val="32"/>
          <w:highlight w:val="none"/>
          <w:lang w:val="en-US" w:eastAsia="zh-CN" w:bidi="ar-SA"/>
        </w:rPr>
        <w:t>按照天津市教委要求，进一步做好推进新时代教育评价改革相关工作。结合评价改革重点任务的责任分工，深入推进落实《东丽区贯彻落实深化新时代教育评价改革总体方案工作清单》内容，逐步挖掘典型案例，推荐典型学校、幼儿园，力争起到引领示范的作用。</w:t>
      </w:r>
    </w:p>
    <w:p>
      <w:pPr>
        <w:keepNext w:val="0"/>
        <w:keepLines w:val="0"/>
        <w:pageBreakBefore w:val="0"/>
        <w:widowControl w:val="0"/>
        <w:kinsoku/>
        <w:wordWrap/>
        <w:overflowPunct/>
        <w:topLinePunct w:val="0"/>
        <w:autoSpaceDE/>
        <w:autoSpaceDN/>
        <w:bidi w:val="0"/>
        <w:adjustRightInd/>
        <w:snapToGrid/>
        <w:spacing w:line="534" w:lineRule="exact"/>
        <w:ind w:firstLine="616" w:firstLineChars="200"/>
        <w:jc w:val="both"/>
        <w:textAlignment w:val="auto"/>
        <w:rPr>
          <w:rFonts w:hint="default" w:ascii="Times New Roman" w:hAnsi="Times New Roman" w:eastAsia="黑体" w:cs="Times New Roman"/>
          <w:color w:val="auto"/>
          <w:spacing w:val="-6"/>
          <w:sz w:val="32"/>
          <w:szCs w:val="32"/>
          <w:highlight w:val="none"/>
          <w:lang w:eastAsia="zh-CN"/>
        </w:rPr>
      </w:pPr>
      <w:r>
        <w:rPr>
          <w:rFonts w:hint="eastAsia" w:ascii="Times New Roman" w:hAnsi="Times New Roman" w:eastAsia="黑体" w:cs="Times New Roman"/>
          <w:color w:val="auto"/>
          <w:spacing w:val="-6"/>
          <w:sz w:val="32"/>
          <w:szCs w:val="32"/>
          <w:highlight w:val="none"/>
          <w:lang w:eastAsia="zh-CN"/>
        </w:rPr>
        <w:t>四、强化队伍建设，提升教师核心竞争力</w:t>
      </w:r>
    </w:p>
    <w:p>
      <w:pPr>
        <w:keepNext w:val="0"/>
        <w:keepLines w:val="0"/>
        <w:pageBreakBefore w:val="0"/>
        <w:kinsoku/>
        <w:wordWrap/>
        <w:overflowPunct/>
        <w:topLinePunct w:val="0"/>
        <w:bidi w:val="0"/>
        <w:spacing w:line="534" w:lineRule="exact"/>
        <w:ind w:firstLine="640" w:firstLineChars="200"/>
        <w:textAlignment w:val="auto"/>
        <w:rPr>
          <w:rFonts w:hint="eastAsia" w:ascii="Times New Roman" w:hAnsi="Times New Roman" w:eastAsia="仿宋_GB2312" w:cs="Times New Roman"/>
          <w:snapToGrid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15.</w:t>
      </w:r>
      <w:r>
        <w:rPr>
          <w:rFonts w:hint="eastAsia" w:ascii="Times New Roman" w:hAnsi="Times New Roman" w:eastAsia="仿宋_GB2312" w:cs="Times New Roman"/>
          <w:b/>
          <w:bCs/>
          <w:snapToGrid w:val="0"/>
          <w:kern w:val="2"/>
          <w:sz w:val="32"/>
          <w:szCs w:val="32"/>
          <w:highlight w:val="none"/>
          <w:lang w:val="en-US" w:eastAsia="zh-CN" w:bidi="ar-SA"/>
        </w:rPr>
        <w:t>加强师德师风建设。</w:t>
      </w:r>
      <w:r>
        <w:rPr>
          <w:rFonts w:hint="eastAsia" w:ascii="Times New Roman" w:hAnsi="Times New Roman" w:eastAsia="仿宋_GB2312" w:cs="Times New Roman"/>
          <w:snapToGrid w:val="0"/>
          <w:color w:val="auto"/>
          <w:kern w:val="2"/>
          <w:sz w:val="32"/>
          <w:szCs w:val="32"/>
          <w:highlight w:val="none"/>
          <w:lang w:val="en-US" w:eastAsia="zh-CN" w:bidi="ar-SA"/>
        </w:rPr>
        <w:t>强化师德师风第一标准，严格执行师德承诺书和师德档案制度，出台《东丽区教育系统教师失德失范行为处理办法》《东丽区教师仪表着装规范》，严肃查处师德违规问题，坚决实行违规行为“零容忍”。加大先进典型选树宣传力度，组织先进教师师德宣讲团，</w:t>
      </w:r>
      <w:r>
        <w:rPr>
          <w:rFonts w:hint="default" w:ascii="Times New Roman" w:hAnsi="Times New Roman" w:eastAsia="仿宋_GB2312" w:cs="Times New Roman"/>
          <w:snapToGrid w:val="0"/>
          <w:color w:val="auto"/>
          <w:kern w:val="2"/>
          <w:sz w:val="32"/>
          <w:szCs w:val="32"/>
          <w:highlight w:val="none"/>
          <w:lang w:val="en-US" w:eastAsia="zh-CN" w:bidi="ar-SA"/>
        </w:rPr>
        <w:t>开展优秀教师选树宣传，</w:t>
      </w:r>
      <w:r>
        <w:rPr>
          <w:rFonts w:hint="eastAsia" w:ascii="Times New Roman" w:hAnsi="Times New Roman" w:eastAsia="仿宋_GB2312" w:cs="Times New Roman"/>
          <w:snapToGrid w:val="0"/>
          <w:color w:val="auto"/>
          <w:kern w:val="2"/>
          <w:sz w:val="32"/>
          <w:szCs w:val="32"/>
          <w:highlight w:val="none"/>
          <w:lang w:val="en-US" w:eastAsia="zh-CN" w:bidi="ar-SA"/>
        </w:rPr>
        <w:t>做好第40个教师节宣传庆祝系列活动，</w:t>
      </w:r>
      <w:r>
        <w:rPr>
          <w:rFonts w:hint="default" w:ascii="Times New Roman" w:hAnsi="Times New Roman" w:eastAsia="仿宋_GB2312" w:cs="Times New Roman"/>
          <w:snapToGrid w:val="0"/>
          <w:color w:val="auto"/>
          <w:kern w:val="2"/>
          <w:sz w:val="32"/>
          <w:szCs w:val="32"/>
          <w:highlight w:val="none"/>
          <w:lang w:val="en-US" w:eastAsia="zh-CN" w:bidi="ar-SA"/>
        </w:rPr>
        <w:t>充分发挥典型引领带动作用。</w:t>
      </w:r>
      <w:r>
        <w:rPr>
          <w:rFonts w:hint="eastAsia" w:ascii="Times New Roman" w:hAnsi="Times New Roman" w:eastAsia="仿宋_GB2312" w:cs="Times New Roman"/>
          <w:snapToGrid w:val="0"/>
          <w:color w:val="auto"/>
          <w:kern w:val="2"/>
          <w:sz w:val="32"/>
          <w:szCs w:val="32"/>
          <w:highlight w:val="none"/>
          <w:lang w:val="en-US" w:eastAsia="zh-CN" w:bidi="ar-SA"/>
        </w:rPr>
        <w:t>落实中小学教师减负清单要求，加强对教师的关心、关爱。</w:t>
      </w:r>
    </w:p>
    <w:p>
      <w:pPr>
        <w:keepNext w:val="0"/>
        <w:keepLines w:val="0"/>
        <w:pageBreakBefore w:val="0"/>
        <w:kinsoku/>
        <w:wordWrap/>
        <w:overflowPunct/>
        <w:topLinePunct w:val="0"/>
        <w:bidi w:val="0"/>
        <w:spacing w:line="534" w:lineRule="exact"/>
        <w:ind w:firstLine="640" w:firstLineChars="200"/>
        <w:textAlignment w:val="auto"/>
        <w:rPr>
          <w:rFonts w:hint="eastAsia" w:ascii="Times New Roman" w:hAnsi="Times New Roman" w:eastAsia="仿宋_GB2312" w:cs="Times New Roman"/>
          <w:snapToGrid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16.</w:t>
      </w:r>
      <w:r>
        <w:rPr>
          <w:rFonts w:hint="eastAsia" w:ascii="Times New Roman" w:hAnsi="Times New Roman" w:eastAsia="仿宋_GB2312" w:cs="Times New Roman"/>
          <w:b/>
          <w:bCs/>
          <w:snapToGrid w:val="0"/>
          <w:kern w:val="2"/>
          <w:sz w:val="32"/>
          <w:szCs w:val="32"/>
          <w:highlight w:val="none"/>
          <w:lang w:val="en-US" w:eastAsia="zh-CN" w:bidi="ar-SA"/>
        </w:rPr>
        <w:t>完善教师培训培养体系。</w:t>
      </w:r>
      <w:r>
        <w:rPr>
          <w:rFonts w:hint="eastAsia" w:ascii="Times New Roman" w:hAnsi="Times New Roman" w:eastAsia="仿宋_GB2312" w:cs="Times New Roman"/>
          <w:snapToGrid w:val="0"/>
          <w:color w:val="auto"/>
          <w:kern w:val="2"/>
          <w:sz w:val="32"/>
          <w:szCs w:val="32"/>
          <w:highlight w:val="none"/>
          <w:lang w:val="en-US" w:eastAsia="zh-CN" w:bidi="ar-SA"/>
        </w:rPr>
        <w:t>筹备天津市第七周期继续教育相关工作，完成第六周期继续教育结业工作。依托校本研修管理平台开展校本研修工作。继续做好校长领航、骨干教师领雁计划培训项目研修成果推广。加强名师团队建设能力提升，组织名师开展示范引领活动。继续开展2023年新教师转正培训和2024年新教师岗前培训。开展思政课教师全员培训及思政骨干教师实践研学活动。开展中小幼教师全员培训。协助市教委对50名市级骨干教师的各项学习任务进行布置、督查及验收。组织开展校、区级骨干教师的考核、遴选、认定工作。</w:t>
      </w:r>
    </w:p>
    <w:p>
      <w:pPr>
        <w:keepNext w:val="0"/>
        <w:keepLines w:val="0"/>
        <w:pageBreakBefore w:val="0"/>
        <w:kinsoku/>
        <w:wordWrap/>
        <w:overflowPunct/>
        <w:topLinePunct w:val="0"/>
        <w:bidi w:val="0"/>
        <w:spacing w:line="534" w:lineRule="exact"/>
        <w:ind w:firstLine="640" w:firstLineChars="200"/>
        <w:textAlignment w:val="auto"/>
        <w:rPr>
          <w:rFonts w:hint="eastAsia" w:ascii="Times New Roman" w:hAnsi="Times New Roman" w:eastAsia="仿宋_GB2312" w:cs="Times New Roman"/>
          <w:snapToGrid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17.</w:t>
      </w:r>
      <w:r>
        <w:rPr>
          <w:rFonts w:hint="default" w:ascii="Times New Roman" w:hAnsi="Times New Roman" w:eastAsia="仿宋_GB2312" w:cs="Times New Roman"/>
          <w:b/>
          <w:bCs/>
          <w:snapToGrid w:val="0"/>
          <w:kern w:val="2"/>
          <w:sz w:val="32"/>
          <w:szCs w:val="32"/>
          <w:highlight w:val="none"/>
          <w:lang w:val="en-US" w:eastAsia="zh-CN" w:bidi="ar-SA"/>
        </w:rPr>
        <w:t>持续加大师资配置。</w:t>
      </w:r>
      <w:r>
        <w:rPr>
          <w:rFonts w:hint="eastAsia" w:ascii="Times New Roman" w:hAnsi="Times New Roman" w:eastAsia="仿宋_GB2312" w:cs="Times New Roman"/>
          <w:snapToGrid w:val="0"/>
          <w:color w:val="auto"/>
          <w:kern w:val="2"/>
          <w:sz w:val="32"/>
          <w:szCs w:val="32"/>
          <w:highlight w:val="none"/>
          <w:lang w:val="en-US" w:eastAsia="zh-CN" w:bidi="ar-SA"/>
        </w:rPr>
        <w:t>深入推进中小学教师“区管校聘”管理改革，合理统筹各学段编制。加大义务教育学校教师、校长交流轮岗推进力度</w:t>
      </w:r>
      <w:r>
        <w:rPr>
          <w:rFonts w:hint="default" w:ascii="Times New Roman" w:hAnsi="Times New Roman" w:eastAsia="仿宋_GB2312" w:cs="Times New Roman"/>
          <w:snapToGrid w:val="0"/>
          <w:color w:val="auto"/>
          <w:kern w:val="2"/>
          <w:sz w:val="32"/>
          <w:szCs w:val="32"/>
          <w:highlight w:val="none"/>
          <w:lang w:val="en-US" w:eastAsia="zh-CN" w:bidi="ar-SA"/>
        </w:rPr>
        <w:t>。</w:t>
      </w:r>
      <w:r>
        <w:rPr>
          <w:rFonts w:hint="eastAsia" w:ascii="Times New Roman" w:hAnsi="Times New Roman" w:eastAsia="仿宋_GB2312" w:cs="Times New Roman"/>
          <w:snapToGrid w:val="0"/>
          <w:color w:val="auto"/>
          <w:kern w:val="2"/>
          <w:sz w:val="32"/>
          <w:szCs w:val="32"/>
          <w:highlight w:val="none"/>
          <w:lang w:val="en-US" w:eastAsia="zh-CN" w:bidi="ar-SA"/>
        </w:rPr>
        <w:t>做好2024年新教师招聘，</w:t>
      </w:r>
      <w:r>
        <w:rPr>
          <w:rFonts w:hint="default" w:ascii="Times New Roman" w:hAnsi="Times New Roman" w:eastAsia="仿宋_GB2312" w:cs="Times New Roman"/>
          <w:snapToGrid w:val="0"/>
          <w:color w:val="auto"/>
          <w:kern w:val="2"/>
          <w:sz w:val="32"/>
          <w:szCs w:val="32"/>
          <w:highlight w:val="none"/>
          <w:lang w:val="en-US" w:eastAsia="zh-CN" w:bidi="ar-SA"/>
        </w:rPr>
        <w:t>加大紧缺学段学科招聘数量。</w:t>
      </w:r>
      <w:r>
        <w:rPr>
          <w:rFonts w:hint="eastAsia" w:ascii="Times New Roman" w:hAnsi="Times New Roman" w:eastAsia="仿宋_GB2312" w:cs="Times New Roman"/>
          <w:snapToGrid w:val="0"/>
          <w:color w:val="auto"/>
          <w:kern w:val="2"/>
          <w:sz w:val="32"/>
          <w:szCs w:val="32"/>
          <w:highlight w:val="none"/>
          <w:lang w:val="en-US" w:eastAsia="zh-CN" w:bidi="ar-SA"/>
        </w:rPr>
        <w:t>完善交流轮岗考核和激励机制，推进师资均衡配置。做好教育系统劳资和福利工作，保障教师工资待遇。</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spacing w:line="534" w:lineRule="exact"/>
        <w:ind w:firstLine="616" w:firstLineChars="200"/>
        <w:contextualSpacing/>
        <w:textAlignment w:val="auto"/>
        <w:rPr>
          <w:rFonts w:hint="default" w:ascii="Times New Roman" w:hAnsi="Times New Roman" w:eastAsia="黑体"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rPr>
        <w:t>五、</w:t>
      </w:r>
      <w:r>
        <w:rPr>
          <w:rFonts w:hint="default" w:ascii="Times New Roman" w:hAnsi="Times New Roman" w:eastAsia="黑体" w:cs="Times New Roman"/>
          <w:color w:val="auto"/>
          <w:spacing w:val="-6"/>
          <w:sz w:val="32"/>
          <w:szCs w:val="32"/>
          <w:highlight w:val="none"/>
          <w:lang w:eastAsia="zh-CN"/>
        </w:rPr>
        <w:t>落实</w:t>
      </w:r>
      <w:r>
        <w:rPr>
          <w:rFonts w:hint="default" w:ascii="Times New Roman" w:hAnsi="Times New Roman" w:eastAsia="黑体" w:cs="Times New Roman"/>
          <w:color w:val="auto"/>
          <w:spacing w:val="-6"/>
          <w:sz w:val="32"/>
          <w:szCs w:val="32"/>
          <w:highlight w:val="none"/>
        </w:rPr>
        <w:t>教育优先，提升教育保障水平</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spacing w:line="534" w:lineRule="exact"/>
        <w:ind w:firstLine="640" w:firstLineChars="200"/>
        <w:contextualSpacing/>
        <w:textAlignment w:val="auto"/>
        <w:rPr>
          <w:rFonts w:hint="eastAsia" w:ascii="Times New Roman" w:hAnsi="Times New Roman" w:eastAsia="仿宋_GB2312" w:cs="Times New Roman"/>
          <w:snapToGrid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18.</w:t>
      </w:r>
      <w:r>
        <w:rPr>
          <w:rFonts w:hint="eastAsia" w:ascii="Times New Roman" w:hAnsi="Times New Roman" w:eastAsia="仿宋_GB2312" w:cs="Times New Roman"/>
          <w:b/>
          <w:bCs/>
          <w:snapToGrid w:val="0"/>
          <w:kern w:val="2"/>
          <w:sz w:val="32"/>
          <w:szCs w:val="32"/>
          <w:highlight w:val="none"/>
          <w:lang w:val="en-US" w:eastAsia="zh-CN" w:bidi="ar-SA"/>
        </w:rPr>
        <w:t>做好创文创卫工作。</w:t>
      </w:r>
      <w:r>
        <w:rPr>
          <w:rFonts w:hint="eastAsia" w:ascii="Times New Roman" w:hAnsi="Times New Roman" w:eastAsia="仿宋_GB2312" w:cs="Times New Roman"/>
          <w:snapToGrid w:val="0"/>
          <w:color w:val="auto"/>
          <w:kern w:val="2"/>
          <w:sz w:val="32"/>
          <w:szCs w:val="32"/>
          <w:highlight w:val="none"/>
          <w:lang w:val="en-US" w:eastAsia="zh-CN" w:bidi="ar-SA"/>
        </w:rPr>
        <w:t>做好教育系统创建全国文明城区工作，精准对标对表全国文明城区测评体系和操作手册，做好工作落实。强化实地考察点位整改提升，认真做好迎接中央、市、区级实地检查和档案申报及各项评优评先推荐工作。持续加强与区卫健、疾控及各街道卫生服务中心合作，巩固国家卫生区复审成果。</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spacing w:line="534" w:lineRule="exact"/>
        <w:ind w:firstLine="640" w:firstLineChars="200"/>
        <w:contextualSpacing/>
        <w:textAlignment w:val="auto"/>
        <w:rPr>
          <w:rFonts w:hint="eastAsia" w:ascii="Times New Roman" w:hAnsi="Times New Roman" w:eastAsia="仿宋_GB2312" w:cs="Times New Roman"/>
          <w:snapToGrid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19.</w:t>
      </w:r>
      <w:r>
        <w:rPr>
          <w:rFonts w:hint="eastAsia" w:ascii="Times New Roman" w:hAnsi="Times New Roman" w:eastAsia="仿宋_GB2312" w:cs="Times New Roman"/>
          <w:b/>
          <w:bCs/>
          <w:snapToGrid w:val="0"/>
          <w:kern w:val="2"/>
          <w:sz w:val="32"/>
          <w:szCs w:val="32"/>
          <w:highlight w:val="none"/>
          <w:lang w:val="en-US" w:eastAsia="zh-CN" w:bidi="ar-SA"/>
        </w:rPr>
        <w:t>推进教育数字化转型。</w:t>
      </w:r>
      <w:r>
        <w:rPr>
          <w:rFonts w:hint="eastAsia" w:ascii="Times New Roman" w:hAnsi="Times New Roman" w:eastAsia="仿宋_GB2312" w:cs="Times New Roman"/>
          <w:snapToGrid w:val="0"/>
          <w:color w:val="auto"/>
          <w:kern w:val="2"/>
          <w:sz w:val="32"/>
          <w:szCs w:val="32"/>
          <w:highlight w:val="none"/>
          <w:lang w:val="en-US" w:eastAsia="zh-CN" w:bidi="ar-SA"/>
        </w:rPr>
        <w:t>升级教育数字化基础设施，深化IPv6应用，推进5G进校园，打造“云-网-边-端”一体化数字基础环境。实施2024年幼儿园三级监控视频链路建设，2024年新建学校弱电系统建设，推进智慧教育示范校引领工作，推动国家智慧教育平台应用第二批实验校工作。加强教育网络安全监测、预警和态势分析，定期对运行系统及数据中心进行漏洞扫描，优化网络基础支撑环境。落实网络安全等级保护制度，保障教育系统网络安全。聚焦“互联网+教育”，开展学校名校网络课堂、专递课堂、名师课堂活动，扩大优质资源覆盖面。加大教师数字技术应用能力培训力度，组织师生参与精品赛事、教师培训等活动，增强教师信息化教学能力。</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spacing w:line="534" w:lineRule="exact"/>
        <w:ind w:firstLine="640" w:firstLineChars="200"/>
        <w:contextualSpacing/>
        <w:textAlignment w:val="auto"/>
        <w:rPr>
          <w:rFonts w:hint="eastAsia" w:ascii="Times New Roman" w:hAnsi="Times New Roman" w:eastAsia="仿宋_GB2312" w:cs="Times New Roman"/>
          <w:snapToGrid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20.</w:t>
      </w:r>
      <w:r>
        <w:rPr>
          <w:rFonts w:hint="eastAsia" w:ascii="Times New Roman" w:hAnsi="Times New Roman" w:eastAsia="仿宋_GB2312" w:cs="Times New Roman"/>
          <w:b/>
          <w:bCs/>
          <w:snapToGrid w:val="0"/>
          <w:kern w:val="2"/>
          <w:sz w:val="32"/>
          <w:szCs w:val="32"/>
          <w:highlight w:val="none"/>
          <w:lang w:val="en-US" w:eastAsia="zh-CN" w:bidi="ar-SA"/>
        </w:rPr>
        <w:t>全面推进依法治教。</w:t>
      </w:r>
      <w:r>
        <w:rPr>
          <w:rFonts w:hint="eastAsia" w:ascii="Times New Roman" w:hAnsi="Times New Roman" w:eastAsia="仿宋_GB2312" w:cs="Times New Roman"/>
          <w:snapToGrid w:val="0"/>
          <w:color w:val="auto"/>
          <w:kern w:val="2"/>
          <w:sz w:val="32"/>
          <w:szCs w:val="32"/>
          <w:highlight w:val="none"/>
          <w:lang w:val="en-US" w:eastAsia="zh-CN" w:bidi="ar-SA"/>
        </w:rPr>
        <w:t>深入推进习近平法治思想进教材进课堂进头脑，</w:t>
      </w:r>
      <w:r>
        <w:rPr>
          <w:rFonts w:hint="default" w:ascii="Times New Roman" w:hAnsi="Times New Roman" w:eastAsia="仿宋_GB2312" w:cs="Times New Roman"/>
          <w:snapToGrid w:val="0"/>
          <w:color w:val="auto"/>
          <w:kern w:val="2"/>
          <w:sz w:val="32"/>
          <w:szCs w:val="32"/>
          <w:highlight w:val="none"/>
          <w:lang w:val="en-US" w:eastAsia="zh-CN" w:bidi="ar-SA"/>
        </w:rPr>
        <w:t>通过专题</w:t>
      </w:r>
      <w:r>
        <w:rPr>
          <w:rFonts w:hint="eastAsia" w:ascii="Times New Roman" w:hAnsi="Times New Roman" w:eastAsia="仿宋_GB2312" w:cs="Times New Roman"/>
          <w:snapToGrid w:val="0"/>
          <w:color w:val="auto"/>
          <w:kern w:val="2"/>
          <w:sz w:val="32"/>
          <w:szCs w:val="32"/>
          <w:highlight w:val="none"/>
          <w:lang w:val="en-US" w:eastAsia="zh-CN" w:bidi="ar-SA"/>
        </w:rPr>
        <w:t>培训、</w:t>
      </w:r>
      <w:r>
        <w:rPr>
          <w:rFonts w:hint="default" w:ascii="Times New Roman" w:hAnsi="Times New Roman" w:eastAsia="仿宋_GB2312" w:cs="Times New Roman"/>
          <w:snapToGrid w:val="0"/>
          <w:color w:val="auto"/>
          <w:kern w:val="2"/>
          <w:sz w:val="32"/>
          <w:szCs w:val="32"/>
          <w:highlight w:val="none"/>
          <w:lang w:val="en-US" w:eastAsia="zh-CN" w:bidi="ar-SA"/>
        </w:rPr>
        <w:t>法治讲座、报告会、全体会等形式，切实提高</w:t>
      </w:r>
      <w:r>
        <w:rPr>
          <w:rFonts w:hint="eastAsia" w:ascii="Times New Roman" w:hAnsi="Times New Roman" w:eastAsia="仿宋_GB2312" w:cs="Times New Roman"/>
          <w:snapToGrid w:val="0"/>
          <w:color w:val="auto"/>
          <w:kern w:val="2"/>
          <w:sz w:val="32"/>
          <w:szCs w:val="32"/>
          <w:highlight w:val="none"/>
          <w:lang w:val="en-US" w:eastAsia="zh-CN" w:bidi="ar-SA"/>
        </w:rPr>
        <w:t>党员</w:t>
      </w:r>
      <w:r>
        <w:rPr>
          <w:rFonts w:hint="default" w:ascii="Times New Roman" w:hAnsi="Times New Roman" w:eastAsia="仿宋_GB2312" w:cs="Times New Roman"/>
          <w:snapToGrid w:val="0"/>
          <w:color w:val="auto"/>
          <w:kern w:val="2"/>
          <w:sz w:val="32"/>
          <w:szCs w:val="32"/>
          <w:highlight w:val="none"/>
          <w:lang w:val="en-US" w:eastAsia="zh-CN" w:bidi="ar-SA"/>
        </w:rPr>
        <w:t>干部</w:t>
      </w:r>
      <w:r>
        <w:rPr>
          <w:rFonts w:hint="eastAsia" w:ascii="Times New Roman" w:hAnsi="Times New Roman" w:eastAsia="仿宋_GB2312" w:cs="Times New Roman"/>
          <w:snapToGrid w:val="0"/>
          <w:color w:val="auto"/>
          <w:kern w:val="2"/>
          <w:sz w:val="32"/>
          <w:szCs w:val="32"/>
          <w:highlight w:val="none"/>
          <w:lang w:val="en-US" w:eastAsia="zh-CN" w:bidi="ar-SA"/>
        </w:rPr>
        <w:t>教师</w:t>
      </w:r>
      <w:r>
        <w:rPr>
          <w:rFonts w:hint="default" w:ascii="Times New Roman" w:hAnsi="Times New Roman" w:eastAsia="仿宋_GB2312" w:cs="Times New Roman"/>
          <w:snapToGrid w:val="0"/>
          <w:color w:val="auto"/>
          <w:kern w:val="2"/>
          <w:sz w:val="32"/>
          <w:szCs w:val="32"/>
          <w:highlight w:val="none"/>
          <w:lang w:val="en-US" w:eastAsia="zh-CN" w:bidi="ar-SA"/>
        </w:rPr>
        <w:t>的法治意识和依法治教水平。</w:t>
      </w:r>
      <w:r>
        <w:rPr>
          <w:rFonts w:hint="eastAsia" w:ascii="Times New Roman" w:hAnsi="Times New Roman" w:eastAsia="仿宋_GB2312" w:cs="Times New Roman"/>
          <w:snapToGrid w:val="0"/>
          <w:color w:val="auto"/>
          <w:kern w:val="2"/>
          <w:sz w:val="32"/>
          <w:szCs w:val="32"/>
          <w:highlight w:val="none"/>
          <w:lang w:val="en-US" w:eastAsia="zh-CN" w:bidi="ar-SA"/>
        </w:rPr>
        <w:t>加强青少年法治教育，开展“民法典宣传月”“学宪法讲宪法”“宪法小卫士”“宪法宣传周”等系列宣传活动。推进校园法治文化建设，建成22个青少年法治教育工作站。加大现代学校管理推行力度，完善学校章程。坚持依法行政，组织开展2024年全区教育系统行政执法人员专门法律知识学习考试，依法严格查处违法违规行为，执法监督平台案件录入率100%。依法实施民办学校监督管理，拟出台《东丽区规范民办学校办学行为管理实施方案》，统筹对民办中小学、幼儿园、成人教育培训机构开展“双随机、一公开”抽查、重点专项检查和日常巡查，强化事中事后监管。落实年检工作，规范学校办学行为。</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spacing w:line="534" w:lineRule="exact"/>
        <w:ind w:firstLine="640" w:firstLineChars="200"/>
        <w:contextualSpacing/>
        <w:textAlignment w:val="auto"/>
        <w:rPr>
          <w:rFonts w:hint="eastAsia" w:ascii="Times New Roman" w:hAnsi="Times New Roman" w:eastAsia="仿宋_GB2312" w:cs="Times New Roman"/>
          <w:snapToGrid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21.</w:t>
      </w:r>
      <w:r>
        <w:rPr>
          <w:rFonts w:hint="eastAsia" w:ascii="Times New Roman" w:hAnsi="Times New Roman" w:eastAsia="仿宋_GB2312" w:cs="Times New Roman"/>
          <w:b/>
          <w:bCs/>
          <w:snapToGrid w:val="0"/>
          <w:kern w:val="2"/>
          <w:sz w:val="32"/>
          <w:szCs w:val="32"/>
          <w:highlight w:val="none"/>
          <w:lang w:val="en-US" w:eastAsia="zh-CN" w:bidi="ar-SA"/>
        </w:rPr>
        <w:t>提高教育投入保障水平。</w:t>
      </w:r>
      <w:r>
        <w:rPr>
          <w:rFonts w:hint="eastAsia" w:ascii="Times New Roman" w:hAnsi="Times New Roman" w:eastAsia="仿宋_GB2312" w:cs="Times New Roman"/>
          <w:snapToGrid w:val="0"/>
          <w:color w:val="auto"/>
          <w:kern w:val="2"/>
          <w:sz w:val="32"/>
          <w:szCs w:val="32"/>
          <w:highlight w:val="none"/>
          <w:lang w:val="en-US" w:eastAsia="zh-CN" w:bidi="ar-SA"/>
        </w:rPr>
        <w:t>压实各级政府主体责任，确保教育经费投入“两个只增不减”。 加强部门预算绩效管理，做好重点项目事前绩效评估、绩效运行监控和绩效评价等工作，提高教育经费使用效益。完善学校财务会计制度、国有资产管理制度及学校内部控制制度建设。严格执行教育收费公示制度，落实财政教育经费预算、预决算公开制度，加强教育收费收支管理。加强内审机制建设、队伍建设，做好重点领域审计工作，强化审计整改和成果运用。</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spacing w:line="534" w:lineRule="exact"/>
        <w:ind w:firstLine="640" w:firstLineChars="200"/>
        <w:contextualSpacing/>
        <w:textAlignment w:val="auto"/>
        <w:rPr>
          <w:rFonts w:hint="eastAsia" w:ascii="Times New Roman" w:hAnsi="Times New Roman" w:eastAsia="仿宋_GB2312" w:cs="Times New Roman"/>
          <w:snapToGrid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22.</w:t>
      </w:r>
      <w:r>
        <w:rPr>
          <w:rFonts w:hint="eastAsia" w:ascii="Times New Roman" w:hAnsi="Times New Roman" w:eastAsia="仿宋_GB2312" w:cs="Times New Roman"/>
          <w:b/>
          <w:bCs/>
          <w:snapToGrid w:val="0"/>
          <w:kern w:val="2"/>
          <w:sz w:val="32"/>
          <w:szCs w:val="32"/>
          <w:highlight w:val="none"/>
          <w:lang w:val="en-US" w:eastAsia="zh-CN" w:bidi="ar-SA"/>
        </w:rPr>
        <w:t>维护校园安全稳定。</w:t>
      </w:r>
      <w:r>
        <w:rPr>
          <w:rFonts w:hint="eastAsia" w:ascii="Times New Roman" w:hAnsi="Times New Roman" w:eastAsia="仿宋_GB2312" w:cs="Times New Roman"/>
          <w:snapToGrid w:val="0"/>
          <w:color w:val="auto"/>
          <w:kern w:val="2"/>
          <w:sz w:val="32"/>
          <w:szCs w:val="32"/>
          <w:highlight w:val="none"/>
          <w:lang w:val="en-US" w:eastAsia="zh-CN" w:bidi="ar-SA"/>
        </w:rPr>
        <w:t>推进教育系统安防示范建设三年行动，分步推进校园安防体系提升改造，实现全部学校达到示范标准。持续开展防溺水、防欺凌、防暴力伤害、防电信网络诈骗和交通安全、消防安全等专项教育，每月开展一次安全演练。做好学校、幼儿园校舍安全排查，加强闲置校舍管理。常态化开展学校交通、消防、实验室、食品卫生、校园欺凌等安全风险排查整治，加强校园及周边治安综合治理，压实安全生产责任。推进“互联网+明厨亮灶”100%全覆盖，提升食品安全监管水平。完善优化群众信访办理流程与机制，加强信访矛盾排查化解，推进重复信访、信访积案源头治理。</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spacing w:line="534" w:lineRule="exact"/>
        <w:ind w:firstLine="640" w:firstLineChars="200"/>
        <w:contextualSpacing/>
        <w:textAlignment w:val="auto"/>
        <w:rPr>
          <w:rFonts w:hint="eastAsia" w:ascii="Times New Roman" w:hAnsi="Times New Roman" w:eastAsia="仿宋_GB2312" w:cs="Times New Roman"/>
          <w:snapToGrid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23.</w:t>
      </w:r>
      <w:r>
        <w:rPr>
          <w:rFonts w:hint="eastAsia" w:ascii="Times New Roman" w:hAnsi="Times New Roman" w:eastAsia="仿宋_GB2312" w:cs="Times New Roman"/>
          <w:b/>
          <w:bCs/>
          <w:snapToGrid w:val="0"/>
          <w:kern w:val="2"/>
          <w:sz w:val="32"/>
          <w:szCs w:val="32"/>
          <w:highlight w:val="none"/>
          <w:lang w:val="en-US" w:eastAsia="zh-CN" w:bidi="ar-SA"/>
        </w:rPr>
        <w:t>强化教育督导工作。</w:t>
      </w:r>
      <w:r>
        <w:rPr>
          <w:rFonts w:hint="eastAsia" w:ascii="Times New Roman" w:hAnsi="Times New Roman" w:eastAsia="仿宋_GB2312" w:cs="Times New Roman"/>
          <w:snapToGrid w:val="0"/>
          <w:color w:val="auto"/>
          <w:kern w:val="2"/>
          <w:sz w:val="32"/>
          <w:szCs w:val="32"/>
          <w:highlight w:val="none"/>
          <w:lang w:val="en-US" w:eastAsia="zh-CN" w:bidi="ar-SA"/>
        </w:rPr>
        <w:t>持续推进义务教育优质均衡发展区及学前教育普及普惠区创建工作，对照评估指标，推进不达标项的整改落实。按照市教委相关要求做好幼儿园办园行为督导评估工作。进一步加强挂牌督导工作，不断提高挂牌督导的实效性。做好国家义务教育质量监测结果应用实验区工作和2024年义务教育学校质量监测工作。</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spacing w:line="534" w:lineRule="exact"/>
        <w:ind w:firstLine="640" w:firstLineChars="200"/>
        <w:contextualSpacing/>
        <w:textAlignment w:val="auto"/>
        <w:rPr>
          <w:rFonts w:hint="eastAsia" w:ascii="Times New Roman" w:hAnsi="Times New Roman" w:eastAsia="仿宋_GB2312" w:cs="Times New Roman"/>
          <w:snapToGrid w:val="0"/>
          <w:color w:val="auto"/>
          <w:kern w:val="2"/>
          <w:sz w:val="32"/>
          <w:szCs w:val="32"/>
          <w:highlight w:val="none"/>
          <w:lang w:val="en-US" w:eastAsia="zh-CN" w:bidi="ar-SA"/>
        </w:rPr>
      </w:pPr>
      <w:r>
        <w:rPr>
          <w:rFonts w:hint="eastAsia" w:ascii="Times New Roman" w:hAnsi="Times New Roman" w:eastAsia="仿宋_GB2312" w:cs="Times New Roman"/>
          <w:b w:val="0"/>
          <w:bCs w:val="0"/>
          <w:snapToGrid w:val="0"/>
          <w:kern w:val="2"/>
          <w:sz w:val="32"/>
          <w:szCs w:val="32"/>
          <w:highlight w:val="none"/>
          <w:lang w:val="en-US" w:eastAsia="zh-CN" w:bidi="ar-SA"/>
        </w:rPr>
        <w:t>24.</w:t>
      </w:r>
      <w:r>
        <w:rPr>
          <w:rFonts w:hint="eastAsia" w:ascii="Times New Roman" w:hAnsi="Times New Roman" w:eastAsia="仿宋_GB2312" w:cs="Times New Roman"/>
          <w:b/>
          <w:bCs/>
          <w:snapToGrid w:val="0"/>
          <w:kern w:val="2"/>
          <w:sz w:val="32"/>
          <w:szCs w:val="32"/>
          <w:highlight w:val="none"/>
          <w:lang w:val="en-US" w:eastAsia="zh-CN" w:bidi="ar-SA"/>
        </w:rPr>
        <w:t>建立教育合作共享机制。</w:t>
      </w:r>
      <w:r>
        <w:rPr>
          <w:rFonts w:hint="eastAsia" w:ascii="Times New Roman" w:hAnsi="Times New Roman" w:eastAsia="仿宋_GB2312" w:cs="Times New Roman"/>
          <w:snapToGrid w:val="0"/>
          <w:color w:val="auto"/>
          <w:kern w:val="2"/>
          <w:sz w:val="32"/>
          <w:szCs w:val="32"/>
          <w:highlight w:val="none"/>
          <w:lang w:val="en-US" w:eastAsia="zh-CN" w:bidi="ar-SA"/>
        </w:rPr>
        <w:t>深化京津冀教育协同发展，加强与北京、河北优质中小学开展校际交流活动。落实东丽区与滨海新区等兄弟区教育合作协议，提高教育协同发展水平。发挥东丽教育资源优势，加大对新疆、西藏、甘肃、河北等地区教育帮扶工作，办好内高班、内地中职班，推动各民族学生交往交流交融，为教育发展贡献东丽智慧。</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spacing w:line="534" w:lineRule="exact"/>
        <w:ind w:firstLine="640" w:firstLineChars="200"/>
        <w:contextualSpacing/>
        <w:textAlignment w:val="auto"/>
        <w:rPr>
          <w:rFonts w:ascii="Times New Roman" w:hAnsi="Times New Roman" w:eastAsia="方正小标宋简体" w:cs="Times New Roman"/>
          <w:bCs/>
          <w:kern w:val="0"/>
          <w:sz w:val="44"/>
          <w:szCs w:val="44"/>
        </w:rPr>
      </w:pPr>
      <w:r>
        <w:rPr>
          <w:rFonts w:hint="eastAsia" w:ascii="Times New Roman" w:hAnsi="Times New Roman" w:eastAsia="仿宋_GB2312" w:cs="Times New Roman"/>
          <w:b w:val="0"/>
          <w:bCs w:val="0"/>
          <w:snapToGrid w:val="0"/>
          <w:kern w:val="2"/>
          <w:sz w:val="32"/>
          <w:szCs w:val="32"/>
          <w:highlight w:val="none"/>
          <w:lang w:val="en-US" w:eastAsia="zh-CN" w:bidi="ar-SA"/>
        </w:rPr>
        <w:t>25.</w:t>
      </w:r>
      <w:r>
        <w:rPr>
          <w:rFonts w:hint="eastAsia" w:ascii="Times New Roman" w:hAnsi="Times New Roman" w:eastAsia="仿宋_GB2312" w:cs="Times New Roman"/>
          <w:b/>
          <w:bCs/>
          <w:snapToGrid w:val="0"/>
          <w:kern w:val="2"/>
          <w:sz w:val="32"/>
          <w:szCs w:val="32"/>
          <w:highlight w:val="none"/>
          <w:lang w:val="en-US" w:eastAsia="zh-CN" w:bidi="ar-SA"/>
        </w:rPr>
        <w:t>优化教育改革发展环境。</w:t>
      </w:r>
      <w:r>
        <w:rPr>
          <w:rFonts w:hint="eastAsia" w:ascii="Times New Roman" w:hAnsi="Times New Roman" w:eastAsia="仿宋_GB2312" w:cs="Times New Roman"/>
          <w:snapToGrid w:val="0"/>
          <w:color w:val="auto"/>
          <w:kern w:val="2"/>
          <w:sz w:val="32"/>
          <w:szCs w:val="32"/>
          <w:highlight w:val="none"/>
          <w:lang w:val="en-US" w:eastAsia="zh-CN" w:bidi="ar-SA"/>
        </w:rPr>
        <w:t>发挥教育系统微信公众号矩阵作用，营造教育发展良好氛围。稳妥处理各类政民互动平台意见建议，提高办件质量。统筹推动信息报送、政务公开、年鉴、档案等工作。规范办文办会工作，改进文风会风。加强与人大代表、政协委员的沟通联系，做好建议提案办理工作。做好“双万双服”，加强诚信体系建设，加强教育领域营商环境建设。做好智慧黑板、触控一体机等改造提升，做好新建校设备采购、提升教育装备条件保障能力。全面落实学生资助政策，建立资助学生“一人一档”做好政策扶持和心理关爱双保障，确保学生应助尽助。开展教育拥军活动，</w:t>
      </w:r>
      <w:r>
        <w:rPr>
          <w:rFonts w:hint="default" w:ascii="Times New Roman" w:hAnsi="Times New Roman" w:eastAsia="仿宋_GB2312" w:cs="Times New Roman"/>
          <w:snapToGrid w:val="0"/>
          <w:color w:val="auto"/>
          <w:kern w:val="2"/>
          <w:sz w:val="32"/>
          <w:szCs w:val="32"/>
          <w:highlight w:val="none"/>
          <w:lang w:val="en-US" w:eastAsia="zh-CN" w:bidi="ar-SA"/>
        </w:rPr>
        <w:t>在元旦、建军节、国庆节等节日期间组织慰问共建活动。全面落实优抚政策，积极稳妥地做好现役军人和社招文职子女入学入托工作。做好适龄青年学生兵役登记和2024年东丽区征兵政治审核工作。</w:t>
      </w:r>
    </w:p>
    <w:sectPr>
      <w:headerReference r:id="rId3" w:type="default"/>
      <w:footerReference r:id="rId5" w:type="default"/>
      <w:headerReference r:id="rId4" w:type="even"/>
      <w:footerReference r:id="rId6" w:type="even"/>
      <w:pgSz w:w="11906" w:h="16838"/>
      <w:pgMar w:top="2041" w:right="1531" w:bottom="1701" w:left="1531"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DF1961"/>
    <w:rsid w:val="00007549"/>
    <w:rsid w:val="00013A13"/>
    <w:rsid w:val="00030FE3"/>
    <w:rsid w:val="00033279"/>
    <w:rsid w:val="00046DE0"/>
    <w:rsid w:val="00054ABC"/>
    <w:rsid w:val="00082269"/>
    <w:rsid w:val="00145305"/>
    <w:rsid w:val="001474D9"/>
    <w:rsid w:val="00175A2F"/>
    <w:rsid w:val="0018108B"/>
    <w:rsid w:val="001F4781"/>
    <w:rsid w:val="00230318"/>
    <w:rsid w:val="00242AF5"/>
    <w:rsid w:val="002946A8"/>
    <w:rsid w:val="00296D97"/>
    <w:rsid w:val="002B68F7"/>
    <w:rsid w:val="002D5629"/>
    <w:rsid w:val="002E6DFA"/>
    <w:rsid w:val="00300DAC"/>
    <w:rsid w:val="00310E33"/>
    <w:rsid w:val="00382D50"/>
    <w:rsid w:val="003E7B17"/>
    <w:rsid w:val="003F6B68"/>
    <w:rsid w:val="00442B6A"/>
    <w:rsid w:val="004E06B0"/>
    <w:rsid w:val="004E6D30"/>
    <w:rsid w:val="0050309B"/>
    <w:rsid w:val="00511A3B"/>
    <w:rsid w:val="0053620B"/>
    <w:rsid w:val="005620B8"/>
    <w:rsid w:val="00587F4E"/>
    <w:rsid w:val="005D0642"/>
    <w:rsid w:val="005F3713"/>
    <w:rsid w:val="006030D5"/>
    <w:rsid w:val="00603178"/>
    <w:rsid w:val="00674990"/>
    <w:rsid w:val="00684ECF"/>
    <w:rsid w:val="006A2B42"/>
    <w:rsid w:val="006A79E5"/>
    <w:rsid w:val="006D649F"/>
    <w:rsid w:val="006D71A1"/>
    <w:rsid w:val="00714F5B"/>
    <w:rsid w:val="00720C6B"/>
    <w:rsid w:val="00734243"/>
    <w:rsid w:val="007343A8"/>
    <w:rsid w:val="0074459E"/>
    <w:rsid w:val="00750693"/>
    <w:rsid w:val="0075700E"/>
    <w:rsid w:val="007A4635"/>
    <w:rsid w:val="007C10BB"/>
    <w:rsid w:val="00803B39"/>
    <w:rsid w:val="00832BE8"/>
    <w:rsid w:val="00837EFD"/>
    <w:rsid w:val="00867500"/>
    <w:rsid w:val="00867786"/>
    <w:rsid w:val="00875573"/>
    <w:rsid w:val="00891FB3"/>
    <w:rsid w:val="008E1410"/>
    <w:rsid w:val="008F564B"/>
    <w:rsid w:val="0094070A"/>
    <w:rsid w:val="00946495"/>
    <w:rsid w:val="009604A7"/>
    <w:rsid w:val="00975A16"/>
    <w:rsid w:val="009B1862"/>
    <w:rsid w:val="00A22820"/>
    <w:rsid w:val="00A76C7C"/>
    <w:rsid w:val="00B232EB"/>
    <w:rsid w:val="00B64CC0"/>
    <w:rsid w:val="00BD5E08"/>
    <w:rsid w:val="00BE003A"/>
    <w:rsid w:val="00BE25DC"/>
    <w:rsid w:val="00BF5784"/>
    <w:rsid w:val="00C43656"/>
    <w:rsid w:val="00CD773D"/>
    <w:rsid w:val="00CE5BC9"/>
    <w:rsid w:val="00D0750D"/>
    <w:rsid w:val="00D16D69"/>
    <w:rsid w:val="00D52963"/>
    <w:rsid w:val="00DE3BBD"/>
    <w:rsid w:val="00DF1961"/>
    <w:rsid w:val="00DF7B91"/>
    <w:rsid w:val="00E0643E"/>
    <w:rsid w:val="00E816D5"/>
    <w:rsid w:val="00EB2DD6"/>
    <w:rsid w:val="00ED1908"/>
    <w:rsid w:val="00ED3F00"/>
    <w:rsid w:val="00EE57A3"/>
    <w:rsid w:val="00EF42F6"/>
    <w:rsid w:val="00F03756"/>
    <w:rsid w:val="00F53B7D"/>
    <w:rsid w:val="00FA0469"/>
    <w:rsid w:val="00FA69E5"/>
    <w:rsid w:val="00FC5E5F"/>
    <w:rsid w:val="028D678F"/>
    <w:rsid w:val="04114C38"/>
    <w:rsid w:val="065F32E2"/>
    <w:rsid w:val="06D51C57"/>
    <w:rsid w:val="0B12794A"/>
    <w:rsid w:val="0E686A3B"/>
    <w:rsid w:val="12780226"/>
    <w:rsid w:val="12F53277"/>
    <w:rsid w:val="144232AC"/>
    <w:rsid w:val="163766B9"/>
    <w:rsid w:val="1887510E"/>
    <w:rsid w:val="199D5648"/>
    <w:rsid w:val="1BD54C96"/>
    <w:rsid w:val="2056225E"/>
    <w:rsid w:val="219E32FD"/>
    <w:rsid w:val="241811C7"/>
    <w:rsid w:val="24E34B84"/>
    <w:rsid w:val="27EB3027"/>
    <w:rsid w:val="2A74334A"/>
    <w:rsid w:val="2A9E1A30"/>
    <w:rsid w:val="2B4938D7"/>
    <w:rsid w:val="2D70446F"/>
    <w:rsid w:val="31305843"/>
    <w:rsid w:val="31FD7870"/>
    <w:rsid w:val="32F326B9"/>
    <w:rsid w:val="34215E58"/>
    <w:rsid w:val="355B330C"/>
    <w:rsid w:val="383A1E70"/>
    <w:rsid w:val="3C395948"/>
    <w:rsid w:val="3C724407"/>
    <w:rsid w:val="3CE947C7"/>
    <w:rsid w:val="3F94434D"/>
    <w:rsid w:val="3FFAA013"/>
    <w:rsid w:val="411029F0"/>
    <w:rsid w:val="41A0454C"/>
    <w:rsid w:val="42C40C70"/>
    <w:rsid w:val="434B5D9B"/>
    <w:rsid w:val="43A3579D"/>
    <w:rsid w:val="43BC3962"/>
    <w:rsid w:val="44EB1AFB"/>
    <w:rsid w:val="4845122D"/>
    <w:rsid w:val="495C28FE"/>
    <w:rsid w:val="49903502"/>
    <w:rsid w:val="50B84315"/>
    <w:rsid w:val="50E05920"/>
    <w:rsid w:val="51791EB3"/>
    <w:rsid w:val="51DF49FC"/>
    <w:rsid w:val="57DB1355"/>
    <w:rsid w:val="57FA656C"/>
    <w:rsid w:val="5B395322"/>
    <w:rsid w:val="5B8758B4"/>
    <w:rsid w:val="5E703BBF"/>
    <w:rsid w:val="5F995AF2"/>
    <w:rsid w:val="62A0024C"/>
    <w:rsid w:val="6562704F"/>
    <w:rsid w:val="66475241"/>
    <w:rsid w:val="688A1DD4"/>
    <w:rsid w:val="6AEC73AC"/>
    <w:rsid w:val="6C892B57"/>
    <w:rsid w:val="70E819FD"/>
    <w:rsid w:val="70FB5450"/>
    <w:rsid w:val="744E3DBA"/>
    <w:rsid w:val="75ED372C"/>
    <w:rsid w:val="76167B60"/>
    <w:rsid w:val="76977C66"/>
    <w:rsid w:val="7AA83CC8"/>
    <w:rsid w:val="7D8A3654"/>
    <w:rsid w:val="7E823BD2"/>
    <w:rsid w:val="7F306D21"/>
    <w:rsid w:val="7FDC3267"/>
    <w:rsid w:val="7FFF0679"/>
    <w:rsid w:val="7FFF23F9"/>
    <w:rsid w:val="ADB9442A"/>
    <w:rsid w:val="AFDBB0F0"/>
    <w:rsid w:val="D7BF0DF3"/>
    <w:rsid w:val="FE5E9BB0"/>
    <w:rsid w:val="FF9F71B6"/>
    <w:rsid w:val="FFF7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Courier New" w:eastAsia="仿宋_GB2312" w:cs="Times New Roman"/>
      <w:szCs w:val="24"/>
    </w:rPr>
  </w:style>
  <w:style w:type="paragraph" w:styleId="3">
    <w:name w:val="Body Text"/>
    <w:basedOn w:val="1"/>
    <w:next w:val="4"/>
    <w:autoRedefine/>
    <w:qFormat/>
    <w:uiPriority w:val="0"/>
    <w:rPr>
      <w:rFonts w:eastAsia="文星仿宋" w:cs="Times New Roman"/>
      <w:sz w:val="32"/>
      <w:szCs w:val="32"/>
    </w:rPr>
  </w:style>
  <w:style w:type="paragraph" w:styleId="4">
    <w:name w:val="Subtitle"/>
    <w:basedOn w:val="1"/>
    <w:autoRedefine/>
    <w:qFormat/>
    <w:uiPriority w:val="11"/>
    <w:pPr>
      <w:spacing w:line="360" w:lineRule="auto"/>
      <w:jc w:val="center"/>
    </w:pPr>
    <w:rPr>
      <w:rFonts w:ascii="Arial" w:hAnsi="Arial"/>
      <w:b/>
      <w:kern w:val="28"/>
      <w:sz w:val="24"/>
    </w:rPr>
  </w:style>
  <w:style w:type="paragraph" w:styleId="5">
    <w:name w:val="Body Text Indent 2"/>
    <w:basedOn w:val="1"/>
    <w:autoRedefine/>
    <w:qFormat/>
    <w:uiPriority w:val="0"/>
    <w:pPr>
      <w:ind w:firstLine="644" w:firstLineChars="200"/>
    </w:pPr>
    <w:rPr>
      <w:rFonts w:ascii="Times New Roman" w:hAnsi="Times New Roman" w:eastAsia="黑体"/>
      <w:sz w:val="32"/>
      <w:szCs w:val="24"/>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eastAsia="宋体"/>
      <w:sz w:val="24"/>
      <w:szCs w:val="24"/>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autoRedefine/>
    <w:unhideWhenUsed/>
    <w:qFormat/>
    <w:uiPriority w:val="99"/>
    <w:rPr>
      <w:rFonts w:hint="eastAsia" w:ascii="宋体" w:hAnsi="宋体" w:eastAsia="宋体"/>
      <w:color w:val="FF0000"/>
      <w:u w:val="none"/>
    </w:r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autoRedefine/>
    <w:qFormat/>
    <w:uiPriority w:val="99"/>
    <w:rPr>
      <w:sz w:val="18"/>
      <w:szCs w:val="18"/>
    </w:rPr>
  </w:style>
  <w:style w:type="paragraph" w:customStyle="1" w:styleId="15">
    <w:name w:val="段"/>
    <w:next w:val="1"/>
    <w:autoRedefine/>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13</Pages>
  <Words>937</Words>
  <Characters>5345</Characters>
  <Lines>44</Lines>
  <Paragraphs>12</Paragraphs>
  <TotalTime>68</TotalTime>
  <ScaleCrop>false</ScaleCrop>
  <LinksUpToDate>false</LinksUpToDate>
  <CharactersWithSpaces>6270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2019-02-22T01:29:00Z</dcterms:created>
  <dc:creator>lenovo</dc:creator>
  <cp:lastModifiedBy>张鱼小婉子</cp:lastModifiedBy>
  <cp:lastPrinted>2023-01-17T06:34:00Z</cp:lastPrinted>
  <dcterms:modified xsi:type="dcterms:W3CDTF">2024-03-01T10:20:25Z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AB59DD2E6D4A4D17BF63E1B05A4FC003_13</vt:lpwstr>
  </property>
</Properties>
</file>