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color w:val="000000"/>
          <w:w w:val="1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color w:val="000000"/>
          <w:w w:val="100"/>
          <w:kern w:val="0"/>
          <w:sz w:val="44"/>
          <w:szCs w:val="44"/>
        </w:rPr>
      </w:pPr>
      <w:bookmarkStart w:id="0" w:name="_GoBack"/>
      <w:r>
        <w:rPr>
          <w:rFonts w:hint="eastAsia" w:ascii="方正小标宋简体" w:hAnsi="仿宋" w:eastAsia="方正小标宋简体" w:cs="宋体"/>
          <w:color w:val="000000"/>
          <w:w w:val="100"/>
          <w:kern w:val="0"/>
          <w:sz w:val="44"/>
          <w:szCs w:val="44"/>
        </w:rPr>
        <w:t>东丽区农业农村委 东丽区财政局关于印发</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宋体"/>
          <w:color w:val="000000"/>
          <w:w w:val="100"/>
          <w:kern w:val="0"/>
          <w:sz w:val="44"/>
          <w:szCs w:val="44"/>
        </w:rPr>
      </w:pPr>
      <w:r>
        <w:rPr>
          <w:rFonts w:hint="eastAsia" w:ascii="方正小标宋简体" w:hAnsi="仿宋" w:eastAsia="方正小标宋简体" w:cs="宋体"/>
          <w:color w:val="000000"/>
          <w:w w:val="100"/>
          <w:kern w:val="0"/>
          <w:sz w:val="44"/>
          <w:szCs w:val="44"/>
        </w:rPr>
        <w:t>《</w:t>
      </w:r>
      <w:r>
        <w:rPr>
          <w:rFonts w:hint="eastAsia" w:ascii="Times New Roman" w:hAnsi="Times New Roman" w:eastAsia="方正小标宋简体" w:cs="宋体"/>
          <w:color w:val="000000"/>
          <w:w w:val="100"/>
          <w:kern w:val="0"/>
          <w:sz w:val="44"/>
          <w:szCs w:val="44"/>
        </w:rPr>
        <w:t>2024</w:t>
      </w:r>
      <w:r>
        <w:rPr>
          <w:rFonts w:hint="eastAsia" w:ascii="方正小标宋简体" w:hAnsi="仿宋" w:eastAsia="方正小标宋简体" w:cs="宋体"/>
          <w:color w:val="000000"/>
          <w:w w:val="100"/>
          <w:kern w:val="0"/>
          <w:sz w:val="44"/>
          <w:szCs w:val="44"/>
        </w:rPr>
        <w:t>年东丽区棉花种植补贴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 w:eastAsia="仿宋_GB2312" w:cs="宋体"/>
          <w:color w:val="000000"/>
          <w:w w:val="100"/>
          <w:kern w:val="0"/>
          <w:sz w:val="44"/>
          <w:szCs w:val="44"/>
        </w:rPr>
      </w:pPr>
      <w:r>
        <w:rPr>
          <w:rFonts w:hint="eastAsia" w:ascii="方正小标宋简体" w:hAnsi="仿宋" w:eastAsia="方正小标宋简体" w:cs="宋体"/>
          <w:color w:val="000000"/>
          <w:w w:val="100"/>
          <w:kern w:val="0"/>
          <w:sz w:val="44"/>
          <w:szCs w:val="44"/>
        </w:rPr>
        <w:t>实施办法》的通知</w:t>
      </w:r>
      <w:bookmarkEnd w:id="0"/>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kern w:val="0"/>
          <w:sz w:val="32"/>
          <w:szCs w:val="32"/>
        </w:rPr>
      </w:pPr>
    </w:p>
    <w:p>
      <w:pPr>
        <w:keepNext w:val="0"/>
        <w:keepLines w:val="0"/>
        <w:pageBreakBefore w:val="0"/>
        <w:widowControl w:val="0"/>
        <w:tabs>
          <w:tab w:val="left" w:pos="4253"/>
        </w:tabs>
        <w:kinsoku/>
        <w:wordWrap/>
        <w:overflowPunct/>
        <w:topLinePunct w:val="0"/>
        <w:autoSpaceDE/>
        <w:autoSpaceDN/>
        <w:bidi w:val="0"/>
        <w:adjustRightInd w:val="0"/>
        <w:snapToGrid w:val="0"/>
        <w:spacing w:line="560" w:lineRule="exact"/>
        <w:ind w:firstLine="0" w:firstLineChars="0"/>
        <w:textAlignment w:val="auto"/>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各涉农街道办事处：</w:t>
      </w:r>
    </w:p>
    <w:p>
      <w:pPr>
        <w:keepNext w:val="0"/>
        <w:keepLines w:val="0"/>
        <w:pageBreakBefore w:val="0"/>
        <w:widowControl w:val="0"/>
        <w:tabs>
          <w:tab w:val="left" w:pos="4253"/>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为稳定棉花生产，确保我区2024年度棉花种植补贴工作的顺利开展，结合东丽区实际，区农业农村委和区财政局起草了《2024年东丽区棉花种植补贴实施办法》（以下简称《实施办法》），现印发给你们，请按照《实施办法》要求抓好贯彻落实。</w:t>
      </w:r>
    </w:p>
    <w:p>
      <w:pPr>
        <w:keepNext w:val="0"/>
        <w:keepLines w:val="0"/>
        <w:pageBreakBefore w:val="0"/>
        <w:widowControl w:val="0"/>
        <w:tabs>
          <w:tab w:val="left" w:pos="4253"/>
        </w:tabs>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Times New Roman" w:hAnsi="Times New Roman" w:eastAsia="仿宋_GB2312" w:cs="仿宋_GB2312"/>
          <w:b w:val="0"/>
          <w:bCs w:val="0"/>
          <w:kern w:val="0"/>
          <w:sz w:val="32"/>
          <w:szCs w:val="32"/>
          <w:lang w:eastAsia="zh-CN"/>
        </w:rPr>
      </w:pPr>
      <w:r>
        <w:rPr>
          <w:rFonts w:hint="eastAsia" w:ascii="Times New Roman" w:hAnsi="Times New Roman" w:eastAsia="仿宋_GB2312" w:cs="仿宋_GB2312"/>
          <w:b w:val="0"/>
          <w:bCs w:val="0"/>
          <w:sz w:val="32"/>
          <w:szCs w:val="32"/>
          <w:lang w:eastAsia="zh-CN"/>
        </w:rPr>
        <w:t>附件：2024年东丽区棉花种植补贴实施办法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firstLine="640" w:firstLineChars="200"/>
        <w:jc w:val="center"/>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天津市东丽区农业农村委</w:t>
      </w:r>
      <w:r>
        <w:rPr>
          <w:rFonts w:hint="eastAsia" w:ascii="Times New Roman" w:hAnsi="Times New Roman" w:eastAsia="仿宋_GB2312" w:cs="宋体"/>
          <w:kern w:val="0"/>
          <w:sz w:val="32"/>
          <w:szCs w:val="32"/>
          <w:lang w:eastAsia="zh-CN"/>
        </w:rPr>
        <w:t>员会</w:t>
      </w:r>
      <w:r>
        <w:rPr>
          <w:rFonts w:hint="eastAsia" w:ascii="Times New Roman" w:hAnsi="Times New Roman" w:eastAsia="仿宋_GB2312" w:cs="宋体"/>
          <w:kern w:val="0"/>
          <w:sz w:val="32"/>
          <w:szCs w:val="32"/>
        </w:rPr>
        <w:t xml:space="preserve">      天津市东丽区财政局</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202</w:t>
      </w:r>
      <w:r>
        <w:rPr>
          <w:rFonts w:hint="eastAsia" w:eastAsia="仿宋_GB2312" w:cs="宋体"/>
          <w:kern w:val="0"/>
          <w:sz w:val="32"/>
          <w:szCs w:val="32"/>
          <w:lang w:val="en-US" w:eastAsia="zh-CN"/>
        </w:rPr>
        <w:t>4</w:t>
      </w:r>
      <w:r>
        <w:rPr>
          <w:rFonts w:hint="eastAsia" w:ascii="Times New Roman" w:hAnsi="Times New Roman" w:eastAsia="仿宋_GB2312" w:cs="宋体"/>
          <w:kern w:val="0"/>
          <w:sz w:val="32"/>
          <w:szCs w:val="32"/>
        </w:rPr>
        <w:t>年</w:t>
      </w:r>
      <w:r>
        <w:rPr>
          <w:rFonts w:hint="eastAsia" w:eastAsia="仿宋_GB2312" w:cs="宋体"/>
          <w:kern w:val="0"/>
          <w:sz w:val="32"/>
          <w:szCs w:val="32"/>
          <w:lang w:val="en-US" w:eastAsia="zh-CN"/>
        </w:rPr>
        <w:t>3</w:t>
      </w:r>
      <w:r>
        <w:rPr>
          <w:rFonts w:hint="eastAsia" w:ascii="Times New Roman" w:hAnsi="Times New Roman" w:eastAsia="仿宋_GB2312" w:cs="宋体"/>
          <w:kern w:val="0"/>
          <w:sz w:val="32"/>
          <w:szCs w:val="32"/>
        </w:rPr>
        <w:t>月</w:t>
      </w:r>
      <w:r>
        <w:rPr>
          <w:rFonts w:hint="eastAsia" w:eastAsia="仿宋_GB2312" w:cs="宋体"/>
          <w:kern w:val="0"/>
          <w:sz w:val="32"/>
          <w:szCs w:val="32"/>
          <w:lang w:val="en-US" w:eastAsia="zh-CN"/>
        </w:rPr>
        <w:t>6</w:t>
      </w:r>
      <w:r>
        <w:rPr>
          <w:rFonts w:hint="eastAsia" w:ascii="Times New Roman" w:hAnsi="Times New Roman" w:eastAsia="仿宋_GB2312" w:cs="宋体"/>
          <w:kern w:val="0"/>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附件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Times New Roman" w:hAnsi="Times New Roman" w:eastAsia="方正小标宋简体" w:cs="宋体"/>
          <w:color w:val="000000"/>
          <w:kern w:val="0"/>
          <w:sz w:val="44"/>
          <w:szCs w:val="44"/>
        </w:rPr>
      </w:pPr>
      <w:r>
        <w:rPr>
          <w:rFonts w:hint="eastAsia" w:ascii="Times New Roman" w:hAnsi="Times New Roman" w:eastAsia="方正小标宋简体" w:cs="宋体"/>
          <w:color w:val="000000"/>
          <w:kern w:val="0"/>
          <w:sz w:val="44"/>
          <w:szCs w:val="44"/>
        </w:rPr>
        <w:t>2024年东丽区棉花种植补贴实施办法</w:t>
      </w:r>
    </w:p>
    <w:p>
      <w:pPr>
        <w:spacing w:line="560" w:lineRule="exact"/>
        <w:ind w:firstLine="880" w:firstLineChars="200"/>
        <w:rPr>
          <w:rFonts w:hint="eastAsia" w:ascii="方正小标宋简体" w:hAnsi="仿宋" w:eastAsia="方正小标宋简体" w:cs="宋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为贯彻落实市领导对《市发展改革委</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市财政局</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市农委关于我市棉花产业发展有关问题的请示》的批示精神，市农委、市财政</w:t>
      </w:r>
      <w:r>
        <w:rPr>
          <w:rFonts w:hint="eastAsia" w:eastAsia="仿宋_GB2312" w:cs="宋体"/>
          <w:kern w:val="0"/>
          <w:sz w:val="32"/>
          <w:szCs w:val="32"/>
          <w:lang w:val="en-US" w:eastAsia="zh-CN"/>
        </w:rPr>
        <w:t>局</w:t>
      </w:r>
      <w:r>
        <w:rPr>
          <w:rFonts w:hint="eastAsia" w:ascii="Times New Roman" w:hAnsi="Times New Roman" w:eastAsia="仿宋_GB2312" w:cs="宋体"/>
          <w:kern w:val="0"/>
          <w:sz w:val="32"/>
          <w:szCs w:val="32"/>
        </w:rPr>
        <w:t>联合下发了《市农委 市财政局关于印发天津市棉花种植补贴实施方案的通知》（津农委计财〔2015〕28号）要求，为稳定棉花生产，结合我区实际，制定本实施办法。</w:t>
      </w:r>
    </w:p>
    <w:p>
      <w:pPr>
        <w:keepNext w:val="0"/>
        <w:keepLines w:val="0"/>
        <w:pageBreakBefore w:val="0"/>
        <w:widowControl/>
        <w:tabs>
          <w:tab w:val="left" w:pos="13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一、补贴对象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lang w:eastAsia="zh-CN"/>
        </w:rPr>
      </w:pPr>
      <w:r>
        <w:rPr>
          <w:rFonts w:hint="eastAsia" w:ascii="Times New Roman" w:hAnsi="Times New Roman" w:eastAsia="仿宋_GB2312" w:cs="宋体"/>
          <w:kern w:val="0"/>
          <w:sz w:val="32"/>
          <w:szCs w:val="32"/>
        </w:rPr>
        <w:t>（一）我区棉花种植农户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lang w:eastAsia="zh-CN"/>
        </w:rPr>
      </w:pPr>
      <w:r>
        <w:rPr>
          <w:rFonts w:hint="eastAsia" w:ascii="Times New Roman" w:hAnsi="Times New Roman" w:eastAsia="仿宋_GB2312" w:cs="宋体"/>
          <w:kern w:val="0"/>
          <w:sz w:val="32"/>
          <w:szCs w:val="32"/>
        </w:rPr>
        <w:t>1.本辖区内棉花种植农户（合法有效的土地延包手续持有者或村队出具的相关证明材料）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lang w:eastAsia="zh-CN"/>
        </w:rPr>
      </w:pPr>
      <w:r>
        <w:rPr>
          <w:rFonts w:hint="eastAsia" w:ascii="Times New Roman" w:hAnsi="Times New Roman" w:eastAsia="仿宋_GB2312" w:cs="宋体"/>
          <w:kern w:val="0"/>
          <w:sz w:val="32"/>
          <w:szCs w:val="32"/>
        </w:rPr>
        <w:t>2.已整合耕地，经街、村授权耕作的棉花种植农户（有完善的承包手续、委托管理协议或村队出具的相关证明材料）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lang w:eastAsia="zh-CN"/>
        </w:rPr>
      </w:pPr>
      <w:r>
        <w:rPr>
          <w:rFonts w:hint="eastAsia" w:ascii="Times New Roman" w:hAnsi="Times New Roman" w:eastAsia="仿宋_GB2312" w:cs="宋体"/>
          <w:kern w:val="0"/>
          <w:sz w:val="32"/>
          <w:szCs w:val="32"/>
        </w:rPr>
        <w:t>3.种棉农户所耕种土地无土地纠纷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lang w:eastAsia="zh-CN"/>
        </w:rPr>
      </w:pPr>
      <w:r>
        <w:rPr>
          <w:rFonts w:hint="eastAsia" w:ascii="Times New Roman" w:hAnsi="Times New Roman" w:eastAsia="仿宋_GB2312" w:cs="宋体"/>
          <w:kern w:val="0"/>
          <w:sz w:val="32"/>
          <w:szCs w:val="32"/>
        </w:rPr>
        <w:t>（二）国有农场、国有土地职工（含土地承包户）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（三）种植大户、</w:t>
      </w:r>
      <w:r>
        <w:rPr>
          <w:rFonts w:ascii="Times New Roman" w:hAnsi="Times New Roman" w:eastAsia="仿宋_GB2312" w:cs="宋体"/>
          <w:kern w:val="0"/>
          <w:sz w:val="32"/>
          <w:szCs w:val="32"/>
        </w:rPr>
        <w:fldChar w:fldCharType="begin"/>
      </w:r>
      <w:r>
        <w:rPr>
          <w:rFonts w:ascii="Times New Roman" w:hAnsi="Times New Roman" w:eastAsia="仿宋_GB2312" w:cs="宋体"/>
          <w:kern w:val="0"/>
          <w:sz w:val="32"/>
          <w:szCs w:val="32"/>
        </w:rPr>
        <w:instrText xml:space="preserve"> HYPERLINK "https://www.tuliu.com/tags/97.html" \t "_blank" </w:instrText>
      </w:r>
      <w:r>
        <w:rPr>
          <w:rFonts w:ascii="Times New Roman" w:hAnsi="Times New Roman" w:eastAsia="仿宋_GB2312" w:cs="宋体"/>
          <w:kern w:val="0"/>
          <w:sz w:val="32"/>
          <w:szCs w:val="32"/>
        </w:rPr>
        <w:fldChar w:fldCharType="separate"/>
      </w:r>
      <w:r>
        <w:rPr>
          <w:rFonts w:hint="eastAsia" w:ascii="Times New Roman" w:hAnsi="Times New Roman" w:eastAsia="仿宋_GB2312" w:cs="宋体"/>
          <w:kern w:val="0"/>
          <w:sz w:val="32"/>
          <w:szCs w:val="32"/>
        </w:rPr>
        <w:t>家庭农场</w:t>
      </w:r>
      <w:r>
        <w:rPr>
          <w:rFonts w:ascii="Times New Roman" w:hAnsi="Times New Roman" w:eastAsia="仿宋_GB2312" w:cs="宋体"/>
          <w:kern w:val="0"/>
          <w:sz w:val="32"/>
          <w:szCs w:val="32"/>
        </w:rPr>
        <w:fldChar w:fldCharType="end"/>
      </w:r>
      <w:r>
        <w:rPr>
          <w:rFonts w:hint="eastAsia" w:ascii="Times New Roman" w:hAnsi="Times New Roman" w:eastAsia="仿宋_GB2312" w:cs="宋体"/>
          <w:kern w:val="0"/>
          <w:sz w:val="32"/>
          <w:szCs w:val="32"/>
        </w:rPr>
        <w:t>、农民合作社、农业企业等新型经营主体（以下简称棉花生产单位）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二、补贴标准及资金匹配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1.补贴标准：按照棉花实际种植面积，采取后补贴的方式（即本年度核实种植面积，下年度兑现补贴资金），每亩补贴156元。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2.资金匹配：棉花种植补贴资金按现行财政制度匹配，其中：市财政承担60%，街道财政承担40%。</w:t>
      </w:r>
    </w:p>
    <w:p>
      <w:pPr>
        <w:keepNext w:val="0"/>
        <w:keepLines w:val="0"/>
        <w:pageBreakBefore w:val="0"/>
        <w:widowControl/>
        <w:tabs>
          <w:tab w:val="left" w:pos="13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宋体"/>
          <w:color w:val="000000"/>
          <w:kern w:val="0"/>
          <w:sz w:val="32"/>
          <w:szCs w:val="32"/>
        </w:rPr>
      </w:pPr>
      <w:r>
        <w:rPr>
          <w:rFonts w:hint="eastAsia" w:ascii="Times New Roman" w:hAnsi="Times New Roman" w:eastAsia="黑体" w:cs="宋体"/>
          <w:color w:val="000000"/>
          <w:kern w:val="0"/>
          <w:sz w:val="32"/>
          <w:szCs w:val="32"/>
        </w:rPr>
        <w:t>三、工作程序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（一）统计补贴面积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以村为单位对种棉生产者实际种植棉花补贴数据进行登记造册，登记造册中要明确补贴对象、补贴面积等信息。对非村属地块（含市区街属国有农场耕地，街、村托管耕地等）可由种棉生产者直接报街道办事处，由街道办事处进行登记核实。各村将补贴数据报送至街</w:t>
      </w:r>
      <w:r>
        <w:rPr>
          <w:rFonts w:hint="eastAsia" w:eastAsia="仿宋_GB2312" w:cs="宋体"/>
          <w:kern w:val="0"/>
          <w:sz w:val="32"/>
          <w:szCs w:val="32"/>
          <w:lang w:val="en-US" w:eastAsia="zh-CN"/>
        </w:rPr>
        <w:t>道</w:t>
      </w:r>
      <w:r>
        <w:rPr>
          <w:rFonts w:hint="eastAsia" w:ascii="Times New Roman" w:hAnsi="Times New Roman" w:eastAsia="仿宋_GB2312" w:cs="宋体"/>
          <w:kern w:val="0"/>
          <w:sz w:val="32"/>
          <w:szCs w:val="32"/>
        </w:rPr>
        <w:t>办事处，由各街组织人员录入惠民惠农“一卡通”服务平台，并对补贴农户信息、补贴面积数据进行初审。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（二）公示补贴事项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各街打印补贴公示表至所在村进行张榜公示，并拍照留存，公示期7天。公示无异议后，街道办事处通过天津市惠民惠农“一卡通”服务平台进行上报，同时将初审意见、2024年东丽区棉花种植补贴情况统计表及补贴明细上报区农业农村委审核汇总，后由区农业农村委报送区财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（三）核查补贴面积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区农业农村委组织核查人员或委托有资质的第三方机构随机抽取2</w:t>
      </w:r>
      <w:r>
        <w:rPr>
          <w:rFonts w:hint="eastAsia" w:eastAsia="仿宋_GB2312" w:cs="宋体"/>
          <w:kern w:val="0"/>
          <w:sz w:val="32"/>
          <w:szCs w:val="32"/>
          <w:lang w:eastAsia="zh-CN"/>
        </w:rPr>
        <w:t>—</w:t>
      </w:r>
      <w:r>
        <w:rPr>
          <w:rFonts w:hint="eastAsia" w:ascii="Times New Roman" w:hAnsi="Times New Roman" w:eastAsia="仿宋_GB2312" w:cs="宋体"/>
          <w:kern w:val="0"/>
          <w:sz w:val="32"/>
          <w:szCs w:val="32"/>
        </w:rPr>
        <w:t>3个涉及种棉补贴的街道进行核查，每个街道随机抽取2</w:t>
      </w:r>
      <w:r>
        <w:rPr>
          <w:rFonts w:hint="eastAsia" w:eastAsia="仿宋_GB2312" w:cs="宋体"/>
          <w:kern w:val="0"/>
          <w:sz w:val="32"/>
          <w:szCs w:val="32"/>
          <w:lang w:eastAsia="zh-CN"/>
        </w:rPr>
        <w:t>—</w:t>
      </w:r>
      <w:r>
        <w:rPr>
          <w:rFonts w:hint="eastAsia" w:ascii="Times New Roman" w:hAnsi="Times New Roman" w:eastAsia="仿宋_GB2312" w:cs="宋体"/>
          <w:kern w:val="0"/>
          <w:sz w:val="32"/>
          <w:szCs w:val="32"/>
        </w:rPr>
        <w:t>3个村队，按照3</w:t>
      </w:r>
      <w:r>
        <w:rPr>
          <w:rFonts w:hint="eastAsia" w:eastAsia="仿宋_GB2312" w:cs="宋体"/>
          <w:kern w:val="0"/>
          <w:sz w:val="32"/>
          <w:szCs w:val="32"/>
          <w:lang w:val="en-US" w:eastAsia="zh-CN"/>
        </w:rPr>
        <w:t>%</w:t>
      </w:r>
      <w:r>
        <w:rPr>
          <w:rFonts w:hint="eastAsia" w:eastAsia="仿宋_GB2312" w:cs="宋体"/>
          <w:kern w:val="0"/>
          <w:sz w:val="32"/>
          <w:szCs w:val="32"/>
          <w:lang w:eastAsia="zh-CN"/>
        </w:rPr>
        <w:t>—</w:t>
      </w:r>
      <w:r>
        <w:rPr>
          <w:rFonts w:hint="eastAsia" w:ascii="Times New Roman" w:hAnsi="Times New Roman" w:eastAsia="仿宋_GB2312" w:cs="宋体"/>
          <w:kern w:val="0"/>
          <w:sz w:val="32"/>
          <w:szCs w:val="32"/>
        </w:rPr>
        <w:t>10%的比例对农户种植面积进行核查。对存在问题的村，责成街道监督整改。同时将棉花种植补贴资金纳入下一年度预算。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（四）提交上级部门审核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区农业农村委会同区财政局以正式文件形式向市农委、市财政局报送棉花补贴面积落实情况，由市财政局会同市农委进行审核。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（五）资金发放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区财政部门会同农业部门应按照便民高效、资金安全的原则，及时通过天津市惠民惠农“一卡通”服务平台将补贴资金直接发放给农民和新型经营主体等种棉生产者，完成资金发放。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（六）资金发放核查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棉花种植补贴资金通过天津市惠民惠农“一卡通”服务平台发放至专户后，按照随机抽查的方式对种棉资金发放情况进行核查。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宋体"/>
          <w:color w:val="000000"/>
          <w:kern w:val="0"/>
          <w:sz w:val="32"/>
          <w:szCs w:val="32"/>
        </w:rPr>
      </w:pPr>
      <w:r>
        <w:rPr>
          <w:rFonts w:hint="eastAsia" w:eastAsia="黑体" w:cs="宋体"/>
          <w:color w:val="000000"/>
          <w:kern w:val="0"/>
          <w:sz w:val="32"/>
          <w:szCs w:val="32"/>
          <w:lang w:val="en-US" w:eastAsia="zh-CN"/>
        </w:rPr>
        <w:t>四</w:t>
      </w:r>
      <w:r>
        <w:rPr>
          <w:rFonts w:hint="eastAsia" w:ascii="Times New Roman" w:hAnsi="Times New Roman" w:eastAsia="黑体" w:cs="宋体"/>
          <w:color w:val="000000"/>
          <w:kern w:val="0"/>
          <w:sz w:val="32"/>
          <w:szCs w:val="32"/>
        </w:rPr>
        <w:t>、保障措施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（一）明确部门责任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主管部门要高度重视棉花种植补贴工作，加强领导，明确分工，落实责任，密切配合，推动补贴工作顺利实施。财政部门负责落实补贴资金的筹集和发放</w:t>
      </w:r>
      <w:r>
        <w:rPr>
          <w:rFonts w:hint="eastAsia" w:eastAsia="仿宋_GB2312" w:cs="宋体"/>
          <w:kern w:val="0"/>
          <w:sz w:val="32"/>
          <w:szCs w:val="32"/>
          <w:lang w:eastAsia="zh-CN"/>
        </w:rPr>
        <w:t>，</w:t>
      </w:r>
      <w:r>
        <w:rPr>
          <w:rFonts w:hint="eastAsia" w:ascii="Times New Roman" w:hAnsi="Times New Roman" w:eastAsia="仿宋_GB2312" w:cs="宋体"/>
          <w:kern w:val="0"/>
          <w:sz w:val="32"/>
          <w:szCs w:val="32"/>
        </w:rPr>
        <w:t>并会同农业部门对补贴资金的使用情况进行检查监督；农业部门负责补贴工作的组织实施、制定方案、信息汇总、检查监督等工作。各街道负责补贴面积的统计核实、初审、公示、数据汇总及上报等工作。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（二）严格公示制度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补贴工作要做到公开、公平、公正。实行村级公示制，每个农户的补贴面积要张榜公示，公示时间不少于7天。承包集体土地或经营流转土地的农户要在土地所在村张榜公示。对于农户之间转包（租）耕地的，按照合同约定的补贴对象发放补贴，没有合同约定的应及时补签合同，明确补贴归属；单位或村组织将集体土地分包给职工或农民种棉的，也应按照分包合同约定的补贴对象发放补贴。财政、农业部门设立补贴监督电话，并在媒体予以公布，接受群众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（三）强化资金管理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补贴资金要专款专用，切实按照国家规定严格使用。任何单位和个人都不得虚报补贴面积，不得套取、挤占、挪用补贴资金。补贴资金发给实际种棉农民，对承包集体土地或经营流转土地的，按合同约定发放补贴款。街道办事处和村委会要做好土地流转后的协调工作，处理好在转租转包土地上种棉者与出租方的关系，认真做好身份核实确认。凡是有纠纷的土地，暂时不列入补贴范围，待解决土地种植纠纷后再予以追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（四）加强监督检查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区农业农村委、</w:t>
      </w:r>
      <w:r>
        <w:rPr>
          <w:rFonts w:hint="eastAsia" w:eastAsia="仿宋_GB2312" w:cs="宋体"/>
          <w:color w:val="000000"/>
          <w:kern w:val="0"/>
          <w:sz w:val="32"/>
          <w:szCs w:val="32"/>
          <w:lang w:val="en-US" w:eastAsia="zh-CN"/>
        </w:rPr>
        <w:t>区</w:t>
      </w:r>
      <w:r>
        <w:rPr>
          <w:rFonts w:hint="eastAsia" w:ascii="Times New Roman" w:hAnsi="Times New Roman" w:eastAsia="仿宋_GB2312" w:cs="宋体"/>
          <w:color w:val="000000"/>
          <w:kern w:val="0"/>
          <w:sz w:val="32"/>
          <w:szCs w:val="32"/>
        </w:rPr>
        <w:t>财政局和各街道办事处要认真落实补贴面积核查制度及补贴资金发放核查制度，通过实地走访农户，认真了解补贴面积落实、补贴资金发放等有关情况，及时纠正补贴实施过程中出现的各种问题，确保补贴资金发放到位。加强与纪检、监察、审计等部门的协调配合，加大监督检查力度，对补贴情况要定期抽查和核对，防止虚报、漏报问题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（五）做好信访处置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区农业农村委、区财政局、各街道办事处要确定专人负责信访工作，对信访案件要及时处理，力争将问题解决在萌芽状态，避免越级上访。对已经处理的上访案件要逐一跟踪落实，防止因处理不到位引发重复上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宋体"/>
          <w:color w:val="000000"/>
          <w:kern w:val="0"/>
          <w:sz w:val="32"/>
          <w:szCs w:val="32"/>
        </w:rPr>
      </w:pPr>
      <w:r>
        <w:rPr>
          <w:rFonts w:hint="eastAsia" w:ascii="Times New Roman" w:hAnsi="Times New Roman" w:eastAsia="楷体_GB2312" w:cs="宋体"/>
          <w:color w:val="000000"/>
          <w:kern w:val="0"/>
          <w:sz w:val="32"/>
          <w:szCs w:val="32"/>
        </w:rPr>
        <w:t>（六）加大政策宣传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充分利用电视、电台、报纸等各种媒体，采取多种形式，加强对棉花种植补贴政策宣传和舆论引导，尤其要做好对广大棉农、基层干部的宣传解释工作，充分调动棉农生产积极性。</w:t>
      </w:r>
    </w:p>
    <w:p>
      <w:pPr>
        <w:spacing w:line="560" w:lineRule="exact"/>
        <w:ind w:firstLine="880" w:firstLineChars="200"/>
        <w:rPr>
          <w:rFonts w:hint="eastAsia" w:ascii="方正小标宋简体" w:hAnsi="仿宋" w:eastAsia="方正小标宋简体" w:cs="宋体"/>
          <w:color w:val="000000"/>
          <w:kern w:val="0"/>
          <w:sz w:val="44"/>
          <w:szCs w:val="44"/>
        </w:rPr>
      </w:pPr>
    </w:p>
    <w:p>
      <w:pPr>
        <w:spacing w:line="560" w:lineRule="exact"/>
        <w:rPr>
          <w:rFonts w:hint="eastAsia" w:ascii="方正小标宋简体" w:hAnsi="仿宋" w:eastAsia="方正小标宋简体" w:cs="宋体"/>
          <w:color w:val="000000"/>
          <w:kern w:val="0"/>
          <w:sz w:val="44"/>
          <w:szCs w:val="44"/>
          <w:lang w:val="en-US" w:eastAsia="zh-CN"/>
        </w:rPr>
      </w:pPr>
    </w:p>
    <w:sectPr>
      <w:headerReference r:id="rId3" w:type="default"/>
      <w:footerReference r:id="rId4" w:type="default"/>
      <w:pgSz w:w="11906" w:h="16838"/>
      <w:pgMar w:top="2098" w:right="1474" w:bottom="1985" w:left="1588" w:header="680" w:footer="1134" w:gutter="0"/>
      <w:pgNumType w:fmt="decimal"/>
      <w:cols w:space="425" w:num="1"/>
      <w:docGrid w:type="line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0"/>
                            <w:rPr>
                              <w:rFonts w:ascii="Times New Roman" w:hAnsi="Times New Roman"/>
                              <w:sz w:val="28"/>
                              <w:szCs w:val="28"/>
                            </w:rPr>
                          </w:pPr>
                          <w:r>
                            <w:rPr>
                              <w:rFonts w:hint="eastAsia" w:ascii="Times New Roman" w:hAnsi="Times New Roman" w:eastAsiaTheme="majorEastAsia" w:cstheme="majorEastAsia"/>
                              <w:sz w:val="30"/>
                              <w:szCs w:val="30"/>
                            </w:rPr>
                            <w:t xml:space="preserve">— </w:t>
                          </w:r>
                          <w:r>
                            <w:rPr>
                              <w:rFonts w:hint="eastAsia" w:ascii="Times New Roman" w:hAnsi="Times New Roman" w:eastAsiaTheme="majorEastAsia" w:cstheme="majorEastAsia"/>
                              <w:sz w:val="30"/>
                              <w:szCs w:val="30"/>
                            </w:rPr>
                            <w:fldChar w:fldCharType="begin"/>
                          </w:r>
                          <w:r>
                            <w:rPr>
                              <w:rFonts w:hint="eastAsia" w:ascii="Times New Roman" w:hAnsi="Times New Roman" w:eastAsiaTheme="majorEastAsia" w:cstheme="majorEastAsia"/>
                              <w:sz w:val="30"/>
                              <w:szCs w:val="30"/>
                            </w:rPr>
                            <w:instrText xml:space="preserve"> PAGE  \* MERGEFORMAT </w:instrText>
                          </w:r>
                          <w:r>
                            <w:rPr>
                              <w:rFonts w:hint="eastAsia" w:ascii="Times New Roman" w:hAnsi="Times New Roman" w:eastAsiaTheme="majorEastAsia" w:cstheme="majorEastAsia"/>
                              <w:sz w:val="30"/>
                              <w:szCs w:val="30"/>
                            </w:rPr>
                            <w:fldChar w:fldCharType="separate"/>
                          </w:r>
                          <w:r>
                            <w:rPr>
                              <w:rFonts w:hint="eastAsia" w:ascii="Times New Roman" w:hAnsi="Times New Roman" w:eastAsiaTheme="majorEastAsia" w:cstheme="majorEastAsia"/>
                              <w:sz w:val="30"/>
                              <w:szCs w:val="30"/>
                            </w:rPr>
                            <w:t>18</w:t>
                          </w:r>
                          <w:r>
                            <w:rPr>
                              <w:rFonts w:hint="eastAsia" w:ascii="Times New Roman" w:hAnsi="Times New Roman" w:eastAsiaTheme="majorEastAsia" w:cstheme="majorEastAsia"/>
                              <w:sz w:val="30"/>
                              <w:szCs w:val="30"/>
                            </w:rPr>
                            <w:fldChar w:fldCharType="end"/>
                          </w:r>
                          <w:r>
                            <w:rPr>
                              <w:rFonts w:hint="eastAsia" w:ascii="Times New Roman" w:hAnsi="Times New Roman" w:eastAsiaTheme="majorEastAsia" w:cstheme="major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9264;mso-width-relative:page;mso-height-relative:page;" filled="f" stroked="f" coordsize="21600,21600" o:gfxdata="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81PY1AAAAAcBAAAPAAAAAAAAAAEAIAAA&#10;ACIAAABkcnMvZG93bnJldi54bWxQSwECFAAUAAAACACHTuJAmykmBtcBAACwAwAADgAAAAAAAAAB&#10;ACAAAAAjAQAAZHJzL2Uyb0RvYy54bWxQSwUGAAAAAAYABgBZAQAAbAUAAAAA&#10;">
              <v:fill on="f" focussize="0,0"/>
              <v:stroke on="f"/>
              <v:imagedata o:title=""/>
              <o:lock v:ext="edit" aspectratio="f"/>
              <v:textbox inset="0mm,0mm,0mm,0mm" style="mso-fit-shape-to-text:t;">
                <w:txbxContent>
                  <w:p>
                    <w:pPr>
                      <w:pStyle w:val="10"/>
                      <w:rPr>
                        <w:rFonts w:ascii="Times New Roman" w:hAnsi="Times New Roman"/>
                        <w:sz w:val="28"/>
                        <w:szCs w:val="28"/>
                      </w:rPr>
                    </w:pPr>
                    <w:r>
                      <w:rPr>
                        <w:rFonts w:hint="eastAsia" w:ascii="Times New Roman" w:hAnsi="Times New Roman" w:eastAsiaTheme="majorEastAsia" w:cstheme="majorEastAsia"/>
                        <w:sz w:val="30"/>
                        <w:szCs w:val="30"/>
                      </w:rPr>
                      <w:t xml:space="preserve">— </w:t>
                    </w:r>
                    <w:r>
                      <w:rPr>
                        <w:rFonts w:hint="eastAsia" w:ascii="Times New Roman" w:hAnsi="Times New Roman" w:eastAsiaTheme="majorEastAsia" w:cstheme="majorEastAsia"/>
                        <w:sz w:val="30"/>
                        <w:szCs w:val="30"/>
                      </w:rPr>
                      <w:fldChar w:fldCharType="begin"/>
                    </w:r>
                    <w:r>
                      <w:rPr>
                        <w:rFonts w:hint="eastAsia" w:ascii="Times New Roman" w:hAnsi="Times New Roman" w:eastAsiaTheme="majorEastAsia" w:cstheme="majorEastAsia"/>
                        <w:sz w:val="30"/>
                        <w:szCs w:val="30"/>
                      </w:rPr>
                      <w:instrText xml:space="preserve"> PAGE  \* MERGEFORMAT </w:instrText>
                    </w:r>
                    <w:r>
                      <w:rPr>
                        <w:rFonts w:hint="eastAsia" w:ascii="Times New Roman" w:hAnsi="Times New Roman" w:eastAsiaTheme="majorEastAsia" w:cstheme="majorEastAsia"/>
                        <w:sz w:val="30"/>
                        <w:szCs w:val="30"/>
                      </w:rPr>
                      <w:fldChar w:fldCharType="separate"/>
                    </w:r>
                    <w:r>
                      <w:rPr>
                        <w:rFonts w:hint="eastAsia" w:ascii="Times New Roman" w:hAnsi="Times New Roman" w:eastAsiaTheme="majorEastAsia" w:cstheme="majorEastAsia"/>
                        <w:sz w:val="30"/>
                        <w:szCs w:val="30"/>
                      </w:rPr>
                      <w:t>18</w:t>
                    </w:r>
                    <w:r>
                      <w:rPr>
                        <w:rFonts w:hint="eastAsia" w:ascii="Times New Roman" w:hAnsi="Times New Roman" w:eastAsiaTheme="majorEastAsia" w:cstheme="majorEastAsia"/>
                        <w:sz w:val="30"/>
                        <w:szCs w:val="30"/>
                      </w:rPr>
                      <w:fldChar w:fldCharType="end"/>
                    </w:r>
                    <w:r>
                      <w:rPr>
                        <w:rFonts w:hint="eastAsia" w:ascii="Times New Roman" w:hAnsi="Times New Roman" w:eastAsiaTheme="majorEastAsia" w:cstheme="majorEastAsia"/>
                        <w:sz w:val="30"/>
                        <w:szCs w:val="30"/>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TQ2NzM1ZTgyMmZkMjdkZDU2NmI1NjI2NjAxNGQifQ=="/>
  </w:docVars>
  <w:rsids>
    <w:rsidRoot w:val="009B25BE"/>
    <w:rsid w:val="0000376C"/>
    <w:rsid w:val="00005AFF"/>
    <w:rsid w:val="000139D8"/>
    <w:rsid w:val="00035FF6"/>
    <w:rsid w:val="00036727"/>
    <w:rsid w:val="00036FFD"/>
    <w:rsid w:val="0004493C"/>
    <w:rsid w:val="0005787E"/>
    <w:rsid w:val="00064E43"/>
    <w:rsid w:val="00065E21"/>
    <w:rsid w:val="000670A4"/>
    <w:rsid w:val="000A1E46"/>
    <w:rsid w:val="000A4CB9"/>
    <w:rsid w:val="000C287F"/>
    <w:rsid w:val="000C6D7B"/>
    <w:rsid w:val="000F2093"/>
    <w:rsid w:val="000F6B37"/>
    <w:rsid w:val="00104CC5"/>
    <w:rsid w:val="00106142"/>
    <w:rsid w:val="00111A5C"/>
    <w:rsid w:val="00127863"/>
    <w:rsid w:val="00130398"/>
    <w:rsid w:val="00134DE3"/>
    <w:rsid w:val="001421A2"/>
    <w:rsid w:val="00146FAE"/>
    <w:rsid w:val="00157EEF"/>
    <w:rsid w:val="0016687D"/>
    <w:rsid w:val="00173C7D"/>
    <w:rsid w:val="00184221"/>
    <w:rsid w:val="001A12D5"/>
    <w:rsid w:val="001C7A21"/>
    <w:rsid w:val="002039C2"/>
    <w:rsid w:val="00210B43"/>
    <w:rsid w:val="002139D4"/>
    <w:rsid w:val="00213C88"/>
    <w:rsid w:val="00214876"/>
    <w:rsid w:val="00267289"/>
    <w:rsid w:val="002812E1"/>
    <w:rsid w:val="00282E0F"/>
    <w:rsid w:val="00290C5E"/>
    <w:rsid w:val="002C1BC9"/>
    <w:rsid w:val="002C2D5C"/>
    <w:rsid w:val="002D0AE3"/>
    <w:rsid w:val="002D687B"/>
    <w:rsid w:val="002F2DFF"/>
    <w:rsid w:val="002F4A50"/>
    <w:rsid w:val="002F5E13"/>
    <w:rsid w:val="002F5EBA"/>
    <w:rsid w:val="00304CB7"/>
    <w:rsid w:val="0032099B"/>
    <w:rsid w:val="00336D31"/>
    <w:rsid w:val="00342BC0"/>
    <w:rsid w:val="00365C75"/>
    <w:rsid w:val="00384771"/>
    <w:rsid w:val="0039369E"/>
    <w:rsid w:val="003A1CDE"/>
    <w:rsid w:val="003B373A"/>
    <w:rsid w:val="003C1B4F"/>
    <w:rsid w:val="003C70F9"/>
    <w:rsid w:val="003D09C9"/>
    <w:rsid w:val="003E7A0C"/>
    <w:rsid w:val="0040132B"/>
    <w:rsid w:val="00403F5B"/>
    <w:rsid w:val="00417DD5"/>
    <w:rsid w:val="0042018F"/>
    <w:rsid w:val="00427372"/>
    <w:rsid w:val="00431967"/>
    <w:rsid w:val="004324FB"/>
    <w:rsid w:val="004351D6"/>
    <w:rsid w:val="004502E0"/>
    <w:rsid w:val="0045557C"/>
    <w:rsid w:val="00464E28"/>
    <w:rsid w:val="004A0A8D"/>
    <w:rsid w:val="004B393F"/>
    <w:rsid w:val="004C1DA4"/>
    <w:rsid w:val="004C49E5"/>
    <w:rsid w:val="004D4CED"/>
    <w:rsid w:val="004E1C19"/>
    <w:rsid w:val="004F03F6"/>
    <w:rsid w:val="00500C19"/>
    <w:rsid w:val="00510674"/>
    <w:rsid w:val="0051736F"/>
    <w:rsid w:val="0052157D"/>
    <w:rsid w:val="00523591"/>
    <w:rsid w:val="0054694C"/>
    <w:rsid w:val="0055375D"/>
    <w:rsid w:val="00567D65"/>
    <w:rsid w:val="00576630"/>
    <w:rsid w:val="0059149D"/>
    <w:rsid w:val="005922BC"/>
    <w:rsid w:val="005969C0"/>
    <w:rsid w:val="005B4449"/>
    <w:rsid w:val="005C2B8C"/>
    <w:rsid w:val="005C7DB2"/>
    <w:rsid w:val="005E325E"/>
    <w:rsid w:val="005E3D3B"/>
    <w:rsid w:val="005F466C"/>
    <w:rsid w:val="005F7CF9"/>
    <w:rsid w:val="00605989"/>
    <w:rsid w:val="00611B62"/>
    <w:rsid w:val="006231E1"/>
    <w:rsid w:val="0062528F"/>
    <w:rsid w:val="00630C1C"/>
    <w:rsid w:val="00633C66"/>
    <w:rsid w:val="0063554C"/>
    <w:rsid w:val="00644C78"/>
    <w:rsid w:val="0064561E"/>
    <w:rsid w:val="0067257F"/>
    <w:rsid w:val="00681698"/>
    <w:rsid w:val="00695D0C"/>
    <w:rsid w:val="006969C7"/>
    <w:rsid w:val="006A2F42"/>
    <w:rsid w:val="006C6580"/>
    <w:rsid w:val="00703730"/>
    <w:rsid w:val="00711649"/>
    <w:rsid w:val="00714C1D"/>
    <w:rsid w:val="00720906"/>
    <w:rsid w:val="007218B3"/>
    <w:rsid w:val="00723AFA"/>
    <w:rsid w:val="0073035A"/>
    <w:rsid w:val="00737945"/>
    <w:rsid w:val="00791276"/>
    <w:rsid w:val="00791691"/>
    <w:rsid w:val="00791FE2"/>
    <w:rsid w:val="00796A00"/>
    <w:rsid w:val="00797E85"/>
    <w:rsid w:val="007A33C8"/>
    <w:rsid w:val="007C4D17"/>
    <w:rsid w:val="007D03B3"/>
    <w:rsid w:val="007F0B61"/>
    <w:rsid w:val="008266BB"/>
    <w:rsid w:val="008274DD"/>
    <w:rsid w:val="00830CFE"/>
    <w:rsid w:val="00832ADF"/>
    <w:rsid w:val="00852786"/>
    <w:rsid w:val="00883320"/>
    <w:rsid w:val="008912CA"/>
    <w:rsid w:val="008B52E6"/>
    <w:rsid w:val="008B55BE"/>
    <w:rsid w:val="008B5C3E"/>
    <w:rsid w:val="008C7A27"/>
    <w:rsid w:val="0092731E"/>
    <w:rsid w:val="00930A49"/>
    <w:rsid w:val="009548DD"/>
    <w:rsid w:val="0096179A"/>
    <w:rsid w:val="00961852"/>
    <w:rsid w:val="009844EC"/>
    <w:rsid w:val="009902BB"/>
    <w:rsid w:val="00990B5C"/>
    <w:rsid w:val="009B25BE"/>
    <w:rsid w:val="009B4A44"/>
    <w:rsid w:val="009C785B"/>
    <w:rsid w:val="009D1CDE"/>
    <w:rsid w:val="009E3549"/>
    <w:rsid w:val="009E6FF9"/>
    <w:rsid w:val="009F5F1F"/>
    <w:rsid w:val="00A05525"/>
    <w:rsid w:val="00A059F5"/>
    <w:rsid w:val="00A11F52"/>
    <w:rsid w:val="00A14462"/>
    <w:rsid w:val="00A24520"/>
    <w:rsid w:val="00A25500"/>
    <w:rsid w:val="00A30BC7"/>
    <w:rsid w:val="00A40CA5"/>
    <w:rsid w:val="00A42524"/>
    <w:rsid w:val="00A521F0"/>
    <w:rsid w:val="00A65FCD"/>
    <w:rsid w:val="00A74498"/>
    <w:rsid w:val="00A74BA7"/>
    <w:rsid w:val="00A74E5C"/>
    <w:rsid w:val="00A76AE7"/>
    <w:rsid w:val="00A82BB3"/>
    <w:rsid w:val="00A83C35"/>
    <w:rsid w:val="00A93BD6"/>
    <w:rsid w:val="00AA6A89"/>
    <w:rsid w:val="00AB3FAC"/>
    <w:rsid w:val="00AB671C"/>
    <w:rsid w:val="00AD2DE4"/>
    <w:rsid w:val="00AD77F4"/>
    <w:rsid w:val="00AE365D"/>
    <w:rsid w:val="00B3170A"/>
    <w:rsid w:val="00B477C2"/>
    <w:rsid w:val="00B62B99"/>
    <w:rsid w:val="00B72E8B"/>
    <w:rsid w:val="00B75BF4"/>
    <w:rsid w:val="00B805B7"/>
    <w:rsid w:val="00B9582C"/>
    <w:rsid w:val="00BA126F"/>
    <w:rsid w:val="00BA6B30"/>
    <w:rsid w:val="00BB1C84"/>
    <w:rsid w:val="00BB53D3"/>
    <w:rsid w:val="00BD2488"/>
    <w:rsid w:val="00BD62C6"/>
    <w:rsid w:val="00BD636C"/>
    <w:rsid w:val="00BD789D"/>
    <w:rsid w:val="00BE54A9"/>
    <w:rsid w:val="00C116D9"/>
    <w:rsid w:val="00C2439C"/>
    <w:rsid w:val="00C35003"/>
    <w:rsid w:val="00C4593B"/>
    <w:rsid w:val="00C56D26"/>
    <w:rsid w:val="00C668F4"/>
    <w:rsid w:val="00C71596"/>
    <w:rsid w:val="00C719FE"/>
    <w:rsid w:val="00C71AC3"/>
    <w:rsid w:val="00C81172"/>
    <w:rsid w:val="00C949DD"/>
    <w:rsid w:val="00CA6D20"/>
    <w:rsid w:val="00CA7392"/>
    <w:rsid w:val="00CC36D7"/>
    <w:rsid w:val="00CD5E6C"/>
    <w:rsid w:val="00CD664E"/>
    <w:rsid w:val="00CF0D86"/>
    <w:rsid w:val="00D2129C"/>
    <w:rsid w:val="00D4114C"/>
    <w:rsid w:val="00D41895"/>
    <w:rsid w:val="00D43449"/>
    <w:rsid w:val="00D44ADE"/>
    <w:rsid w:val="00D4568C"/>
    <w:rsid w:val="00D526E4"/>
    <w:rsid w:val="00D63873"/>
    <w:rsid w:val="00D65274"/>
    <w:rsid w:val="00D66F73"/>
    <w:rsid w:val="00D70030"/>
    <w:rsid w:val="00D7450D"/>
    <w:rsid w:val="00D76A42"/>
    <w:rsid w:val="00DA6D82"/>
    <w:rsid w:val="00DB0688"/>
    <w:rsid w:val="00DB18EF"/>
    <w:rsid w:val="00DB1E99"/>
    <w:rsid w:val="00DB311F"/>
    <w:rsid w:val="00DB5655"/>
    <w:rsid w:val="00DD1102"/>
    <w:rsid w:val="00DD1A06"/>
    <w:rsid w:val="00DD3C92"/>
    <w:rsid w:val="00DE3CFE"/>
    <w:rsid w:val="00DF06A9"/>
    <w:rsid w:val="00E04480"/>
    <w:rsid w:val="00E212F3"/>
    <w:rsid w:val="00E410A0"/>
    <w:rsid w:val="00E47B93"/>
    <w:rsid w:val="00E5002E"/>
    <w:rsid w:val="00E55EC0"/>
    <w:rsid w:val="00E65C93"/>
    <w:rsid w:val="00E7021E"/>
    <w:rsid w:val="00E70FD8"/>
    <w:rsid w:val="00E717F5"/>
    <w:rsid w:val="00EB718F"/>
    <w:rsid w:val="00EC1BFF"/>
    <w:rsid w:val="00EF09B9"/>
    <w:rsid w:val="00F02892"/>
    <w:rsid w:val="00F05D14"/>
    <w:rsid w:val="00F13CA9"/>
    <w:rsid w:val="00F45226"/>
    <w:rsid w:val="00F5033E"/>
    <w:rsid w:val="00F5089C"/>
    <w:rsid w:val="00F56BD7"/>
    <w:rsid w:val="00F7334E"/>
    <w:rsid w:val="00F76BF8"/>
    <w:rsid w:val="00F93768"/>
    <w:rsid w:val="00F95D73"/>
    <w:rsid w:val="00FA7C14"/>
    <w:rsid w:val="00FB079F"/>
    <w:rsid w:val="00FB28EF"/>
    <w:rsid w:val="01A3073B"/>
    <w:rsid w:val="02DA0289"/>
    <w:rsid w:val="03FB660C"/>
    <w:rsid w:val="0477551E"/>
    <w:rsid w:val="072A4052"/>
    <w:rsid w:val="08346584"/>
    <w:rsid w:val="0A555FE3"/>
    <w:rsid w:val="0D9D2C92"/>
    <w:rsid w:val="0EFF823F"/>
    <w:rsid w:val="0FCD5301"/>
    <w:rsid w:val="10ED3781"/>
    <w:rsid w:val="12A83E03"/>
    <w:rsid w:val="1323348A"/>
    <w:rsid w:val="136C4E31"/>
    <w:rsid w:val="13726462"/>
    <w:rsid w:val="13A46671"/>
    <w:rsid w:val="14F450DE"/>
    <w:rsid w:val="171C091C"/>
    <w:rsid w:val="1B4A3CA9"/>
    <w:rsid w:val="1C4A7CD9"/>
    <w:rsid w:val="1C640D9B"/>
    <w:rsid w:val="1EB678A8"/>
    <w:rsid w:val="208F6602"/>
    <w:rsid w:val="22513B6F"/>
    <w:rsid w:val="2399267E"/>
    <w:rsid w:val="253B114D"/>
    <w:rsid w:val="28F36285"/>
    <w:rsid w:val="29354434"/>
    <w:rsid w:val="2B10162A"/>
    <w:rsid w:val="31723B02"/>
    <w:rsid w:val="34930017"/>
    <w:rsid w:val="37CC7B85"/>
    <w:rsid w:val="3B7B02C5"/>
    <w:rsid w:val="3CBF517C"/>
    <w:rsid w:val="3DC6320C"/>
    <w:rsid w:val="3FBF4738"/>
    <w:rsid w:val="403008DB"/>
    <w:rsid w:val="43B9111D"/>
    <w:rsid w:val="447B4624"/>
    <w:rsid w:val="44DE708D"/>
    <w:rsid w:val="47032AF7"/>
    <w:rsid w:val="48C22822"/>
    <w:rsid w:val="4DBC0187"/>
    <w:rsid w:val="4EC72940"/>
    <w:rsid w:val="4FB44459"/>
    <w:rsid w:val="4FC76B69"/>
    <w:rsid w:val="4FD74E04"/>
    <w:rsid w:val="4FED5D52"/>
    <w:rsid w:val="52A44840"/>
    <w:rsid w:val="53D31D87"/>
    <w:rsid w:val="550C37A2"/>
    <w:rsid w:val="56297490"/>
    <w:rsid w:val="5A470DD9"/>
    <w:rsid w:val="5AE26D53"/>
    <w:rsid w:val="5BF925A6"/>
    <w:rsid w:val="5C4952DC"/>
    <w:rsid w:val="5E0E058B"/>
    <w:rsid w:val="5F012D85"/>
    <w:rsid w:val="5F121AE0"/>
    <w:rsid w:val="619117A1"/>
    <w:rsid w:val="62261C1B"/>
    <w:rsid w:val="628E7949"/>
    <w:rsid w:val="63950E07"/>
    <w:rsid w:val="64EF03E1"/>
    <w:rsid w:val="64F83728"/>
    <w:rsid w:val="661664D8"/>
    <w:rsid w:val="69164798"/>
    <w:rsid w:val="6A0D5B9B"/>
    <w:rsid w:val="6BB42F66"/>
    <w:rsid w:val="6BF7099F"/>
    <w:rsid w:val="6C136D6D"/>
    <w:rsid w:val="6DF80F7B"/>
    <w:rsid w:val="6F827987"/>
    <w:rsid w:val="6F8306AD"/>
    <w:rsid w:val="701E3F32"/>
    <w:rsid w:val="70B37DC7"/>
    <w:rsid w:val="723F487C"/>
    <w:rsid w:val="72895FDA"/>
    <w:rsid w:val="72897D89"/>
    <w:rsid w:val="73267CCD"/>
    <w:rsid w:val="77BC01FA"/>
    <w:rsid w:val="78C31B1A"/>
    <w:rsid w:val="790068CB"/>
    <w:rsid w:val="795779B9"/>
    <w:rsid w:val="7C89C1AF"/>
    <w:rsid w:val="7DEF9D04"/>
    <w:rsid w:val="7DF06F0E"/>
    <w:rsid w:val="7E5356EF"/>
    <w:rsid w:val="7E865AC4"/>
    <w:rsid w:val="7FB0104A"/>
    <w:rsid w:val="F37D03FD"/>
    <w:rsid w:val="FBFF57E0"/>
    <w:rsid w:val="FFFD8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Body Text"/>
    <w:basedOn w:val="1"/>
    <w:qFormat/>
    <w:uiPriority w:val="0"/>
    <w:pPr>
      <w:spacing w:after="120"/>
    </w:pPr>
    <w:rPr>
      <w:rFonts w:eastAsia="宋体" w:cs="Times New Roman"/>
      <w:sz w:val="21"/>
      <w:szCs w:val="24"/>
    </w:rPr>
  </w:style>
  <w:style w:type="paragraph" w:styleId="5">
    <w:name w:val="Body Text Indent"/>
    <w:basedOn w:val="1"/>
    <w:qFormat/>
    <w:uiPriority w:val="0"/>
    <w:pPr>
      <w:spacing w:line="500" w:lineRule="exact"/>
      <w:ind w:firstLine="640" w:firstLineChars="200"/>
    </w:pPr>
    <w:rPr>
      <w:kern w:val="0"/>
      <w:sz w:val="32"/>
      <w:szCs w:val="20"/>
    </w:rPr>
  </w:style>
  <w:style w:type="paragraph" w:styleId="6">
    <w:name w:val="Plain Text"/>
    <w:basedOn w:val="1"/>
    <w:qFormat/>
    <w:uiPriority w:val="0"/>
    <w:pPr>
      <w:ind w:firstLine="1080" w:firstLineChars="300"/>
    </w:pPr>
    <w:rPr>
      <w:rFonts w:ascii="宋体" w:hAnsi="Courier New" w:cs="Courier New"/>
      <w:szCs w:val="21"/>
    </w:rPr>
  </w:style>
  <w:style w:type="paragraph" w:styleId="7">
    <w:name w:val="Date"/>
    <w:basedOn w:val="1"/>
    <w:next w:val="1"/>
    <w:autoRedefine/>
    <w:qFormat/>
    <w:uiPriority w:val="0"/>
    <w:pPr>
      <w:ind w:left="100" w:leftChars="2500"/>
    </w:pPr>
  </w:style>
  <w:style w:type="paragraph" w:styleId="8">
    <w:name w:val="Body Text Indent 2"/>
    <w:basedOn w:val="1"/>
    <w:autoRedefine/>
    <w:qFormat/>
    <w:uiPriority w:val="0"/>
    <w:pPr>
      <w:ind w:firstLine="300" w:firstLineChars="100"/>
    </w:pPr>
    <w:rPr>
      <w:rFonts w:ascii="宋体" w:hAnsi="宋体"/>
      <w:sz w:val="30"/>
      <w:szCs w:val="20"/>
    </w:rPr>
  </w:style>
  <w:style w:type="paragraph" w:styleId="9">
    <w:name w:val="Balloon Text"/>
    <w:basedOn w:val="1"/>
    <w:autoRedefine/>
    <w:semiHidden/>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Hyperlink"/>
    <w:basedOn w:val="14"/>
    <w:autoRedefine/>
    <w:qFormat/>
    <w:uiPriority w:val="0"/>
    <w:rPr>
      <w:color w:val="0000FF" w:themeColor="hyperlink"/>
      <w:u w:val="single"/>
      <w14:textFill>
        <w14:solidFill>
          <w14:schemeClr w14:val="hlink"/>
        </w14:solidFill>
      </w14:textFill>
    </w:rPr>
  </w:style>
  <w:style w:type="paragraph" w:styleId="18">
    <w:name w:val="List Paragraph"/>
    <w:basedOn w:val="1"/>
    <w:autoRedefine/>
    <w:qFormat/>
    <w:uiPriority w:val="34"/>
    <w:pPr>
      <w:ind w:firstLine="420" w:firstLineChars="200"/>
    </w:pPr>
  </w:style>
  <w:style w:type="character" w:customStyle="1" w:styleId="19">
    <w:name w:val="标题 1 Char"/>
    <w:basedOn w:val="14"/>
    <w:link w:val="2"/>
    <w:autoRedefine/>
    <w:qFormat/>
    <w:uiPriority w:val="9"/>
    <w:rPr>
      <w:rFonts w:ascii="宋体" w:hAnsi="宋体"/>
      <w:b/>
      <w:bCs/>
      <w:kern w:val="36"/>
      <w:sz w:val="48"/>
      <w:szCs w:val="48"/>
    </w:rPr>
  </w:style>
  <w:style w:type="character" w:customStyle="1" w:styleId="20">
    <w:name w:val="NormalCharacter"/>
    <w:autoRedefine/>
    <w:qFormat/>
    <w:uiPriority w:val="0"/>
  </w:style>
  <w:style w:type="paragraph" w:customStyle="1" w:styleId="21">
    <w:name w:val="列表接续 21"/>
    <w:basedOn w:val="1"/>
    <w:autoRedefine/>
    <w:qFormat/>
    <w:uiPriority w:val="0"/>
    <w:pPr>
      <w:spacing w:after="120"/>
      <w:ind w:left="840" w:leftChars="400"/>
    </w:pPr>
    <w:rPr>
      <w:rFonts w:eastAsia="宋体" w:cs="Times New Roman"/>
      <w:sz w:val="21"/>
      <w:szCs w:val="24"/>
    </w:rPr>
  </w:style>
  <w:style w:type="paragraph" w:customStyle="1" w:styleId="22">
    <w:name w:val="_Style 2"/>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WWW.TYGHOST.COM</Company>
  <Pages>6</Pages>
  <Words>2304</Words>
  <Characters>2349</Characters>
  <Lines>17</Lines>
  <Paragraphs>4</Paragraphs>
  <TotalTime>11</TotalTime>
  <ScaleCrop>false</ScaleCrop>
  <LinksUpToDate>false</LinksUpToDate>
  <CharactersWithSpaces>2417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2019-05-15T17:22:00Z</dcterms:created>
  <dc:creator>User</dc:creator>
  <cp:lastModifiedBy>Kylin</cp:lastModifiedBy>
  <cp:lastPrinted>2024-03-05T02:07:00Z</cp:lastPrinted>
  <dcterms:modified xsi:type="dcterms:W3CDTF">2024-05-13T09:24:29Z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EABE510E42494A3E8A6E12077AAD7CF3_13</vt:lpwstr>
  </property>
</Properties>
</file>