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093C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区</w:t>
      </w:r>
      <w:r>
        <w:rPr>
          <w:rFonts w:ascii="Times New Roman" w:hAnsi="Times New Roman" w:eastAsia="方正小标宋简体"/>
          <w:sz w:val="44"/>
          <w:szCs w:val="44"/>
        </w:rPr>
        <w:t>农业农村委关于印发《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东丽区</w:t>
      </w:r>
      <w:r>
        <w:rPr>
          <w:rFonts w:ascii="Times New Roman" w:hAnsi="Times New Roman" w:eastAsia="方正小标宋简体"/>
          <w:sz w:val="44"/>
          <w:szCs w:val="44"/>
        </w:rPr>
        <w:t>生猪产能</w:t>
      </w:r>
    </w:p>
    <w:p w14:paraId="67E16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调控实施方案（</w:t>
      </w: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024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修订）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》的通知</w:t>
      </w:r>
    </w:p>
    <w:p w14:paraId="3D7AE2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2FED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相关单位、各涉农街道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有关科室</w:t>
      </w:r>
      <w:r>
        <w:rPr>
          <w:rFonts w:eastAsia="仿宋_GB2312"/>
          <w:sz w:val="32"/>
          <w:szCs w:val="32"/>
        </w:rPr>
        <w:t>：</w:t>
      </w:r>
    </w:p>
    <w:p w14:paraId="77579E03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5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为贯彻落实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市农业农村委关于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&lt;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天津市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生猪产能调控实施方案（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2024年修订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&gt;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的通知》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津农委〔2024〕7号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部署要求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及区领导相关批示精神</w:t>
      </w:r>
      <w:r>
        <w:rPr>
          <w:rFonts w:ascii="Times New Roman" w:hAnsi="Times New Roman" w:eastAsia="仿宋_GB2312"/>
          <w:sz w:val="32"/>
          <w:szCs w:val="32"/>
        </w:rPr>
        <w:t>，更好发挥政策调控保障作用，稳固基础生产能力，有效防止生猪产能大幅波动，在总结前期生猪产能调控工作实践基础上，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/>
          <w:sz w:val="32"/>
          <w:szCs w:val="32"/>
        </w:rPr>
        <w:t>农业农村委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东丽区</w:t>
      </w:r>
      <w:r>
        <w:rPr>
          <w:rFonts w:ascii="Times New Roman" w:hAnsi="Times New Roman" w:eastAsia="仿宋_GB2312"/>
          <w:sz w:val="32"/>
          <w:szCs w:val="32"/>
        </w:rPr>
        <w:t>生猪产能调控实施方案（暂行）》</w:t>
      </w:r>
      <w:r>
        <w:rPr>
          <w:rFonts w:hint="eastAsia" w:ascii="Times New Roman" w:hAnsi="Times New Roman" w:eastAsia="仿宋_GB2312"/>
          <w:sz w:val="32"/>
          <w:szCs w:val="32"/>
        </w:rPr>
        <w:t>进行了修订，在此基础上，形成《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东丽区</w:t>
      </w:r>
      <w:r>
        <w:rPr>
          <w:rFonts w:hint="eastAsia" w:ascii="Times New Roman" w:hAnsi="Times New Roman" w:eastAsia="仿宋_GB2312"/>
          <w:sz w:val="32"/>
          <w:szCs w:val="32"/>
        </w:rPr>
        <w:t>生猪产能调控实施方案（2024年修订）》，并经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人民政府同意。</w:t>
      </w:r>
      <w:r>
        <w:rPr>
          <w:rFonts w:ascii="Times New Roman" w:hAnsi="Times New Roman" w:eastAsia="仿宋_GB2312"/>
          <w:sz w:val="32"/>
          <w:szCs w:val="32"/>
        </w:rPr>
        <w:t>现印发</w:t>
      </w:r>
      <w:r>
        <w:rPr>
          <w:rFonts w:hint="eastAsia" w:ascii="Times New Roman" w:hAnsi="Times New Roman" w:eastAsia="仿宋_GB2312"/>
          <w:sz w:val="32"/>
          <w:szCs w:val="32"/>
        </w:rPr>
        <w:t>给</w:t>
      </w:r>
      <w:r>
        <w:rPr>
          <w:rFonts w:ascii="Times New Roman" w:hAnsi="Times New Roman" w:eastAsia="仿宋_GB2312"/>
          <w:sz w:val="32"/>
          <w:szCs w:val="32"/>
        </w:rPr>
        <w:t>你们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bCs/>
          <w:sz w:val="32"/>
          <w:szCs w:val="32"/>
        </w:rPr>
        <w:t>请</w:t>
      </w:r>
      <w:r>
        <w:rPr>
          <w:rFonts w:hint="eastAsia" w:ascii="Times New Roman" w:hAnsi="Times New Roman" w:eastAsia="仿宋_GB2312"/>
          <w:bCs/>
          <w:sz w:val="32"/>
          <w:szCs w:val="32"/>
        </w:rPr>
        <w:t>结合实际，</w:t>
      </w:r>
      <w:r>
        <w:rPr>
          <w:rFonts w:ascii="Times New Roman" w:hAnsi="Times New Roman" w:eastAsia="仿宋_GB2312"/>
          <w:bCs/>
          <w:sz w:val="32"/>
          <w:szCs w:val="32"/>
        </w:rPr>
        <w:t>认真贯彻执行。</w:t>
      </w:r>
    </w:p>
    <w:p w14:paraId="2C27900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960" w:leftChars="0" w:hanging="960" w:hangingChars="3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6FCC5A0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附件：东丽区生猪产能调控实施方案（2024年修订）</w:t>
      </w:r>
    </w:p>
    <w:p w14:paraId="3B9582B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960" w:leftChars="0" w:hanging="960" w:hangingChars="3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38C384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74FB87D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4751C9BE">
      <w:pPr>
        <w:keepNext w:val="0"/>
        <w:keepLines w:val="0"/>
        <w:pageBreakBefore w:val="0"/>
        <w:widowControl w:val="0"/>
        <w:tabs>
          <w:tab w:val="left" w:pos="7400"/>
          <w:tab w:val="left" w:pos="7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60" w:firstLineChars="18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16E6DB3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仿宋_GB2312"/>
          <w:sz w:val="32"/>
          <w:szCs w:val="32"/>
        </w:rPr>
        <w:t>公开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 w14:paraId="220D6218"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73D32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3ED8E8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 w14:paraId="3E3A9C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eastAsia="仿宋_GB2312" w:cs="Times New Roman"/>
          <w:sz w:val="32"/>
          <w:lang w:val="en-US" w:eastAsia="zh-CN"/>
        </w:rPr>
      </w:pPr>
    </w:p>
    <w:p w14:paraId="7855AD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东丽区</w:t>
      </w: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生猪产能调控实施方案（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2024年修订</w:t>
      </w: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）</w:t>
      </w:r>
    </w:p>
    <w:p w14:paraId="5A6DCA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B26DE3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为贯彻落实《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市农业农村委关于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&lt;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天津市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生猪产能调控实施方案（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2024年修订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&gt;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的通知》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津农委〔2024〕7号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精神，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更好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发挥政策调控的保障作用，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稳固基础生产能力，有效防止生猪产能大幅波动，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结合我区实际，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在总结前期生猪产能调控工作实践基础上，修订完善本实施方案。</w:t>
      </w:r>
    </w:p>
    <w:p w14:paraId="24A706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一、总体要求</w:t>
      </w:r>
    </w:p>
    <w:p w14:paraId="363F8E0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认真贯彻落实党中央、国务院关于稳定生猪生产的决策部署和市委、市政府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区委、区政府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工作要求，以能繁母猪存栏量为核心调控指标，坚持预警为主、调控兜底、及时介入、精准施策的原则，严格落实生猪稳产保供省负总责和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菜篮子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长负责制要求。分级压实责任，优化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三抓两保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（抓养殖大区、抓大项目建设、抓规模养殖场，保能繁母猪合理存栏量、保规模猪场合理数量）任务，建立生猪产能调控基地，按照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长期调母猪，短期调肥猪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的调控策略，健全完善上下联动、响应及时的生猪产能调控机制，促进生猪产业持续健康发展，不断提升猪肉供应安全保障能力。</w:t>
      </w:r>
    </w:p>
    <w:p w14:paraId="53F7EC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val="en-US" w:eastAsia="zh-CN"/>
        </w:rPr>
        <w:t>精准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调控能繁母猪存栏量</w:t>
      </w:r>
    </w:p>
    <w:p w14:paraId="295621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（一）确定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我区</w:t>
      </w:r>
      <w:r>
        <w:rPr>
          <w:rFonts w:ascii="Times New Roman" w:hAnsi="Times New Roman" w:eastAsia="楷体_GB2312"/>
          <w:sz w:val="32"/>
          <w:szCs w:val="32"/>
        </w:rPr>
        <w:t>能繁母猪保有量</w:t>
      </w:r>
    </w:p>
    <w:p w14:paraId="3C8A014D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按照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市农业农村委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下达的指标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任务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能繁母猪正常保有量稳定在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0.01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万头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以上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</w:p>
    <w:p w14:paraId="0740B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（二）保持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我</w:t>
      </w:r>
      <w:r>
        <w:rPr>
          <w:rFonts w:ascii="Times New Roman" w:hAnsi="Times New Roman" w:eastAsia="楷体_GB2312"/>
          <w:sz w:val="32"/>
          <w:szCs w:val="32"/>
        </w:rPr>
        <w:t>区能繁母猪合理存栏水平</w:t>
      </w:r>
    </w:p>
    <w:p w14:paraId="53DCDAE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按照生猪产能调控要求，将能繁母猪存栏量变动划分为绿色、黄色和红色3个区域，根据不同预警级别，采取调控措施。</w:t>
      </w:r>
    </w:p>
    <w:p w14:paraId="5589A9E6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</w:rPr>
        <w:t>1.绿色区域：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产能正常波动。能繁母猪月度存栏量处于正常保有量的92%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以上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（含92%的临界值）。以市场调节为主，不需要启动调控措施。保持监测预警工作常态化，定期发布监测动态信息。</w:t>
      </w:r>
    </w:p>
    <w:p w14:paraId="7F4A3C9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</w:rPr>
        <w:t>2.黄色区域：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产能大幅波动。能繁母猪月度存栏量处于正常保有量的85%—92%区间（含85%的临界值）。启动相应调控措施，与市场调节共同作用，促使能繁母猪存栏量回归到绿色区域。</w:t>
      </w:r>
    </w:p>
    <w:p w14:paraId="17EC1E9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加强监测预警。强化能繁母猪存栏量监测调度，及时引导市场预期，增加能繁母猪存栏量。</w:t>
      </w:r>
    </w:p>
    <w:p w14:paraId="5B8CC53D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启动产能增加机制。相关农业农村部门引导和督促生猪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养殖场户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减缓能繁母猪淘汰，增加能繁母猪补栏，稳定并恢复产能。</w:t>
      </w:r>
    </w:p>
    <w:p w14:paraId="51E00197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向产能降幅较大的涉农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街道办事处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发预警函。</w:t>
      </w:r>
    </w:p>
    <w:p w14:paraId="3CA26771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</w:rPr>
        <w:t>3.红色区域：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产能过度波动。能繁母猪月度存栏量低于正常保有量的85%。强化相应调控措施，促使能繁母猪存栏量逐步回归到绿色区域。加大工作力度增加产能，区人民政府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及时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采取补贴、信贷、贴息等政策措施，遏制产能下滑势头，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尽快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恢复能繁母猪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存栏量。</w:t>
      </w:r>
    </w:p>
    <w:p w14:paraId="0C0E7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（三）其他异常情况调控</w:t>
      </w:r>
    </w:p>
    <w:p w14:paraId="73CF6842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能繁母猪月度存栏量处于绿色区域，但种猪生产供应、新生仔猪数量或生猪存栏量出现异常减少等情况时，区级农业农村部门要会同有关部门及时研究并采取相关措施，必要时可制定临时性政策措施报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人民政府批准实施。</w:t>
      </w:r>
    </w:p>
    <w:p w14:paraId="764412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三、切实稳定生猪生产能力</w:t>
      </w:r>
    </w:p>
    <w:p w14:paraId="51262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（一）保持规模猪场数量稳定</w:t>
      </w:r>
    </w:p>
    <w:p w14:paraId="7AEEC579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农业农村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委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下达我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规模猪场保有量的指标任务，依据2023年末全国养殖场直联直报系统备案的全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规模猪场数量，结合生猪规模养殖发展趋势，确定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我区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规模猪场保有量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为1个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。保持规模猪场数量总体稳定，不得违法拆除，确需拆除的，应安排养殖用地支持其异地重建，并给予合理经济补偿。规模猪场自愿退出的，可根据减少的能繁母猪产能情况，新建或扩建对应产能的规模猪场，确保生猪产能总体稳定。</w:t>
      </w:r>
    </w:p>
    <w:p w14:paraId="39420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（二）建立产能调控基地</w:t>
      </w:r>
    </w:p>
    <w:p w14:paraId="2C676DA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依托全国养殖场直联直报系统，对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区规模猪场数量进行动态监测，重点监测其数量和生产经营变化情况，并按照规模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要求和我区养殖实际情况，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建立区级生猪产能调控基地。</w:t>
      </w:r>
    </w:p>
    <w:p w14:paraId="617089ED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.区级生猪产能调控基地。结合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我区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实际，将年设计出栏2000头以上到5000头以下的规模猪场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按照猪场自愿加入并配合开展产能调控的原则，确定为区级生猪产能调控基地并挂牌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由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农业农村委于每年2月底前完成上一年度新增基地挂牌和退出基地摘牌工作。</w:t>
      </w:r>
    </w:p>
    <w:p w14:paraId="65A56B04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.组织做好生猪产能调控基地挂牌工作。根据全国养殖场直联直报系统备案的规模猪场情况，积极组织区级生猪产能调控基地建立的动员、部署和挂牌工作，加强对纳入生猪产能调控基地的规模猪场的帮扶指导、生产监测等工作。生猪产能调控基地按相关规定享受生猪生产支持政策。</w:t>
      </w:r>
    </w:p>
    <w:p w14:paraId="02B25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（三）合理引导生产和市场预期</w:t>
      </w:r>
    </w:p>
    <w:p w14:paraId="1D03AC8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引导养殖场（户）科学安排生产节奏。在猪价低迷、生猪养殖严重亏损时，引导养殖场（户）降低生猪出栏体重、避免压栏增重。在生猪价格快速上涨时，引导养殖场（户）顺时顺势出栏，避免因压栏和二次育肥造成短期供应减少，防止后市集中出栏导致价格急涨转急跌。</w:t>
      </w:r>
    </w:p>
    <w:p w14:paraId="27E1E8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、保障措施</w:t>
      </w:r>
    </w:p>
    <w:p w14:paraId="26F3D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</w:rPr>
        <w:t>（一）加强监测预警。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规范做好生产监测，密切关注能繁母猪存栏量和规模猪场保有量等月度数据变化情况。要在工作力量、经费和平台等方面，支持生猪生产和市场监测预警体系建设，探索建立大型生猪养殖企业经营风险监测防范机制，强化监测数据采集、分析、形势会商和信息发布，及时、准确掌握生产和供应情况，视情况启动相应政策措施。加强非洲猪瘟等重大动物疫病监测防控，综合研判对生猪稳产保供的影响。针对行业热点和突发性事件，在生猪价格出现急涨急跌、生产形势出现重大变化等情况时，及时回应社会关切，合理引导市场预期。</w:t>
      </w:r>
    </w:p>
    <w:p w14:paraId="4397AA21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eastAsia="仿宋_GB2312" w:cs="Times New Roman"/>
          <w:sz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（二）加大政策支持。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强化稳定生猪生产部门联动，形成工作合力。当全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能繁母猪月度存栏量低于正常保有量的92%或生猪养殖连续严重亏损（出栏生猪头均亏损200元左右）3个月及以上时，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农业农村委商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财政局可结合现行政策和财力状况，按规定统筹相关资金对规模猪场给予一次性临时救助补贴。同时，由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农业农村委协调有关部门和机构，对符合条件的生猪养殖场（户）增加信贷投放，并可结合现行政策和财力状况，按规定统筹相关资金给予贴息补助。区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可结合辖区实际出台其他调控产能政策措施。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F6B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D496F5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496F5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E3ZjU0OTFlYWRmZmQ2NzA3YmY4MjliNDMyZTcifQ=="/>
  </w:docVars>
  <w:rsids>
    <w:rsidRoot w:val="44E968BB"/>
    <w:rsid w:val="02C62933"/>
    <w:rsid w:val="0A3E3C32"/>
    <w:rsid w:val="150E3039"/>
    <w:rsid w:val="15DF49CC"/>
    <w:rsid w:val="1B9155F1"/>
    <w:rsid w:val="20586FD2"/>
    <w:rsid w:val="37F16A56"/>
    <w:rsid w:val="392D513C"/>
    <w:rsid w:val="44E968BB"/>
    <w:rsid w:val="470628CB"/>
    <w:rsid w:val="499408C6"/>
    <w:rsid w:val="52E13119"/>
    <w:rsid w:val="5CDF7ACB"/>
    <w:rsid w:val="5F811DC4"/>
    <w:rsid w:val="644A5E6D"/>
    <w:rsid w:val="65F46260"/>
    <w:rsid w:val="6E6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99"/>
    <w:rPr>
      <w:rFonts w:eastAsia="文星仿宋"/>
      <w:sz w:val="32"/>
      <w:lang w:val="zh-CN"/>
    </w:rPr>
  </w:style>
  <w:style w:type="paragraph" w:styleId="5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next w:val="5"/>
    <w:qFormat/>
    <w:uiPriority w:val="0"/>
    <w:rPr>
      <w:rFonts w:ascii="Calibri" w:hAnsi="Calibri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unhideWhenUsed/>
    <w:qFormat/>
    <w:uiPriority w:val="0"/>
  </w:style>
  <w:style w:type="paragraph" w:customStyle="1" w:styleId="12">
    <w:name w:val="Normal Indent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2568</Words>
  <Characters>2647</Characters>
  <Lines>0</Lines>
  <Paragraphs>0</Paragraphs>
  <TotalTime>40</TotalTime>
  <ScaleCrop>false</ScaleCrop>
  <LinksUpToDate>false</LinksUpToDate>
  <CharactersWithSpaces>2678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2024-05-20T09:22:00Z</dcterms:created>
  <dc:creator>农业农村委公共</dc:creator>
  <cp:lastModifiedBy>农业农村委公共</cp:lastModifiedBy>
  <dcterms:modified xsi:type="dcterms:W3CDTF">2024-08-12T07:57:07Z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223ECA1B64FD4603A24B08DE95A5A860_13</vt:lpwstr>
  </property>
</Properties>
</file>