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ABC2B">
      <w:pPr>
        <w:spacing w:line="560" w:lineRule="exact"/>
        <w:rPr>
          <w:rFonts w:eastAsia="方正小标宋简体"/>
          <w:sz w:val="44"/>
          <w:szCs w:val="44"/>
        </w:rPr>
      </w:pPr>
      <w:bookmarkStart w:id="0" w:name="_GoBack"/>
    </w:p>
    <w:p w14:paraId="6F63CCA3">
      <w:pPr>
        <w:keepNext w:val="0"/>
        <w:keepLines w:val="0"/>
        <w:pageBreakBefore w:val="0"/>
        <w:widowControl/>
        <w:kinsoku/>
        <w:wordWrap/>
        <w:overflowPunct/>
        <w:topLinePunct w:val="0"/>
        <w:autoSpaceDE/>
        <w:autoSpaceDN/>
        <w:bidi w:val="0"/>
        <w:snapToGrid w:val="0"/>
        <w:spacing w:line="560" w:lineRule="exact"/>
        <w:ind w:left="0" w:leftChars="0"/>
        <w:jc w:val="center"/>
        <w:textAlignment w:val="auto"/>
        <w:rPr>
          <w:rFonts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区</w:t>
      </w:r>
      <w:r>
        <w:rPr>
          <w:rFonts w:ascii="Times New Roman" w:hAnsi="Times New Roman" w:eastAsia="方正小标宋简体"/>
          <w:bCs/>
          <w:kern w:val="0"/>
          <w:sz w:val="44"/>
          <w:szCs w:val="44"/>
        </w:rPr>
        <w:t>农业农村委</w:t>
      </w:r>
      <w:r>
        <w:rPr>
          <w:rFonts w:hint="eastAsia" w:ascii="Times New Roman" w:hAnsi="Times New Roman" w:eastAsia="方正小标宋简体"/>
          <w:bCs/>
          <w:kern w:val="0"/>
          <w:sz w:val="44"/>
          <w:szCs w:val="44"/>
        </w:rPr>
        <w:t xml:space="preserve"> 区</w:t>
      </w:r>
      <w:r>
        <w:rPr>
          <w:rFonts w:ascii="Times New Roman" w:hAnsi="Times New Roman" w:eastAsia="方正小标宋简体"/>
          <w:bCs/>
          <w:kern w:val="0"/>
          <w:sz w:val="44"/>
          <w:szCs w:val="44"/>
        </w:rPr>
        <w:t>发展改</w:t>
      </w:r>
      <w:r>
        <w:rPr>
          <w:rFonts w:hint="eastAsia" w:ascii="Times New Roman" w:hAnsi="Times New Roman" w:eastAsia="方正小标宋简体"/>
          <w:bCs/>
          <w:kern w:val="0"/>
          <w:sz w:val="44"/>
          <w:szCs w:val="44"/>
        </w:rPr>
        <w:t>革</w:t>
      </w:r>
      <w:r>
        <w:rPr>
          <w:rFonts w:ascii="Times New Roman" w:hAnsi="Times New Roman" w:eastAsia="方正小标宋简体"/>
          <w:bCs/>
          <w:kern w:val="0"/>
          <w:sz w:val="44"/>
          <w:szCs w:val="44"/>
        </w:rPr>
        <w:t>委</w:t>
      </w:r>
      <w:r>
        <w:rPr>
          <w:rFonts w:hint="eastAsia" w:ascii="Times New Roman" w:hAnsi="Times New Roman" w:eastAsia="方正小标宋简体"/>
          <w:bCs/>
          <w:kern w:val="0"/>
          <w:sz w:val="44"/>
          <w:szCs w:val="44"/>
        </w:rPr>
        <w:t xml:space="preserve"> 区</w:t>
      </w:r>
      <w:r>
        <w:rPr>
          <w:rFonts w:ascii="Times New Roman" w:hAnsi="Times New Roman" w:eastAsia="方正小标宋简体"/>
          <w:bCs/>
          <w:kern w:val="0"/>
          <w:sz w:val="44"/>
          <w:szCs w:val="44"/>
        </w:rPr>
        <w:t>财政局关于</w:t>
      </w:r>
    </w:p>
    <w:p w14:paraId="17DA837F">
      <w:pPr>
        <w:keepNext w:val="0"/>
        <w:keepLines w:val="0"/>
        <w:pageBreakBefore w:val="0"/>
        <w:widowControl/>
        <w:kinsoku/>
        <w:wordWrap/>
        <w:overflowPunct/>
        <w:topLinePunct w:val="0"/>
        <w:autoSpaceDE/>
        <w:autoSpaceDN/>
        <w:bidi w:val="0"/>
        <w:snapToGrid w:val="0"/>
        <w:spacing w:line="560" w:lineRule="exact"/>
        <w:ind w:left="0" w:leftChars="0"/>
        <w:jc w:val="center"/>
        <w:textAlignment w:val="auto"/>
        <w:rPr>
          <w:rFonts w:ascii="Times New Roman" w:hAnsi="Times New Roman" w:eastAsia="方正小标宋简体"/>
          <w:bCs/>
          <w:kern w:val="0"/>
          <w:sz w:val="44"/>
          <w:szCs w:val="44"/>
        </w:rPr>
      </w:pPr>
      <w:r>
        <w:rPr>
          <w:rFonts w:ascii="Times New Roman" w:hAnsi="Times New Roman" w:eastAsia="方正小标宋简体"/>
          <w:bCs/>
          <w:kern w:val="0"/>
          <w:sz w:val="44"/>
          <w:szCs w:val="44"/>
        </w:rPr>
        <w:t>印发《</w:t>
      </w:r>
      <w:r>
        <w:rPr>
          <w:rFonts w:hint="eastAsia" w:ascii="Times New Roman" w:hAnsi="Times New Roman" w:eastAsia="方正小标宋简体"/>
          <w:bCs/>
          <w:kern w:val="0"/>
          <w:sz w:val="44"/>
          <w:szCs w:val="44"/>
        </w:rPr>
        <w:t>东丽区</w:t>
      </w:r>
      <w:r>
        <w:rPr>
          <w:rFonts w:ascii="Times New Roman" w:hAnsi="Times New Roman" w:eastAsia="方正小标宋简体"/>
          <w:bCs/>
          <w:kern w:val="0"/>
          <w:sz w:val="44"/>
          <w:szCs w:val="44"/>
        </w:rPr>
        <w:t>农业机械报废更新补贴</w:t>
      </w:r>
    </w:p>
    <w:p w14:paraId="39BFAC5B">
      <w:pPr>
        <w:keepNext w:val="0"/>
        <w:keepLines w:val="0"/>
        <w:pageBreakBefore w:val="0"/>
        <w:widowControl/>
        <w:kinsoku/>
        <w:wordWrap/>
        <w:overflowPunct/>
        <w:topLinePunct w:val="0"/>
        <w:autoSpaceDE/>
        <w:autoSpaceDN/>
        <w:bidi w:val="0"/>
        <w:snapToGrid w:val="0"/>
        <w:spacing w:line="560" w:lineRule="exact"/>
        <w:ind w:left="0" w:leftChars="0"/>
        <w:jc w:val="center"/>
        <w:textAlignment w:val="auto"/>
        <w:rPr>
          <w:rFonts w:ascii="Times New Roman" w:hAnsi="Times New Roman" w:eastAsia="方正小标宋简体"/>
          <w:bCs/>
          <w:kern w:val="0"/>
          <w:sz w:val="44"/>
          <w:szCs w:val="44"/>
        </w:rPr>
      </w:pPr>
      <w:r>
        <w:rPr>
          <w:rFonts w:ascii="Times New Roman" w:hAnsi="Times New Roman" w:eastAsia="方正小标宋简体"/>
          <w:bCs/>
          <w:kern w:val="0"/>
          <w:sz w:val="44"/>
          <w:szCs w:val="44"/>
        </w:rPr>
        <w:t>实施方案》的通知</w:t>
      </w:r>
    </w:p>
    <w:p w14:paraId="2E0EBA14">
      <w:pPr>
        <w:keepNext w:val="0"/>
        <w:keepLines w:val="0"/>
        <w:pageBreakBefore w:val="0"/>
        <w:widowControl/>
        <w:kinsoku/>
        <w:wordWrap/>
        <w:overflowPunct/>
        <w:topLinePunct w:val="0"/>
        <w:autoSpaceDE/>
        <w:autoSpaceDN/>
        <w:bidi w:val="0"/>
        <w:adjustRightInd w:val="0"/>
        <w:snapToGrid w:val="0"/>
        <w:spacing w:line="560" w:lineRule="exact"/>
        <w:ind w:left="0" w:leftChars="0"/>
        <w:textAlignment w:val="auto"/>
        <w:rPr>
          <w:rFonts w:ascii="Times New Roman" w:hAnsi="Times New Roman" w:eastAsia="仿宋"/>
          <w:kern w:val="0"/>
          <w:sz w:val="32"/>
          <w:szCs w:val="32"/>
        </w:rPr>
      </w:pPr>
    </w:p>
    <w:p w14:paraId="47819D02">
      <w:pPr>
        <w:keepNext w:val="0"/>
        <w:keepLines w:val="0"/>
        <w:pageBreakBefore w:val="0"/>
        <w:kinsoku/>
        <w:wordWrap/>
        <w:overflowPunct/>
        <w:topLinePunct w:val="0"/>
        <w:autoSpaceDE/>
        <w:autoSpaceDN/>
        <w:bidi w:val="0"/>
        <w:spacing w:line="560" w:lineRule="exact"/>
        <w:ind w:left="0" w:leftChars="0"/>
        <w:jc w:val="both"/>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区各相关部门：</w:t>
      </w:r>
    </w:p>
    <w:p w14:paraId="280F0B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方正小标宋简体" w:hAnsi="方正小标宋简体" w:eastAsia="方正小标宋简体" w:cs="方正小标宋简体"/>
          <w:sz w:val="32"/>
          <w:szCs w:val="32"/>
        </w:rPr>
      </w:pPr>
      <w:r>
        <w:rPr>
          <w:rFonts w:ascii="Times New Roman" w:hAnsi="Times New Roman" w:eastAsia="仿宋_GB2312"/>
          <w:kern w:val="0"/>
          <w:sz w:val="32"/>
          <w:szCs w:val="32"/>
        </w:rPr>
        <w:t>为深入贯彻中央财经委员会第四次会议精神，落实《国务院关于印发</w:t>
      </w:r>
      <w:r>
        <w:rPr>
          <w:rFonts w:hint="eastAsia" w:ascii="仿宋_GB2312" w:hAnsi="仿宋_GB2312" w:eastAsia="仿宋_GB2312" w:cs="仿宋_GB2312"/>
          <w:kern w:val="0"/>
          <w:sz w:val="32"/>
          <w:szCs w:val="32"/>
        </w:rPr>
        <w:t>&lt;</w:t>
      </w:r>
      <w:r>
        <w:rPr>
          <w:rFonts w:ascii="Times New Roman" w:hAnsi="Times New Roman" w:eastAsia="仿宋_GB2312"/>
          <w:kern w:val="0"/>
          <w:sz w:val="32"/>
          <w:szCs w:val="32"/>
        </w:rPr>
        <w:t>推动大规模设备更新和消费品以旧换新行动方案</w:t>
      </w:r>
      <w:r>
        <w:rPr>
          <w:rFonts w:hint="eastAsia" w:ascii="仿宋_GB2312" w:hAnsi="仿宋_GB2312" w:eastAsia="仿宋_GB2312" w:cs="仿宋_GB2312"/>
          <w:kern w:val="0"/>
          <w:sz w:val="32"/>
          <w:szCs w:val="32"/>
        </w:rPr>
        <w:t>&gt;</w:t>
      </w:r>
      <w:r>
        <w:rPr>
          <w:rFonts w:ascii="Times New Roman" w:hAnsi="Times New Roman" w:eastAsia="仿宋_GB2312"/>
          <w:kern w:val="0"/>
          <w:sz w:val="32"/>
          <w:szCs w:val="32"/>
        </w:rPr>
        <w:t>的通知》（国发〔2024〕7号）部署要求，按照《农业农村部办公厅 财政部办公厅关于印发</w:t>
      </w:r>
      <w:r>
        <w:rPr>
          <w:rFonts w:hint="eastAsia" w:ascii="仿宋_GB2312" w:hAnsi="仿宋_GB2312" w:eastAsia="仿宋_GB2312" w:cs="仿宋_GB2312"/>
          <w:kern w:val="0"/>
          <w:sz w:val="32"/>
          <w:szCs w:val="32"/>
        </w:rPr>
        <w:t>&lt;</w:t>
      </w:r>
      <w:r>
        <w:rPr>
          <w:rFonts w:ascii="Times New Roman" w:hAnsi="Times New Roman" w:eastAsia="仿宋_GB2312"/>
          <w:kern w:val="0"/>
          <w:sz w:val="32"/>
          <w:szCs w:val="32"/>
        </w:rPr>
        <w:t>2024-2026年农机购置</w:t>
      </w:r>
      <w:r>
        <w:rPr>
          <w:rFonts w:hint="eastAsia" w:ascii="Times New Roman" w:hAnsi="Times New Roman" w:eastAsia="仿宋_GB2312"/>
          <w:kern w:val="0"/>
          <w:sz w:val="32"/>
          <w:szCs w:val="32"/>
        </w:rPr>
        <w:t>与</w:t>
      </w:r>
      <w:r>
        <w:rPr>
          <w:rFonts w:ascii="Times New Roman" w:hAnsi="Times New Roman" w:eastAsia="仿宋_GB2312"/>
          <w:kern w:val="0"/>
          <w:sz w:val="32"/>
          <w:szCs w:val="32"/>
        </w:rPr>
        <w:t>应用补贴实施意见</w:t>
      </w:r>
      <w:r>
        <w:rPr>
          <w:rFonts w:hint="eastAsia" w:ascii="仿宋_GB2312" w:hAnsi="仿宋_GB2312" w:eastAsia="仿宋_GB2312" w:cs="仿宋_GB2312"/>
          <w:kern w:val="0"/>
          <w:sz w:val="32"/>
          <w:szCs w:val="32"/>
        </w:rPr>
        <w:t>&gt;</w:t>
      </w:r>
      <w:r>
        <w:rPr>
          <w:rFonts w:ascii="Times New Roman" w:hAnsi="Times New Roman" w:eastAsia="仿宋_GB2312"/>
          <w:kern w:val="0"/>
          <w:sz w:val="32"/>
          <w:szCs w:val="32"/>
        </w:rPr>
        <w:t>的通知》（农办机〔2024〕3号）《农业农村部办公厅 财政部办公厅关于加大工作力度持续实施好农业机械报废更新补贴政策的通知》（农办机〔2024〕4号）</w:t>
      </w:r>
      <w:r>
        <w:rPr>
          <w:rFonts w:hint="eastAsia" w:ascii="Times New Roman" w:hAnsi="Times New Roman" w:eastAsia="仿宋_GB2312"/>
          <w:kern w:val="0"/>
          <w:sz w:val="32"/>
          <w:szCs w:val="32"/>
        </w:rPr>
        <w:t>《国家发展改革委 财政部印发</w:t>
      </w:r>
      <w:r>
        <w:rPr>
          <w:rFonts w:hint="eastAsia" w:ascii="仿宋_GB2312" w:hAnsi="仿宋_GB2312" w:eastAsia="仿宋_GB2312" w:cs="仿宋_GB2312"/>
          <w:kern w:val="0"/>
          <w:sz w:val="32"/>
          <w:szCs w:val="32"/>
        </w:rPr>
        <w:t>&lt;</w:t>
      </w:r>
      <w:r>
        <w:rPr>
          <w:rFonts w:hint="eastAsia" w:ascii="Times New Roman" w:hAnsi="Times New Roman" w:eastAsia="仿宋_GB2312"/>
          <w:kern w:val="0"/>
          <w:sz w:val="32"/>
          <w:szCs w:val="32"/>
        </w:rPr>
        <w:t>关于加力支持大规模设备更新和消费品以旧换新的若干措施</w:t>
      </w:r>
      <w:r>
        <w:rPr>
          <w:rFonts w:hint="eastAsia" w:ascii="仿宋_GB2312" w:hAnsi="仿宋_GB2312" w:eastAsia="仿宋_GB2312" w:cs="仿宋_GB2312"/>
          <w:kern w:val="0"/>
          <w:sz w:val="32"/>
          <w:szCs w:val="32"/>
        </w:rPr>
        <w:t>&gt;</w:t>
      </w:r>
      <w:r>
        <w:rPr>
          <w:rFonts w:hint="eastAsia" w:ascii="Times New Roman" w:hAnsi="Times New Roman" w:eastAsia="仿宋_GB2312"/>
          <w:kern w:val="0"/>
          <w:sz w:val="32"/>
          <w:szCs w:val="32"/>
        </w:rPr>
        <w:t>的通知》（发改环资〔2024〕1104号）《农业农村部办公厅 国</w:t>
      </w:r>
      <w:r>
        <w:rPr>
          <w:rFonts w:ascii="Times New Roman" w:hAnsi="Times New Roman" w:eastAsia="仿宋_GB2312"/>
          <w:kern w:val="0"/>
          <w:sz w:val="32"/>
          <w:szCs w:val="32"/>
        </w:rPr>
        <w:t>家</w:t>
      </w:r>
      <w:r>
        <w:rPr>
          <w:rFonts w:hint="eastAsia" w:ascii="Times New Roman" w:hAnsi="Times New Roman" w:eastAsia="仿宋_GB2312"/>
          <w:kern w:val="0"/>
          <w:sz w:val="32"/>
          <w:szCs w:val="32"/>
        </w:rPr>
        <w:t>发</w:t>
      </w:r>
      <w:r>
        <w:rPr>
          <w:rFonts w:ascii="Times New Roman" w:hAnsi="Times New Roman" w:eastAsia="仿宋_GB2312"/>
          <w:kern w:val="0"/>
          <w:sz w:val="32"/>
          <w:szCs w:val="32"/>
        </w:rPr>
        <w:t>展改革委办公厅</w:t>
      </w:r>
      <w:r>
        <w:rPr>
          <w:rFonts w:hint="eastAsia" w:ascii="Times New Roman" w:hAnsi="Times New Roman" w:eastAsia="仿宋_GB2312"/>
          <w:kern w:val="0"/>
          <w:sz w:val="32"/>
          <w:szCs w:val="32"/>
        </w:rPr>
        <w:t xml:space="preserve"> 财政部办公厅关于加大工作力度持续实施好农业机械报废更新补贴政策的补充通知</w:t>
      </w:r>
      <w:r>
        <w:rPr>
          <w:rFonts w:ascii="Times New Roman" w:hAnsi="Times New Roman" w:eastAsia="仿宋_GB2312"/>
          <w:kern w:val="0"/>
          <w:sz w:val="32"/>
          <w:szCs w:val="32"/>
        </w:rPr>
        <w:t>》</w:t>
      </w:r>
      <w:r>
        <w:rPr>
          <w:rFonts w:hint="eastAsia" w:ascii="Times New Roman" w:hAnsi="Times New Roman" w:eastAsia="仿宋_GB2312"/>
          <w:kern w:val="0"/>
          <w:sz w:val="32"/>
          <w:szCs w:val="32"/>
        </w:rPr>
        <w:t>（农办机〔2024〕</w:t>
      </w:r>
      <w:r>
        <w:rPr>
          <w:rFonts w:ascii="Times New Roman" w:hAnsi="Times New Roman" w:eastAsia="仿宋_GB2312"/>
          <w:kern w:val="0"/>
          <w:sz w:val="32"/>
          <w:szCs w:val="32"/>
        </w:rPr>
        <w:t>5</w:t>
      </w:r>
      <w:r>
        <w:rPr>
          <w:rFonts w:hint="eastAsia" w:ascii="Times New Roman" w:hAnsi="Times New Roman" w:eastAsia="仿宋_GB2312"/>
          <w:kern w:val="0"/>
          <w:sz w:val="32"/>
          <w:szCs w:val="32"/>
        </w:rPr>
        <w:t>号）</w:t>
      </w:r>
      <w:r>
        <w:rPr>
          <w:rFonts w:ascii="Times New Roman" w:hAnsi="Times New Roman" w:eastAsia="仿宋_GB2312"/>
          <w:kern w:val="0"/>
          <w:sz w:val="32"/>
          <w:szCs w:val="32"/>
        </w:rPr>
        <w:t>的</w:t>
      </w:r>
      <w:r>
        <w:rPr>
          <w:rFonts w:hint="eastAsia" w:ascii="Times New Roman" w:hAnsi="Times New Roman" w:eastAsia="仿宋_GB2312"/>
          <w:kern w:val="0"/>
          <w:sz w:val="32"/>
          <w:szCs w:val="32"/>
        </w:rPr>
        <w:t>有</w:t>
      </w:r>
      <w:r>
        <w:rPr>
          <w:rFonts w:ascii="Times New Roman" w:hAnsi="Times New Roman" w:eastAsia="仿宋_GB2312"/>
          <w:kern w:val="0"/>
          <w:sz w:val="32"/>
          <w:szCs w:val="32"/>
        </w:rPr>
        <w:t>关要求，《市农业农村委关于印发</w:t>
      </w:r>
      <w:r>
        <w:rPr>
          <w:rFonts w:hint="eastAsia" w:ascii="仿宋_GB2312" w:hAnsi="仿宋_GB2312" w:eastAsia="仿宋_GB2312" w:cs="仿宋_GB2312"/>
          <w:kern w:val="0"/>
          <w:sz w:val="32"/>
          <w:szCs w:val="32"/>
        </w:rPr>
        <w:t>&lt;</w:t>
      </w:r>
      <w:r>
        <w:rPr>
          <w:rFonts w:ascii="Times New Roman" w:hAnsi="Times New Roman" w:eastAsia="仿宋_GB2312"/>
          <w:kern w:val="0"/>
          <w:sz w:val="32"/>
          <w:szCs w:val="32"/>
        </w:rPr>
        <w:t>天津市农业机械报废更新和消费升级实施方案</w:t>
      </w:r>
      <w:r>
        <w:rPr>
          <w:rFonts w:hint="eastAsia" w:ascii="仿宋_GB2312" w:hAnsi="仿宋_GB2312" w:eastAsia="仿宋_GB2312" w:cs="仿宋_GB2312"/>
          <w:kern w:val="0"/>
          <w:sz w:val="32"/>
          <w:szCs w:val="32"/>
        </w:rPr>
        <w:t>&gt;</w:t>
      </w:r>
      <w:r>
        <w:rPr>
          <w:rFonts w:ascii="Times New Roman" w:hAnsi="Times New Roman" w:eastAsia="仿宋_GB2312"/>
          <w:kern w:val="0"/>
          <w:sz w:val="32"/>
          <w:szCs w:val="32"/>
        </w:rPr>
        <w:t>的通知》</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津农委计财〔2024〕35号</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结合</w:t>
      </w:r>
      <w:r>
        <w:rPr>
          <w:rFonts w:ascii="Times New Roman" w:hAnsi="Times New Roman" w:eastAsia="仿宋_GB2312"/>
          <w:kern w:val="0"/>
          <w:sz w:val="32"/>
          <w:szCs w:val="32"/>
        </w:rPr>
        <w:t>《</w:t>
      </w:r>
      <w:r>
        <w:rPr>
          <w:rFonts w:hint="eastAsia" w:ascii="Times New Roman" w:hAnsi="Times New Roman" w:eastAsia="仿宋_GB2312"/>
          <w:kern w:val="0"/>
          <w:sz w:val="32"/>
          <w:szCs w:val="32"/>
        </w:rPr>
        <w:t>市农业农村委、</w:t>
      </w:r>
      <w:r>
        <w:rPr>
          <w:rFonts w:hint="eastAsia" w:ascii="Times New Roman" w:hAnsi="Times New Roman" w:eastAsia="仿宋_GB2312"/>
          <w:kern w:val="0"/>
          <w:sz w:val="32"/>
          <w:szCs w:val="32"/>
          <w:lang w:eastAsia="zh-CN"/>
        </w:rPr>
        <w:t>市</w:t>
      </w:r>
      <w:r>
        <w:rPr>
          <w:rFonts w:hint="eastAsia" w:ascii="Times New Roman" w:hAnsi="Times New Roman" w:eastAsia="仿宋_GB2312"/>
          <w:kern w:val="0"/>
          <w:sz w:val="32"/>
          <w:szCs w:val="32"/>
        </w:rPr>
        <w:t>发展改革委和市财政局印发</w:t>
      </w:r>
      <w:r>
        <w:rPr>
          <w:rFonts w:hint="eastAsia" w:ascii="仿宋_GB2312" w:hAnsi="仿宋_GB2312" w:eastAsia="仿宋_GB2312" w:cs="仿宋_GB2312"/>
          <w:kern w:val="0"/>
          <w:sz w:val="32"/>
          <w:szCs w:val="32"/>
        </w:rPr>
        <w:t>&lt;</w:t>
      </w:r>
      <w:r>
        <w:rPr>
          <w:rFonts w:ascii="Times New Roman" w:hAnsi="Times New Roman" w:eastAsia="仿宋_GB2312"/>
          <w:kern w:val="0"/>
          <w:sz w:val="32"/>
          <w:szCs w:val="32"/>
        </w:rPr>
        <w:t>天津市农业机械报废更新补贴实施方案</w:t>
      </w:r>
      <w:r>
        <w:rPr>
          <w:rFonts w:hint="eastAsia" w:ascii="仿宋_GB2312" w:hAnsi="仿宋_GB2312" w:eastAsia="仿宋_GB2312" w:cs="仿宋_GB2312"/>
          <w:kern w:val="0"/>
          <w:sz w:val="32"/>
          <w:szCs w:val="32"/>
        </w:rPr>
        <w:t>&gt;</w:t>
      </w:r>
      <w:r>
        <w:rPr>
          <w:rFonts w:ascii="Times New Roman" w:hAnsi="Times New Roman" w:eastAsia="仿宋_GB2312"/>
          <w:kern w:val="0"/>
          <w:sz w:val="32"/>
          <w:szCs w:val="32"/>
        </w:rPr>
        <w:t>的通知》</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津农委计财〔2024〕</w:t>
      </w:r>
      <w:r>
        <w:rPr>
          <w:rFonts w:hint="eastAsia" w:ascii="Times New Roman" w:hAnsi="Times New Roman" w:eastAsia="仿宋_GB2312"/>
          <w:kern w:val="0"/>
          <w:sz w:val="32"/>
          <w:szCs w:val="32"/>
        </w:rPr>
        <w:t>63</w:t>
      </w:r>
      <w:r>
        <w:rPr>
          <w:rFonts w:ascii="Times New Roman" w:hAnsi="Times New Roman" w:eastAsia="仿宋_GB2312"/>
          <w:kern w:val="0"/>
          <w:sz w:val="32"/>
          <w:szCs w:val="32"/>
        </w:rPr>
        <w:t>号</w:t>
      </w:r>
      <w:r>
        <w:rPr>
          <w:rFonts w:hint="eastAsia" w:ascii="Times New Roman" w:hAnsi="Times New Roman" w:eastAsia="仿宋_GB2312"/>
          <w:kern w:val="0"/>
          <w:sz w:val="32"/>
          <w:szCs w:val="32"/>
          <w:lang w:eastAsia="zh-CN"/>
        </w:rPr>
        <w:t>）</w:t>
      </w:r>
      <w:r>
        <w:rPr>
          <w:rFonts w:hint="eastAsia" w:ascii="Times New Roman" w:hAnsi="Times New Roman" w:eastAsia="仿宋_GB2312" w:cs="方正小标宋简体"/>
          <w:sz w:val="32"/>
          <w:szCs w:val="32"/>
        </w:rPr>
        <w:t>及</w:t>
      </w:r>
      <w:r>
        <w:rPr>
          <w:rFonts w:ascii="Times New Roman" w:hAnsi="Times New Roman" w:eastAsia="仿宋_GB2312"/>
          <w:kern w:val="0"/>
          <w:sz w:val="32"/>
          <w:szCs w:val="32"/>
        </w:rPr>
        <w:t>《</w:t>
      </w:r>
      <w:r>
        <w:rPr>
          <w:rFonts w:hint="eastAsia" w:ascii="Times New Roman" w:hAnsi="Times New Roman" w:eastAsia="仿宋_GB2312"/>
          <w:kern w:val="0"/>
          <w:sz w:val="32"/>
          <w:szCs w:val="32"/>
        </w:rPr>
        <w:t>区</w:t>
      </w:r>
      <w:r>
        <w:rPr>
          <w:rFonts w:ascii="Times New Roman" w:hAnsi="Times New Roman" w:eastAsia="仿宋_GB2312"/>
          <w:kern w:val="0"/>
          <w:sz w:val="32"/>
          <w:szCs w:val="32"/>
        </w:rPr>
        <w:t>农业农村委关于印发</w:t>
      </w:r>
      <w:r>
        <w:rPr>
          <w:rFonts w:hint="eastAsia" w:ascii="仿宋_GB2312" w:hAnsi="仿宋_GB2312" w:eastAsia="仿宋_GB2312" w:cs="仿宋_GB2312"/>
          <w:kern w:val="0"/>
          <w:sz w:val="32"/>
          <w:szCs w:val="32"/>
        </w:rPr>
        <w:t>&lt;</w:t>
      </w:r>
      <w:r>
        <w:rPr>
          <w:rFonts w:hint="eastAsia" w:ascii="Times New Roman" w:hAnsi="Times New Roman" w:eastAsia="仿宋_GB2312"/>
          <w:kern w:val="0"/>
          <w:sz w:val="32"/>
          <w:szCs w:val="32"/>
        </w:rPr>
        <w:t>东丽区</w:t>
      </w:r>
      <w:r>
        <w:rPr>
          <w:rFonts w:ascii="Times New Roman" w:hAnsi="Times New Roman" w:eastAsia="仿宋_GB2312"/>
          <w:kern w:val="0"/>
          <w:sz w:val="32"/>
          <w:szCs w:val="32"/>
        </w:rPr>
        <w:t>农业机械报废更新和消费升级实施方案</w:t>
      </w:r>
      <w:r>
        <w:rPr>
          <w:rFonts w:hint="eastAsia" w:ascii="仿宋_GB2312" w:hAnsi="仿宋_GB2312" w:eastAsia="仿宋_GB2312" w:cs="仿宋_GB2312"/>
          <w:kern w:val="0"/>
          <w:sz w:val="32"/>
          <w:szCs w:val="32"/>
        </w:rPr>
        <w:t>&gt;</w:t>
      </w:r>
      <w:r>
        <w:rPr>
          <w:rFonts w:ascii="Times New Roman" w:hAnsi="Times New Roman" w:eastAsia="仿宋_GB2312"/>
          <w:kern w:val="0"/>
          <w:sz w:val="32"/>
          <w:szCs w:val="32"/>
        </w:rPr>
        <w:t>的通知》</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津</w:t>
      </w:r>
      <w:r>
        <w:rPr>
          <w:rFonts w:hint="eastAsia" w:ascii="Times New Roman" w:hAnsi="Times New Roman" w:eastAsia="仿宋_GB2312"/>
          <w:kern w:val="0"/>
          <w:sz w:val="32"/>
          <w:szCs w:val="32"/>
        </w:rPr>
        <w:t>丽农发</w:t>
      </w:r>
      <w:r>
        <w:rPr>
          <w:rFonts w:ascii="Times New Roman" w:hAnsi="Times New Roman" w:eastAsia="仿宋_GB2312"/>
          <w:kern w:val="0"/>
          <w:sz w:val="32"/>
          <w:szCs w:val="32"/>
        </w:rPr>
        <w:t>〔2024〕</w:t>
      </w:r>
      <w:r>
        <w:rPr>
          <w:rFonts w:hint="eastAsia" w:ascii="Times New Roman" w:hAnsi="Times New Roman" w:eastAsia="仿宋_GB2312"/>
          <w:kern w:val="0"/>
          <w:sz w:val="32"/>
          <w:szCs w:val="32"/>
        </w:rPr>
        <w:t>21</w:t>
      </w:r>
      <w:r>
        <w:rPr>
          <w:rFonts w:ascii="Times New Roman" w:hAnsi="Times New Roman" w:eastAsia="仿宋_GB2312"/>
          <w:kern w:val="0"/>
          <w:sz w:val="32"/>
          <w:szCs w:val="32"/>
        </w:rPr>
        <w:t>号</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现将《</w:t>
      </w:r>
      <w:r>
        <w:rPr>
          <w:rFonts w:hint="eastAsia" w:ascii="Times New Roman" w:hAnsi="Times New Roman" w:eastAsia="仿宋_GB2312"/>
          <w:kern w:val="0"/>
          <w:sz w:val="32"/>
          <w:szCs w:val="32"/>
        </w:rPr>
        <w:t>东丽区</w:t>
      </w:r>
      <w:r>
        <w:rPr>
          <w:rFonts w:ascii="Times New Roman" w:hAnsi="Times New Roman" w:eastAsia="仿宋_GB2312"/>
          <w:kern w:val="0"/>
          <w:sz w:val="32"/>
          <w:szCs w:val="32"/>
        </w:rPr>
        <w:t>农业机械报废更新补贴实施方案》印发给你们，请遵照执行。</w:t>
      </w:r>
    </w:p>
    <w:p w14:paraId="4A2E3C4F">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Times New Roman" w:hAnsi="Times New Roman" w:eastAsia="仿宋_GB2312"/>
          <w:kern w:val="0"/>
          <w:sz w:val="32"/>
          <w:szCs w:val="32"/>
        </w:rPr>
      </w:pPr>
    </w:p>
    <w:p w14:paraId="04E6A0F8">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eastAsia="zh-CN"/>
        </w:rPr>
        <w:t>附件：</w:t>
      </w:r>
      <w:r>
        <w:rPr>
          <w:rFonts w:hint="eastAsia" w:ascii="Times New Roman" w:hAnsi="Times New Roman" w:eastAsia="仿宋_GB2312"/>
          <w:kern w:val="0"/>
          <w:sz w:val="32"/>
          <w:szCs w:val="32"/>
        </w:rPr>
        <w:t>东丽区</w:t>
      </w:r>
      <w:r>
        <w:rPr>
          <w:rFonts w:ascii="Times New Roman" w:hAnsi="Times New Roman" w:eastAsia="仿宋_GB2312"/>
          <w:kern w:val="0"/>
          <w:sz w:val="32"/>
          <w:szCs w:val="32"/>
        </w:rPr>
        <w:t>农业机械报废更新补贴实施方案</w:t>
      </w:r>
    </w:p>
    <w:p w14:paraId="5235EFB7">
      <w:pPr>
        <w:pStyle w:val="4"/>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kern w:val="0"/>
          <w:sz w:val="32"/>
          <w:szCs w:val="32"/>
        </w:rPr>
      </w:pPr>
    </w:p>
    <w:p w14:paraId="4AB92CBF">
      <w:pPr>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kern w:val="0"/>
          <w:sz w:val="32"/>
          <w:szCs w:val="32"/>
        </w:rPr>
      </w:pPr>
    </w:p>
    <w:p w14:paraId="584AE6F8">
      <w:pPr>
        <w:pStyle w:val="4"/>
        <w:keepNext w:val="0"/>
        <w:keepLines w:val="0"/>
        <w:pageBreakBefore w:val="0"/>
        <w:kinsoku/>
        <w:wordWrap/>
        <w:overflowPunct/>
        <w:topLinePunct w:val="0"/>
        <w:autoSpaceDE/>
        <w:autoSpaceDN/>
        <w:bidi w:val="0"/>
        <w:spacing w:line="560" w:lineRule="exact"/>
        <w:ind w:left="0" w:leftChars="0"/>
        <w:textAlignment w:val="auto"/>
        <w:rPr>
          <w:rFonts w:hint="eastAsia"/>
          <w:lang w:eastAsia="zh-CN"/>
        </w:rPr>
      </w:pPr>
    </w:p>
    <w:p w14:paraId="738FE02F">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区</w:t>
      </w:r>
      <w:r>
        <w:rPr>
          <w:rFonts w:ascii="Times New Roman" w:hAnsi="Times New Roman" w:eastAsia="仿宋_GB2312"/>
          <w:kern w:val="0"/>
          <w:sz w:val="32"/>
          <w:szCs w:val="32"/>
        </w:rPr>
        <w:t xml:space="preserve">农业农村委      </w:t>
      </w:r>
      <w:r>
        <w:rPr>
          <w:rFonts w:hint="eastAsia" w:ascii="Times New Roman" w:hAnsi="Times New Roman" w:eastAsia="仿宋_GB2312"/>
          <w:kern w:val="0"/>
          <w:sz w:val="32"/>
          <w:szCs w:val="32"/>
        </w:rPr>
        <w:t>区</w:t>
      </w:r>
      <w:r>
        <w:rPr>
          <w:rFonts w:ascii="Times New Roman" w:hAnsi="Times New Roman" w:eastAsia="仿宋_GB2312"/>
          <w:kern w:val="0"/>
          <w:sz w:val="32"/>
          <w:szCs w:val="32"/>
        </w:rPr>
        <w:t>发展</w:t>
      </w:r>
      <w:r>
        <w:rPr>
          <w:rFonts w:hint="eastAsia" w:ascii="Times New Roman" w:hAnsi="Times New Roman" w:eastAsia="仿宋_GB2312"/>
          <w:kern w:val="0"/>
          <w:sz w:val="32"/>
          <w:szCs w:val="32"/>
        </w:rPr>
        <w:t>改</w:t>
      </w:r>
      <w:r>
        <w:rPr>
          <w:rFonts w:ascii="Times New Roman" w:hAnsi="Times New Roman" w:eastAsia="仿宋_GB2312"/>
          <w:kern w:val="0"/>
          <w:sz w:val="32"/>
          <w:szCs w:val="32"/>
        </w:rPr>
        <w:t xml:space="preserve">革委       </w:t>
      </w:r>
      <w:r>
        <w:rPr>
          <w:rFonts w:hint="eastAsia" w:ascii="Times New Roman" w:hAnsi="Times New Roman" w:eastAsia="仿宋_GB2312"/>
          <w:kern w:val="0"/>
          <w:sz w:val="32"/>
          <w:szCs w:val="32"/>
        </w:rPr>
        <w:t>区</w:t>
      </w:r>
      <w:r>
        <w:rPr>
          <w:rFonts w:ascii="Times New Roman" w:hAnsi="Times New Roman" w:eastAsia="仿宋_GB2312"/>
          <w:kern w:val="0"/>
          <w:sz w:val="32"/>
          <w:szCs w:val="32"/>
        </w:rPr>
        <w:t xml:space="preserve">财政局 </w:t>
      </w:r>
    </w:p>
    <w:p w14:paraId="0323C730">
      <w:pPr>
        <w:keepNext w:val="0"/>
        <w:keepLines w:val="0"/>
        <w:pageBreakBefore w:val="0"/>
        <w:kinsoku/>
        <w:wordWrap/>
        <w:overflowPunct/>
        <w:topLinePunct w:val="0"/>
        <w:autoSpaceDE/>
        <w:autoSpaceDN/>
        <w:bidi w:val="0"/>
        <w:spacing w:line="560" w:lineRule="exact"/>
        <w:ind w:left="0" w:leftChars="0" w:firstLine="6080" w:firstLineChars="1900"/>
        <w:textAlignment w:val="auto"/>
        <w:rPr>
          <w:rFonts w:ascii="Times New Roman" w:hAnsi="Times New Roman" w:eastAsia="仿宋_GB2312"/>
          <w:kern w:val="0"/>
          <w:sz w:val="32"/>
          <w:szCs w:val="32"/>
        </w:rPr>
      </w:pPr>
      <w:r>
        <w:rPr>
          <w:rFonts w:ascii="Times New Roman" w:hAnsi="Times New Roman" w:eastAsia="仿宋_GB2312"/>
          <w:kern w:val="0"/>
          <w:sz w:val="32"/>
          <w:szCs w:val="32"/>
        </w:rPr>
        <w:t>2024年9月</w:t>
      </w:r>
      <w:r>
        <w:rPr>
          <w:rFonts w:hint="eastAsia" w:ascii="Times New Roman" w:hAnsi="Times New Roman" w:eastAsia="仿宋_GB2312"/>
          <w:kern w:val="0"/>
          <w:sz w:val="32"/>
          <w:szCs w:val="32"/>
          <w:lang w:val="en-US" w:eastAsia="zh-CN"/>
        </w:rPr>
        <w:t>18</w:t>
      </w:r>
      <w:r>
        <w:rPr>
          <w:rFonts w:ascii="Times New Roman" w:hAnsi="Times New Roman" w:eastAsia="仿宋_GB2312"/>
          <w:kern w:val="0"/>
          <w:sz w:val="32"/>
          <w:szCs w:val="32"/>
        </w:rPr>
        <w:t>日</w:t>
      </w:r>
    </w:p>
    <w:p w14:paraId="6BCE8564">
      <w:pPr>
        <w:spacing w:line="560" w:lineRule="exact"/>
        <w:ind w:firstLine="480" w:firstLineChars="150"/>
        <w:rPr>
          <w:rFonts w:ascii="Times New Roman" w:hAnsi="Times New Roman" w:eastAsia="仿宋_GB2312"/>
          <w:kern w:val="0"/>
          <w:sz w:val="32"/>
          <w:szCs w:val="32"/>
        </w:rPr>
      </w:pPr>
      <w:r>
        <w:rPr>
          <w:rFonts w:ascii="Times New Roman" w:hAnsi="Times New Roman" w:eastAsia="仿宋_GB2312"/>
          <w:kern w:val="0"/>
          <w:sz w:val="32"/>
          <w:szCs w:val="32"/>
        </w:rPr>
        <w:t>（此件主动公开）</w:t>
      </w:r>
    </w:p>
    <w:p w14:paraId="179AC427">
      <w:pPr>
        <w:widowControl/>
        <w:rPr>
          <w:rFonts w:ascii="Times New Roman" w:hAnsi="Times New Roman" w:eastAsia="黑体"/>
          <w:bCs/>
          <w:kern w:val="0"/>
          <w:sz w:val="32"/>
          <w:szCs w:val="32"/>
        </w:rPr>
      </w:pPr>
      <w:r>
        <w:rPr>
          <w:rFonts w:ascii="Times New Roman" w:hAnsi="Times New Roman" w:eastAsia="黑体"/>
          <w:bCs/>
          <w:kern w:val="0"/>
          <w:sz w:val="32"/>
          <w:szCs w:val="32"/>
        </w:rPr>
        <w:br w:type="page"/>
      </w:r>
    </w:p>
    <w:p w14:paraId="0C46F098">
      <w:pPr>
        <w:widowControl/>
        <w:spacing w:line="700" w:lineRule="exact"/>
        <w:jc w:val="left"/>
        <w:rPr>
          <w:rStyle w:val="21"/>
          <w:rFonts w:hint="eastAsia" w:ascii="黑体" w:hAnsi="黑体" w:eastAsia="黑体" w:cs="黑体"/>
          <w:sz w:val="32"/>
          <w:szCs w:val="32"/>
          <w:lang w:eastAsia="zh-CN"/>
        </w:rPr>
      </w:pPr>
      <w:r>
        <w:rPr>
          <w:rStyle w:val="21"/>
          <w:rFonts w:hint="eastAsia" w:ascii="黑体" w:hAnsi="黑体" w:eastAsia="黑体" w:cs="黑体"/>
          <w:sz w:val="32"/>
          <w:szCs w:val="32"/>
          <w:lang w:eastAsia="zh-CN"/>
        </w:rPr>
        <w:t>附件</w:t>
      </w:r>
    </w:p>
    <w:p w14:paraId="7EB5DA0C">
      <w:pPr>
        <w:pStyle w:val="4"/>
        <w:rPr>
          <w:rFonts w:hint="eastAsia"/>
          <w:lang w:eastAsia="zh-CN"/>
        </w:rPr>
      </w:pPr>
    </w:p>
    <w:p w14:paraId="3CB404C2">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21"/>
          <w:rFonts w:ascii="Times New Roman" w:hAnsi="Times New Roman" w:eastAsia="方正小标宋简体"/>
          <w:sz w:val="44"/>
          <w:szCs w:val="44"/>
        </w:rPr>
      </w:pPr>
      <w:r>
        <w:rPr>
          <w:rStyle w:val="21"/>
          <w:rFonts w:hint="eastAsia" w:ascii="Times New Roman" w:hAnsi="Times New Roman" w:eastAsia="方正小标宋简体"/>
          <w:sz w:val="44"/>
          <w:szCs w:val="44"/>
        </w:rPr>
        <w:t>东丽区</w:t>
      </w:r>
      <w:r>
        <w:rPr>
          <w:rStyle w:val="21"/>
          <w:rFonts w:ascii="Times New Roman" w:hAnsi="Times New Roman" w:eastAsia="方正小标宋简体"/>
          <w:sz w:val="44"/>
          <w:szCs w:val="44"/>
        </w:rPr>
        <w:t>农业机械报废更新补贴实施方案</w:t>
      </w:r>
    </w:p>
    <w:p w14:paraId="3FD3784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p>
    <w:p w14:paraId="53C227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按照《农业农村部办公厅 财政部办公厅关于印发</w:t>
      </w:r>
      <w:r>
        <w:rPr>
          <w:rFonts w:hint="eastAsia" w:ascii="Times New Roman" w:hAnsi="Times New Roman" w:eastAsia="仿宋_GB2312"/>
          <w:sz w:val="32"/>
          <w:szCs w:val="32"/>
          <w:lang w:eastAsia="zh-CN"/>
        </w:rPr>
        <w:t>&lt;</w:t>
      </w:r>
      <w:r>
        <w:rPr>
          <w:rFonts w:ascii="Times New Roman" w:hAnsi="Times New Roman" w:eastAsia="仿宋_GB2312"/>
          <w:sz w:val="32"/>
          <w:szCs w:val="32"/>
        </w:rPr>
        <w:t>2024-2026年农机购置</w:t>
      </w:r>
      <w:r>
        <w:rPr>
          <w:rFonts w:hint="eastAsia" w:ascii="Times New Roman" w:hAnsi="Times New Roman" w:eastAsia="仿宋_GB2312"/>
          <w:sz w:val="32"/>
          <w:szCs w:val="32"/>
        </w:rPr>
        <w:t>与</w:t>
      </w:r>
      <w:r>
        <w:rPr>
          <w:rFonts w:ascii="Times New Roman" w:hAnsi="Times New Roman" w:eastAsia="仿宋_GB2312"/>
          <w:sz w:val="32"/>
          <w:szCs w:val="32"/>
        </w:rPr>
        <w:t>应用补贴实施意见</w:t>
      </w:r>
      <w:r>
        <w:rPr>
          <w:rFonts w:hint="eastAsia" w:ascii="Times New Roman" w:hAnsi="Times New Roman" w:eastAsia="仿宋_GB2312"/>
          <w:sz w:val="32"/>
          <w:szCs w:val="32"/>
          <w:lang w:eastAsia="zh-CN"/>
        </w:rPr>
        <w:t>&gt;</w:t>
      </w:r>
      <w:r>
        <w:rPr>
          <w:rFonts w:ascii="Times New Roman" w:hAnsi="Times New Roman" w:eastAsia="仿宋_GB2312"/>
          <w:sz w:val="32"/>
          <w:szCs w:val="32"/>
        </w:rPr>
        <w:t>的通知》（农办机〔2024〕3号）《农业农村部办公厅 财政部办公厅关于加大工作力度持续实施好农业机械报废更新补贴政策的通知》（农办机〔2024〕4号）</w:t>
      </w:r>
      <w:r>
        <w:rPr>
          <w:rFonts w:hint="eastAsia" w:ascii="Times New Roman" w:hAnsi="Times New Roman" w:eastAsia="仿宋_GB2312"/>
          <w:sz w:val="32"/>
          <w:szCs w:val="32"/>
        </w:rPr>
        <w:t>（以下</w:t>
      </w:r>
      <w:r>
        <w:rPr>
          <w:rFonts w:ascii="Times New Roman" w:hAnsi="Times New Roman" w:eastAsia="仿宋_GB2312"/>
          <w:sz w:val="32"/>
          <w:szCs w:val="32"/>
        </w:rPr>
        <w:t>简称</w:t>
      </w:r>
      <w:r>
        <w:rPr>
          <w:rFonts w:hint="eastAsia" w:ascii="Times New Roman" w:hAnsi="Times New Roman" w:eastAsia="仿宋_GB2312"/>
          <w:sz w:val="32"/>
          <w:szCs w:val="32"/>
        </w:rPr>
        <w:t>《通知》）《国家发展改革委 财政部印发</w:t>
      </w:r>
      <w:r>
        <w:rPr>
          <w:rFonts w:hint="eastAsia" w:ascii="Times New Roman" w:hAnsi="Times New Roman" w:eastAsia="仿宋_GB2312"/>
          <w:sz w:val="32"/>
          <w:szCs w:val="32"/>
          <w:lang w:eastAsia="zh-CN"/>
        </w:rPr>
        <w:t>&lt;</w:t>
      </w:r>
      <w:r>
        <w:rPr>
          <w:rFonts w:hint="eastAsia" w:ascii="Times New Roman" w:hAnsi="Times New Roman" w:eastAsia="仿宋_GB2312"/>
          <w:sz w:val="32"/>
          <w:szCs w:val="32"/>
        </w:rPr>
        <w:t>关于加力支持大规模设备更新和消费品以旧换新的若干措施</w:t>
      </w:r>
      <w:r>
        <w:rPr>
          <w:rFonts w:hint="eastAsia" w:ascii="Times New Roman" w:hAnsi="Times New Roman" w:eastAsia="仿宋_GB2312"/>
          <w:sz w:val="32"/>
          <w:szCs w:val="32"/>
          <w:lang w:eastAsia="zh-CN"/>
        </w:rPr>
        <w:t>&gt;</w:t>
      </w:r>
      <w:r>
        <w:rPr>
          <w:rFonts w:hint="eastAsia" w:ascii="Times New Roman" w:hAnsi="Times New Roman" w:eastAsia="仿宋_GB2312"/>
          <w:sz w:val="32"/>
          <w:szCs w:val="32"/>
        </w:rPr>
        <w:t>的通知》（发改环资〔2024〕1104号）《农业农村部办公厅 国家发展改革委办公厅 财政部办公厅关于加大工作力度持续实施好农业机械报废更新补贴政策的补充通知》（农办机〔2024〕</w:t>
      </w:r>
      <w:r>
        <w:rPr>
          <w:rFonts w:ascii="Times New Roman" w:hAnsi="Times New Roman" w:eastAsia="仿宋_GB2312"/>
          <w:sz w:val="32"/>
          <w:szCs w:val="32"/>
        </w:rPr>
        <w:t>5</w:t>
      </w:r>
      <w:r>
        <w:rPr>
          <w:rFonts w:hint="eastAsia" w:ascii="Times New Roman" w:hAnsi="Times New Roman" w:eastAsia="仿宋_GB2312"/>
          <w:sz w:val="32"/>
          <w:szCs w:val="32"/>
        </w:rPr>
        <w:t>号）</w:t>
      </w:r>
      <w:r>
        <w:rPr>
          <w:rFonts w:ascii="Times New Roman" w:hAnsi="Times New Roman" w:eastAsia="仿宋_GB2312"/>
          <w:sz w:val="32"/>
          <w:szCs w:val="32"/>
        </w:rPr>
        <w:t>和《市农业农村委关于印发</w:t>
      </w:r>
      <w:r>
        <w:rPr>
          <w:rFonts w:hint="eastAsia" w:ascii="Times New Roman" w:hAnsi="Times New Roman" w:eastAsia="仿宋_GB2312"/>
          <w:sz w:val="32"/>
          <w:szCs w:val="32"/>
          <w:lang w:eastAsia="zh-CN"/>
        </w:rPr>
        <w:t>&lt;</w:t>
      </w:r>
      <w:r>
        <w:rPr>
          <w:rFonts w:ascii="Times New Roman" w:hAnsi="Times New Roman" w:eastAsia="仿宋_GB2312"/>
          <w:sz w:val="32"/>
          <w:szCs w:val="32"/>
        </w:rPr>
        <w:t>天津市农业机械报废更新和消费升级实施方案</w:t>
      </w:r>
      <w:r>
        <w:rPr>
          <w:rFonts w:hint="eastAsia" w:ascii="Times New Roman" w:hAnsi="Times New Roman" w:eastAsia="仿宋_GB2312"/>
          <w:sz w:val="32"/>
          <w:szCs w:val="32"/>
          <w:lang w:eastAsia="zh-CN"/>
        </w:rPr>
        <w:t>&gt;</w:t>
      </w:r>
      <w:r>
        <w:rPr>
          <w:rFonts w:ascii="Times New Roman" w:hAnsi="Times New Roman" w:eastAsia="仿宋_GB2312"/>
          <w:sz w:val="32"/>
          <w:szCs w:val="32"/>
        </w:rPr>
        <w:t>的通知》</w:t>
      </w:r>
      <w:r>
        <w:rPr>
          <w:rFonts w:hint="eastAsia" w:ascii="Times New Roman" w:hAnsi="Times New Roman" w:eastAsia="仿宋_GB2312"/>
          <w:sz w:val="32"/>
          <w:szCs w:val="32"/>
          <w:lang w:eastAsia="zh-CN"/>
        </w:rPr>
        <w:t>（</w:t>
      </w:r>
      <w:r>
        <w:rPr>
          <w:rFonts w:ascii="Times New Roman" w:hAnsi="Times New Roman" w:eastAsia="仿宋_GB2312"/>
          <w:sz w:val="32"/>
          <w:szCs w:val="32"/>
        </w:rPr>
        <w:t>津农委计财〔2024〕35号</w:t>
      </w:r>
      <w:r>
        <w:rPr>
          <w:rFonts w:hint="eastAsia" w:ascii="Times New Roman" w:hAnsi="Times New Roman" w:eastAsia="仿宋_GB2312"/>
          <w:sz w:val="32"/>
          <w:szCs w:val="32"/>
          <w:lang w:eastAsia="zh-CN"/>
        </w:rPr>
        <w:t>）</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市农业农村委、是发展改革委和市财政局印发</w:t>
      </w:r>
      <w:r>
        <w:rPr>
          <w:rFonts w:hint="eastAsia" w:ascii="Times New Roman" w:hAnsi="Times New Roman" w:eastAsia="仿宋_GB2312"/>
          <w:kern w:val="0"/>
          <w:sz w:val="32"/>
          <w:szCs w:val="32"/>
          <w:lang w:eastAsia="zh-CN"/>
        </w:rPr>
        <w:t>&lt;</w:t>
      </w:r>
      <w:r>
        <w:rPr>
          <w:rFonts w:ascii="Times New Roman" w:hAnsi="Times New Roman" w:eastAsia="仿宋_GB2312"/>
          <w:kern w:val="0"/>
          <w:sz w:val="32"/>
          <w:szCs w:val="32"/>
        </w:rPr>
        <w:t>天津市农业机械报废更新补贴实施方案</w:t>
      </w:r>
      <w:r>
        <w:rPr>
          <w:rFonts w:hint="eastAsia" w:ascii="Times New Roman" w:hAnsi="Times New Roman" w:eastAsia="仿宋_GB2312"/>
          <w:kern w:val="0"/>
          <w:sz w:val="32"/>
          <w:szCs w:val="32"/>
          <w:lang w:eastAsia="zh-CN"/>
        </w:rPr>
        <w:t>&gt;</w:t>
      </w:r>
      <w:r>
        <w:rPr>
          <w:rFonts w:ascii="Times New Roman" w:hAnsi="Times New Roman" w:eastAsia="仿宋_GB2312"/>
          <w:kern w:val="0"/>
          <w:sz w:val="32"/>
          <w:szCs w:val="32"/>
        </w:rPr>
        <w:t>的通知》</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津农委计财〔2024〕</w:t>
      </w:r>
      <w:r>
        <w:rPr>
          <w:rFonts w:hint="eastAsia" w:ascii="Times New Roman" w:hAnsi="Times New Roman" w:eastAsia="仿宋_GB2312"/>
          <w:kern w:val="0"/>
          <w:sz w:val="32"/>
          <w:szCs w:val="32"/>
        </w:rPr>
        <w:t>63</w:t>
      </w:r>
      <w:r>
        <w:rPr>
          <w:rFonts w:ascii="Times New Roman" w:hAnsi="Times New Roman" w:eastAsia="仿宋_GB2312"/>
          <w:kern w:val="0"/>
          <w:sz w:val="32"/>
          <w:szCs w:val="32"/>
        </w:rPr>
        <w:t>号</w:t>
      </w:r>
      <w:r>
        <w:rPr>
          <w:rFonts w:hint="eastAsia" w:ascii="Times New Roman" w:hAnsi="Times New Roman" w:eastAsia="仿宋_GB2312"/>
          <w:kern w:val="0"/>
          <w:sz w:val="32"/>
          <w:szCs w:val="32"/>
          <w:lang w:eastAsia="zh-CN"/>
        </w:rPr>
        <w:t>）</w:t>
      </w:r>
      <w:r>
        <w:rPr>
          <w:rFonts w:hint="eastAsia" w:ascii="Times New Roman" w:hAnsi="Times New Roman" w:eastAsia="仿宋_GB2312" w:cs="方正小标宋简体"/>
          <w:sz w:val="32"/>
          <w:szCs w:val="32"/>
        </w:rPr>
        <w:t>及</w:t>
      </w:r>
      <w:r>
        <w:rPr>
          <w:rFonts w:ascii="Times New Roman" w:hAnsi="Times New Roman" w:eastAsia="仿宋_GB2312"/>
          <w:kern w:val="0"/>
          <w:sz w:val="32"/>
          <w:szCs w:val="32"/>
        </w:rPr>
        <w:t>《</w:t>
      </w:r>
      <w:r>
        <w:rPr>
          <w:rFonts w:hint="eastAsia" w:ascii="Times New Roman" w:hAnsi="Times New Roman" w:eastAsia="仿宋_GB2312"/>
          <w:kern w:val="0"/>
          <w:sz w:val="32"/>
          <w:szCs w:val="32"/>
        </w:rPr>
        <w:t>区</w:t>
      </w:r>
      <w:r>
        <w:rPr>
          <w:rFonts w:ascii="Times New Roman" w:hAnsi="Times New Roman" w:eastAsia="仿宋_GB2312"/>
          <w:kern w:val="0"/>
          <w:sz w:val="32"/>
          <w:szCs w:val="32"/>
        </w:rPr>
        <w:t>农业农村委关于印发</w:t>
      </w:r>
      <w:r>
        <w:rPr>
          <w:rFonts w:hint="eastAsia" w:ascii="Times New Roman" w:hAnsi="Times New Roman" w:eastAsia="仿宋_GB2312"/>
          <w:kern w:val="0"/>
          <w:sz w:val="32"/>
          <w:szCs w:val="32"/>
          <w:lang w:eastAsia="zh-CN"/>
        </w:rPr>
        <w:t>&lt;</w:t>
      </w:r>
      <w:r>
        <w:rPr>
          <w:rFonts w:hint="eastAsia" w:ascii="Times New Roman" w:hAnsi="Times New Roman" w:eastAsia="仿宋_GB2312"/>
          <w:kern w:val="0"/>
          <w:sz w:val="32"/>
          <w:szCs w:val="32"/>
        </w:rPr>
        <w:t>东丽区</w:t>
      </w:r>
      <w:r>
        <w:rPr>
          <w:rFonts w:ascii="Times New Roman" w:hAnsi="Times New Roman" w:eastAsia="仿宋_GB2312"/>
          <w:kern w:val="0"/>
          <w:sz w:val="32"/>
          <w:szCs w:val="32"/>
        </w:rPr>
        <w:t>农业机械报废更新和消费升级实施方案</w:t>
      </w:r>
      <w:r>
        <w:rPr>
          <w:rFonts w:hint="eastAsia" w:ascii="Times New Roman" w:hAnsi="Times New Roman" w:eastAsia="仿宋_GB2312"/>
          <w:kern w:val="0"/>
          <w:sz w:val="32"/>
          <w:szCs w:val="32"/>
          <w:lang w:eastAsia="zh-CN"/>
        </w:rPr>
        <w:t>&gt;</w:t>
      </w:r>
      <w:r>
        <w:rPr>
          <w:rFonts w:ascii="Times New Roman" w:hAnsi="Times New Roman" w:eastAsia="仿宋_GB2312"/>
          <w:kern w:val="0"/>
          <w:sz w:val="32"/>
          <w:szCs w:val="32"/>
        </w:rPr>
        <w:t>的通知》</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津</w:t>
      </w:r>
      <w:r>
        <w:rPr>
          <w:rFonts w:hint="eastAsia" w:ascii="Times New Roman" w:hAnsi="Times New Roman" w:eastAsia="仿宋_GB2312"/>
          <w:kern w:val="0"/>
          <w:sz w:val="32"/>
          <w:szCs w:val="32"/>
        </w:rPr>
        <w:t>丽农发</w:t>
      </w:r>
      <w:r>
        <w:rPr>
          <w:rFonts w:ascii="Times New Roman" w:hAnsi="Times New Roman" w:eastAsia="仿宋_GB2312"/>
          <w:kern w:val="0"/>
          <w:sz w:val="32"/>
          <w:szCs w:val="32"/>
        </w:rPr>
        <w:t>〔2024〕</w:t>
      </w:r>
      <w:r>
        <w:rPr>
          <w:rFonts w:hint="eastAsia" w:ascii="Times New Roman" w:hAnsi="Times New Roman" w:eastAsia="仿宋_GB2312"/>
          <w:kern w:val="0"/>
          <w:sz w:val="32"/>
          <w:szCs w:val="32"/>
        </w:rPr>
        <w:t>21</w:t>
      </w:r>
      <w:r>
        <w:rPr>
          <w:rFonts w:ascii="Times New Roman" w:hAnsi="Times New Roman" w:eastAsia="仿宋_GB2312"/>
          <w:kern w:val="0"/>
          <w:sz w:val="32"/>
          <w:szCs w:val="32"/>
        </w:rPr>
        <w:t>号</w:t>
      </w:r>
      <w:r>
        <w:rPr>
          <w:rFonts w:hint="eastAsia" w:ascii="Times New Roman" w:hAnsi="Times New Roman" w:eastAsia="仿宋_GB2312"/>
          <w:kern w:val="0"/>
          <w:sz w:val="32"/>
          <w:szCs w:val="32"/>
          <w:lang w:eastAsia="zh-CN"/>
        </w:rPr>
        <w:t>）</w:t>
      </w:r>
      <w:r>
        <w:rPr>
          <w:rFonts w:ascii="Times New Roman" w:hAnsi="Times New Roman" w:eastAsia="仿宋_GB2312"/>
          <w:sz w:val="32"/>
          <w:szCs w:val="32"/>
        </w:rPr>
        <w:t>等要求，结合我</w:t>
      </w:r>
      <w:r>
        <w:rPr>
          <w:rFonts w:hint="eastAsia" w:ascii="Times New Roman" w:hAnsi="Times New Roman" w:eastAsia="仿宋_GB2312"/>
          <w:sz w:val="32"/>
          <w:szCs w:val="32"/>
        </w:rPr>
        <w:t>区</w:t>
      </w:r>
      <w:r>
        <w:rPr>
          <w:rFonts w:ascii="Times New Roman" w:hAnsi="Times New Roman" w:eastAsia="仿宋_GB2312"/>
          <w:sz w:val="32"/>
          <w:szCs w:val="32"/>
        </w:rPr>
        <w:t>现代都市型农业发展需要，为持续实施好农业机械报废更新补贴政策，</w:t>
      </w:r>
      <w:r>
        <w:rPr>
          <w:rFonts w:hint="eastAsia" w:ascii="Times New Roman" w:hAnsi="Times New Roman" w:eastAsia="仿宋_GB2312"/>
          <w:sz w:val="32"/>
          <w:szCs w:val="32"/>
        </w:rPr>
        <w:t>加力</w:t>
      </w:r>
      <w:r>
        <w:rPr>
          <w:rFonts w:ascii="Times New Roman" w:hAnsi="Times New Roman" w:eastAsia="仿宋_GB2312"/>
          <w:sz w:val="32"/>
          <w:szCs w:val="32"/>
        </w:rPr>
        <w:t>推进老旧农业机械报废更新，加快农机结构调整，提升农机高端化、智能化、绿色化水平，促进农机安全生产和节能减排，制定本实施方案。</w:t>
      </w:r>
    </w:p>
    <w:p w14:paraId="3E35848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sz w:val="32"/>
          <w:szCs w:val="32"/>
        </w:rPr>
      </w:pPr>
      <w:r>
        <w:rPr>
          <w:rFonts w:ascii="Times New Roman" w:hAnsi="Times New Roman" w:eastAsia="黑体"/>
          <w:sz w:val="32"/>
          <w:szCs w:val="32"/>
        </w:rPr>
        <w:t>一、总体要求</w:t>
      </w:r>
    </w:p>
    <w:p w14:paraId="06A18A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全面贯彻党的二十大精神，完整准确全面贯彻新发展理念，落实加快发展新质生产力要求，按照推动高质量发展决策部署</w:t>
      </w:r>
      <w:r>
        <w:rPr>
          <w:rFonts w:hint="eastAsia" w:ascii="Times New Roman" w:hAnsi="Times New Roman" w:eastAsia="仿宋_GB2312" w:cs="Times New Roman"/>
          <w:sz w:val="32"/>
          <w:szCs w:val="32"/>
          <w:lang w:eastAsia="zh-CN"/>
        </w:rPr>
        <w:t>及“</w:t>
      </w:r>
      <w:r>
        <w:rPr>
          <w:rFonts w:ascii="Times New Roman" w:hAnsi="Times New Roman" w:eastAsia="仿宋_GB2312" w:cs="Times New Roman"/>
          <w:sz w:val="32"/>
          <w:szCs w:val="32"/>
        </w:rPr>
        <w:t>农</w:t>
      </w:r>
      <w:r>
        <w:rPr>
          <w:rFonts w:hint="eastAsia" w:ascii="Times New Roman" w:hAnsi="Times New Roman" w:eastAsia="仿宋_GB2312" w:cs="Times New Roman"/>
          <w:sz w:val="32"/>
          <w:szCs w:val="32"/>
        </w:rPr>
        <w:t>户</w:t>
      </w:r>
      <w:r>
        <w:rPr>
          <w:rFonts w:ascii="Times New Roman" w:hAnsi="Times New Roman" w:eastAsia="仿宋_GB2312" w:cs="Times New Roman"/>
          <w:sz w:val="32"/>
          <w:szCs w:val="32"/>
        </w:rPr>
        <w:t>自愿、政策支持、方便高效、安全环保”的原则，通过政策支持进一步加大耗能高、污染重、安全性能低的老旧农业机械淘汰力度，加快先进适用、节能环保、安全可靠农业机械的推广应用，不断优化农机装备结构，促进农业机械消费升级，积极推进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农业机械化转型升级和农业绿色发展。</w:t>
      </w:r>
    </w:p>
    <w:p w14:paraId="33EABF7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二、实施范围</w:t>
      </w:r>
    </w:p>
    <w:p w14:paraId="002152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农业机械报废更新补贴政策在全</w:t>
      </w:r>
      <w:r>
        <w:rPr>
          <w:rFonts w:hint="eastAsia" w:ascii="Times New Roman" w:hAnsi="Times New Roman" w:eastAsia="仿宋_GB2312" w:cs="Times New Roman"/>
          <w:sz w:val="32"/>
          <w:szCs w:val="32"/>
        </w:rPr>
        <w:t>区范围内</w:t>
      </w:r>
      <w:r>
        <w:rPr>
          <w:rFonts w:ascii="Times New Roman" w:hAnsi="Times New Roman" w:eastAsia="仿宋_GB2312" w:cs="Times New Roman"/>
          <w:sz w:val="32"/>
          <w:szCs w:val="32"/>
        </w:rPr>
        <w:t>实施。</w:t>
      </w:r>
    </w:p>
    <w:p w14:paraId="3CB88AA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sz w:val="32"/>
          <w:szCs w:val="32"/>
        </w:rPr>
      </w:pPr>
      <w:r>
        <w:rPr>
          <w:rFonts w:ascii="Times New Roman" w:hAnsi="Times New Roman" w:eastAsia="黑体"/>
          <w:sz w:val="32"/>
          <w:szCs w:val="32"/>
        </w:rPr>
        <w:t>三、补贴对象</w:t>
      </w:r>
    </w:p>
    <w:p w14:paraId="4AB0FC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补贴对象为我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从事农业生产的农</w:t>
      </w:r>
      <w:r>
        <w:rPr>
          <w:rFonts w:hint="eastAsia" w:ascii="Times New Roman" w:hAnsi="Times New Roman" w:eastAsia="仿宋_GB2312" w:cs="Times New Roman"/>
          <w:sz w:val="32"/>
          <w:szCs w:val="32"/>
        </w:rPr>
        <w:t>户</w:t>
      </w:r>
      <w:r>
        <w:rPr>
          <w:rFonts w:ascii="Times New Roman" w:hAnsi="Times New Roman" w:eastAsia="仿宋_GB2312" w:cs="Times New Roman"/>
          <w:sz w:val="32"/>
          <w:szCs w:val="32"/>
        </w:rPr>
        <w:t>和农业生产经营组织，农业生产经营组织包括农村集体经济组织、</w:t>
      </w:r>
      <w:r>
        <w:rPr>
          <w:rFonts w:hint="eastAsia" w:ascii="Times New Roman" w:hAnsi="Times New Roman" w:eastAsia="仿宋_GB2312" w:cs="Times New Roman"/>
          <w:sz w:val="32"/>
          <w:szCs w:val="32"/>
        </w:rPr>
        <w:t>农机</w:t>
      </w:r>
      <w:r>
        <w:rPr>
          <w:rFonts w:ascii="Times New Roman" w:hAnsi="Times New Roman" w:eastAsia="仿宋_GB2312" w:cs="Times New Roman"/>
          <w:sz w:val="32"/>
          <w:szCs w:val="32"/>
        </w:rPr>
        <w:t>合作</w:t>
      </w:r>
      <w:r>
        <w:rPr>
          <w:rFonts w:hint="eastAsia" w:ascii="Times New Roman" w:hAnsi="Times New Roman" w:eastAsia="仿宋_GB2312" w:cs="Times New Roman"/>
          <w:sz w:val="32"/>
          <w:szCs w:val="32"/>
        </w:rPr>
        <w:t>社、农机服务社</w:t>
      </w:r>
      <w:r>
        <w:rPr>
          <w:rFonts w:ascii="Times New Roman" w:hAnsi="Times New Roman" w:eastAsia="仿宋_GB2312" w:cs="Times New Roman"/>
          <w:sz w:val="32"/>
          <w:szCs w:val="32"/>
        </w:rPr>
        <w:t>、农业企业经济组织和其他从事农业生产经营的组织。</w:t>
      </w:r>
    </w:p>
    <w:p w14:paraId="3BAB4AB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四、补贴资金来源</w:t>
      </w:r>
    </w:p>
    <w:p w14:paraId="08AF50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农业机械报废更新补贴从中央</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市财政</w:t>
      </w:r>
      <w:r>
        <w:rPr>
          <w:rFonts w:hint="eastAsia" w:ascii="Times New Roman" w:hAnsi="Times New Roman" w:eastAsia="仿宋_GB2312" w:cs="Times New Roman"/>
          <w:sz w:val="32"/>
          <w:szCs w:val="32"/>
        </w:rPr>
        <w:t>农机购置与应用补贴资金、</w:t>
      </w:r>
      <w:r>
        <w:rPr>
          <w:rFonts w:ascii="Times New Roman" w:hAnsi="Times New Roman" w:eastAsia="仿宋_GB2312" w:cs="Times New Roman"/>
          <w:sz w:val="32"/>
          <w:szCs w:val="32"/>
        </w:rPr>
        <w:t>超</w:t>
      </w:r>
      <w:r>
        <w:rPr>
          <w:rFonts w:hint="eastAsia" w:ascii="Times New Roman" w:hAnsi="Times New Roman" w:eastAsia="仿宋_GB2312" w:cs="Times New Roman"/>
          <w:sz w:val="32"/>
          <w:szCs w:val="32"/>
        </w:rPr>
        <w:t>长</w:t>
      </w:r>
      <w:r>
        <w:rPr>
          <w:rFonts w:ascii="Times New Roman" w:hAnsi="Times New Roman" w:eastAsia="仿宋_GB2312" w:cs="Times New Roman"/>
          <w:sz w:val="32"/>
          <w:szCs w:val="32"/>
        </w:rPr>
        <w:t>期</w:t>
      </w:r>
      <w:r>
        <w:rPr>
          <w:rFonts w:hint="eastAsia" w:ascii="Times New Roman" w:hAnsi="Times New Roman" w:eastAsia="仿宋_GB2312" w:cs="Times New Roman"/>
          <w:sz w:val="32"/>
          <w:szCs w:val="32"/>
        </w:rPr>
        <w:t>特别</w:t>
      </w:r>
      <w:r>
        <w:rPr>
          <w:rFonts w:ascii="Times New Roman" w:hAnsi="Times New Roman" w:eastAsia="仿宋_GB2312" w:cs="Times New Roman"/>
          <w:sz w:val="32"/>
          <w:szCs w:val="32"/>
        </w:rPr>
        <w:t>国</w:t>
      </w:r>
      <w:r>
        <w:rPr>
          <w:rFonts w:hint="eastAsia" w:ascii="Times New Roman" w:hAnsi="Times New Roman" w:eastAsia="仿宋_GB2312" w:cs="Times New Roman"/>
          <w:sz w:val="32"/>
          <w:szCs w:val="32"/>
        </w:rPr>
        <w:t>债资金</w:t>
      </w:r>
      <w:r>
        <w:rPr>
          <w:rFonts w:ascii="Times New Roman" w:hAnsi="Times New Roman" w:eastAsia="仿宋_GB2312" w:cs="Times New Roman"/>
          <w:sz w:val="32"/>
          <w:szCs w:val="32"/>
        </w:rPr>
        <w:t>中安排。</w:t>
      </w:r>
    </w:p>
    <w:p w14:paraId="6E6F54D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五、补贴种类和报废条件</w:t>
      </w:r>
    </w:p>
    <w:p w14:paraId="10EB5B8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
          <w:color w:val="auto"/>
          <w:sz w:val="32"/>
          <w:szCs w:val="32"/>
        </w:rPr>
        <w:t>（一）补贴种类。</w:t>
      </w:r>
      <w:r>
        <w:rPr>
          <w:rFonts w:hint="eastAsia" w:ascii="Times New Roman" w:hAnsi="Times New Roman" w:eastAsia="仿宋_GB2312"/>
          <w:color w:val="auto"/>
          <w:sz w:val="32"/>
          <w:szCs w:val="32"/>
          <w:lang w:eastAsia="zh-CN"/>
        </w:rPr>
        <w:t>我区</w:t>
      </w:r>
      <w:r>
        <w:rPr>
          <w:rFonts w:hint="eastAsia" w:ascii="Times New Roman" w:hAnsi="Times New Roman" w:eastAsia="仿宋_GB2312" w:cs="Times New Roman"/>
          <w:color w:val="auto"/>
          <w:sz w:val="32"/>
          <w:szCs w:val="32"/>
        </w:rPr>
        <w:t>按照天津</w:t>
      </w:r>
      <w:r>
        <w:rPr>
          <w:rFonts w:ascii="Times New Roman" w:hAnsi="Times New Roman" w:eastAsia="仿宋_GB2312" w:cs="Times New Roman"/>
          <w:color w:val="auto"/>
          <w:sz w:val="32"/>
          <w:szCs w:val="32"/>
        </w:rPr>
        <w:t>市补贴报废农业机械</w:t>
      </w:r>
      <w:r>
        <w:rPr>
          <w:rFonts w:hint="eastAsia" w:ascii="Times New Roman" w:hAnsi="Times New Roman" w:eastAsia="仿宋_GB2312" w:cs="Times New Roman"/>
          <w:color w:val="auto"/>
          <w:sz w:val="32"/>
          <w:szCs w:val="32"/>
        </w:rPr>
        <w:t>《通知》</w:t>
      </w:r>
      <w:r>
        <w:rPr>
          <w:rFonts w:ascii="Times New Roman" w:hAnsi="Times New Roman" w:eastAsia="仿宋_GB2312" w:cs="Times New Roman"/>
          <w:color w:val="auto"/>
          <w:sz w:val="32"/>
          <w:szCs w:val="32"/>
        </w:rPr>
        <w:t>规定</w:t>
      </w:r>
      <w:r>
        <w:rPr>
          <w:rFonts w:hint="eastAsia" w:ascii="Times New Roman" w:hAnsi="Times New Roman" w:eastAsia="仿宋_GB2312" w:cs="Times New Roman"/>
          <w:color w:val="auto"/>
          <w:sz w:val="32"/>
          <w:szCs w:val="32"/>
        </w:rPr>
        <w:t>，在</w:t>
      </w:r>
      <w:r>
        <w:rPr>
          <w:rFonts w:ascii="Times New Roman" w:hAnsi="Times New Roman" w:eastAsia="仿宋_GB2312" w:cs="Times New Roman"/>
          <w:color w:val="auto"/>
          <w:sz w:val="32"/>
          <w:szCs w:val="32"/>
        </w:rPr>
        <w:t>拖拉机、三大粮食作物联合收割机、水稻插秧机、</w:t>
      </w:r>
      <w:r>
        <w:rPr>
          <w:rFonts w:hint="eastAsia" w:ascii="Times New Roman" w:hAnsi="Times New Roman" w:eastAsia="仿宋_GB2312" w:cs="Times New Roman"/>
          <w:sz w:val="32"/>
          <w:szCs w:val="32"/>
        </w:rPr>
        <w:t>采</w:t>
      </w:r>
      <w:r>
        <w:rPr>
          <w:rFonts w:ascii="Times New Roman" w:hAnsi="Times New Roman" w:eastAsia="仿宋_GB2312" w:cs="Times New Roman"/>
          <w:sz w:val="32"/>
          <w:szCs w:val="32"/>
        </w:rPr>
        <w:t>棉机、播种机、喷杆喷雾机、农用北斗辅助驾驶系统</w:t>
      </w:r>
      <w:r>
        <w:rPr>
          <w:rFonts w:hint="eastAsia" w:ascii="Times New Roman" w:hAnsi="Times New Roman" w:eastAsia="仿宋_GB2312" w:cs="Times New Roman"/>
          <w:sz w:val="32"/>
          <w:szCs w:val="32"/>
        </w:rPr>
        <w:t>基础上，将</w:t>
      </w:r>
      <w:r>
        <w:rPr>
          <w:rFonts w:ascii="Times New Roman" w:hAnsi="Times New Roman" w:eastAsia="仿宋_GB2312" w:cs="Times New Roman"/>
          <w:sz w:val="32"/>
          <w:szCs w:val="32"/>
        </w:rPr>
        <w:t>旋耕机、微型耕耘机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田园管理机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全混合日粮制备机、投（饲）饵机、增氧机、拉幕（卷帘）设备</w:t>
      </w:r>
      <w:r>
        <w:rPr>
          <w:rFonts w:hint="eastAsia" w:ascii="Times New Roman" w:hAnsi="Times New Roman" w:eastAsia="仿宋_GB2312" w:cs="Times New Roman"/>
          <w:sz w:val="32"/>
          <w:szCs w:val="32"/>
        </w:rPr>
        <w:t>新增纳入报废</w:t>
      </w:r>
      <w:r>
        <w:rPr>
          <w:rFonts w:ascii="Times New Roman" w:hAnsi="Times New Roman" w:eastAsia="仿宋_GB2312" w:cs="Times New Roman"/>
          <w:sz w:val="32"/>
          <w:szCs w:val="32"/>
        </w:rPr>
        <w:t>补贴范围</w:t>
      </w:r>
      <w:r>
        <w:rPr>
          <w:rFonts w:hint="eastAsia" w:ascii="Times New Roman" w:hAnsi="Times New Roman" w:eastAsia="仿宋_GB2312" w:cs="Times New Roman"/>
          <w:sz w:val="32"/>
          <w:szCs w:val="32"/>
        </w:rPr>
        <w:t>，报废更新农用北斗辅助驾驶系统的，应符合国家有关规定要求。</w:t>
      </w:r>
      <w:r>
        <w:rPr>
          <w:rFonts w:ascii="Times New Roman" w:hAnsi="Times New Roman" w:eastAsia="仿宋_GB2312" w:cs="Times New Roman"/>
          <w:sz w:val="32"/>
          <w:szCs w:val="32"/>
        </w:rPr>
        <w:t>报废补贴农业机械种类</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一览表根据实际情况适时调整。</w:t>
      </w:r>
    </w:p>
    <w:p w14:paraId="0E41132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 w:cs="Times New Roman"/>
          <w:sz w:val="32"/>
          <w:szCs w:val="32"/>
        </w:rPr>
        <w:t>（二）报废条件。</w:t>
      </w:r>
      <w:r>
        <w:rPr>
          <w:rFonts w:ascii="Times New Roman" w:hAnsi="Times New Roman" w:eastAsia="仿宋_GB2312" w:cs="Times New Roman"/>
          <w:sz w:val="32"/>
          <w:szCs w:val="32"/>
        </w:rPr>
        <w:t>申请补贴的报废农业机械的发动机等主要部件应齐全，来源清楚合法，机主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指合法拥有机具的从事农业生产的农民和农业生产经营组织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以下统称“机主”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应就机具来源、归属等提供凭证，并作出书面承诺。纳入牌证管理的农机需提供农机</w:t>
      </w:r>
      <w:r>
        <w:rPr>
          <w:rFonts w:hint="eastAsia" w:ascii="Times New Roman" w:hAnsi="Times New Roman" w:eastAsia="仿宋_GB2312" w:cs="Times New Roman"/>
          <w:sz w:val="32"/>
          <w:szCs w:val="32"/>
        </w:rPr>
        <w:t>化主管部门</w:t>
      </w:r>
      <w:r>
        <w:rPr>
          <w:rFonts w:ascii="Times New Roman" w:hAnsi="Times New Roman" w:eastAsia="仿宋_GB2312" w:cs="Times New Roman"/>
          <w:sz w:val="32"/>
          <w:szCs w:val="32"/>
        </w:rPr>
        <w:t>核发的牌证；无牌证或未纳入牌证管理的，应当具有铭牌或出厂编号、车架号等机具身份信息。除满足上述条件外，符合下列条件之一的机具，机主可自愿申请办理报废补贴：</w:t>
      </w:r>
    </w:p>
    <w:p w14:paraId="39A7E1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达到报废年限的。小型拖拉机报废年限为10年、大中型拖拉机报废年限为15年、履带拖拉机报废年限为12年，自走式联合收割机报废年限为12年，手扶式水稻插秧机报废年限为8年、乘坐式水稻插秧机报废年限为10年，</w:t>
      </w:r>
      <w:r>
        <w:rPr>
          <w:rFonts w:hint="eastAsia" w:ascii="Times New Roman" w:hAnsi="Times New Roman" w:eastAsia="仿宋_GB2312" w:cs="Times New Roman"/>
          <w:sz w:val="32"/>
          <w:szCs w:val="32"/>
        </w:rPr>
        <w:t>采</w:t>
      </w:r>
      <w:r>
        <w:rPr>
          <w:rFonts w:ascii="Times New Roman" w:hAnsi="Times New Roman" w:eastAsia="仿宋_GB2312" w:cs="Times New Roman"/>
          <w:sz w:val="32"/>
          <w:szCs w:val="32"/>
        </w:rPr>
        <w:t>棉机</w:t>
      </w:r>
      <w:r>
        <w:rPr>
          <w:rFonts w:hint="eastAsia" w:ascii="Times New Roman" w:hAnsi="Times New Roman" w:eastAsia="仿宋_GB2312" w:cs="Times New Roman"/>
          <w:sz w:val="32"/>
          <w:szCs w:val="32"/>
        </w:rPr>
        <w:t>报废</w:t>
      </w:r>
      <w:r>
        <w:rPr>
          <w:rFonts w:ascii="Times New Roman" w:hAnsi="Times New Roman" w:eastAsia="仿宋_GB2312" w:cs="Times New Roman"/>
          <w:sz w:val="32"/>
          <w:szCs w:val="32"/>
        </w:rPr>
        <w:t>年限</w:t>
      </w:r>
      <w:r>
        <w:rPr>
          <w:rFonts w:hint="eastAsia" w:ascii="Times New Roman" w:hAnsi="Times New Roman" w:eastAsia="仿宋_GB2312" w:cs="Times New Roman"/>
          <w:sz w:val="32"/>
          <w:szCs w:val="32"/>
        </w:rPr>
        <w:t>为10年，</w:t>
      </w:r>
      <w:r>
        <w:rPr>
          <w:rFonts w:ascii="Times New Roman" w:hAnsi="Times New Roman" w:eastAsia="仿宋_GB2312" w:cs="Times New Roman"/>
          <w:sz w:val="32"/>
          <w:szCs w:val="32"/>
        </w:rPr>
        <w:t>播种机报废年为10年，喷杆喷雾机报废年限为10年，旋耕机报废年限为10年，微型耕耘机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田园管理机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报废年限为8年，全混合日粮制备机报废年限为8年，投（饲）饵机、增氧机报废年限为3年，拉幕（卷帘）设备报废年限为8年；</w:t>
      </w:r>
    </w:p>
    <w:p w14:paraId="5E3F10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2.安全隐患大、故障发生率高的；</w:t>
      </w:r>
    </w:p>
    <w:p w14:paraId="5D4259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3.损毁严重、技术状况差、维修成本高或无配件来源的；</w:t>
      </w:r>
    </w:p>
    <w:p w14:paraId="366B05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4.存有其他危及人身财产安全隐患的；</w:t>
      </w:r>
    </w:p>
    <w:p w14:paraId="272BD8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5.国家明令淘汰的。</w:t>
      </w:r>
    </w:p>
    <w:p w14:paraId="75ACEE3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六、补贴标准</w:t>
      </w:r>
      <w:r>
        <w:rPr>
          <w:rFonts w:hint="eastAsia" w:ascii="Times New Roman" w:hAnsi="Times New Roman" w:eastAsia="黑体" w:cs="Times New Roman"/>
          <w:sz w:val="32"/>
          <w:szCs w:val="32"/>
        </w:rPr>
        <w:t>测算</w:t>
      </w:r>
    </w:p>
    <w:p w14:paraId="659C3EA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 w:cs="Times New Roman"/>
          <w:sz w:val="32"/>
          <w:szCs w:val="32"/>
        </w:rPr>
        <w:t>（一</w:t>
      </w:r>
      <w:r>
        <w:rPr>
          <w:rFonts w:ascii="Times New Roman" w:hAnsi="Times New Roman" w:eastAsia="楷体" w:cs="Times New Roman"/>
          <w:sz w:val="32"/>
          <w:szCs w:val="32"/>
        </w:rPr>
        <w:t>）</w:t>
      </w:r>
      <w:r>
        <w:rPr>
          <w:rFonts w:hint="eastAsia" w:ascii="Times New Roman" w:hAnsi="Times New Roman" w:eastAsia="楷体" w:cs="Times New Roman"/>
          <w:sz w:val="32"/>
          <w:szCs w:val="32"/>
        </w:rPr>
        <w:t>报废</w:t>
      </w:r>
      <w:r>
        <w:rPr>
          <w:rFonts w:ascii="Times New Roman" w:hAnsi="Times New Roman" w:eastAsia="楷体" w:cs="Times New Roman"/>
          <w:sz w:val="32"/>
          <w:szCs w:val="32"/>
        </w:rPr>
        <w:t>补贴标准</w:t>
      </w:r>
      <w:r>
        <w:rPr>
          <w:rFonts w:hint="eastAsia" w:ascii="Times New Roman" w:hAnsi="Times New Roman" w:eastAsia="楷体" w:cs="Times New Roman"/>
          <w:sz w:val="32"/>
          <w:szCs w:val="32"/>
        </w:rPr>
        <w:t>测算</w:t>
      </w:r>
      <w:r>
        <w:rPr>
          <w:rFonts w:ascii="Times New Roman" w:hAnsi="Times New Roman" w:eastAsia="楷体" w:cs="Times New Roman"/>
          <w:sz w:val="32"/>
          <w:szCs w:val="32"/>
        </w:rPr>
        <w:t>。</w:t>
      </w:r>
      <w:r>
        <w:rPr>
          <w:rFonts w:ascii="Times New Roman" w:hAnsi="Times New Roman" w:eastAsia="仿宋_GB2312"/>
          <w:sz w:val="32"/>
          <w:szCs w:val="32"/>
        </w:rPr>
        <w:t>农</w:t>
      </w:r>
      <w:r>
        <w:rPr>
          <w:rFonts w:ascii="Times New Roman" w:hAnsi="Times New Roman" w:eastAsia="仿宋_GB2312" w:cs="Times New Roman"/>
          <w:sz w:val="32"/>
          <w:szCs w:val="32"/>
        </w:rPr>
        <w:t>机报废补贴额原则上按不超过同类型农机购置与应用补贴额的30%测算，并综合考虑运输拆解成本和残值等因素确定，单台农机报废补贴额原则上不超过2万元</w:t>
      </w:r>
      <w:r>
        <w:rPr>
          <w:rFonts w:hint="eastAsia" w:ascii="Times New Roman" w:hAnsi="Times New Roman" w:eastAsia="仿宋_GB2312" w:cs="Times New Roman"/>
          <w:sz w:val="32"/>
          <w:szCs w:val="32"/>
        </w:rPr>
        <w:t>，采</w:t>
      </w:r>
      <w:r>
        <w:rPr>
          <w:rFonts w:ascii="Times New Roman" w:hAnsi="Times New Roman" w:eastAsia="仿宋_GB2312" w:cs="Times New Roman"/>
          <w:sz w:val="32"/>
          <w:szCs w:val="32"/>
        </w:rPr>
        <w:t>棉机单台报废补贴额原则上不超</w:t>
      </w:r>
      <w:r>
        <w:rPr>
          <w:rFonts w:hint="eastAsia" w:ascii="Times New Roman" w:hAnsi="Times New Roman" w:eastAsia="仿宋_GB2312" w:cs="Times New Roman"/>
          <w:sz w:val="32"/>
          <w:szCs w:val="32"/>
        </w:rPr>
        <w:t>过3万</w:t>
      </w:r>
      <w:r>
        <w:rPr>
          <w:rFonts w:ascii="Times New Roman" w:hAnsi="Times New Roman" w:eastAsia="仿宋_GB2312" w:cs="Times New Roman"/>
          <w:sz w:val="32"/>
          <w:szCs w:val="32"/>
        </w:rPr>
        <w:t>元，农用北斗辅助驾驶系统报废补贴申领要以购置新设备为前提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补贴额见《天津市农业机械报废补贴额一览表》（附件1）。更新部分补贴标准按农机购置与应用补贴政策相关规定执行。</w:t>
      </w:r>
    </w:p>
    <w:p w14:paraId="2F9B5B4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 w:cs="Times New Roman"/>
          <w:sz w:val="32"/>
          <w:szCs w:val="32"/>
        </w:rPr>
        <w:t>（二）提高报废补贴标准。</w:t>
      </w:r>
      <w:r>
        <w:rPr>
          <w:rFonts w:hint="eastAsia" w:ascii="Times New Roman" w:hAnsi="Times New Roman" w:eastAsia="仿宋_GB2312" w:cs="Times New Roman"/>
          <w:sz w:val="32"/>
          <w:szCs w:val="32"/>
        </w:rPr>
        <w:t>报废20马</w:t>
      </w:r>
      <w:r>
        <w:rPr>
          <w:rFonts w:ascii="Times New Roman" w:hAnsi="Times New Roman" w:eastAsia="仿宋_GB2312" w:cs="Times New Roman"/>
          <w:sz w:val="32"/>
          <w:szCs w:val="32"/>
        </w:rPr>
        <w:t>力以下拖拉机，</w:t>
      </w:r>
      <w:r>
        <w:rPr>
          <w:rFonts w:hint="eastAsia" w:ascii="Times New Roman" w:hAnsi="Times New Roman" w:eastAsia="仿宋_GB2312" w:cs="Times New Roman"/>
          <w:sz w:val="32"/>
          <w:szCs w:val="32"/>
        </w:rPr>
        <w:t>单台报废补贴额由1000元提高到1500元；报废联合收割机、水稻插秧</w:t>
      </w:r>
      <w:r>
        <w:rPr>
          <w:rFonts w:ascii="Times New Roman" w:hAnsi="Times New Roman" w:eastAsia="仿宋_GB2312" w:cs="Times New Roman"/>
          <w:sz w:val="32"/>
          <w:szCs w:val="32"/>
        </w:rPr>
        <w:t>机、</w:t>
      </w:r>
      <w:r>
        <w:rPr>
          <w:rFonts w:hint="eastAsia" w:ascii="Times New Roman" w:hAnsi="Times New Roman" w:eastAsia="仿宋_GB2312" w:cs="Times New Roman"/>
          <w:sz w:val="32"/>
          <w:szCs w:val="32"/>
        </w:rPr>
        <w:t>播种机并更新购置同种类机具，在现行补贴标准基础上，按不</w:t>
      </w:r>
      <w:r>
        <w:rPr>
          <w:rFonts w:ascii="Times New Roman" w:hAnsi="Times New Roman" w:eastAsia="仿宋_GB2312" w:cs="Times New Roman"/>
          <w:sz w:val="32"/>
          <w:szCs w:val="32"/>
        </w:rPr>
        <w:t>超过</w:t>
      </w:r>
      <w:r>
        <w:rPr>
          <w:rFonts w:hint="eastAsia" w:ascii="Times New Roman" w:hAnsi="Times New Roman" w:eastAsia="仿宋_GB2312" w:cs="Times New Roman"/>
          <w:sz w:val="32"/>
          <w:szCs w:val="32"/>
        </w:rPr>
        <w:t>50%提高报废补贴标准（见附件1报废并新购置同种类机具补贴额</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单台最高报废补贴额不超过3万元</w:t>
      </w:r>
      <w:r>
        <w:rPr>
          <w:rFonts w:hint="eastAsia" w:ascii="Times New Roman" w:hAnsi="Times New Roman" w:eastAsia="仿宋_GB2312" w:cs="Times New Roman"/>
          <w:sz w:val="32"/>
          <w:szCs w:val="32"/>
        </w:rPr>
        <w:t>；报废并更新购置采棉机，单台最高报废补贴额由3万元提高到6万元。除20马力以下拖拉机外，对只申请报废不新购置的，执行本</w:t>
      </w:r>
      <w:r>
        <w:rPr>
          <w:rFonts w:ascii="Times New Roman" w:hAnsi="Times New Roman" w:eastAsia="仿宋_GB2312" w:cs="Times New Roman"/>
          <w:sz w:val="32"/>
          <w:szCs w:val="32"/>
        </w:rPr>
        <w:t>方案</w:t>
      </w:r>
      <w:r>
        <w:rPr>
          <w:rFonts w:hint="eastAsia" w:ascii="Times New Roman" w:hAnsi="Times New Roman" w:eastAsia="仿宋_GB2312" w:cs="Times New Roman"/>
          <w:sz w:val="32"/>
          <w:szCs w:val="32"/>
        </w:rPr>
        <w:t>规定的报废补贴标准。对</w:t>
      </w:r>
      <w:r>
        <w:rPr>
          <w:rFonts w:ascii="Times New Roman" w:hAnsi="Times New Roman" w:eastAsia="仿宋_GB2312" w:cs="Times New Roman"/>
          <w:sz w:val="32"/>
          <w:szCs w:val="32"/>
        </w:rPr>
        <w:t>自</w:t>
      </w:r>
      <w:r>
        <w:rPr>
          <w:rFonts w:hint="eastAsia" w:ascii="Times New Roman" w:hAnsi="Times New Roman" w:eastAsia="仿宋_GB2312" w:cs="Times New Roman"/>
          <w:sz w:val="32"/>
          <w:szCs w:val="32"/>
        </w:rPr>
        <w:t>《通知》印</w:t>
      </w:r>
      <w:r>
        <w:rPr>
          <w:rFonts w:ascii="Times New Roman" w:hAnsi="Times New Roman" w:eastAsia="仿宋_GB2312" w:cs="Times New Roman"/>
          <w:sz w:val="32"/>
          <w:szCs w:val="32"/>
        </w:rPr>
        <w:t>发之日</w:t>
      </w:r>
      <w:r>
        <w:rPr>
          <w:rFonts w:hint="eastAsia" w:ascii="Times New Roman" w:hAnsi="Times New Roman" w:eastAsia="仿宋_GB2312" w:cs="Times New Roman"/>
          <w:sz w:val="32"/>
          <w:szCs w:val="32"/>
        </w:rPr>
        <w:t>（2024年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月21日</w:t>
      </w:r>
      <w:r>
        <w:rPr>
          <w:rFonts w:ascii="Times New Roman" w:hAnsi="Times New Roman" w:eastAsia="仿宋_GB2312" w:cs="Times New Roman"/>
          <w:sz w:val="32"/>
          <w:szCs w:val="32"/>
        </w:rPr>
        <w:t>）起提交报废补贴申请的，</w:t>
      </w:r>
      <w:r>
        <w:rPr>
          <w:rFonts w:hint="eastAsia" w:ascii="Times New Roman" w:hAnsi="Times New Roman" w:eastAsia="仿宋_GB2312" w:cs="Times New Roman"/>
          <w:sz w:val="32"/>
          <w:szCs w:val="32"/>
        </w:rPr>
        <w:t>按调整后的报废补贴标准执行，对已领取报废补贴的，补齐差额部分补贴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扩大报废补贴范围、提高报废补贴标准的政策实施期限截止2024年12月31日，如有变动将另行通知。</w:t>
      </w:r>
    </w:p>
    <w:p w14:paraId="73CEC8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农业农村委关于印发</w:t>
      </w:r>
      <w:r>
        <w:rPr>
          <w:rFonts w:hint="eastAsia" w:ascii="Times New Roman" w:hAnsi="Times New Roman" w:eastAsia="仿宋_GB2312" w:cs="Times New Roman"/>
          <w:sz w:val="32"/>
          <w:szCs w:val="32"/>
          <w:lang w:eastAsia="zh-CN"/>
        </w:rPr>
        <w:t>&lt;</w:t>
      </w:r>
      <w:r>
        <w:rPr>
          <w:rFonts w:hint="eastAsia" w:ascii="Times New Roman" w:hAnsi="Times New Roman" w:eastAsia="仿宋_GB2312" w:cs="Times New Roman"/>
          <w:sz w:val="32"/>
          <w:szCs w:val="32"/>
        </w:rPr>
        <w:t>东丽区</w:t>
      </w:r>
      <w:r>
        <w:rPr>
          <w:rFonts w:ascii="Times New Roman" w:hAnsi="Times New Roman" w:eastAsia="仿宋_GB2312" w:cs="Times New Roman"/>
          <w:sz w:val="32"/>
          <w:szCs w:val="32"/>
        </w:rPr>
        <w:t>农业机械报废更新和消费升级实施方案</w:t>
      </w:r>
      <w:r>
        <w:rPr>
          <w:rFonts w:hint="eastAsia" w:ascii="Times New Roman" w:hAnsi="Times New Roman" w:eastAsia="仿宋_GB2312" w:cs="Times New Roman"/>
          <w:sz w:val="32"/>
          <w:szCs w:val="32"/>
          <w:lang w:eastAsia="zh-CN"/>
        </w:rPr>
        <w:t>&gt;</w:t>
      </w:r>
      <w:r>
        <w:rPr>
          <w:rFonts w:ascii="Times New Roman" w:hAnsi="Times New Roman" w:eastAsia="仿宋_GB2312" w:cs="Times New Roman"/>
          <w:sz w:val="32"/>
          <w:szCs w:val="32"/>
        </w:rPr>
        <w:t>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津</w:t>
      </w:r>
      <w:r>
        <w:rPr>
          <w:rFonts w:hint="eastAsia" w:ascii="Times New Roman" w:hAnsi="Times New Roman" w:eastAsia="仿宋_GB2312" w:cs="Times New Roman"/>
          <w:sz w:val="32"/>
          <w:szCs w:val="32"/>
        </w:rPr>
        <w:t>丽农发</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中报废机具补贴标准与本方案补贴标准不一致的，以本方案为准。</w:t>
      </w:r>
    </w:p>
    <w:p w14:paraId="194045E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七、补贴资金</w:t>
      </w:r>
      <w:r>
        <w:rPr>
          <w:rFonts w:hint="eastAsia" w:ascii="Times New Roman" w:hAnsi="Times New Roman" w:eastAsia="黑体" w:cs="Times New Roman"/>
          <w:sz w:val="32"/>
          <w:szCs w:val="32"/>
        </w:rPr>
        <w:t>分配与使用</w:t>
      </w:r>
    </w:p>
    <w:p w14:paraId="018CE3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区农业农村委会同区财政局按照有关规定做好全区报废</w:t>
      </w:r>
      <w:r>
        <w:rPr>
          <w:rFonts w:ascii="Times New Roman" w:hAnsi="Times New Roman" w:eastAsia="仿宋_GB2312" w:cs="Times New Roman"/>
          <w:sz w:val="32"/>
          <w:szCs w:val="32"/>
        </w:rPr>
        <w:t>补贴</w:t>
      </w:r>
      <w:r>
        <w:rPr>
          <w:rFonts w:hint="eastAsia" w:ascii="Times New Roman" w:hAnsi="Times New Roman" w:eastAsia="仿宋_GB2312" w:cs="Times New Roman"/>
          <w:sz w:val="32"/>
          <w:szCs w:val="32"/>
        </w:rPr>
        <w:t>资金需求摸底等工作，全区报废补贴机具总量不得超过购置补贴机具总量，农民个人年度内享受报废补贴资金不超过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万，农业生产经营组织年度内享受报废补贴资金不超过20万元。</w:t>
      </w:r>
    </w:p>
    <w:p w14:paraId="633F92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各相关部门要管好用好中央和</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财政农机购置与应用补贴资金、超长期特别国债资金，用于支持老旧农机报废和报废并购置同种类机具更新补贴兑付，扎实有力推进农业机械报废更新工作。</w:t>
      </w:r>
    </w:p>
    <w:p w14:paraId="2BAE66A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八、回收拆解企业</w:t>
      </w:r>
    </w:p>
    <w:p w14:paraId="2BBC00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报废农机回收拆解企业（以下简称“回收企业”）由市农业农村委</w:t>
      </w:r>
      <w:r>
        <w:rPr>
          <w:rFonts w:hint="eastAsia" w:ascii="Times New Roman" w:hAnsi="Times New Roman" w:eastAsia="仿宋_GB2312" w:cs="Times New Roman"/>
          <w:sz w:val="32"/>
          <w:szCs w:val="32"/>
        </w:rPr>
        <w:t>资质认定并</w:t>
      </w:r>
      <w:r>
        <w:rPr>
          <w:rFonts w:ascii="Times New Roman" w:hAnsi="Times New Roman" w:eastAsia="仿宋_GB2312" w:cs="Times New Roman"/>
          <w:sz w:val="32"/>
          <w:szCs w:val="32"/>
        </w:rPr>
        <w:t>向社会公布</w:t>
      </w:r>
      <w:r>
        <w:rPr>
          <w:rFonts w:hint="eastAsia" w:ascii="Times New Roman" w:hAnsi="Times New Roman" w:eastAsia="仿宋_GB2312" w:cs="Times New Roman"/>
          <w:sz w:val="32"/>
          <w:szCs w:val="32"/>
        </w:rPr>
        <w:t>的拆解企业</w:t>
      </w:r>
      <w:r>
        <w:rPr>
          <w:rFonts w:ascii="Times New Roman" w:hAnsi="Times New Roman" w:eastAsia="仿宋_GB2312" w:cs="Times New Roman"/>
          <w:sz w:val="32"/>
          <w:szCs w:val="32"/>
        </w:rPr>
        <w:t>。</w:t>
      </w:r>
    </w:p>
    <w:p w14:paraId="154F3F5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九、操作程序</w:t>
      </w:r>
    </w:p>
    <w:p w14:paraId="65B1C3B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 w:cs="Times New Roman"/>
          <w:sz w:val="32"/>
          <w:szCs w:val="32"/>
        </w:rPr>
        <w:t>（一）信息登记。</w:t>
      </w:r>
      <w:r>
        <w:rPr>
          <w:rFonts w:ascii="Times New Roman" w:hAnsi="Times New Roman" w:eastAsia="仿宋_GB2312" w:cs="Times New Roman"/>
          <w:sz w:val="32"/>
          <w:szCs w:val="32"/>
        </w:rPr>
        <w:t>区农业农村委应主动公开农业机械报废更新补贴政策，提供政策咨询和信息查询服务，做好报废农业机械信息登记工作。</w:t>
      </w:r>
    </w:p>
    <w:p w14:paraId="480CB5E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 w:cs="Times New Roman"/>
          <w:sz w:val="32"/>
          <w:szCs w:val="32"/>
        </w:rPr>
        <w:t>（二）报废旧机。</w:t>
      </w:r>
      <w:r>
        <w:rPr>
          <w:rFonts w:ascii="Times New Roman" w:hAnsi="Times New Roman" w:eastAsia="仿宋_GB2312" w:cs="Times New Roman"/>
          <w:sz w:val="32"/>
          <w:szCs w:val="32"/>
        </w:rPr>
        <w:t>机主自愿将拟报废的农业机械交售给回收企业。已注册登记的拖拉机和联合收割机，需要提供行驶证、号牌、《农业机械来源、归属承诺书》（附件2，以下简称《承诺书》）和有效身份证明；未注册登记或未纳入牌证管理的机具，需要提供购机发票、农机购置补贴办理资料或其他能够证明合法来源的有效凭证，并提供《承诺书》和有效身份证明。回收企业对机主和拟报废农业机械信息（须主要部件齐全）核实无误后，向机主出具《报废农业机械回收确认表》（见附件3，以下简称《确认表》），并在《确认表》上签字盖章。改装或拼装，无铭牌或无出厂编号、无车架号的机具不予回收。</w:t>
      </w:r>
    </w:p>
    <w:p w14:paraId="328FF91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 w:cs="Times New Roman"/>
          <w:sz w:val="32"/>
          <w:szCs w:val="32"/>
        </w:rPr>
        <w:t>（三）拆解销毁。</w:t>
      </w:r>
      <w:r>
        <w:rPr>
          <w:rFonts w:ascii="Times New Roman" w:hAnsi="Times New Roman" w:eastAsia="仿宋_GB2312" w:cs="Times New Roman"/>
          <w:sz w:val="32"/>
          <w:szCs w:val="32"/>
        </w:rPr>
        <w:t>回收企业应于回收旧机之日起30个工作日内，对回收的农业机械进行拆解，对国家禁止生产销售的发动机等部件、农用北斗辅助驾驶系统存储介质进行破坏性处理。按照《确认表》编号建立档案，保存期不少于3年。</w:t>
      </w:r>
    </w:p>
    <w:p w14:paraId="32ED72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拆解档案应包括以下内容：</w:t>
      </w:r>
    </w:p>
    <w:p w14:paraId="7FF39F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1.《确认表》；</w:t>
      </w:r>
    </w:p>
    <w:p w14:paraId="51D969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2.《承诺书》；</w:t>
      </w:r>
    </w:p>
    <w:p w14:paraId="67154D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拆解前机主与待拆解农业机械合影照片，机具信息照片（包括牌证管理机具的发动机号、车架号、非牌证管理机具的铭牌或出厂编号、车架号），拆解中照片以及对国家禁止生产销售的发动机等部件、农用北斗辅助驾驶系统存储介质进行破坏性处理的照片。区农业农村委对回收企业拆解或者销毁农业机械进行监督。</w:t>
      </w:r>
    </w:p>
    <w:p w14:paraId="5EBFCDA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 w:cs="Times New Roman"/>
          <w:sz w:val="32"/>
          <w:szCs w:val="32"/>
        </w:rPr>
        <w:t>（四）注销登记。</w:t>
      </w:r>
      <w:r>
        <w:rPr>
          <w:rFonts w:ascii="Times New Roman" w:hAnsi="Times New Roman" w:eastAsia="仿宋_GB2312" w:cs="Times New Roman"/>
          <w:sz w:val="32"/>
          <w:szCs w:val="32"/>
        </w:rPr>
        <w:t>纳入牌证管理的拖拉机和联合收割机机主持《确认表》、行驶证、号牌和有效身份证明，到区农业农村委依法办理牌证注销手续。区农业农村委核对机主和报废农业机械信息后，依法办理牌证注销手续，并在《确认表》上签注“已办理注销登记”字样。</w:t>
      </w:r>
    </w:p>
    <w:p w14:paraId="6FA7222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 w:cs="Times New Roman"/>
          <w:sz w:val="32"/>
          <w:szCs w:val="32"/>
        </w:rPr>
        <w:t>（五）兑现补贴。</w:t>
      </w:r>
      <w:r>
        <w:rPr>
          <w:rFonts w:ascii="Times New Roman" w:hAnsi="Times New Roman" w:eastAsia="仿宋_GB2312" w:cs="Times New Roman"/>
          <w:sz w:val="32"/>
          <w:szCs w:val="32"/>
        </w:rPr>
        <w:t>机主凭有效的《确认表》、身份证明和机主银行账户信息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到所在区农业农村委申请补贴。</w:t>
      </w:r>
      <w:r>
        <w:rPr>
          <w:rFonts w:hint="eastAsia" w:ascii="Times New Roman" w:hAnsi="Times New Roman" w:eastAsia="仿宋_GB2312" w:cs="Times New Roman"/>
          <w:sz w:val="32"/>
          <w:szCs w:val="32"/>
        </w:rPr>
        <w:t>对于以购置新机为前提的报废农机种类，在申领报废补贴时，机主应提供购置同种类新农机的有效证明。</w:t>
      </w:r>
      <w:r>
        <w:rPr>
          <w:rFonts w:ascii="Times New Roman" w:hAnsi="Times New Roman" w:eastAsia="仿宋_GB2312" w:cs="Times New Roman"/>
          <w:sz w:val="32"/>
          <w:szCs w:val="32"/>
        </w:rPr>
        <w:t>区农业农村委、财政局按职责分工</w:t>
      </w:r>
      <w:r>
        <w:rPr>
          <w:rFonts w:hint="eastAsia" w:ascii="Times New Roman" w:hAnsi="Times New Roman" w:eastAsia="仿宋_GB2312" w:cs="Times New Roman"/>
          <w:sz w:val="32"/>
          <w:szCs w:val="32"/>
        </w:rPr>
        <w:t>严格做好审核工作</w:t>
      </w:r>
      <w:r>
        <w:rPr>
          <w:rFonts w:ascii="Times New Roman" w:hAnsi="Times New Roman" w:eastAsia="仿宋_GB2312" w:cs="Times New Roman"/>
          <w:sz w:val="32"/>
          <w:szCs w:val="32"/>
        </w:rPr>
        <w:t>，区财政局</w:t>
      </w:r>
      <w:r>
        <w:rPr>
          <w:rFonts w:hint="eastAsia" w:ascii="Times New Roman" w:hAnsi="Times New Roman" w:eastAsia="仿宋_GB2312" w:cs="Times New Roman"/>
          <w:sz w:val="32"/>
          <w:szCs w:val="32"/>
        </w:rPr>
        <w:t>通</w:t>
      </w:r>
      <w:r>
        <w:rPr>
          <w:rFonts w:ascii="Times New Roman" w:hAnsi="Times New Roman" w:eastAsia="仿宋_GB2312" w:cs="Times New Roman"/>
          <w:sz w:val="32"/>
          <w:szCs w:val="32"/>
        </w:rPr>
        <w:t>过国库集中支付方式向符合要求的机主</w:t>
      </w:r>
      <w:r>
        <w:rPr>
          <w:rFonts w:hint="eastAsia" w:ascii="Times New Roman" w:hAnsi="Times New Roman" w:eastAsia="仿宋_GB2312" w:cs="Times New Roman"/>
          <w:sz w:val="32"/>
          <w:szCs w:val="32"/>
        </w:rPr>
        <w:t>兑</w:t>
      </w:r>
      <w:r>
        <w:rPr>
          <w:rFonts w:ascii="Times New Roman" w:hAnsi="Times New Roman" w:eastAsia="仿宋_GB2312" w:cs="Times New Roman"/>
          <w:sz w:val="32"/>
          <w:szCs w:val="32"/>
        </w:rPr>
        <w:t>现补贴资金</w:t>
      </w:r>
      <w:r>
        <w:rPr>
          <w:rFonts w:hint="eastAsia" w:ascii="Times New Roman" w:hAnsi="Times New Roman" w:eastAsia="仿宋_GB2312" w:cs="Times New Roman"/>
          <w:sz w:val="32"/>
          <w:szCs w:val="32"/>
        </w:rPr>
        <w:t>，并将审核情况抄送区发展改革委。</w:t>
      </w:r>
    </w:p>
    <w:p w14:paraId="0F9323E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十、工作要求</w:t>
      </w:r>
    </w:p>
    <w:p w14:paraId="34E71DA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 w:cs="Times New Roman"/>
          <w:sz w:val="32"/>
          <w:szCs w:val="32"/>
        </w:rPr>
        <w:t>（一）加强组织领导。</w:t>
      </w:r>
      <w:r>
        <w:rPr>
          <w:rFonts w:ascii="Times New Roman" w:hAnsi="Times New Roman" w:eastAsia="仿宋_GB2312" w:cs="Times New Roman"/>
          <w:sz w:val="32"/>
          <w:szCs w:val="32"/>
        </w:rPr>
        <w:t>区农业农村委、财政局切实加强农业机械报废更新工作的组织领导，建立健全工作机制，明确具体责任部门和负责人，密切配合，分工协作，形成工作合力。结合</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区实际，制定实施方案，细化完善管理措施，加强政策宣传，扩大公众知晓度，做好政策咨询和信息查询服务。大力推行信息公开，对享受补贴的信息进行公示，对实施方案、补贴额、操作程序、投诉咨询方式等信息全面公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主动接受社会监督。区财政部门结合</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区农机发展水平和财力状况，安排必要的工作经费。</w:t>
      </w:r>
    </w:p>
    <w:p w14:paraId="79E8DC3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楷体" w:cs="Times New Roman"/>
          <w:sz w:val="32"/>
          <w:szCs w:val="32"/>
        </w:rPr>
        <w:t>（二）推行便民服务。</w:t>
      </w:r>
      <w:r>
        <w:rPr>
          <w:rFonts w:hint="eastAsia" w:ascii="Times New Roman" w:hAnsi="Times New Roman" w:eastAsia="仿宋_GB2312" w:cs="Times New Roman"/>
          <w:sz w:val="32"/>
          <w:szCs w:val="32"/>
        </w:rPr>
        <w:t>区相</w:t>
      </w:r>
      <w:r>
        <w:rPr>
          <w:rFonts w:ascii="Times New Roman" w:hAnsi="Times New Roman" w:eastAsia="仿宋_GB2312" w:cs="Times New Roman"/>
          <w:sz w:val="32"/>
          <w:szCs w:val="32"/>
        </w:rPr>
        <w:t>关部门强化服务意识，创新工作方式，鼓励采取“一站式”服务、网上办理等便民措施，提高工作效率和服务质量。做好同农机购置与应用补贴工作信息平台的衔接，加快实现回收拆解等信息与农机购置与应用补贴相关信息的互联互通，提高补贴申请资料校核效率。鼓励回收企业上门回收、办理业务。</w:t>
      </w:r>
    </w:p>
    <w:p w14:paraId="1FDB5AE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
          <w:sz w:val="32"/>
          <w:szCs w:val="32"/>
        </w:rPr>
        <w:t>（三）强化监督管理。</w:t>
      </w:r>
      <w:r>
        <w:rPr>
          <w:rFonts w:ascii="Times New Roman" w:hAnsi="Times New Roman" w:eastAsia="仿宋_GB2312" w:cs="Times New Roman"/>
          <w:sz w:val="32"/>
          <w:szCs w:val="32"/>
        </w:rPr>
        <w:t>区农业农村</w:t>
      </w:r>
      <w:r>
        <w:rPr>
          <w:rFonts w:hint="eastAsia" w:ascii="Times New Roman" w:hAnsi="Times New Roman" w:eastAsia="仿宋_GB2312" w:cs="Times New Roman"/>
          <w:sz w:val="32"/>
          <w:szCs w:val="32"/>
        </w:rPr>
        <w:t>委</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关部门按照各自职责加强对农业机械报废更新补贴工作的监管，加快预算执行进度，落实全流程绩效管理，按照有关规定做好绩效监控和评价，并强化结果运用。加强补贴业务培训和警示教育，提高工作人员业务素质能力和风险防控能力，确保依法依规实施好农业机械报废更新补贴工作。运用天津市农机报废补贴辅助管理系统</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信息录入，逐步推进与天津市农机购置与应用补贴申请办理服务系统、天津市农机安全监理行政许可管理信息系统、“一卡通”平台互联互通，不断提升信息化监管能力，防止机具假报废、流入二手</w:t>
      </w:r>
      <w:r>
        <w:rPr>
          <w:rFonts w:hint="eastAsia" w:ascii="Times New Roman" w:hAnsi="Times New Roman" w:eastAsia="仿宋_GB2312" w:cs="Times New Roman"/>
          <w:sz w:val="32"/>
          <w:szCs w:val="32"/>
        </w:rPr>
        <w:t>农</w:t>
      </w:r>
      <w:r>
        <w:rPr>
          <w:rFonts w:ascii="Times New Roman" w:hAnsi="Times New Roman" w:eastAsia="仿宋_GB2312" w:cs="Times New Roman"/>
          <w:sz w:val="32"/>
          <w:szCs w:val="32"/>
        </w:rPr>
        <w:t>机市场。对未纳入牌证管理的农业机械，要采取有效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w:t>
      </w:r>
      <w:r>
        <w:rPr>
          <w:rFonts w:hint="eastAsia" w:ascii="Times New Roman" w:hAnsi="Times New Roman" w:eastAsia="仿宋_GB2312" w:cs="Times New Roman"/>
          <w:sz w:val="32"/>
          <w:szCs w:val="32"/>
        </w:rPr>
        <w:t>个</w:t>
      </w:r>
      <w:r>
        <w:rPr>
          <w:rFonts w:ascii="Times New Roman" w:hAnsi="Times New Roman" w:eastAsia="仿宋_GB2312" w:cs="Times New Roman"/>
          <w:sz w:val="32"/>
          <w:szCs w:val="32"/>
        </w:rPr>
        <w:t>人和农业生产经营组织，</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参照农机购置与应用补贴有关规定和原则</w:t>
      </w:r>
      <w:r>
        <w:rPr>
          <w:rFonts w:hint="eastAsia" w:ascii="Times New Roman" w:hAnsi="Times New Roman" w:eastAsia="仿宋_GB2312" w:cs="Times New Roman"/>
          <w:sz w:val="32"/>
          <w:szCs w:val="32"/>
        </w:rPr>
        <w:t>，依法依规</w:t>
      </w:r>
      <w:r>
        <w:rPr>
          <w:rFonts w:ascii="Times New Roman" w:hAnsi="Times New Roman" w:eastAsia="仿宋_GB2312" w:cs="Times New Roman"/>
          <w:sz w:val="32"/>
          <w:szCs w:val="32"/>
        </w:rPr>
        <w:t>严肃处理，并将其纳入“黑名单”。要充分发挥社会监督作用，畅通投诉举报渠道，认真受理、核查、处理群众举报投诉。</w:t>
      </w:r>
    </w:p>
    <w:p w14:paraId="259034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
          <w:sz w:val="32"/>
          <w:szCs w:val="32"/>
        </w:rPr>
        <w:t>（四）及时报送情况。</w:t>
      </w:r>
      <w:r>
        <w:rPr>
          <w:rFonts w:ascii="Times New Roman" w:hAnsi="Times New Roman" w:eastAsia="仿宋_GB2312" w:cs="Times New Roman"/>
          <w:sz w:val="32"/>
          <w:szCs w:val="32"/>
        </w:rPr>
        <w:t>区农业农村委及时总结工作情况和经验，加强实施进度统计分析，严格执行进度季报制度，做好半年和全年总结分析，每年7月1日和12月31日前分别报送半年和全年农业机械报废更新补贴工作总结。</w:t>
      </w:r>
      <w:r>
        <w:rPr>
          <w:rFonts w:hint="eastAsia" w:ascii="Times New Roman" w:hAnsi="Times New Roman" w:eastAsia="仿宋_GB2312" w:cs="Times New Roman"/>
          <w:sz w:val="32"/>
          <w:szCs w:val="32"/>
        </w:rPr>
        <w:t>并于2025年1月</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日前，将我区超长期特别国债资金支持农业机械报废更新补贴的政策实施情况（含资金安排数、申请录入数、实际兑付数、报废更新台套数等）报送区相关部门</w:t>
      </w:r>
    </w:p>
    <w:p w14:paraId="714D13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本通知自发布之日起实施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《市农业农村委 市财政局 市商务局关于印发</w:t>
      </w:r>
      <w:r>
        <w:rPr>
          <w:rFonts w:hint="eastAsia" w:ascii="Times New Roman" w:hAnsi="Times New Roman" w:eastAsia="仿宋_GB2312" w:cs="Times New Roman"/>
          <w:sz w:val="32"/>
          <w:szCs w:val="32"/>
          <w:lang w:eastAsia="zh-CN"/>
        </w:rPr>
        <w:t>&lt;</w:t>
      </w:r>
      <w:r>
        <w:rPr>
          <w:rFonts w:ascii="Times New Roman" w:hAnsi="Times New Roman" w:eastAsia="仿宋_GB2312" w:cs="Times New Roman"/>
          <w:sz w:val="32"/>
          <w:szCs w:val="32"/>
        </w:rPr>
        <w:t>天津市农业机械报废更新补贴实施方案</w:t>
      </w:r>
      <w:r>
        <w:rPr>
          <w:rFonts w:hint="eastAsia" w:ascii="Times New Roman" w:hAnsi="Times New Roman" w:eastAsia="仿宋_GB2312" w:cs="Times New Roman"/>
          <w:sz w:val="32"/>
          <w:szCs w:val="32"/>
          <w:lang w:eastAsia="zh-CN"/>
        </w:rPr>
        <w:t>&gt;</w:t>
      </w:r>
      <w:r>
        <w:rPr>
          <w:rFonts w:ascii="Times New Roman" w:hAnsi="Times New Roman" w:eastAsia="仿宋_GB2312" w:cs="Times New Roman"/>
          <w:sz w:val="32"/>
          <w:szCs w:val="32"/>
        </w:rPr>
        <w:t>的通知》（津农委计财〔2020〕85号）同步废止。</w:t>
      </w:r>
    </w:p>
    <w:p w14:paraId="2591ABC4">
      <w:pPr>
        <w:pStyle w:val="4"/>
        <w:rPr>
          <w:rFonts w:ascii="Times New Roman" w:hAnsi="Times New Roman" w:eastAsia="仿宋_GB2312" w:cs="Times New Roman"/>
          <w:sz w:val="32"/>
          <w:szCs w:val="32"/>
        </w:rPr>
      </w:pPr>
    </w:p>
    <w:p w14:paraId="54A76D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天津市农业机械报废补贴额一览表</w:t>
      </w:r>
    </w:p>
    <w:p w14:paraId="474A0B4B">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农业机械来源、归属承诺书</w:t>
      </w:r>
    </w:p>
    <w:p w14:paraId="7FCDC6B3">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报废农业机械回收确认表</w:t>
      </w:r>
    </w:p>
    <w:p w14:paraId="32BE33E1">
      <w:pPr>
        <w:spacing w:line="560" w:lineRule="exact"/>
        <w:rPr>
          <w:rFonts w:ascii="Times New Roman" w:hAnsi="Times New Roman" w:eastAsiaTheme="majorEastAsia"/>
          <w:kern w:val="0"/>
          <w:sz w:val="32"/>
          <w:szCs w:val="32"/>
        </w:rPr>
      </w:pPr>
    </w:p>
    <w:p w14:paraId="130AAEF0">
      <w:pPr>
        <w:rPr>
          <w:rFonts w:hint="default" w:eastAsia="仿宋_GB2312"/>
          <w:lang w:val="en-US" w:eastAsia="zh-CN"/>
        </w:rPr>
      </w:pPr>
    </w:p>
    <w:p w14:paraId="702AEC26">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黑体"/>
          <w:kern w:val="0"/>
          <w:sz w:val="32"/>
          <w:szCs w:val="32"/>
        </w:rPr>
      </w:pPr>
      <w:r>
        <w:rPr>
          <w:rFonts w:ascii="Times New Roman" w:hAnsi="Times New Roman" w:eastAsia="仿宋_GB2312"/>
          <w:sz w:val="32"/>
          <w:szCs w:val="32"/>
        </w:rPr>
        <w:br w:type="page"/>
      </w:r>
      <w:r>
        <w:rPr>
          <w:rFonts w:ascii="Times New Roman" w:hAnsi="Times New Roman" w:eastAsia="黑体"/>
          <w:kern w:val="0"/>
          <w:sz w:val="32"/>
          <w:szCs w:val="32"/>
        </w:rPr>
        <w:t>附件1</w:t>
      </w:r>
    </w:p>
    <w:p w14:paraId="3366B601">
      <w:pPr>
        <w:pStyle w:val="4"/>
        <w:keepNext w:val="0"/>
        <w:keepLines w:val="0"/>
        <w:pageBreakBefore w:val="0"/>
        <w:widowControl w:val="0"/>
        <w:kinsoku/>
        <w:wordWrap/>
        <w:overflowPunct/>
        <w:topLinePunct w:val="0"/>
        <w:autoSpaceDE/>
        <w:autoSpaceDN/>
        <w:bidi w:val="0"/>
        <w:adjustRightInd/>
        <w:snapToGrid/>
        <w:spacing w:line="400" w:lineRule="exact"/>
        <w:textAlignment w:val="auto"/>
      </w:pPr>
    </w:p>
    <w:p w14:paraId="0993FBF7">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kern w:val="0"/>
          <w:sz w:val="44"/>
          <w:szCs w:val="44"/>
        </w:rPr>
      </w:pPr>
      <w:r>
        <w:rPr>
          <w:rFonts w:ascii="Times New Roman" w:hAnsi="Times New Roman" w:eastAsia="方正小标宋简体"/>
          <w:kern w:val="0"/>
          <w:sz w:val="44"/>
          <w:szCs w:val="44"/>
        </w:rPr>
        <w:t>天津市农业机械报废补贴额一览表</w:t>
      </w:r>
    </w:p>
    <w:p w14:paraId="1ED43E8A">
      <w:pPr>
        <w:pStyle w:val="4"/>
      </w:pPr>
    </w:p>
    <w:tbl>
      <w:tblPr>
        <w:tblStyle w:val="10"/>
        <w:tblW w:w="9351" w:type="dxa"/>
        <w:jc w:val="center"/>
        <w:tblLayout w:type="fixed"/>
        <w:tblCellMar>
          <w:top w:w="0" w:type="dxa"/>
          <w:left w:w="57" w:type="dxa"/>
          <w:bottom w:w="0" w:type="dxa"/>
          <w:right w:w="57" w:type="dxa"/>
        </w:tblCellMar>
      </w:tblPr>
      <w:tblGrid>
        <w:gridCol w:w="704"/>
        <w:gridCol w:w="1559"/>
        <w:gridCol w:w="3969"/>
        <w:gridCol w:w="1418"/>
        <w:gridCol w:w="1701"/>
      </w:tblGrid>
      <w:tr w14:paraId="6621B5E4">
        <w:tblPrEx>
          <w:tblCellMar>
            <w:top w:w="0" w:type="dxa"/>
            <w:left w:w="57" w:type="dxa"/>
            <w:bottom w:w="0" w:type="dxa"/>
            <w:right w:w="57" w:type="dxa"/>
          </w:tblCellMar>
        </w:tblPrEx>
        <w:trPr>
          <w:trHeight w:val="104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21880AD">
            <w:pPr>
              <w:jc w:val="center"/>
              <w:rPr>
                <w:rFonts w:hint="eastAsia" w:ascii="黑体" w:hAnsi="黑体" w:eastAsia="黑体" w:cs="黑体"/>
                <w:b/>
                <w:kern w:val="0"/>
                <w:sz w:val="24"/>
                <w:szCs w:val="24"/>
              </w:rPr>
            </w:pPr>
            <w:r>
              <w:rPr>
                <w:rFonts w:hint="eastAsia" w:ascii="黑体" w:hAnsi="黑体" w:eastAsia="黑体" w:cs="黑体"/>
                <w:b/>
                <w:kern w:val="0"/>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6ABCC988">
            <w:pPr>
              <w:jc w:val="center"/>
              <w:rPr>
                <w:rFonts w:hint="eastAsia" w:ascii="黑体" w:hAnsi="黑体" w:eastAsia="黑体" w:cs="黑体"/>
                <w:b/>
                <w:kern w:val="0"/>
                <w:sz w:val="24"/>
                <w:szCs w:val="24"/>
              </w:rPr>
            </w:pPr>
            <w:r>
              <w:rPr>
                <w:rFonts w:hint="eastAsia" w:ascii="黑体" w:hAnsi="黑体" w:eastAsia="黑体" w:cs="黑体"/>
                <w:b/>
                <w:kern w:val="0"/>
                <w:sz w:val="24"/>
                <w:szCs w:val="24"/>
              </w:rPr>
              <w:t>机型</w:t>
            </w:r>
          </w:p>
        </w:tc>
        <w:tc>
          <w:tcPr>
            <w:tcW w:w="3969" w:type="dxa"/>
            <w:tcBorders>
              <w:top w:val="single" w:color="auto" w:sz="4" w:space="0"/>
              <w:left w:val="nil"/>
              <w:bottom w:val="single" w:color="auto" w:sz="4" w:space="0"/>
              <w:right w:val="single" w:color="auto" w:sz="4" w:space="0"/>
            </w:tcBorders>
            <w:vAlign w:val="center"/>
          </w:tcPr>
          <w:p w14:paraId="410D5D4D">
            <w:pPr>
              <w:jc w:val="center"/>
              <w:rPr>
                <w:rFonts w:hint="eastAsia" w:ascii="黑体" w:hAnsi="黑体" w:eastAsia="黑体" w:cs="黑体"/>
                <w:b/>
                <w:kern w:val="0"/>
                <w:sz w:val="24"/>
                <w:szCs w:val="24"/>
              </w:rPr>
            </w:pPr>
            <w:r>
              <w:rPr>
                <w:rFonts w:hint="eastAsia" w:ascii="黑体" w:hAnsi="黑体" w:eastAsia="黑体" w:cs="黑体"/>
                <w:b/>
                <w:kern w:val="0"/>
                <w:sz w:val="24"/>
                <w:szCs w:val="24"/>
              </w:rPr>
              <w:t>类别</w:t>
            </w:r>
          </w:p>
        </w:tc>
        <w:tc>
          <w:tcPr>
            <w:tcW w:w="1418" w:type="dxa"/>
            <w:tcBorders>
              <w:top w:val="single" w:color="auto" w:sz="4" w:space="0"/>
              <w:left w:val="single" w:color="auto" w:sz="4" w:space="0"/>
              <w:bottom w:val="single" w:color="auto" w:sz="4" w:space="0"/>
              <w:right w:val="single" w:color="auto" w:sz="4" w:space="0"/>
            </w:tcBorders>
            <w:vAlign w:val="center"/>
          </w:tcPr>
          <w:p w14:paraId="15AB6EF4">
            <w:pPr>
              <w:jc w:val="center"/>
              <w:rPr>
                <w:rFonts w:hint="eastAsia" w:ascii="黑体" w:hAnsi="黑体" w:eastAsia="黑体" w:cs="黑体"/>
                <w:b/>
                <w:kern w:val="0"/>
                <w:sz w:val="24"/>
                <w:szCs w:val="24"/>
              </w:rPr>
            </w:pPr>
            <w:r>
              <w:rPr>
                <w:rFonts w:hint="eastAsia" w:ascii="黑体" w:hAnsi="黑体" w:eastAsia="黑体" w:cs="黑体"/>
                <w:b/>
                <w:kern w:val="0"/>
                <w:sz w:val="24"/>
                <w:szCs w:val="24"/>
              </w:rPr>
              <w:t>报废补贴额（元）</w:t>
            </w:r>
          </w:p>
        </w:tc>
        <w:tc>
          <w:tcPr>
            <w:tcW w:w="1701" w:type="dxa"/>
            <w:tcBorders>
              <w:top w:val="single" w:color="auto" w:sz="4" w:space="0"/>
              <w:left w:val="single" w:color="auto" w:sz="4" w:space="0"/>
              <w:bottom w:val="single" w:color="auto" w:sz="4" w:space="0"/>
              <w:right w:val="single" w:color="auto" w:sz="4" w:space="0"/>
            </w:tcBorders>
            <w:vAlign w:val="center"/>
          </w:tcPr>
          <w:p w14:paraId="693851FF">
            <w:pPr>
              <w:jc w:val="center"/>
              <w:rPr>
                <w:rFonts w:hint="eastAsia" w:ascii="黑体" w:hAnsi="黑体" w:eastAsia="黑体" w:cs="黑体"/>
                <w:b/>
                <w:kern w:val="0"/>
                <w:sz w:val="24"/>
                <w:szCs w:val="24"/>
              </w:rPr>
            </w:pPr>
            <w:r>
              <w:rPr>
                <w:rFonts w:hint="eastAsia" w:ascii="黑体" w:hAnsi="黑体" w:eastAsia="黑体" w:cs="黑体"/>
                <w:b/>
                <w:kern w:val="0"/>
                <w:sz w:val="24"/>
                <w:szCs w:val="24"/>
              </w:rPr>
              <w:t>报废并新购置同种类机具补贴额（元）</w:t>
            </w:r>
          </w:p>
        </w:tc>
      </w:tr>
      <w:tr w14:paraId="1373882B">
        <w:tblPrEx>
          <w:tblCellMar>
            <w:top w:w="0" w:type="dxa"/>
            <w:left w:w="57" w:type="dxa"/>
            <w:bottom w:w="0" w:type="dxa"/>
            <w:right w:w="57" w:type="dxa"/>
          </w:tblCellMar>
        </w:tblPrEx>
        <w:trPr>
          <w:trHeight w:val="567" w:hRule="exact"/>
          <w:jc w:val="center"/>
        </w:trPr>
        <w:tc>
          <w:tcPr>
            <w:tcW w:w="704" w:type="dxa"/>
            <w:vMerge w:val="restart"/>
            <w:tcBorders>
              <w:left w:val="single" w:color="auto" w:sz="4" w:space="0"/>
              <w:right w:val="single" w:color="auto" w:sz="4" w:space="0"/>
            </w:tcBorders>
            <w:vAlign w:val="center"/>
          </w:tcPr>
          <w:p w14:paraId="6F829B08">
            <w:pPr>
              <w:snapToGrid w:val="0"/>
              <w:jc w:val="center"/>
              <w:rPr>
                <w:rFonts w:ascii="Times New Roman" w:hAnsi="Times New Roman" w:eastAsia="仿宋_GB2312"/>
                <w:bCs/>
                <w:kern w:val="0"/>
                <w:sz w:val="24"/>
                <w:szCs w:val="24"/>
              </w:rPr>
            </w:pPr>
            <w:r>
              <w:rPr>
                <w:rFonts w:ascii="Times New Roman" w:hAnsi="Times New Roman" w:eastAsia="仿宋_GB2312"/>
                <w:bCs/>
                <w:kern w:val="0"/>
                <w:sz w:val="24"/>
                <w:szCs w:val="24"/>
              </w:rPr>
              <w:t>1</w:t>
            </w:r>
          </w:p>
        </w:tc>
        <w:tc>
          <w:tcPr>
            <w:tcW w:w="1559" w:type="dxa"/>
            <w:vMerge w:val="restart"/>
            <w:tcBorders>
              <w:left w:val="single" w:color="auto" w:sz="4" w:space="0"/>
              <w:right w:val="single" w:color="auto" w:sz="4" w:space="0"/>
            </w:tcBorders>
            <w:vAlign w:val="center"/>
          </w:tcPr>
          <w:p w14:paraId="47020E14">
            <w:pPr>
              <w:snapToGrid w:val="0"/>
              <w:jc w:val="center"/>
              <w:rPr>
                <w:rFonts w:ascii="Times New Roman" w:hAnsi="Times New Roman" w:eastAsia="仿宋_GB2312"/>
                <w:bCs/>
                <w:kern w:val="0"/>
                <w:sz w:val="24"/>
                <w:szCs w:val="24"/>
              </w:rPr>
            </w:pPr>
            <w:r>
              <w:rPr>
                <w:rFonts w:ascii="Times New Roman" w:hAnsi="Times New Roman" w:eastAsia="仿宋_GB2312"/>
                <w:bCs/>
                <w:kern w:val="0"/>
                <w:sz w:val="24"/>
                <w:szCs w:val="24"/>
              </w:rPr>
              <w:t>拖拉机</w:t>
            </w:r>
          </w:p>
        </w:tc>
        <w:tc>
          <w:tcPr>
            <w:tcW w:w="3969" w:type="dxa"/>
            <w:tcBorders>
              <w:top w:val="single" w:color="auto" w:sz="4" w:space="0"/>
              <w:left w:val="nil"/>
              <w:bottom w:val="single" w:color="auto" w:sz="4" w:space="0"/>
              <w:right w:val="single" w:color="auto" w:sz="4" w:space="0"/>
            </w:tcBorders>
            <w:vAlign w:val="center"/>
          </w:tcPr>
          <w:p w14:paraId="156F7407">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20马力以下</w:t>
            </w:r>
          </w:p>
        </w:tc>
        <w:tc>
          <w:tcPr>
            <w:tcW w:w="1418" w:type="dxa"/>
            <w:tcBorders>
              <w:top w:val="single" w:color="auto" w:sz="4" w:space="0"/>
              <w:left w:val="single" w:color="auto" w:sz="4" w:space="0"/>
              <w:bottom w:val="single" w:color="auto" w:sz="4" w:space="0"/>
              <w:right w:val="single" w:color="auto" w:sz="4" w:space="0"/>
            </w:tcBorders>
            <w:vAlign w:val="center"/>
          </w:tcPr>
          <w:p w14:paraId="32D20E74">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1000</w:t>
            </w:r>
          </w:p>
        </w:tc>
        <w:tc>
          <w:tcPr>
            <w:tcW w:w="1701" w:type="dxa"/>
            <w:tcBorders>
              <w:top w:val="single" w:color="auto" w:sz="4" w:space="0"/>
              <w:left w:val="single" w:color="auto" w:sz="4" w:space="0"/>
              <w:bottom w:val="single" w:color="auto" w:sz="4" w:space="0"/>
              <w:right w:val="single" w:color="auto" w:sz="4" w:space="0"/>
            </w:tcBorders>
            <w:vAlign w:val="center"/>
          </w:tcPr>
          <w:p w14:paraId="7B6D4DC5">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1500</w:t>
            </w:r>
          </w:p>
        </w:tc>
      </w:tr>
      <w:tr w14:paraId="5BB68528">
        <w:tblPrEx>
          <w:tblCellMar>
            <w:top w:w="0" w:type="dxa"/>
            <w:left w:w="57" w:type="dxa"/>
            <w:bottom w:w="0" w:type="dxa"/>
            <w:right w:w="57" w:type="dxa"/>
          </w:tblCellMar>
        </w:tblPrEx>
        <w:trPr>
          <w:trHeight w:val="567" w:hRule="exact"/>
          <w:jc w:val="center"/>
        </w:trPr>
        <w:tc>
          <w:tcPr>
            <w:tcW w:w="704" w:type="dxa"/>
            <w:vMerge w:val="continue"/>
            <w:tcBorders>
              <w:left w:val="single" w:color="auto" w:sz="4" w:space="0"/>
              <w:right w:val="single" w:color="auto" w:sz="4" w:space="0"/>
            </w:tcBorders>
            <w:vAlign w:val="center"/>
          </w:tcPr>
          <w:p w14:paraId="77902F47">
            <w:pPr>
              <w:jc w:val="center"/>
              <w:rPr>
                <w:rFonts w:ascii="Times New Roman" w:hAnsi="Times New Roman" w:eastAsia="仿宋_GB2312"/>
                <w:bCs/>
                <w:kern w:val="0"/>
                <w:sz w:val="24"/>
                <w:szCs w:val="24"/>
              </w:rPr>
            </w:pPr>
          </w:p>
        </w:tc>
        <w:tc>
          <w:tcPr>
            <w:tcW w:w="1559" w:type="dxa"/>
            <w:vMerge w:val="continue"/>
            <w:tcBorders>
              <w:left w:val="single" w:color="auto" w:sz="4" w:space="0"/>
              <w:right w:val="single" w:color="auto" w:sz="4" w:space="0"/>
            </w:tcBorders>
            <w:vAlign w:val="center"/>
          </w:tcPr>
          <w:p w14:paraId="5DEEB259">
            <w:pPr>
              <w:jc w:val="center"/>
              <w:rPr>
                <w:rFonts w:ascii="Times New Roman" w:hAnsi="Times New Roman" w:eastAsia="仿宋_GB2312"/>
                <w:bCs/>
                <w:kern w:val="0"/>
                <w:sz w:val="24"/>
                <w:szCs w:val="24"/>
              </w:rPr>
            </w:pPr>
          </w:p>
        </w:tc>
        <w:tc>
          <w:tcPr>
            <w:tcW w:w="3969" w:type="dxa"/>
            <w:tcBorders>
              <w:top w:val="single" w:color="auto" w:sz="4" w:space="0"/>
              <w:left w:val="nil"/>
              <w:bottom w:val="single" w:color="auto" w:sz="4" w:space="0"/>
              <w:right w:val="single" w:color="auto" w:sz="4" w:space="0"/>
            </w:tcBorders>
            <w:vAlign w:val="center"/>
          </w:tcPr>
          <w:p w14:paraId="79C6B541">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20（含）</w:t>
            </w:r>
            <w:r>
              <w:rPr>
                <w:rFonts w:hint="eastAsia" w:ascii="Times New Roman" w:hAnsi="Times New Roman" w:eastAsia="仿宋_GB2312"/>
                <w:kern w:val="0"/>
                <w:sz w:val="24"/>
                <w:szCs w:val="24"/>
              </w:rPr>
              <w:t>—</w:t>
            </w:r>
            <w:r>
              <w:rPr>
                <w:rFonts w:ascii="Times New Roman" w:hAnsi="Times New Roman" w:eastAsia="仿宋_GB2312"/>
                <w:kern w:val="0"/>
                <w:sz w:val="24"/>
                <w:szCs w:val="24"/>
              </w:rPr>
              <w:t>50马力（含）</w:t>
            </w:r>
          </w:p>
        </w:tc>
        <w:tc>
          <w:tcPr>
            <w:tcW w:w="1418" w:type="dxa"/>
            <w:tcBorders>
              <w:top w:val="single" w:color="auto" w:sz="4" w:space="0"/>
              <w:left w:val="single" w:color="auto" w:sz="4" w:space="0"/>
              <w:bottom w:val="single" w:color="auto" w:sz="4" w:space="0"/>
              <w:right w:val="single" w:color="auto" w:sz="4" w:space="0"/>
            </w:tcBorders>
            <w:vAlign w:val="center"/>
          </w:tcPr>
          <w:p w14:paraId="71D0B4A7">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3850</w:t>
            </w:r>
          </w:p>
        </w:tc>
        <w:tc>
          <w:tcPr>
            <w:tcW w:w="1701" w:type="dxa"/>
            <w:tcBorders>
              <w:top w:val="single" w:color="auto" w:sz="4" w:space="0"/>
              <w:left w:val="single" w:color="auto" w:sz="4" w:space="0"/>
              <w:bottom w:val="single" w:color="auto" w:sz="4" w:space="0"/>
              <w:right w:val="single" w:color="auto" w:sz="4" w:space="0"/>
            </w:tcBorders>
            <w:vAlign w:val="center"/>
          </w:tcPr>
          <w:p w14:paraId="3DF60D1E">
            <w:pPr>
              <w:snapToGrid w:val="0"/>
              <w:jc w:val="center"/>
              <w:rPr>
                <w:rFonts w:ascii="Times New Roman" w:hAnsi="Times New Roman" w:eastAsia="仿宋_GB2312"/>
                <w:kern w:val="0"/>
                <w:sz w:val="24"/>
                <w:szCs w:val="24"/>
              </w:rPr>
            </w:pPr>
          </w:p>
        </w:tc>
      </w:tr>
      <w:tr w14:paraId="6414808A">
        <w:tblPrEx>
          <w:tblCellMar>
            <w:top w:w="0" w:type="dxa"/>
            <w:left w:w="57" w:type="dxa"/>
            <w:bottom w:w="0" w:type="dxa"/>
            <w:right w:w="57" w:type="dxa"/>
          </w:tblCellMar>
        </w:tblPrEx>
        <w:trPr>
          <w:trHeight w:val="567" w:hRule="exact"/>
          <w:jc w:val="center"/>
        </w:trPr>
        <w:tc>
          <w:tcPr>
            <w:tcW w:w="704" w:type="dxa"/>
            <w:vMerge w:val="continue"/>
            <w:tcBorders>
              <w:left w:val="single" w:color="auto" w:sz="4" w:space="0"/>
              <w:right w:val="single" w:color="auto" w:sz="4" w:space="0"/>
            </w:tcBorders>
            <w:vAlign w:val="center"/>
          </w:tcPr>
          <w:p w14:paraId="57B11E7F">
            <w:pPr>
              <w:jc w:val="center"/>
              <w:rPr>
                <w:rFonts w:ascii="Times New Roman" w:hAnsi="Times New Roman" w:eastAsia="仿宋_GB2312"/>
                <w:bCs/>
                <w:kern w:val="0"/>
                <w:sz w:val="24"/>
                <w:szCs w:val="24"/>
              </w:rPr>
            </w:pPr>
          </w:p>
        </w:tc>
        <w:tc>
          <w:tcPr>
            <w:tcW w:w="1559" w:type="dxa"/>
            <w:vMerge w:val="continue"/>
            <w:tcBorders>
              <w:left w:val="single" w:color="auto" w:sz="4" w:space="0"/>
              <w:right w:val="single" w:color="auto" w:sz="4" w:space="0"/>
            </w:tcBorders>
            <w:vAlign w:val="center"/>
          </w:tcPr>
          <w:p w14:paraId="589195A3">
            <w:pPr>
              <w:jc w:val="center"/>
              <w:rPr>
                <w:rFonts w:ascii="Times New Roman" w:hAnsi="Times New Roman" w:eastAsia="仿宋_GB2312"/>
                <w:bCs/>
                <w:kern w:val="0"/>
                <w:sz w:val="24"/>
                <w:szCs w:val="24"/>
              </w:rPr>
            </w:pPr>
          </w:p>
        </w:tc>
        <w:tc>
          <w:tcPr>
            <w:tcW w:w="3969" w:type="dxa"/>
            <w:tcBorders>
              <w:top w:val="single" w:color="auto" w:sz="4" w:space="0"/>
              <w:left w:val="nil"/>
              <w:bottom w:val="single" w:color="auto" w:sz="4" w:space="0"/>
              <w:right w:val="single" w:color="auto" w:sz="4" w:space="0"/>
            </w:tcBorders>
            <w:vAlign w:val="center"/>
          </w:tcPr>
          <w:p w14:paraId="41830827">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50—80马力（含）</w:t>
            </w:r>
          </w:p>
        </w:tc>
        <w:tc>
          <w:tcPr>
            <w:tcW w:w="1418" w:type="dxa"/>
            <w:tcBorders>
              <w:top w:val="single" w:color="auto" w:sz="4" w:space="0"/>
              <w:left w:val="single" w:color="auto" w:sz="4" w:space="0"/>
              <w:bottom w:val="single" w:color="auto" w:sz="4" w:space="0"/>
              <w:right w:val="single" w:color="auto" w:sz="4" w:space="0"/>
            </w:tcBorders>
            <w:vAlign w:val="center"/>
          </w:tcPr>
          <w:p w14:paraId="49CF3A39">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7860</w:t>
            </w:r>
          </w:p>
        </w:tc>
        <w:tc>
          <w:tcPr>
            <w:tcW w:w="1701" w:type="dxa"/>
            <w:tcBorders>
              <w:top w:val="single" w:color="auto" w:sz="4" w:space="0"/>
              <w:left w:val="single" w:color="auto" w:sz="4" w:space="0"/>
              <w:bottom w:val="single" w:color="auto" w:sz="4" w:space="0"/>
              <w:right w:val="single" w:color="auto" w:sz="4" w:space="0"/>
            </w:tcBorders>
            <w:vAlign w:val="center"/>
          </w:tcPr>
          <w:p w14:paraId="11E54975">
            <w:pPr>
              <w:snapToGrid w:val="0"/>
              <w:jc w:val="center"/>
              <w:rPr>
                <w:rFonts w:ascii="Times New Roman" w:hAnsi="Times New Roman" w:eastAsia="仿宋_GB2312"/>
                <w:kern w:val="0"/>
                <w:sz w:val="24"/>
                <w:szCs w:val="24"/>
              </w:rPr>
            </w:pPr>
          </w:p>
        </w:tc>
      </w:tr>
      <w:tr w14:paraId="40330508">
        <w:tblPrEx>
          <w:tblCellMar>
            <w:top w:w="0" w:type="dxa"/>
            <w:left w:w="57" w:type="dxa"/>
            <w:bottom w:w="0" w:type="dxa"/>
            <w:right w:w="57" w:type="dxa"/>
          </w:tblCellMar>
        </w:tblPrEx>
        <w:trPr>
          <w:trHeight w:val="567" w:hRule="exact"/>
          <w:jc w:val="center"/>
        </w:trPr>
        <w:tc>
          <w:tcPr>
            <w:tcW w:w="704" w:type="dxa"/>
            <w:vMerge w:val="continue"/>
            <w:tcBorders>
              <w:left w:val="single" w:color="auto" w:sz="4" w:space="0"/>
              <w:right w:val="single" w:color="auto" w:sz="4" w:space="0"/>
            </w:tcBorders>
            <w:vAlign w:val="center"/>
          </w:tcPr>
          <w:p w14:paraId="68AEC89E">
            <w:pPr>
              <w:jc w:val="center"/>
              <w:rPr>
                <w:rFonts w:ascii="Times New Roman" w:hAnsi="Times New Roman" w:eastAsia="仿宋_GB2312"/>
                <w:bCs/>
                <w:kern w:val="0"/>
                <w:sz w:val="24"/>
                <w:szCs w:val="24"/>
              </w:rPr>
            </w:pPr>
          </w:p>
        </w:tc>
        <w:tc>
          <w:tcPr>
            <w:tcW w:w="1559" w:type="dxa"/>
            <w:vMerge w:val="continue"/>
            <w:tcBorders>
              <w:left w:val="single" w:color="auto" w:sz="4" w:space="0"/>
              <w:right w:val="single" w:color="auto" w:sz="4" w:space="0"/>
            </w:tcBorders>
            <w:vAlign w:val="center"/>
          </w:tcPr>
          <w:p w14:paraId="259AF959">
            <w:pPr>
              <w:jc w:val="center"/>
              <w:rPr>
                <w:rFonts w:ascii="Times New Roman" w:hAnsi="Times New Roman" w:eastAsia="仿宋_GB2312"/>
                <w:bCs/>
                <w:kern w:val="0"/>
                <w:sz w:val="24"/>
                <w:szCs w:val="24"/>
              </w:rPr>
            </w:pPr>
          </w:p>
        </w:tc>
        <w:tc>
          <w:tcPr>
            <w:tcW w:w="3969" w:type="dxa"/>
            <w:tcBorders>
              <w:top w:val="single" w:color="auto" w:sz="4" w:space="0"/>
              <w:left w:val="nil"/>
              <w:bottom w:val="single" w:color="auto" w:sz="4" w:space="0"/>
              <w:right w:val="single" w:color="auto" w:sz="4" w:space="0"/>
            </w:tcBorders>
            <w:vAlign w:val="center"/>
          </w:tcPr>
          <w:p w14:paraId="2525A9F9">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80</w:t>
            </w:r>
            <w:r>
              <w:rPr>
                <w:rFonts w:hint="eastAsia" w:ascii="Times New Roman" w:hAnsi="Times New Roman" w:eastAsia="仿宋_GB2312"/>
                <w:kern w:val="0"/>
                <w:sz w:val="24"/>
                <w:szCs w:val="24"/>
              </w:rPr>
              <w:t>—</w:t>
            </w:r>
            <w:r>
              <w:rPr>
                <w:rFonts w:ascii="Times New Roman" w:hAnsi="Times New Roman" w:eastAsia="仿宋_GB2312"/>
                <w:kern w:val="0"/>
                <w:sz w:val="24"/>
                <w:szCs w:val="24"/>
              </w:rPr>
              <w:t>100马力（含）</w:t>
            </w:r>
          </w:p>
        </w:tc>
        <w:tc>
          <w:tcPr>
            <w:tcW w:w="1418" w:type="dxa"/>
            <w:tcBorders>
              <w:top w:val="single" w:color="auto" w:sz="4" w:space="0"/>
              <w:left w:val="single" w:color="auto" w:sz="4" w:space="0"/>
              <w:bottom w:val="single" w:color="auto" w:sz="4" w:space="0"/>
              <w:right w:val="single" w:color="auto" w:sz="4" w:space="0"/>
            </w:tcBorders>
            <w:vAlign w:val="center"/>
          </w:tcPr>
          <w:p w14:paraId="6571ADD8">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10840</w:t>
            </w:r>
          </w:p>
        </w:tc>
        <w:tc>
          <w:tcPr>
            <w:tcW w:w="1701" w:type="dxa"/>
            <w:tcBorders>
              <w:top w:val="single" w:color="auto" w:sz="4" w:space="0"/>
              <w:left w:val="single" w:color="auto" w:sz="4" w:space="0"/>
              <w:bottom w:val="single" w:color="auto" w:sz="4" w:space="0"/>
              <w:right w:val="single" w:color="auto" w:sz="4" w:space="0"/>
            </w:tcBorders>
            <w:vAlign w:val="center"/>
          </w:tcPr>
          <w:p w14:paraId="02149BA2">
            <w:pPr>
              <w:snapToGrid w:val="0"/>
              <w:jc w:val="center"/>
              <w:rPr>
                <w:rFonts w:ascii="Times New Roman" w:hAnsi="Times New Roman" w:eastAsia="仿宋_GB2312"/>
                <w:kern w:val="0"/>
                <w:sz w:val="24"/>
                <w:szCs w:val="24"/>
              </w:rPr>
            </w:pPr>
          </w:p>
        </w:tc>
      </w:tr>
      <w:tr w14:paraId="1C4B70F0">
        <w:tblPrEx>
          <w:tblCellMar>
            <w:top w:w="0" w:type="dxa"/>
            <w:left w:w="57" w:type="dxa"/>
            <w:bottom w:w="0" w:type="dxa"/>
            <w:right w:w="57" w:type="dxa"/>
          </w:tblCellMar>
        </w:tblPrEx>
        <w:trPr>
          <w:trHeight w:val="567" w:hRule="exact"/>
          <w:jc w:val="center"/>
        </w:trPr>
        <w:tc>
          <w:tcPr>
            <w:tcW w:w="704" w:type="dxa"/>
            <w:vMerge w:val="continue"/>
            <w:tcBorders>
              <w:left w:val="single" w:color="auto" w:sz="4" w:space="0"/>
              <w:right w:val="single" w:color="auto" w:sz="4" w:space="0"/>
            </w:tcBorders>
            <w:vAlign w:val="center"/>
          </w:tcPr>
          <w:p w14:paraId="33108E2F">
            <w:pPr>
              <w:jc w:val="center"/>
              <w:rPr>
                <w:rFonts w:ascii="Times New Roman" w:hAnsi="Times New Roman" w:eastAsia="仿宋_GB2312"/>
                <w:bCs/>
                <w:kern w:val="0"/>
                <w:sz w:val="24"/>
                <w:szCs w:val="24"/>
              </w:rPr>
            </w:pPr>
          </w:p>
        </w:tc>
        <w:tc>
          <w:tcPr>
            <w:tcW w:w="1559" w:type="dxa"/>
            <w:vMerge w:val="continue"/>
            <w:tcBorders>
              <w:left w:val="single" w:color="auto" w:sz="4" w:space="0"/>
              <w:right w:val="single" w:color="auto" w:sz="4" w:space="0"/>
            </w:tcBorders>
            <w:vAlign w:val="center"/>
          </w:tcPr>
          <w:p w14:paraId="5B599DBD">
            <w:pPr>
              <w:jc w:val="center"/>
              <w:rPr>
                <w:rFonts w:ascii="Times New Roman" w:hAnsi="Times New Roman" w:eastAsia="仿宋_GB2312"/>
                <w:bCs/>
                <w:kern w:val="0"/>
                <w:sz w:val="24"/>
                <w:szCs w:val="24"/>
              </w:rPr>
            </w:pPr>
          </w:p>
        </w:tc>
        <w:tc>
          <w:tcPr>
            <w:tcW w:w="3969" w:type="dxa"/>
            <w:tcBorders>
              <w:top w:val="single" w:color="auto" w:sz="4" w:space="0"/>
              <w:left w:val="nil"/>
              <w:bottom w:val="single" w:color="auto" w:sz="4" w:space="0"/>
              <w:right w:val="single" w:color="auto" w:sz="4" w:space="0"/>
            </w:tcBorders>
            <w:vAlign w:val="center"/>
          </w:tcPr>
          <w:p w14:paraId="53B6D806">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100</w:t>
            </w:r>
            <w:r>
              <w:rPr>
                <w:rFonts w:hint="eastAsia" w:ascii="Times New Roman" w:hAnsi="Times New Roman" w:eastAsia="仿宋_GB2312"/>
                <w:kern w:val="0"/>
                <w:sz w:val="24"/>
                <w:szCs w:val="24"/>
              </w:rPr>
              <w:t>—</w:t>
            </w:r>
            <w:r>
              <w:rPr>
                <w:rFonts w:ascii="Times New Roman" w:hAnsi="Times New Roman" w:eastAsia="仿宋_GB2312"/>
                <w:kern w:val="0"/>
                <w:sz w:val="24"/>
                <w:szCs w:val="24"/>
              </w:rPr>
              <w:t>160马力（含）</w:t>
            </w:r>
          </w:p>
        </w:tc>
        <w:tc>
          <w:tcPr>
            <w:tcW w:w="1418" w:type="dxa"/>
            <w:tcBorders>
              <w:top w:val="single" w:color="auto" w:sz="4" w:space="0"/>
              <w:left w:val="single" w:color="auto" w:sz="4" w:space="0"/>
              <w:bottom w:val="single" w:color="auto" w:sz="4" w:space="0"/>
              <w:right w:val="single" w:color="auto" w:sz="4" w:space="0"/>
            </w:tcBorders>
            <w:vAlign w:val="center"/>
          </w:tcPr>
          <w:p w14:paraId="571ED53D">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13140</w:t>
            </w:r>
          </w:p>
        </w:tc>
        <w:tc>
          <w:tcPr>
            <w:tcW w:w="1701" w:type="dxa"/>
            <w:tcBorders>
              <w:top w:val="single" w:color="auto" w:sz="4" w:space="0"/>
              <w:left w:val="single" w:color="auto" w:sz="4" w:space="0"/>
              <w:bottom w:val="single" w:color="auto" w:sz="4" w:space="0"/>
              <w:right w:val="single" w:color="auto" w:sz="4" w:space="0"/>
            </w:tcBorders>
            <w:vAlign w:val="center"/>
          </w:tcPr>
          <w:p w14:paraId="2A59D89C">
            <w:pPr>
              <w:snapToGrid w:val="0"/>
              <w:jc w:val="center"/>
              <w:rPr>
                <w:rFonts w:ascii="Times New Roman" w:hAnsi="Times New Roman" w:eastAsia="仿宋_GB2312"/>
                <w:kern w:val="0"/>
                <w:sz w:val="24"/>
                <w:szCs w:val="24"/>
              </w:rPr>
            </w:pPr>
          </w:p>
        </w:tc>
      </w:tr>
      <w:tr w14:paraId="00BCFD7E">
        <w:tblPrEx>
          <w:tblCellMar>
            <w:top w:w="0" w:type="dxa"/>
            <w:left w:w="57" w:type="dxa"/>
            <w:bottom w:w="0" w:type="dxa"/>
            <w:right w:w="57" w:type="dxa"/>
          </w:tblCellMar>
        </w:tblPrEx>
        <w:trPr>
          <w:trHeight w:val="567" w:hRule="exact"/>
          <w:jc w:val="center"/>
        </w:trPr>
        <w:tc>
          <w:tcPr>
            <w:tcW w:w="704" w:type="dxa"/>
            <w:vMerge w:val="continue"/>
            <w:tcBorders>
              <w:left w:val="single" w:color="auto" w:sz="4" w:space="0"/>
              <w:right w:val="single" w:color="auto" w:sz="4" w:space="0"/>
            </w:tcBorders>
            <w:vAlign w:val="center"/>
          </w:tcPr>
          <w:p w14:paraId="2E9B2D85">
            <w:pPr>
              <w:jc w:val="center"/>
              <w:rPr>
                <w:rFonts w:ascii="Times New Roman" w:hAnsi="Times New Roman" w:eastAsia="仿宋_GB2312"/>
                <w:bCs/>
                <w:kern w:val="0"/>
                <w:sz w:val="24"/>
                <w:szCs w:val="24"/>
              </w:rPr>
            </w:pPr>
          </w:p>
        </w:tc>
        <w:tc>
          <w:tcPr>
            <w:tcW w:w="1559" w:type="dxa"/>
            <w:vMerge w:val="continue"/>
            <w:tcBorders>
              <w:left w:val="single" w:color="auto" w:sz="4" w:space="0"/>
              <w:right w:val="single" w:color="auto" w:sz="4" w:space="0"/>
            </w:tcBorders>
            <w:vAlign w:val="center"/>
          </w:tcPr>
          <w:p w14:paraId="34D39367">
            <w:pPr>
              <w:jc w:val="center"/>
              <w:rPr>
                <w:rFonts w:ascii="Times New Roman" w:hAnsi="Times New Roman" w:eastAsia="仿宋_GB2312"/>
                <w:bCs/>
                <w:kern w:val="0"/>
                <w:sz w:val="24"/>
                <w:szCs w:val="24"/>
              </w:rPr>
            </w:pPr>
          </w:p>
        </w:tc>
        <w:tc>
          <w:tcPr>
            <w:tcW w:w="3969" w:type="dxa"/>
            <w:tcBorders>
              <w:top w:val="single" w:color="auto" w:sz="4" w:space="0"/>
              <w:left w:val="nil"/>
              <w:bottom w:val="single" w:color="auto" w:sz="4" w:space="0"/>
              <w:right w:val="single" w:color="auto" w:sz="4" w:space="0"/>
            </w:tcBorders>
            <w:vAlign w:val="center"/>
          </w:tcPr>
          <w:p w14:paraId="3D3EC4DF">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160</w:t>
            </w:r>
            <w:r>
              <w:rPr>
                <w:rFonts w:hint="eastAsia" w:ascii="Times New Roman" w:hAnsi="Times New Roman" w:eastAsia="仿宋_GB2312"/>
                <w:kern w:val="0"/>
                <w:sz w:val="24"/>
                <w:szCs w:val="24"/>
              </w:rPr>
              <w:t>—</w:t>
            </w:r>
            <w:r>
              <w:rPr>
                <w:rFonts w:ascii="Times New Roman" w:hAnsi="Times New Roman" w:eastAsia="仿宋_GB2312"/>
                <w:kern w:val="0"/>
                <w:sz w:val="24"/>
                <w:szCs w:val="24"/>
              </w:rPr>
              <w:t>200马力（含）</w:t>
            </w:r>
          </w:p>
        </w:tc>
        <w:tc>
          <w:tcPr>
            <w:tcW w:w="1418" w:type="dxa"/>
            <w:tcBorders>
              <w:top w:val="single" w:color="auto" w:sz="4" w:space="0"/>
              <w:left w:val="single" w:color="auto" w:sz="4" w:space="0"/>
              <w:bottom w:val="single" w:color="auto" w:sz="4" w:space="0"/>
              <w:right w:val="single" w:color="auto" w:sz="4" w:space="0"/>
            </w:tcBorders>
            <w:vAlign w:val="center"/>
          </w:tcPr>
          <w:p w14:paraId="5FB2C99D">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18000</w:t>
            </w:r>
          </w:p>
        </w:tc>
        <w:tc>
          <w:tcPr>
            <w:tcW w:w="1701" w:type="dxa"/>
            <w:tcBorders>
              <w:top w:val="single" w:color="auto" w:sz="4" w:space="0"/>
              <w:left w:val="single" w:color="auto" w:sz="4" w:space="0"/>
              <w:bottom w:val="single" w:color="auto" w:sz="4" w:space="0"/>
              <w:right w:val="single" w:color="auto" w:sz="4" w:space="0"/>
            </w:tcBorders>
            <w:vAlign w:val="center"/>
          </w:tcPr>
          <w:p w14:paraId="2596087C">
            <w:pPr>
              <w:snapToGrid w:val="0"/>
              <w:jc w:val="center"/>
              <w:rPr>
                <w:rFonts w:ascii="Times New Roman" w:hAnsi="Times New Roman" w:eastAsia="仿宋_GB2312"/>
                <w:kern w:val="0"/>
                <w:sz w:val="24"/>
                <w:szCs w:val="24"/>
              </w:rPr>
            </w:pPr>
          </w:p>
        </w:tc>
      </w:tr>
      <w:tr w14:paraId="2CD0ED92">
        <w:tblPrEx>
          <w:tblCellMar>
            <w:top w:w="0" w:type="dxa"/>
            <w:left w:w="57" w:type="dxa"/>
            <w:bottom w:w="0" w:type="dxa"/>
            <w:right w:w="57" w:type="dxa"/>
          </w:tblCellMar>
        </w:tblPrEx>
        <w:trPr>
          <w:trHeight w:val="567" w:hRule="exact"/>
          <w:jc w:val="center"/>
        </w:trPr>
        <w:tc>
          <w:tcPr>
            <w:tcW w:w="704" w:type="dxa"/>
            <w:vMerge w:val="continue"/>
            <w:tcBorders>
              <w:left w:val="single" w:color="auto" w:sz="4" w:space="0"/>
              <w:bottom w:val="single" w:color="auto" w:sz="4" w:space="0"/>
              <w:right w:val="single" w:color="auto" w:sz="4" w:space="0"/>
            </w:tcBorders>
            <w:vAlign w:val="center"/>
          </w:tcPr>
          <w:p w14:paraId="5803A9D1">
            <w:pPr>
              <w:jc w:val="center"/>
              <w:rPr>
                <w:rFonts w:ascii="Times New Roman" w:hAnsi="Times New Roman" w:eastAsia="仿宋_GB2312"/>
                <w:bCs/>
                <w:kern w:val="0"/>
                <w:sz w:val="24"/>
                <w:szCs w:val="24"/>
              </w:rPr>
            </w:pPr>
          </w:p>
        </w:tc>
        <w:tc>
          <w:tcPr>
            <w:tcW w:w="1559" w:type="dxa"/>
            <w:vMerge w:val="continue"/>
            <w:tcBorders>
              <w:left w:val="single" w:color="auto" w:sz="4" w:space="0"/>
              <w:bottom w:val="single" w:color="auto" w:sz="4" w:space="0"/>
              <w:right w:val="single" w:color="auto" w:sz="4" w:space="0"/>
            </w:tcBorders>
            <w:vAlign w:val="center"/>
          </w:tcPr>
          <w:p w14:paraId="0FDF1BA4">
            <w:pPr>
              <w:jc w:val="center"/>
              <w:rPr>
                <w:rFonts w:ascii="Times New Roman" w:hAnsi="Times New Roman" w:eastAsia="仿宋_GB2312"/>
                <w:bCs/>
                <w:kern w:val="0"/>
                <w:sz w:val="24"/>
                <w:szCs w:val="24"/>
              </w:rPr>
            </w:pPr>
          </w:p>
        </w:tc>
        <w:tc>
          <w:tcPr>
            <w:tcW w:w="3969" w:type="dxa"/>
            <w:tcBorders>
              <w:top w:val="single" w:color="auto" w:sz="4" w:space="0"/>
              <w:left w:val="nil"/>
              <w:bottom w:val="single" w:color="auto" w:sz="4" w:space="0"/>
              <w:right w:val="single" w:color="auto" w:sz="4" w:space="0"/>
            </w:tcBorders>
            <w:vAlign w:val="center"/>
          </w:tcPr>
          <w:p w14:paraId="2CFAD508">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200马力以上</w:t>
            </w:r>
          </w:p>
        </w:tc>
        <w:tc>
          <w:tcPr>
            <w:tcW w:w="1418" w:type="dxa"/>
            <w:tcBorders>
              <w:top w:val="single" w:color="auto" w:sz="4" w:space="0"/>
              <w:left w:val="single" w:color="auto" w:sz="4" w:space="0"/>
              <w:bottom w:val="single" w:color="auto" w:sz="4" w:space="0"/>
              <w:right w:val="single" w:color="auto" w:sz="4" w:space="0"/>
            </w:tcBorders>
            <w:vAlign w:val="center"/>
          </w:tcPr>
          <w:p w14:paraId="10B4596C">
            <w:pPr>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20000</w:t>
            </w:r>
          </w:p>
        </w:tc>
        <w:tc>
          <w:tcPr>
            <w:tcW w:w="1701" w:type="dxa"/>
            <w:tcBorders>
              <w:top w:val="single" w:color="auto" w:sz="4" w:space="0"/>
              <w:left w:val="single" w:color="auto" w:sz="4" w:space="0"/>
              <w:bottom w:val="single" w:color="auto" w:sz="4" w:space="0"/>
              <w:right w:val="single" w:color="auto" w:sz="4" w:space="0"/>
            </w:tcBorders>
            <w:vAlign w:val="center"/>
          </w:tcPr>
          <w:p w14:paraId="17EA12A4">
            <w:pPr>
              <w:snapToGrid w:val="0"/>
              <w:jc w:val="center"/>
              <w:rPr>
                <w:rFonts w:ascii="Times New Roman" w:hAnsi="Times New Roman" w:eastAsia="仿宋_GB2312"/>
                <w:kern w:val="0"/>
                <w:sz w:val="24"/>
                <w:szCs w:val="24"/>
              </w:rPr>
            </w:pPr>
          </w:p>
        </w:tc>
      </w:tr>
      <w:tr w14:paraId="3F9886E4">
        <w:tblPrEx>
          <w:tblCellMar>
            <w:top w:w="0" w:type="dxa"/>
            <w:left w:w="57" w:type="dxa"/>
            <w:bottom w:w="0" w:type="dxa"/>
            <w:right w:w="57" w:type="dxa"/>
          </w:tblCellMar>
        </w:tblPrEx>
        <w:trPr>
          <w:trHeight w:val="492" w:hRule="exact"/>
          <w:jc w:val="center"/>
        </w:trPr>
        <w:tc>
          <w:tcPr>
            <w:tcW w:w="704" w:type="dxa"/>
            <w:vMerge w:val="restart"/>
            <w:tcBorders>
              <w:top w:val="nil"/>
              <w:left w:val="single" w:color="auto" w:sz="4" w:space="0"/>
              <w:right w:val="single" w:color="auto" w:sz="4" w:space="0"/>
            </w:tcBorders>
            <w:vAlign w:val="center"/>
          </w:tcPr>
          <w:p w14:paraId="77DE77DA">
            <w:pPr>
              <w:jc w:val="center"/>
              <w:rPr>
                <w:rFonts w:ascii="Times New Roman" w:hAnsi="Times New Roman" w:eastAsia="仿宋_GB2312"/>
                <w:bCs/>
                <w:kern w:val="0"/>
                <w:sz w:val="24"/>
                <w:szCs w:val="24"/>
              </w:rPr>
            </w:pPr>
            <w:r>
              <w:rPr>
                <w:rFonts w:ascii="Times New Roman" w:hAnsi="Times New Roman" w:eastAsia="仿宋_GB2312"/>
                <w:bCs/>
                <w:kern w:val="0"/>
                <w:sz w:val="24"/>
                <w:szCs w:val="24"/>
              </w:rPr>
              <w:t>2</w:t>
            </w:r>
          </w:p>
        </w:tc>
        <w:tc>
          <w:tcPr>
            <w:tcW w:w="1559" w:type="dxa"/>
            <w:vMerge w:val="restart"/>
            <w:tcBorders>
              <w:top w:val="nil"/>
              <w:left w:val="single" w:color="auto" w:sz="4" w:space="0"/>
              <w:bottom w:val="single" w:color="auto" w:sz="4" w:space="0"/>
              <w:right w:val="single" w:color="auto" w:sz="4" w:space="0"/>
            </w:tcBorders>
            <w:vAlign w:val="center"/>
          </w:tcPr>
          <w:p w14:paraId="4B1F1010">
            <w:pPr>
              <w:jc w:val="center"/>
              <w:rPr>
                <w:rFonts w:ascii="Times New Roman" w:hAnsi="Times New Roman" w:eastAsia="仿宋_GB2312"/>
                <w:bCs/>
                <w:kern w:val="0"/>
                <w:sz w:val="24"/>
                <w:szCs w:val="24"/>
              </w:rPr>
            </w:pPr>
            <w:r>
              <w:rPr>
                <w:rFonts w:ascii="Times New Roman" w:hAnsi="Times New Roman" w:eastAsia="仿宋_GB2312"/>
                <w:bCs/>
                <w:kern w:val="0"/>
                <w:sz w:val="24"/>
                <w:szCs w:val="24"/>
              </w:rPr>
              <w:t>自走式全喂入</w:t>
            </w:r>
          </w:p>
          <w:p w14:paraId="68E173B3">
            <w:pPr>
              <w:jc w:val="center"/>
              <w:rPr>
                <w:rFonts w:ascii="Times New Roman" w:hAnsi="Times New Roman" w:eastAsia="仿宋_GB2312"/>
                <w:bCs/>
                <w:kern w:val="0"/>
                <w:sz w:val="24"/>
                <w:szCs w:val="24"/>
              </w:rPr>
            </w:pPr>
            <w:r>
              <w:rPr>
                <w:rFonts w:ascii="Times New Roman" w:hAnsi="Times New Roman" w:eastAsia="仿宋_GB2312"/>
                <w:bCs/>
                <w:kern w:val="0"/>
                <w:sz w:val="24"/>
                <w:szCs w:val="24"/>
              </w:rPr>
              <w:t>稻麦联合收割机</w:t>
            </w:r>
          </w:p>
        </w:tc>
        <w:tc>
          <w:tcPr>
            <w:tcW w:w="3969" w:type="dxa"/>
            <w:tcBorders>
              <w:top w:val="nil"/>
              <w:left w:val="nil"/>
              <w:bottom w:val="single" w:color="auto" w:sz="4" w:space="0"/>
              <w:right w:val="single" w:color="auto" w:sz="4" w:space="0"/>
            </w:tcBorders>
            <w:vAlign w:val="center"/>
          </w:tcPr>
          <w:p w14:paraId="04A15FAC">
            <w:pPr>
              <w:jc w:val="center"/>
              <w:rPr>
                <w:rFonts w:ascii="Times New Roman" w:hAnsi="Times New Roman" w:eastAsia="仿宋_GB2312"/>
                <w:kern w:val="0"/>
                <w:sz w:val="24"/>
                <w:szCs w:val="24"/>
              </w:rPr>
            </w:pPr>
            <w:r>
              <w:rPr>
                <w:rFonts w:ascii="Times New Roman" w:hAnsi="Times New Roman" w:eastAsia="仿宋_GB2312"/>
                <w:kern w:val="0"/>
                <w:sz w:val="24"/>
                <w:szCs w:val="24"/>
              </w:rPr>
              <w:t>喂入量0.5</w:t>
            </w:r>
            <w:r>
              <w:rPr>
                <w:rFonts w:hint="eastAsia" w:ascii="Times New Roman" w:hAnsi="Times New Roman" w:eastAsia="仿宋_GB2312"/>
                <w:kern w:val="0"/>
                <w:sz w:val="24"/>
                <w:szCs w:val="24"/>
              </w:rPr>
              <w:t>—</w:t>
            </w:r>
            <w:r>
              <w:rPr>
                <w:rFonts w:ascii="Times New Roman" w:hAnsi="Times New Roman" w:eastAsia="仿宋_GB2312"/>
                <w:kern w:val="0"/>
                <w:sz w:val="24"/>
                <w:szCs w:val="24"/>
              </w:rPr>
              <w:t>1kg/s（含）</w:t>
            </w:r>
          </w:p>
        </w:tc>
        <w:tc>
          <w:tcPr>
            <w:tcW w:w="1418" w:type="dxa"/>
            <w:tcBorders>
              <w:top w:val="single" w:color="auto" w:sz="4" w:space="0"/>
              <w:left w:val="single" w:color="auto" w:sz="4" w:space="0"/>
              <w:bottom w:val="single" w:color="auto" w:sz="4" w:space="0"/>
              <w:right w:val="single" w:color="auto" w:sz="4" w:space="0"/>
            </w:tcBorders>
            <w:vAlign w:val="center"/>
          </w:tcPr>
          <w:p w14:paraId="07010567">
            <w:pPr>
              <w:jc w:val="center"/>
              <w:rPr>
                <w:rFonts w:ascii="Times New Roman" w:hAnsi="Times New Roman" w:eastAsia="仿宋_GB2312"/>
                <w:kern w:val="0"/>
                <w:sz w:val="24"/>
                <w:szCs w:val="24"/>
              </w:rPr>
            </w:pPr>
            <w:r>
              <w:rPr>
                <w:rFonts w:ascii="Times New Roman" w:hAnsi="Times New Roman" w:eastAsia="仿宋_GB2312"/>
                <w:kern w:val="0"/>
                <w:sz w:val="24"/>
                <w:szCs w:val="24"/>
              </w:rPr>
              <w:t>3000</w:t>
            </w:r>
          </w:p>
        </w:tc>
        <w:tc>
          <w:tcPr>
            <w:tcW w:w="1701" w:type="dxa"/>
            <w:tcBorders>
              <w:top w:val="single" w:color="auto" w:sz="4" w:space="0"/>
              <w:left w:val="single" w:color="auto" w:sz="4" w:space="0"/>
              <w:bottom w:val="single" w:color="auto" w:sz="4" w:space="0"/>
              <w:right w:val="single" w:color="auto" w:sz="4" w:space="0"/>
            </w:tcBorders>
            <w:vAlign w:val="center"/>
          </w:tcPr>
          <w:p w14:paraId="2367FA93">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4500</w:t>
            </w:r>
          </w:p>
        </w:tc>
      </w:tr>
      <w:tr w14:paraId="15DE513C">
        <w:tblPrEx>
          <w:tblCellMar>
            <w:top w:w="0" w:type="dxa"/>
            <w:left w:w="57" w:type="dxa"/>
            <w:bottom w:w="0" w:type="dxa"/>
            <w:right w:w="57" w:type="dxa"/>
          </w:tblCellMar>
        </w:tblPrEx>
        <w:trPr>
          <w:trHeight w:val="537" w:hRule="exact"/>
          <w:jc w:val="center"/>
        </w:trPr>
        <w:tc>
          <w:tcPr>
            <w:tcW w:w="704" w:type="dxa"/>
            <w:vMerge w:val="continue"/>
            <w:tcBorders>
              <w:left w:val="single" w:color="auto" w:sz="4" w:space="0"/>
              <w:right w:val="single" w:color="auto" w:sz="4" w:space="0"/>
            </w:tcBorders>
            <w:vAlign w:val="center"/>
          </w:tcPr>
          <w:p w14:paraId="38706E8E">
            <w:pPr>
              <w:widowControl/>
              <w:jc w:val="center"/>
              <w:rPr>
                <w:rFonts w:ascii="Times New Roman" w:hAnsi="Times New Roman" w:eastAsia="仿宋_GB2312"/>
                <w:bCs/>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14:paraId="02D80473">
            <w:pPr>
              <w:widowControl/>
              <w:jc w:val="center"/>
              <w:rPr>
                <w:rFonts w:ascii="Times New Roman" w:hAnsi="Times New Roman" w:eastAsia="仿宋_GB2312"/>
                <w:bCs/>
                <w:kern w:val="0"/>
                <w:sz w:val="24"/>
                <w:szCs w:val="24"/>
              </w:rPr>
            </w:pPr>
          </w:p>
        </w:tc>
        <w:tc>
          <w:tcPr>
            <w:tcW w:w="3969" w:type="dxa"/>
            <w:tcBorders>
              <w:top w:val="nil"/>
              <w:left w:val="nil"/>
              <w:bottom w:val="single" w:color="auto" w:sz="4" w:space="0"/>
              <w:right w:val="single" w:color="auto" w:sz="4" w:space="0"/>
            </w:tcBorders>
            <w:vAlign w:val="center"/>
          </w:tcPr>
          <w:p w14:paraId="74654F98">
            <w:pPr>
              <w:jc w:val="center"/>
              <w:rPr>
                <w:rFonts w:ascii="Times New Roman" w:hAnsi="Times New Roman" w:eastAsia="仿宋_GB2312"/>
                <w:kern w:val="0"/>
                <w:sz w:val="24"/>
                <w:szCs w:val="24"/>
              </w:rPr>
            </w:pPr>
            <w:r>
              <w:rPr>
                <w:rFonts w:ascii="Times New Roman" w:hAnsi="Times New Roman" w:eastAsia="仿宋_GB2312"/>
                <w:kern w:val="0"/>
                <w:sz w:val="24"/>
                <w:szCs w:val="24"/>
              </w:rPr>
              <w:t>喂入量1</w:t>
            </w:r>
            <w:r>
              <w:rPr>
                <w:rFonts w:hint="eastAsia" w:ascii="Times New Roman" w:hAnsi="Times New Roman" w:eastAsia="仿宋_GB2312"/>
                <w:kern w:val="0"/>
                <w:sz w:val="24"/>
                <w:szCs w:val="24"/>
              </w:rPr>
              <w:t>—</w:t>
            </w:r>
            <w:r>
              <w:rPr>
                <w:rFonts w:ascii="Times New Roman" w:hAnsi="Times New Roman" w:eastAsia="仿宋_GB2312"/>
                <w:kern w:val="0"/>
                <w:sz w:val="24"/>
                <w:szCs w:val="24"/>
              </w:rPr>
              <w:t>3kg/s（含）</w:t>
            </w:r>
          </w:p>
        </w:tc>
        <w:tc>
          <w:tcPr>
            <w:tcW w:w="1418" w:type="dxa"/>
            <w:tcBorders>
              <w:top w:val="single" w:color="auto" w:sz="4" w:space="0"/>
              <w:left w:val="single" w:color="auto" w:sz="4" w:space="0"/>
              <w:bottom w:val="single" w:color="auto" w:sz="4" w:space="0"/>
              <w:right w:val="single" w:color="auto" w:sz="4" w:space="0"/>
            </w:tcBorders>
            <w:vAlign w:val="center"/>
          </w:tcPr>
          <w:p w14:paraId="75165EAA">
            <w:pPr>
              <w:jc w:val="center"/>
              <w:rPr>
                <w:rFonts w:ascii="Times New Roman" w:hAnsi="Times New Roman" w:eastAsia="仿宋_GB2312"/>
                <w:kern w:val="0"/>
                <w:sz w:val="24"/>
                <w:szCs w:val="24"/>
              </w:rPr>
            </w:pPr>
            <w:r>
              <w:rPr>
                <w:rFonts w:ascii="Times New Roman" w:hAnsi="Times New Roman" w:eastAsia="仿宋_GB2312"/>
                <w:kern w:val="0"/>
                <w:sz w:val="24"/>
                <w:szCs w:val="24"/>
              </w:rPr>
              <w:t>5500</w:t>
            </w:r>
          </w:p>
        </w:tc>
        <w:tc>
          <w:tcPr>
            <w:tcW w:w="1701" w:type="dxa"/>
            <w:tcBorders>
              <w:top w:val="single" w:color="auto" w:sz="4" w:space="0"/>
              <w:left w:val="single" w:color="auto" w:sz="4" w:space="0"/>
              <w:bottom w:val="single" w:color="auto" w:sz="4" w:space="0"/>
              <w:right w:val="single" w:color="auto" w:sz="4" w:space="0"/>
            </w:tcBorders>
            <w:vAlign w:val="center"/>
          </w:tcPr>
          <w:p w14:paraId="3952B555">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8250</w:t>
            </w:r>
          </w:p>
        </w:tc>
      </w:tr>
      <w:tr w14:paraId="32BEDFB9">
        <w:tblPrEx>
          <w:tblCellMar>
            <w:top w:w="0" w:type="dxa"/>
            <w:left w:w="57" w:type="dxa"/>
            <w:bottom w:w="0" w:type="dxa"/>
            <w:right w:w="57" w:type="dxa"/>
          </w:tblCellMar>
        </w:tblPrEx>
        <w:trPr>
          <w:trHeight w:val="432" w:hRule="exact"/>
          <w:jc w:val="center"/>
        </w:trPr>
        <w:tc>
          <w:tcPr>
            <w:tcW w:w="704" w:type="dxa"/>
            <w:vMerge w:val="continue"/>
            <w:tcBorders>
              <w:left w:val="single" w:color="auto" w:sz="4" w:space="0"/>
              <w:right w:val="single" w:color="auto" w:sz="4" w:space="0"/>
            </w:tcBorders>
            <w:vAlign w:val="center"/>
          </w:tcPr>
          <w:p w14:paraId="233C6112">
            <w:pPr>
              <w:widowControl/>
              <w:jc w:val="center"/>
              <w:rPr>
                <w:rFonts w:ascii="Times New Roman" w:hAnsi="Times New Roman" w:eastAsia="仿宋_GB2312"/>
                <w:bCs/>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14:paraId="1C04DEAD">
            <w:pPr>
              <w:widowControl/>
              <w:jc w:val="center"/>
              <w:rPr>
                <w:rFonts w:ascii="Times New Roman" w:hAnsi="Times New Roman" w:eastAsia="仿宋_GB2312"/>
                <w:bCs/>
                <w:kern w:val="0"/>
                <w:sz w:val="24"/>
                <w:szCs w:val="24"/>
              </w:rPr>
            </w:pPr>
          </w:p>
        </w:tc>
        <w:tc>
          <w:tcPr>
            <w:tcW w:w="3969" w:type="dxa"/>
            <w:tcBorders>
              <w:top w:val="nil"/>
              <w:left w:val="nil"/>
              <w:bottom w:val="single" w:color="auto" w:sz="4" w:space="0"/>
              <w:right w:val="single" w:color="auto" w:sz="4" w:space="0"/>
            </w:tcBorders>
            <w:vAlign w:val="center"/>
          </w:tcPr>
          <w:p w14:paraId="0747451B">
            <w:pPr>
              <w:jc w:val="center"/>
              <w:rPr>
                <w:rFonts w:ascii="Times New Roman" w:hAnsi="Times New Roman" w:eastAsia="仿宋_GB2312"/>
                <w:kern w:val="0"/>
                <w:sz w:val="24"/>
                <w:szCs w:val="24"/>
              </w:rPr>
            </w:pPr>
            <w:r>
              <w:rPr>
                <w:rFonts w:ascii="Times New Roman" w:hAnsi="Times New Roman" w:eastAsia="仿宋_GB2312"/>
                <w:kern w:val="0"/>
                <w:sz w:val="24"/>
                <w:szCs w:val="24"/>
              </w:rPr>
              <w:t>喂入量3</w:t>
            </w:r>
            <w:r>
              <w:rPr>
                <w:rFonts w:hint="eastAsia" w:ascii="Times New Roman" w:hAnsi="Times New Roman" w:eastAsia="仿宋_GB2312"/>
                <w:kern w:val="0"/>
                <w:sz w:val="24"/>
                <w:szCs w:val="24"/>
              </w:rPr>
              <w:t>—</w:t>
            </w:r>
            <w:r>
              <w:rPr>
                <w:rFonts w:ascii="Times New Roman" w:hAnsi="Times New Roman" w:eastAsia="仿宋_GB2312"/>
                <w:kern w:val="0"/>
                <w:sz w:val="24"/>
                <w:szCs w:val="24"/>
              </w:rPr>
              <w:t>4kg/s</w:t>
            </w:r>
            <w:r>
              <w:rPr>
                <w:rFonts w:hint="eastAsia" w:ascii="Times New Roman" w:hAnsi="Times New Roman" w:eastAsia="仿宋_GB2312"/>
                <w:kern w:val="0"/>
                <w:sz w:val="24"/>
                <w:szCs w:val="24"/>
                <w:lang w:eastAsia="zh-CN"/>
              </w:rPr>
              <w:t>（</w:t>
            </w:r>
            <w:r>
              <w:rPr>
                <w:rFonts w:ascii="Times New Roman" w:hAnsi="Times New Roman" w:eastAsia="仿宋_GB2312"/>
                <w:kern w:val="0"/>
                <w:sz w:val="24"/>
                <w:szCs w:val="24"/>
              </w:rPr>
              <w:t>含）</w:t>
            </w:r>
          </w:p>
        </w:tc>
        <w:tc>
          <w:tcPr>
            <w:tcW w:w="1418" w:type="dxa"/>
            <w:tcBorders>
              <w:top w:val="single" w:color="auto" w:sz="4" w:space="0"/>
              <w:left w:val="single" w:color="auto" w:sz="4" w:space="0"/>
              <w:bottom w:val="single" w:color="auto" w:sz="4" w:space="0"/>
              <w:right w:val="single" w:color="auto" w:sz="4" w:space="0"/>
            </w:tcBorders>
            <w:vAlign w:val="center"/>
          </w:tcPr>
          <w:p w14:paraId="4EFC5CA5">
            <w:pPr>
              <w:jc w:val="center"/>
              <w:rPr>
                <w:rFonts w:ascii="Times New Roman" w:hAnsi="Times New Roman" w:eastAsia="仿宋_GB2312"/>
                <w:kern w:val="0"/>
                <w:sz w:val="24"/>
                <w:szCs w:val="24"/>
              </w:rPr>
            </w:pPr>
            <w:r>
              <w:rPr>
                <w:rFonts w:ascii="Times New Roman" w:hAnsi="Times New Roman" w:eastAsia="仿宋_GB2312"/>
                <w:kern w:val="0"/>
                <w:sz w:val="24"/>
                <w:szCs w:val="24"/>
              </w:rPr>
              <w:t>7300</w:t>
            </w:r>
          </w:p>
        </w:tc>
        <w:tc>
          <w:tcPr>
            <w:tcW w:w="1701" w:type="dxa"/>
            <w:tcBorders>
              <w:top w:val="single" w:color="auto" w:sz="4" w:space="0"/>
              <w:left w:val="single" w:color="auto" w:sz="4" w:space="0"/>
              <w:bottom w:val="single" w:color="auto" w:sz="4" w:space="0"/>
              <w:right w:val="single" w:color="auto" w:sz="4" w:space="0"/>
            </w:tcBorders>
            <w:vAlign w:val="center"/>
          </w:tcPr>
          <w:p w14:paraId="7A12AF7B">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10950</w:t>
            </w:r>
          </w:p>
        </w:tc>
      </w:tr>
      <w:tr w14:paraId="1CC74FA8">
        <w:tblPrEx>
          <w:tblCellMar>
            <w:top w:w="0" w:type="dxa"/>
            <w:left w:w="57" w:type="dxa"/>
            <w:bottom w:w="0" w:type="dxa"/>
            <w:right w:w="57" w:type="dxa"/>
          </w:tblCellMar>
        </w:tblPrEx>
        <w:trPr>
          <w:trHeight w:val="422" w:hRule="exact"/>
          <w:jc w:val="center"/>
        </w:trPr>
        <w:tc>
          <w:tcPr>
            <w:tcW w:w="704" w:type="dxa"/>
            <w:vMerge w:val="continue"/>
            <w:tcBorders>
              <w:left w:val="single" w:color="auto" w:sz="4" w:space="0"/>
              <w:bottom w:val="single" w:color="auto" w:sz="4" w:space="0"/>
              <w:right w:val="single" w:color="auto" w:sz="4" w:space="0"/>
            </w:tcBorders>
            <w:vAlign w:val="center"/>
          </w:tcPr>
          <w:p w14:paraId="7682C106">
            <w:pPr>
              <w:widowControl/>
              <w:jc w:val="center"/>
              <w:rPr>
                <w:rFonts w:ascii="Times New Roman" w:hAnsi="Times New Roman" w:eastAsia="仿宋_GB2312"/>
                <w:bCs/>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14:paraId="40C2D707">
            <w:pPr>
              <w:widowControl/>
              <w:jc w:val="center"/>
              <w:rPr>
                <w:rFonts w:ascii="Times New Roman" w:hAnsi="Times New Roman" w:eastAsia="仿宋_GB2312"/>
                <w:bCs/>
                <w:kern w:val="0"/>
                <w:sz w:val="24"/>
                <w:szCs w:val="24"/>
              </w:rPr>
            </w:pPr>
          </w:p>
        </w:tc>
        <w:tc>
          <w:tcPr>
            <w:tcW w:w="3969" w:type="dxa"/>
            <w:tcBorders>
              <w:top w:val="nil"/>
              <w:left w:val="nil"/>
              <w:bottom w:val="single" w:color="auto" w:sz="4" w:space="0"/>
              <w:right w:val="single" w:color="auto" w:sz="4" w:space="0"/>
            </w:tcBorders>
            <w:vAlign w:val="center"/>
          </w:tcPr>
          <w:p w14:paraId="2EBACE48">
            <w:pPr>
              <w:jc w:val="center"/>
              <w:rPr>
                <w:rFonts w:ascii="Times New Roman" w:hAnsi="Times New Roman" w:eastAsia="仿宋_GB2312"/>
                <w:kern w:val="0"/>
                <w:sz w:val="24"/>
                <w:szCs w:val="24"/>
              </w:rPr>
            </w:pPr>
            <w:r>
              <w:rPr>
                <w:rFonts w:ascii="Times New Roman" w:hAnsi="Times New Roman" w:eastAsia="仿宋_GB2312"/>
                <w:kern w:val="0"/>
                <w:sz w:val="24"/>
                <w:szCs w:val="24"/>
              </w:rPr>
              <w:t>喂入量4kg/s以上</w:t>
            </w:r>
          </w:p>
        </w:tc>
        <w:tc>
          <w:tcPr>
            <w:tcW w:w="1418" w:type="dxa"/>
            <w:tcBorders>
              <w:top w:val="single" w:color="auto" w:sz="4" w:space="0"/>
              <w:left w:val="single" w:color="auto" w:sz="4" w:space="0"/>
              <w:bottom w:val="single" w:color="auto" w:sz="4" w:space="0"/>
              <w:right w:val="single" w:color="auto" w:sz="4" w:space="0"/>
            </w:tcBorders>
            <w:vAlign w:val="center"/>
          </w:tcPr>
          <w:p w14:paraId="2EF168BE">
            <w:pPr>
              <w:jc w:val="center"/>
              <w:rPr>
                <w:rFonts w:ascii="Times New Roman" w:hAnsi="Times New Roman" w:eastAsia="仿宋_GB2312"/>
                <w:kern w:val="0"/>
                <w:sz w:val="24"/>
                <w:szCs w:val="24"/>
              </w:rPr>
            </w:pPr>
            <w:r>
              <w:rPr>
                <w:rFonts w:ascii="Times New Roman" w:hAnsi="Times New Roman" w:eastAsia="仿宋_GB2312"/>
                <w:kern w:val="0"/>
                <w:sz w:val="24"/>
                <w:szCs w:val="24"/>
              </w:rPr>
              <w:t>11000</w:t>
            </w:r>
          </w:p>
        </w:tc>
        <w:tc>
          <w:tcPr>
            <w:tcW w:w="1701" w:type="dxa"/>
            <w:tcBorders>
              <w:top w:val="single" w:color="auto" w:sz="4" w:space="0"/>
              <w:left w:val="single" w:color="auto" w:sz="4" w:space="0"/>
              <w:bottom w:val="single" w:color="auto" w:sz="4" w:space="0"/>
              <w:right w:val="single" w:color="auto" w:sz="4" w:space="0"/>
            </w:tcBorders>
            <w:vAlign w:val="center"/>
          </w:tcPr>
          <w:p w14:paraId="7C3C03C4">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16500</w:t>
            </w:r>
          </w:p>
        </w:tc>
      </w:tr>
      <w:tr w14:paraId="221AA85E">
        <w:tblPrEx>
          <w:tblCellMar>
            <w:top w:w="0" w:type="dxa"/>
            <w:left w:w="57" w:type="dxa"/>
            <w:bottom w:w="0" w:type="dxa"/>
            <w:right w:w="57" w:type="dxa"/>
          </w:tblCellMar>
        </w:tblPrEx>
        <w:trPr>
          <w:trHeight w:val="507" w:hRule="exact"/>
          <w:jc w:val="center"/>
        </w:trPr>
        <w:tc>
          <w:tcPr>
            <w:tcW w:w="704" w:type="dxa"/>
            <w:vMerge w:val="restart"/>
            <w:tcBorders>
              <w:top w:val="nil"/>
              <w:left w:val="single" w:color="auto" w:sz="4" w:space="0"/>
              <w:right w:val="single" w:color="auto" w:sz="4" w:space="0"/>
            </w:tcBorders>
            <w:vAlign w:val="center"/>
          </w:tcPr>
          <w:p w14:paraId="01A2817B">
            <w:pPr>
              <w:jc w:val="center"/>
              <w:rPr>
                <w:rFonts w:ascii="Times New Roman" w:hAnsi="Times New Roman" w:eastAsia="仿宋_GB2312"/>
                <w:bCs/>
                <w:kern w:val="0"/>
                <w:sz w:val="24"/>
                <w:szCs w:val="24"/>
              </w:rPr>
            </w:pPr>
            <w:r>
              <w:rPr>
                <w:rFonts w:ascii="Times New Roman" w:hAnsi="Times New Roman" w:eastAsia="仿宋_GB2312"/>
                <w:bCs/>
                <w:kern w:val="0"/>
                <w:sz w:val="24"/>
                <w:szCs w:val="24"/>
              </w:rPr>
              <w:t>3</w:t>
            </w:r>
          </w:p>
        </w:tc>
        <w:tc>
          <w:tcPr>
            <w:tcW w:w="1559" w:type="dxa"/>
            <w:vMerge w:val="restart"/>
            <w:tcBorders>
              <w:top w:val="nil"/>
              <w:left w:val="single" w:color="auto" w:sz="4" w:space="0"/>
              <w:bottom w:val="single" w:color="auto" w:sz="4" w:space="0"/>
              <w:right w:val="single" w:color="auto" w:sz="4" w:space="0"/>
            </w:tcBorders>
            <w:vAlign w:val="center"/>
          </w:tcPr>
          <w:p w14:paraId="6361F508">
            <w:pPr>
              <w:jc w:val="center"/>
              <w:rPr>
                <w:rFonts w:ascii="Times New Roman" w:hAnsi="Times New Roman" w:eastAsia="仿宋_GB2312"/>
                <w:bCs/>
                <w:kern w:val="0"/>
                <w:sz w:val="24"/>
                <w:szCs w:val="24"/>
              </w:rPr>
            </w:pPr>
            <w:r>
              <w:rPr>
                <w:rFonts w:ascii="Times New Roman" w:hAnsi="Times New Roman" w:eastAsia="仿宋_GB2312"/>
                <w:bCs/>
                <w:kern w:val="0"/>
                <w:sz w:val="24"/>
                <w:szCs w:val="24"/>
              </w:rPr>
              <w:t>自走式半喂入</w:t>
            </w:r>
          </w:p>
          <w:p w14:paraId="63C808A9">
            <w:pPr>
              <w:jc w:val="center"/>
              <w:rPr>
                <w:rFonts w:ascii="Times New Roman" w:hAnsi="Times New Roman" w:eastAsia="仿宋_GB2312"/>
                <w:bCs/>
                <w:kern w:val="0"/>
                <w:sz w:val="24"/>
                <w:szCs w:val="24"/>
              </w:rPr>
            </w:pPr>
            <w:r>
              <w:rPr>
                <w:rFonts w:ascii="Times New Roman" w:hAnsi="Times New Roman" w:eastAsia="仿宋_GB2312"/>
                <w:bCs/>
                <w:kern w:val="0"/>
                <w:sz w:val="24"/>
                <w:szCs w:val="24"/>
              </w:rPr>
              <w:t>稻麦联合收割机</w:t>
            </w:r>
          </w:p>
        </w:tc>
        <w:tc>
          <w:tcPr>
            <w:tcW w:w="3969" w:type="dxa"/>
            <w:tcBorders>
              <w:top w:val="nil"/>
              <w:left w:val="nil"/>
              <w:bottom w:val="single" w:color="auto" w:sz="4" w:space="0"/>
              <w:right w:val="single" w:color="auto" w:sz="4" w:space="0"/>
            </w:tcBorders>
            <w:vAlign w:val="center"/>
          </w:tcPr>
          <w:p w14:paraId="4E7CB9A4">
            <w:pPr>
              <w:jc w:val="center"/>
              <w:rPr>
                <w:rFonts w:ascii="Times New Roman" w:hAnsi="Times New Roman" w:eastAsia="仿宋_GB2312"/>
                <w:kern w:val="0"/>
                <w:sz w:val="24"/>
                <w:szCs w:val="24"/>
              </w:rPr>
            </w:pPr>
            <w:r>
              <w:rPr>
                <w:rFonts w:ascii="Times New Roman" w:hAnsi="Times New Roman" w:eastAsia="仿宋_GB2312"/>
                <w:kern w:val="0"/>
                <w:sz w:val="24"/>
                <w:szCs w:val="24"/>
              </w:rPr>
              <w:t>3行，35马力（含）以上</w:t>
            </w:r>
          </w:p>
        </w:tc>
        <w:tc>
          <w:tcPr>
            <w:tcW w:w="1418" w:type="dxa"/>
            <w:tcBorders>
              <w:top w:val="single" w:color="auto" w:sz="4" w:space="0"/>
              <w:left w:val="single" w:color="auto" w:sz="4" w:space="0"/>
              <w:bottom w:val="single" w:color="auto" w:sz="4" w:space="0"/>
              <w:right w:val="single" w:color="auto" w:sz="4" w:space="0"/>
            </w:tcBorders>
            <w:vAlign w:val="center"/>
          </w:tcPr>
          <w:p w14:paraId="1DC7D116">
            <w:pPr>
              <w:jc w:val="center"/>
              <w:rPr>
                <w:rFonts w:ascii="Times New Roman" w:hAnsi="Times New Roman" w:eastAsia="仿宋_GB2312"/>
                <w:kern w:val="0"/>
                <w:sz w:val="24"/>
                <w:szCs w:val="24"/>
              </w:rPr>
            </w:pPr>
            <w:r>
              <w:rPr>
                <w:rFonts w:ascii="Times New Roman" w:hAnsi="Times New Roman" w:eastAsia="仿宋_GB2312"/>
                <w:kern w:val="0"/>
                <w:sz w:val="24"/>
                <w:szCs w:val="24"/>
              </w:rPr>
              <w:t>7200</w:t>
            </w:r>
          </w:p>
        </w:tc>
        <w:tc>
          <w:tcPr>
            <w:tcW w:w="1701" w:type="dxa"/>
            <w:tcBorders>
              <w:top w:val="single" w:color="auto" w:sz="4" w:space="0"/>
              <w:left w:val="single" w:color="auto" w:sz="4" w:space="0"/>
              <w:bottom w:val="single" w:color="auto" w:sz="4" w:space="0"/>
              <w:right w:val="single" w:color="auto" w:sz="4" w:space="0"/>
            </w:tcBorders>
            <w:vAlign w:val="center"/>
          </w:tcPr>
          <w:p w14:paraId="2BDE79B1">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10800</w:t>
            </w:r>
          </w:p>
        </w:tc>
      </w:tr>
      <w:tr w14:paraId="1E6214DD">
        <w:tblPrEx>
          <w:tblCellMar>
            <w:top w:w="0" w:type="dxa"/>
            <w:left w:w="57" w:type="dxa"/>
            <w:bottom w:w="0" w:type="dxa"/>
            <w:right w:w="57" w:type="dxa"/>
          </w:tblCellMar>
        </w:tblPrEx>
        <w:trPr>
          <w:trHeight w:val="482" w:hRule="exact"/>
          <w:jc w:val="center"/>
        </w:trPr>
        <w:tc>
          <w:tcPr>
            <w:tcW w:w="704" w:type="dxa"/>
            <w:vMerge w:val="continue"/>
            <w:tcBorders>
              <w:left w:val="single" w:color="auto" w:sz="4" w:space="0"/>
              <w:bottom w:val="single" w:color="auto" w:sz="4" w:space="0"/>
              <w:right w:val="single" w:color="auto" w:sz="4" w:space="0"/>
            </w:tcBorders>
            <w:vAlign w:val="center"/>
          </w:tcPr>
          <w:p w14:paraId="72D63F88">
            <w:pPr>
              <w:widowControl/>
              <w:jc w:val="center"/>
              <w:rPr>
                <w:rFonts w:ascii="Times New Roman" w:hAnsi="Times New Roman" w:eastAsia="仿宋_GB2312"/>
                <w:bCs/>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14:paraId="08AC4282">
            <w:pPr>
              <w:widowControl/>
              <w:jc w:val="center"/>
              <w:rPr>
                <w:rFonts w:ascii="Times New Roman" w:hAnsi="Times New Roman" w:eastAsia="仿宋_GB2312"/>
                <w:bCs/>
                <w:kern w:val="0"/>
                <w:sz w:val="24"/>
                <w:szCs w:val="24"/>
              </w:rPr>
            </w:pPr>
          </w:p>
        </w:tc>
        <w:tc>
          <w:tcPr>
            <w:tcW w:w="3969" w:type="dxa"/>
            <w:tcBorders>
              <w:top w:val="nil"/>
              <w:left w:val="nil"/>
              <w:bottom w:val="single" w:color="auto" w:sz="4" w:space="0"/>
              <w:right w:val="single" w:color="auto" w:sz="4" w:space="0"/>
            </w:tcBorders>
            <w:vAlign w:val="center"/>
          </w:tcPr>
          <w:p w14:paraId="381EE071">
            <w:pPr>
              <w:jc w:val="center"/>
              <w:rPr>
                <w:rFonts w:ascii="Times New Roman" w:hAnsi="Times New Roman" w:eastAsia="仿宋_GB2312"/>
                <w:kern w:val="0"/>
                <w:sz w:val="24"/>
                <w:szCs w:val="24"/>
              </w:rPr>
            </w:pPr>
            <w:r>
              <w:rPr>
                <w:rFonts w:ascii="Times New Roman" w:hAnsi="Times New Roman" w:eastAsia="仿宋_GB2312"/>
                <w:kern w:val="0"/>
                <w:sz w:val="24"/>
                <w:szCs w:val="24"/>
              </w:rPr>
              <w:t>4行（含）以上，35马力（含）以上</w:t>
            </w:r>
          </w:p>
        </w:tc>
        <w:tc>
          <w:tcPr>
            <w:tcW w:w="1418" w:type="dxa"/>
            <w:tcBorders>
              <w:top w:val="single" w:color="auto" w:sz="4" w:space="0"/>
              <w:left w:val="single" w:color="auto" w:sz="4" w:space="0"/>
              <w:bottom w:val="single" w:color="auto" w:sz="4" w:space="0"/>
              <w:right w:val="single" w:color="auto" w:sz="4" w:space="0"/>
            </w:tcBorders>
            <w:vAlign w:val="center"/>
          </w:tcPr>
          <w:p w14:paraId="7E410385">
            <w:pPr>
              <w:jc w:val="center"/>
              <w:rPr>
                <w:rFonts w:ascii="Times New Roman" w:hAnsi="Times New Roman" w:eastAsia="仿宋_GB2312"/>
                <w:kern w:val="0"/>
                <w:sz w:val="24"/>
                <w:szCs w:val="24"/>
              </w:rPr>
            </w:pPr>
            <w:r>
              <w:rPr>
                <w:rFonts w:ascii="Times New Roman" w:hAnsi="Times New Roman" w:eastAsia="仿宋_GB2312"/>
                <w:kern w:val="0"/>
                <w:sz w:val="24"/>
                <w:szCs w:val="24"/>
              </w:rPr>
              <w:t>17500</w:t>
            </w:r>
          </w:p>
        </w:tc>
        <w:tc>
          <w:tcPr>
            <w:tcW w:w="1701" w:type="dxa"/>
            <w:tcBorders>
              <w:top w:val="single" w:color="auto" w:sz="4" w:space="0"/>
              <w:left w:val="single" w:color="auto" w:sz="4" w:space="0"/>
              <w:bottom w:val="single" w:color="auto" w:sz="4" w:space="0"/>
              <w:right w:val="single" w:color="auto" w:sz="4" w:space="0"/>
            </w:tcBorders>
            <w:vAlign w:val="center"/>
          </w:tcPr>
          <w:p w14:paraId="0F2AC4BB">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26250</w:t>
            </w:r>
          </w:p>
        </w:tc>
      </w:tr>
      <w:tr w14:paraId="272A058F">
        <w:tblPrEx>
          <w:tblCellMar>
            <w:top w:w="0" w:type="dxa"/>
            <w:left w:w="57" w:type="dxa"/>
            <w:bottom w:w="0" w:type="dxa"/>
            <w:right w:w="57" w:type="dxa"/>
          </w:tblCellMar>
        </w:tblPrEx>
        <w:trPr>
          <w:trHeight w:val="422" w:hRule="exact"/>
          <w:jc w:val="center"/>
        </w:trPr>
        <w:tc>
          <w:tcPr>
            <w:tcW w:w="704" w:type="dxa"/>
            <w:vMerge w:val="restart"/>
            <w:tcBorders>
              <w:top w:val="single" w:color="auto" w:sz="4" w:space="0"/>
              <w:left w:val="single" w:color="auto" w:sz="4" w:space="0"/>
              <w:right w:val="single" w:color="auto" w:sz="4" w:space="0"/>
            </w:tcBorders>
            <w:vAlign w:val="center"/>
          </w:tcPr>
          <w:p w14:paraId="54A592AA">
            <w:pPr>
              <w:jc w:val="center"/>
              <w:rPr>
                <w:rFonts w:ascii="Times New Roman" w:hAnsi="Times New Roman" w:eastAsia="仿宋_GB2312"/>
                <w:bCs/>
                <w:kern w:val="0"/>
                <w:sz w:val="24"/>
                <w:szCs w:val="24"/>
              </w:rPr>
            </w:pPr>
            <w:r>
              <w:rPr>
                <w:rFonts w:ascii="Times New Roman" w:hAnsi="Times New Roman" w:eastAsia="仿宋_GB2312"/>
                <w:bCs/>
                <w:kern w:val="0"/>
                <w:sz w:val="24"/>
                <w:szCs w:val="24"/>
              </w:rPr>
              <w:t>4</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18F8DD03">
            <w:pPr>
              <w:jc w:val="center"/>
              <w:rPr>
                <w:rFonts w:ascii="Times New Roman" w:hAnsi="Times New Roman" w:eastAsia="仿宋_GB2312"/>
                <w:bCs/>
                <w:kern w:val="0"/>
                <w:sz w:val="24"/>
                <w:szCs w:val="24"/>
              </w:rPr>
            </w:pPr>
            <w:r>
              <w:rPr>
                <w:rFonts w:ascii="Times New Roman" w:hAnsi="Times New Roman" w:eastAsia="仿宋_GB2312"/>
                <w:bCs/>
                <w:kern w:val="0"/>
                <w:sz w:val="24"/>
                <w:szCs w:val="24"/>
              </w:rPr>
              <w:t>自走式玉米联合收割机</w:t>
            </w:r>
          </w:p>
        </w:tc>
        <w:tc>
          <w:tcPr>
            <w:tcW w:w="3969" w:type="dxa"/>
            <w:tcBorders>
              <w:top w:val="single" w:color="auto" w:sz="4" w:space="0"/>
              <w:left w:val="nil"/>
              <w:bottom w:val="single" w:color="auto" w:sz="4" w:space="0"/>
              <w:right w:val="single" w:color="auto" w:sz="4" w:space="0"/>
            </w:tcBorders>
            <w:vAlign w:val="center"/>
          </w:tcPr>
          <w:p w14:paraId="08EF626F">
            <w:pPr>
              <w:jc w:val="center"/>
              <w:rPr>
                <w:rFonts w:ascii="Times New Roman" w:hAnsi="Times New Roman" w:eastAsia="仿宋_GB2312"/>
                <w:kern w:val="0"/>
                <w:sz w:val="24"/>
                <w:szCs w:val="24"/>
              </w:rPr>
            </w:pPr>
            <w:r>
              <w:rPr>
                <w:rFonts w:ascii="Times New Roman" w:hAnsi="Times New Roman" w:eastAsia="仿宋_GB2312"/>
                <w:kern w:val="0"/>
                <w:sz w:val="24"/>
                <w:szCs w:val="24"/>
              </w:rPr>
              <w:t>2行</w:t>
            </w:r>
          </w:p>
        </w:tc>
        <w:tc>
          <w:tcPr>
            <w:tcW w:w="1418" w:type="dxa"/>
            <w:tcBorders>
              <w:top w:val="single" w:color="auto" w:sz="4" w:space="0"/>
              <w:left w:val="single" w:color="auto" w:sz="4" w:space="0"/>
              <w:bottom w:val="single" w:color="auto" w:sz="4" w:space="0"/>
              <w:right w:val="single" w:color="auto" w:sz="4" w:space="0"/>
            </w:tcBorders>
            <w:vAlign w:val="center"/>
          </w:tcPr>
          <w:p w14:paraId="3CB9AF31">
            <w:pPr>
              <w:jc w:val="center"/>
              <w:rPr>
                <w:rFonts w:ascii="Times New Roman" w:hAnsi="Times New Roman" w:eastAsia="仿宋_GB2312"/>
                <w:kern w:val="0"/>
                <w:sz w:val="24"/>
                <w:szCs w:val="24"/>
              </w:rPr>
            </w:pPr>
            <w:r>
              <w:rPr>
                <w:rFonts w:ascii="Times New Roman" w:hAnsi="Times New Roman" w:eastAsia="仿宋_GB2312"/>
                <w:kern w:val="0"/>
                <w:sz w:val="24"/>
                <w:szCs w:val="24"/>
              </w:rPr>
              <w:t>7200</w:t>
            </w:r>
          </w:p>
        </w:tc>
        <w:tc>
          <w:tcPr>
            <w:tcW w:w="1701" w:type="dxa"/>
            <w:tcBorders>
              <w:top w:val="single" w:color="auto" w:sz="4" w:space="0"/>
              <w:left w:val="single" w:color="auto" w:sz="4" w:space="0"/>
              <w:bottom w:val="single" w:color="auto" w:sz="4" w:space="0"/>
              <w:right w:val="single" w:color="auto" w:sz="4" w:space="0"/>
            </w:tcBorders>
            <w:vAlign w:val="center"/>
          </w:tcPr>
          <w:p w14:paraId="42F1E8BB">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10800</w:t>
            </w:r>
          </w:p>
        </w:tc>
      </w:tr>
      <w:tr w14:paraId="75C4AD76">
        <w:tblPrEx>
          <w:tblCellMar>
            <w:top w:w="0" w:type="dxa"/>
            <w:left w:w="57" w:type="dxa"/>
            <w:bottom w:w="0" w:type="dxa"/>
            <w:right w:w="57" w:type="dxa"/>
          </w:tblCellMar>
        </w:tblPrEx>
        <w:trPr>
          <w:trHeight w:val="462" w:hRule="exact"/>
          <w:jc w:val="center"/>
        </w:trPr>
        <w:tc>
          <w:tcPr>
            <w:tcW w:w="704" w:type="dxa"/>
            <w:vMerge w:val="continue"/>
            <w:tcBorders>
              <w:left w:val="single" w:color="auto" w:sz="4" w:space="0"/>
              <w:right w:val="single" w:color="auto" w:sz="4" w:space="0"/>
            </w:tcBorders>
            <w:vAlign w:val="center"/>
          </w:tcPr>
          <w:p w14:paraId="3C076F8C">
            <w:pPr>
              <w:widowControl/>
              <w:jc w:val="center"/>
              <w:rPr>
                <w:rFonts w:ascii="Times New Roman" w:hAnsi="Times New Roman" w:eastAsia="仿宋_GB2312"/>
                <w:bCs/>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6E7759E">
            <w:pPr>
              <w:widowControl/>
              <w:jc w:val="center"/>
              <w:rPr>
                <w:rFonts w:ascii="Times New Roman" w:hAnsi="Times New Roman" w:eastAsia="仿宋_GB2312"/>
                <w:bCs/>
                <w:kern w:val="0"/>
                <w:sz w:val="24"/>
                <w:szCs w:val="24"/>
              </w:rPr>
            </w:pPr>
          </w:p>
        </w:tc>
        <w:tc>
          <w:tcPr>
            <w:tcW w:w="3969" w:type="dxa"/>
            <w:tcBorders>
              <w:top w:val="single" w:color="auto" w:sz="4" w:space="0"/>
              <w:left w:val="nil"/>
              <w:bottom w:val="single" w:color="auto" w:sz="4" w:space="0"/>
              <w:right w:val="single" w:color="auto" w:sz="4" w:space="0"/>
            </w:tcBorders>
            <w:vAlign w:val="center"/>
          </w:tcPr>
          <w:p w14:paraId="77705CC1">
            <w:pPr>
              <w:jc w:val="center"/>
              <w:rPr>
                <w:rFonts w:ascii="Times New Roman" w:hAnsi="Times New Roman" w:eastAsia="仿宋_GB2312"/>
                <w:kern w:val="0"/>
                <w:sz w:val="24"/>
                <w:szCs w:val="24"/>
              </w:rPr>
            </w:pPr>
            <w:r>
              <w:rPr>
                <w:rFonts w:ascii="Times New Roman" w:hAnsi="Times New Roman" w:eastAsia="仿宋_GB2312"/>
                <w:kern w:val="0"/>
                <w:sz w:val="24"/>
                <w:szCs w:val="24"/>
              </w:rPr>
              <w:t>3行</w:t>
            </w:r>
          </w:p>
        </w:tc>
        <w:tc>
          <w:tcPr>
            <w:tcW w:w="1418" w:type="dxa"/>
            <w:tcBorders>
              <w:top w:val="single" w:color="auto" w:sz="4" w:space="0"/>
              <w:left w:val="single" w:color="auto" w:sz="4" w:space="0"/>
              <w:bottom w:val="single" w:color="auto" w:sz="4" w:space="0"/>
              <w:right w:val="single" w:color="auto" w:sz="4" w:space="0"/>
            </w:tcBorders>
            <w:vAlign w:val="center"/>
          </w:tcPr>
          <w:p w14:paraId="43D4ECA3">
            <w:pPr>
              <w:jc w:val="center"/>
              <w:rPr>
                <w:rFonts w:ascii="Times New Roman" w:hAnsi="Times New Roman" w:eastAsia="仿宋_GB2312"/>
                <w:kern w:val="0"/>
                <w:sz w:val="24"/>
                <w:szCs w:val="24"/>
              </w:rPr>
            </w:pPr>
            <w:r>
              <w:rPr>
                <w:rFonts w:ascii="Times New Roman" w:hAnsi="Times New Roman" w:eastAsia="仿宋_GB2312"/>
                <w:kern w:val="0"/>
                <w:sz w:val="24"/>
                <w:szCs w:val="24"/>
              </w:rPr>
              <w:t>12500</w:t>
            </w:r>
          </w:p>
        </w:tc>
        <w:tc>
          <w:tcPr>
            <w:tcW w:w="1701" w:type="dxa"/>
            <w:tcBorders>
              <w:top w:val="single" w:color="auto" w:sz="4" w:space="0"/>
              <w:left w:val="single" w:color="auto" w:sz="4" w:space="0"/>
              <w:bottom w:val="single" w:color="auto" w:sz="4" w:space="0"/>
              <w:right w:val="single" w:color="auto" w:sz="4" w:space="0"/>
            </w:tcBorders>
            <w:vAlign w:val="center"/>
          </w:tcPr>
          <w:p w14:paraId="4FD87F32">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18750</w:t>
            </w:r>
          </w:p>
        </w:tc>
      </w:tr>
      <w:tr w14:paraId="1B06B2CC">
        <w:tblPrEx>
          <w:tblCellMar>
            <w:top w:w="0" w:type="dxa"/>
            <w:left w:w="57" w:type="dxa"/>
            <w:bottom w:w="0" w:type="dxa"/>
            <w:right w:w="57" w:type="dxa"/>
          </w:tblCellMar>
        </w:tblPrEx>
        <w:trPr>
          <w:trHeight w:val="418" w:hRule="exact"/>
          <w:jc w:val="center"/>
        </w:trPr>
        <w:tc>
          <w:tcPr>
            <w:tcW w:w="704" w:type="dxa"/>
            <w:vMerge w:val="continue"/>
            <w:tcBorders>
              <w:left w:val="single" w:color="auto" w:sz="4" w:space="0"/>
              <w:bottom w:val="single" w:color="auto" w:sz="4" w:space="0"/>
              <w:right w:val="single" w:color="auto" w:sz="4" w:space="0"/>
            </w:tcBorders>
            <w:vAlign w:val="center"/>
          </w:tcPr>
          <w:p w14:paraId="017B630D">
            <w:pPr>
              <w:widowControl/>
              <w:jc w:val="center"/>
              <w:rPr>
                <w:rFonts w:ascii="Times New Roman" w:hAnsi="Times New Roman" w:eastAsia="仿宋_GB2312"/>
                <w:bCs/>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5715B7E">
            <w:pPr>
              <w:widowControl/>
              <w:jc w:val="center"/>
              <w:rPr>
                <w:rFonts w:ascii="Times New Roman" w:hAnsi="Times New Roman" w:eastAsia="仿宋_GB2312"/>
                <w:bCs/>
                <w:kern w:val="0"/>
                <w:sz w:val="24"/>
                <w:szCs w:val="24"/>
              </w:rPr>
            </w:pPr>
          </w:p>
        </w:tc>
        <w:tc>
          <w:tcPr>
            <w:tcW w:w="3969" w:type="dxa"/>
            <w:tcBorders>
              <w:top w:val="single" w:color="auto" w:sz="4" w:space="0"/>
              <w:left w:val="nil"/>
              <w:bottom w:val="single" w:color="auto" w:sz="4" w:space="0"/>
              <w:right w:val="single" w:color="auto" w:sz="4" w:space="0"/>
            </w:tcBorders>
            <w:vAlign w:val="center"/>
          </w:tcPr>
          <w:p w14:paraId="7F1F64A6">
            <w:pPr>
              <w:jc w:val="center"/>
              <w:rPr>
                <w:rFonts w:ascii="Times New Roman" w:hAnsi="Times New Roman" w:eastAsia="仿宋_GB2312"/>
                <w:kern w:val="0"/>
                <w:sz w:val="24"/>
                <w:szCs w:val="24"/>
              </w:rPr>
            </w:pPr>
            <w:r>
              <w:rPr>
                <w:rFonts w:ascii="Times New Roman" w:hAnsi="Times New Roman" w:eastAsia="仿宋_GB2312"/>
                <w:kern w:val="0"/>
                <w:sz w:val="24"/>
                <w:szCs w:val="24"/>
              </w:rPr>
              <w:t>4行及以上</w:t>
            </w:r>
          </w:p>
        </w:tc>
        <w:tc>
          <w:tcPr>
            <w:tcW w:w="1418" w:type="dxa"/>
            <w:tcBorders>
              <w:top w:val="single" w:color="auto" w:sz="4" w:space="0"/>
              <w:left w:val="single" w:color="auto" w:sz="4" w:space="0"/>
              <w:bottom w:val="single" w:color="auto" w:sz="4" w:space="0"/>
              <w:right w:val="single" w:color="auto" w:sz="4" w:space="0"/>
            </w:tcBorders>
            <w:vAlign w:val="center"/>
          </w:tcPr>
          <w:p w14:paraId="39E76D16">
            <w:pPr>
              <w:jc w:val="center"/>
              <w:rPr>
                <w:rFonts w:ascii="Times New Roman" w:hAnsi="Times New Roman" w:eastAsia="仿宋_GB2312"/>
                <w:kern w:val="0"/>
                <w:sz w:val="24"/>
                <w:szCs w:val="24"/>
              </w:rPr>
            </w:pPr>
            <w:r>
              <w:rPr>
                <w:rFonts w:ascii="Times New Roman" w:hAnsi="Times New Roman" w:eastAsia="仿宋_GB2312"/>
                <w:kern w:val="0"/>
                <w:sz w:val="24"/>
                <w:szCs w:val="24"/>
              </w:rPr>
              <w:t>20000</w:t>
            </w:r>
          </w:p>
        </w:tc>
        <w:tc>
          <w:tcPr>
            <w:tcW w:w="1701" w:type="dxa"/>
            <w:tcBorders>
              <w:top w:val="single" w:color="auto" w:sz="4" w:space="0"/>
              <w:left w:val="single" w:color="auto" w:sz="4" w:space="0"/>
              <w:bottom w:val="single" w:color="auto" w:sz="4" w:space="0"/>
              <w:right w:val="single" w:color="auto" w:sz="4" w:space="0"/>
            </w:tcBorders>
            <w:vAlign w:val="center"/>
          </w:tcPr>
          <w:p w14:paraId="7FF75A34">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30000</w:t>
            </w:r>
          </w:p>
        </w:tc>
      </w:tr>
      <w:tr w14:paraId="2F38E0A6">
        <w:tblPrEx>
          <w:tblCellMar>
            <w:top w:w="0" w:type="dxa"/>
            <w:left w:w="57" w:type="dxa"/>
            <w:bottom w:w="0" w:type="dxa"/>
            <w:right w:w="57" w:type="dxa"/>
          </w:tblCellMar>
        </w:tblPrEx>
        <w:trPr>
          <w:trHeight w:val="581" w:hRule="exact"/>
          <w:jc w:val="center"/>
        </w:trPr>
        <w:tc>
          <w:tcPr>
            <w:tcW w:w="704" w:type="dxa"/>
            <w:vMerge w:val="restart"/>
            <w:tcBorders>
              <w:top w:val="single" w:color="auto" w:sz="4" w:space="0"/>
              <w:left w:val="single" w:color="auto" w:sz="4" w:space="0"/>
              <w:right w:val="single" w:color="auto" w:sz="4" w:space="0"/>
            </w:tcBorders>
            <w:vAlign w:val="center"/>
          </w:tcPr>
          <w:p w14:paraId="6ECF2BC6">
            <w:pPr>
              <w:widowControl/>
              <w:jc w:val="center"/>
              <w:rPr>
                <w:rFonts w:ascii="Times New Roman" w:hAnsi="Times New Roman" w:eastAsia="仿宋_GB2312"/>
                <w:bCs/>
                <w:kern w:val="0"/>
                <w:sz w:val="24"/>
                <w:szCs w:val="24"/>
              </w:rPr>
            </w:pPr>
            <w:r>
              <w:rPr>
                <w:rFonts w:ascii="Times New Roman" w:hAnsi="Times New Roman" w:eastAsia="仿宋_GB2312"/>
                <w:bCs/>
                <w:kern w:val="0"/>
                <w:sz w:val="24"/>
                <w:szCs w:val="24"/>
              </w:rPr>
              <w:t>5</w:t>
            </w:r>
          </w:p>
        </w:tc>
        <w:tc>
          <w:tcPr>
            <w:tcW w:w="1559" w:type="dxa"/>
            <w:vMerge w:val="restart"/>
            <w:tcBorders>
              <w:top w:val="single" w:color="auto" w:sz="4" w:space="0"/>
              <w:left w:val="single" w:color="auto" w:sz="4" w:space="0"/>
              <w:right w:val="single" w:color="auto" w:sz="4" w:space="0"/>
            </w:tcBorders>
            <w:vAlign w:val="center"/>
          </w:tcPr>
          <w:p w14:paraId="7671C0C0">
            <w:pPr>
              <w:widowControl/>
              <w:jc w:val="center"/>
              <w:rPr>
                <w:rFonts w:ascii="Times New Roman" w:hAnsi="Times New Roman" w:eastAsia="仿宋_GB2312"/>
                <w:bCs/>
                <w:kern w:val="0"/>
                <w:sz w:val="24"/>
                <w:szCs w:val="24"/>
              </w:rPr>
            </w:pPr>
            <w:r>
              <w:rPr>
                <w:rFonts w:ascii="Times New Roman" w:hAnsi="Times New Roman" w:eastAsia="仿宋_GB2312"/>
                <w:bCs/>
                <w:kern w:val="0"/>
                <w:sz w:val="24"/>
                <w:szCs w:val="24"/>
              </w:rPr>
              <w:t>水稻插秧机</w:t>
            </w:r>
          </w:p>
        </w:tc>
        <w:tc>
          <w:tcPr>
            <w:tcW w:w="3969" w:type="dxa"/>
            <w:tcBorders>
              <w:top w:val="single" w:color="auto" w:sz="4" w:space="0"/>
              <w:left w:val="nil"/>
              <w:bottom w:val="single" w:color="auto" w:sz="4" w:space="0"/>
              <w:right w:val="single" w:color="auto" w:sz="4" w:space="0"/>
            </w:tcBorders>
            <w:vAlign w:val="center"/>
          </w:tcPr>
          <w:p w14:paraId="05CD9952">
            <w:pPr>
              <w:widowControl/>
              <w:jc w:val="center"/>
              <w:rPr>
                <w:rFonts w:ascii="Times New Roman" w:hAnsi="Times New Roman" w:eastAsia="仿宋_GB2312"/>
                <w:bCs/>
                <w:kern w:val="0"/>
                <w:sz w:val="24"/>
                <w:szCs w:val="24"/>
              </w:rPr>
            </w:pPr>
            <w:r>
              <w:rPr>
                <w:rFonts w:ascii="Times New Roman" w:hAnsi="Times New Roman" w:eastAsia="仿宋_GB2312"/>
                <w:bCs/>
                <w:kern w:val="0"/>
                <w:sz w:val="24"/>
                <w:szCs w:val="24"/>
              </w:rPr>
              <w:t>4行及以上手扶步进式</w:t>
            </w:r>
          </w:p>
        </w:tc>
        <w:tc>
          <w:tcPr>
            <w:tcW w:w="1418" w:type="dxa"/>
            <w:tcBorders>
              <w:top w:val="single" w:color="auto" w:sz="4" w:space="0"/>
              <w:left w:val="single" w:color="auto" w:sz="4" w:space="0"/>
              <w:bottom w:val="single" w:color="auto" w:sz="4" w:space="0"/>
              <w:right w:val="single" w:color="auto" w:sz="4" w:space="0"/>
            </w:tcBorders>
            <w:vAlign w:val="center"/>
          </w:tcPr>
          <w:p w14:paraId="350CC4A5">
            <w:pPr>
              <w:widowControl/>
              <w:jc w:val="center"/>
              <w:rPr>
                <w:rFonts w:ascii="Times New Roman" w:hAnsi="Times New Roman" w:eastAsia="仿宋_GB2312"/>
                <w:bCs/>
                <w:kern w:val="0"/>
                <w:sz w:val="24"/>
                <w:szCs w:val="24"/>
              </w:rPr>
            </w:pPr>
            <w:r>
              <w:rPr>
                <w:rFonts w:ascii="Times New Roman" w:hAnsi="Times New Roman" w:eastAsia="仿宋_GB2312"/>
                <w:bCs/>
                <w:kern w:val="0"/>
                <w:sz w:val="24"/>
                <w:szCs w:val="24"/>
              </w:rPr>
              <w:t>1740</w:t>
            </w:r>
          </w:p>
        </w:tc>
        <w:tc>
          <w:tcPr>
            <w:tcW w:w="1701" w:type="dxa"/>
            <w:tcBorders>
              <w:top w:val="single" w:color="auto" w:sz="4" w:space="0"/>
              <w:left w:val="single" w:color="auto" w:sz="4" w:space="0"/>
              <w:bottom w:val="single" w:color="auto" w:sz="4" w:space="0"/>
              <w:right w:val="single" w:color="auto" w:sz="4" w:space="0"/>
            </w:tcBorders>
            <w:vAlign w:val="center"/>
          </w:tcPr>
          <w:p w14:paraId="7D40AC2D">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2610</w:t>
            </w:r>
          </w:p>
        </w:tc>
      </w:tr>
      <w:tr w14:paraId="7C8BEFD4">
        <w:tblPrEx>
          <w:tblCellMar>
            <w:top w:w="0" w:type="dxa"/>
            <w:left w:w="57" w:type="dxa"/>
            <w:bottom w:w="0" w:type="dxa"/>
            <w:right w:w="57" w:type="dxa"/>
          </w:tblCellMar>
        </w:tblPrEx>
        <w:trPr>
          <w:trHeight w:val="718" w:hRule="exact"/>
          <w:jc w:val="center"/>
        </w:trPr>
        <w:tc>
          <w:tcPr>
            <w:tcW w:w="704" w:type="dxa"/>
            <w:vMerge w:val="continue"/>
            <w:tcBorders>
              <w:left w:val="single" w:color="auto" w:sz="4" w:space="0"/>
              <w:bottom w:val="single" w:color="auto" w:sz="4" w:space="0"/>
              <w:right w:val="single" w:color="auto" w:sz="4" w:space="0"/>
            </w:tcBorders>
            <w:vAlign w:val="center"/>
          </w:tcPr>
          <w:p w14:paraId="458142E1">
            <w:pPr>
              <w:widowControl/>
              <w:jc w:val="center"/>
              <w:rPr>
                <w:rFonts w:ascii="Times New Roman" w:hAnsi="Times New Roman" w:eastAsia="仿宋_GB2312"/>
                <w:bCs/>
                <w:kern w:val="0"/>
                <w:sz w:val="24"/>
                <w:szCs w:val="24"/>
              </w:rPr>
            </w:pPr>
          </w:p>
        </w:tc>
        <w:tc>
          <w:tcPr>
            <w:tcW w:w="1559" w:type="dxa"/>
            <w:vMerge w:val="continue"/>
            <w:tcBorders>
              <w:left w:val="single" w:color="auto" w:sz="4" w:space="0"/>
              <w:bottom w:val="single" w:color="auto" w:sz="4" w:space="0"/>
              <w:right w:val="single" w:color="auto" w:sz="4" w:space="0"/>
            </w:tcBorders>
            <w:vAlign w:val="center"/>
          </w:tcPr>
          <w:p w14:paraId="372F0AC1">
            <w:pPr>
              <w:widowControl/>
              <w:jc w:val="center"/>
              <w:rPr>
                <w:rFonts w:ascii="Times New Roman" w:hAnsi="Times New Roman" w:eastAsia="仿宋_GB2312"/>
                <w:bCs/>
                <w:kern w:val="0"/>
                <w:sz w:val="24"/>
                <w:szCs w:val="24"/>
              </w:rPr>
            </w:pPr>
          </w:p>
        </w:tc>
        <w:tc>
          <w:tcPr>
            <w:tcW w:w="3969" w:type="dxa"/>
            <w:tcBorders>
              <w:top w:val="single" w:color="auto" w:sz="4" w:space="0"/>
              <w:left w:val="nil"/>
              <w:bottom w:val="single" w:color="auto" w:sz="4" w:space="0"/>
              <w:right w:val="single" w:color="auto" w:sz="4" w:space="0"/>
            </w:tcBorders>
            <w:vAlign w:val="center"/>
          </w:tcPr>
          <w:p w14:paraId="1587B6DB">
            <w:pPr>
              <w:jc w:val="center"/>
              <w:rPr>
                <w:rFonts w:ascii="Times New Roman" w:hAnsi="Times New Roman" w:eastAsia="仿宋_GB2312"/>
                <w:kern w:val="0"/>
                <w:sz w:val="24"/>
                <w:szCs w:val="24"/>
              </w:rPr>
            </w:pPr>
            <w:r>
              <w:rPr>
                <w:rFonts w:ascii="Times New Roman" w:hAnsi="Times New Roman" w:eastAsia="仿宋_GB2312"/>
                <w:kern w:val="0"/>
                <w:sz w:val="24"/>
                <w:szCs w:val="24"/>
              </w:rPr>
              <w:t>6行及以上四轮乘坐式水稻插秧机</w:t>
            </w:r>
          </w:p>
        </w:tc>
        <w:tc>
          <w:tcPr>
            <w:tcW w:w="1418" w:type="dxa"/>
            <w:tcBorders>
              <w:top w:val="single" w:color="auto" w:sz="4" w:space="0"/>
              <w:left w:val="single" w:color="auto" w:sz="4" w:space="0"/>
              <w:bottom w:val="single" w:color="auto" w:sz="4" w:space="0"/>
              <w:right w:val="single" w:color="auto" w:sz="4" w:space="0"/>
            </w:tcBorders>
            <w:vAlign w:val="center"/>
          </w:tcPr>
          <w:p w14:paraId="551AE85B">
            <w:pPr>
              <w:jc w:val="center"/>
              <w:rPr>
                <w:rFonts w:ascii="Times New Roman" w:hAnsi="Times New Roman" w:eastAsia="仿宋_GB2312"/>
                <w:bCs/>
                <w:kern w:val="0"/>
                <w:sz w:val="24"/>
                <w:szCs w:val="24"/>
              </w:rPr>
            </w:pPr>
            <w:r>
              <w:rPr>
                <w:rFonts w:ascii="Times New Roman" w:hAnsi="Times New Roman" w:eastAsia="仿宋_GB2312"/>
                <w:bCs/>
                <w:kern w:val="0"/>
                <w:sz w:val="24"/>
                <w:szCs w:val="24"/>
              </w:rPr>
              <w:t>9930</w:t>
            </w:r>
          </w:p>
        </w:tc>
        <w:tc>
          <w:tcPr>
            <w:tcW w:w="1701" w:type="dxa"/>
            <w:tcBorders>
              <w:top w:val="single" w:color="auto" w:sz="4" w:space="0"/>
              <w:left w:val="single" w:color="auto" w:sz="4" w:space="0"/>
              <w:bottom w:val="single" w:color="auto" w:sz="4" w:space="0"/>
              <w:right w:val="single" w:color="auto" w:sz="4" w:space="0"/>
            </w:tcBorders>
            <w:vAlign w:val="center"/>
          </w:tcPr>
          <w:p w14:paraId="50D07EA5">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14895</w:t>
            </w:r>
          </w:p>
        </w:tc>
      </w:tr>
      <w:tr w14:paraId="32BC4B86">
        <w:tblPrEx>
          <w:tblCellMar>
            <w:top w:w="0" w:type="dxa"/>
            <w:left w:w="57" w:type="dxa"/>
            <w:bottom w:w="0" w:type="dxa"/>
            <w:right w:w="57" w:type="dxa"/>
          </w:tblCellMar>
        </w:tblPrEx>
        <w:trPr>
          <w:trHeight w:val="567" w:hRule="exact"/>
          <w:jc w:val="center"/>
        </w:trPr>
        <w:tc>
          <w:tcPr>
            <w:tcW w:w="704" w:type="dxa"/>
            <w:tcBorders>
              <w:top w:val="single" w:color="auto" w:sz="4" w:space="0"/>
              <w:left w:val="single" w:color="auto" w:sz="4" w:space="0"/>
              <w:right w:val="single" w:color="auto" w:sz="4" w:space="0"/>
            </w:tcBorders>
            <w:vAlign w:val="center"/>
          </w:tcPr>
          <w:p w14:paraId="7638CBEE">
            <w:pPr>
              <w:widowControl/>
              <w:jc w:val="center"/>
              <w:rPr>
                <w:rFonts w:ascii="Times New Roman" w:hAnsi="Times New Roman" w:eastAsia="仿宋_GB2312"/>
                <w:sz w:val="24"/>
                <w:szCs w:val="24"/>
              </w:rPr>
            </w:pPr>
            <w:r>
              <w:rPr>
                <w:rFonts w:hint="eastAsia" w:ascii="Times New Roman" w:hAnsi="Times New Roman" w:eastAsia="仿宋_GB2312"/>
                <w:sz w:val="24"/>
                <w:szCs w:val="24"/>
              </w:rPr>
              <w:t>6</w:t>
            </w:r>
          </w:p>
        </w:tc>
        <w:tc>
          <w:tcPr>
            <w:tcW w:w="1559" w:type="dxa"/>
            <w:tcBorders>
              <w:top w:val="single" w:color="auto" w:sz="4" w:space="0"/>
              <w:left w:val="single" w:color="auto" w:sz="4" w:space="0"/>
              <w:right w:val="single" w:color="auto" w:sz="4" w:space="0"/>
            </w:tcBorders>
            <w:vAlign w:val="center"/>
          </w:tcPr>
          <w:p w14:paraId="64CD5B18">
            <w:pPr>
              <w:jc w:val="center"/>
              <w:rPr>
                <w:rFonts w:ascii="Times New Roman" w:hAnsi="Times New Roman" w:eastAsia="仿宋_GB2312"/>
                <w:sz w:val="24"/>
                <w:szCs w:val="24"/>
              </w:rPr>
            </w:pPr>
            <w:r>
              <w:rPr>
                <w:rFonts w:hint="eastAsia" w:ascii="Times New Roman" w:hAnsi="Times New Roman" w:eastAsia="仿宋_GB2312"/>
                <w:sz w:val="24"/>
                <w:szCs w:val="24"/>
              </w:rPr>
              <w:t>采</w:t>
            </w:r>
            <w:r>
              <w:rPr>
                <w:rFonts w:ascii="Times New Roman" w:hAnsi="Times New Roman" w:eastAsia="仿宋_GB2312"/>
                <w:sz w:val="24"/>
                <w:szCs w:val="24"/>
              </w:rPr>
              <w:t>棉机</w:t>
            </w:r>
          </w:p>
        </w:tc>
        <w:tc>
          <w:tcPr>
            <w:tcW w:w="3969" w:type="dxa"/>
            <w:tcBorders>
              <w:top w:val="single" w:color="auto" w:sz="4" w:space="0"/>
              <w:left w:val="nil"/>
              <w:bottom w:val="single" w:color="auto" w:sz="4" w:space="0"/>
              <w:right w:val="single" w:color="auto" w:sz="4" w:space="0"/>
            </w:tcBorders>
            <w:vAlign w:val="center"/>
          </w:tcPr>
          <w:p w14:paraId="7DA97619">
            <w:pPr>
              <w:widowControl/>
              <w:jc w:val="center"/>
              <w:rPr>
                <w:rFonts w:ascii="Times New Roman" w:hAnsi="Times New Roman" w:eastAsia="仿宋_GB2312"/>
                <w:sz w:val="24"/>
                <w:szCs w:val="24"/>
              </w:rPr>
            </w:pPr>
            <w:r>
              <w:rPr>
                <w:rFonts w:hint="eastAsia" w:ascii="Times New Roman" w:hAnsi="Times New Roman" w:eastAsia="仿宋_GB2312"/>
                <w:sz w:val="24"/>
                <w:szCs w:val="24"/>
              </w:rPr>
              <w:t>——</w:t>
            </w:r>
          </w:p>
        </w:tc>
        <w:tc>
          <w:tcPr>
            <w:tcW w:w="1418" w:type="dxa"/>
            <w:tcBorders>
              <w:top w:val="single" w:color="auto" w:sz="4" w:space="0"/>
              <w:left w:val="single" w:color="auto" w:sz="4" w:space="0"/>
              <w:bottom w:val="single" w:color="auto" w:sz="4" w:space="0"/>
              <w:right w:val="single" w:color="auto" w:sz="4" w:space="0"/>
            </w:tcBorders>
            <w:vAlign w:val="center"/>
          </w:tcPr>
          <w:p w14:paraId="14399B4E">
            <w:pPr>
              <w:widowControl/>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0000</w:t>
            </w:r>
          </w:p>
        </w:tc>
        <w:tc>
          <w:tcPr>
            <w:tcW w:w="1701" w:type="dxa"/>
            <w:tcBorders>
              <w:top w:val="single" w:color="auto" w:sz="4" w:space="0"/>
              <w:left w:val="single" w:color="auto" w:sz="4" w:space="0"/>
              <w:bottom w:val="single" w:color="auto" w:sz="4" w:space="0"/>
              <w:right w:val="single" w:color="auto" w:sz="4" w:space="0"/>
            </w:tcBorders>
            <w:vAlign w:val="center"/>
          </w:tcPr>
          <w:p w14:paraId="0EC7274C">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60000</w:t>
            </w:r>
          </w:p>
        </w:tc>
      </w:tr>
      <w:tr w14:paraId="196419DB">
        <w:tblPrEx>
          <w:tblCellMar>
            <w:top w:w="0" w:type="dxa"/>
            <w:left w:w="57" w:type="dxa"/>
            <w:bottom w:w="0" w:type="dxa"/>
            <w:right w:w="57" w:type="dxa"/>
          </w:tblCellMar>
        </w:tblPrEx>
        <w:trPr>
          <w:trHeight w:val="567" w:hRule="exact"/>
          <w:jc w:val="center"/>
        </w:trPr>
        <w:tc>
          <w:tcPr>
            <w:tcW w:w="704" w:type="dxa"/>
            <w:vMerge w:val="restart"/>
            <w:tcBorders>
              <w:top w:val="single" w:color="auto" w:sz="4" w:space="0"/>
              <w:left w:val="single" w:color="auto" w:sz="4" w:space="0"/>
              <w:right w:val="single" w:color="auto" w:sz="4" w:space="0"/>
            </w:tcBorders>
            <w:vAlign w:val="center"/>
          </w:tcPr>
          <w:p w14:paraId="63D2C912">
            <w:pPr>
              <w:widowControl/>
              <w:jc w:val="center"/>
              <w:rPr>
                <w:rFonts w:ascii="Times New Roman" w:hAnsi="Times New Roman" w:eastAsia="仿宋_GB2312"/>
                <w:bCs/>
                <w:kern w:val="0"/>
                <w:sz w:val="24"/>
                <w:szCs w:val="24"/>
              </w:rPr>
            </w:pPr>
            <w:r>
              <w:rPr>
                <w:rFonts w:ascii="Times New Roman" w:hAnsi="Times New Roman" w:eastAsia="仿宋_GB2312"/>
                <w:sz w:val="24"/>
                <w:szCs w:val="24"/>
              </w:rPr>
              <w:t>7</w:t>
            </w:r>
          </w:p>
        </w:tc>
        <w:tc>
          <w:tcPr>
            <w:tcW w:w="1559" w:type="dxa"/>
            <w:vMerge w:val="restart"/>
            <w:tcBorders>
              <w:top w:val="single" w:color="auto" w:sz="4" w:space="0"/>
              <w:left w:val="single" w:color="auto" w:sz="4" w:space="0"/>
              <w:right w:val="single" w:color="auto" w:sz="4" w:space="0"/>
            </w:tcBorders>
            <w:vAlign w:val="center"/>
          </w:tcPr>
          <w:p w14:paraId="31E9E900">
            <w:pPr>
              <w:jc w:val="center"/>
              <w:rPr>
                <w:rFonts w:ascii="Times New Roman" w:hAnsi="Times New Roman" w:eastAsia="仿宋_GB2312"/>
                <w:bCs/>
                <w:kern w:val="0"/>
                <w:sz w:val="24"/>
                <w:szCs w:val="24"/>
              </w:rPr>
            </w:pPr>
            <w:r>
              <w:rPr>
                <w:rFonts w:ascii="Times New Roman" w:hAnsi="Times New Roman" w:eastAsia="仿宋_GB2312"/>
                <w:sz w:val="24"/>
                <w:szCs w:val="24"/>
              </w:rPr>
              <w:t>播种机</w:t>
            </w:r>
          </w:p>
        </w:tc>
        <w:tc>
          <w:tcPr>
            <w:tcW w:w="3969" w:type="dxa"/>
            <w:tcBorders>
              <w:top w:val="single" w:color="auto" w:sz="4" w:space="0"/>
              <w:left w:val="nil"/>
              <w:bottom w:val="single" w:color="auto" w:sz="4" w:space="0"/>
              <w:right w:val="single" w:color="auto" w:sz="4" w:space="0"/>
            </w:tcBorders>
            <w:vAlign w:val="center"/>
          </w:tcPr>
          <w:p w14:paraId="3856D383">
            <w:pPr>
              <w:widowControl/>
              <w:jc w:val="center"/>
              <w:rPr>
                <w:rFonts w:ascii="Times New Roman" w:hAnsi="Times New Roman" w:eastAsia="仿宋_GB2312"/>
                <w:bCs/>
                <w:kern w:val="0"/>
                <w:sz w:val="24"/>
                <w:szCs w:val="24"/>
              </w:rPr>
            </w:pPr>
            <w:r>
              <w:rPr>
                <w:rFonts w:ascii="Times New Roman" w:hAnsi="Times New Roman" w:eastAsia="仿宋_GB2312"/>
                <w:sz w:val="24"/>
                <w:szCs w:val="24"/>
              </w:rPr>
              <w:t>6行及以下</w:t>
            </w:r>
          </w:p>
        </w:tc>
        <w:tc>
          <w:tcPr>
            <w:tcW w:w="1418" w:type="dxa"/>
            <w:tcBorders>
              <w:top w:val="single" w:color="auto" w:sz="4" w:space="0"/>
              <w:left w:val="single" w:color="auto" w:sz="4" w:space="0"/>
              <w:bottom w:val="single" w:color="auto" w:sz="4" w:space="0"/>
              <w:right w:val="single" w:color="auto" w:sz="4" w:space="0"/>
            </w:tcBorders>
            <w:vAlign w:val="center"/>
          </w:tcPr>
          <w:p w14:paraId="0675B58A">
            <w:pPr>
              <w:widowControl/>
              <w:jc w:val="center"/>
              <w:rPr>
                <w:rFonts w:ascii="Times New Roman" w:hAnsi="Times New Roman" w:eastAsia="仿宋_GB2312"/>
                <w:bCs/>
                <w:kern w:val="0"/>
                <w:sz w:val="24"/>
                <w:szCs w:val="24"/>
              </w:rPr>
            </w:pPr>
            <w:r>
              <w:rPr>
                <w:rFonts w:ascii="Times New Roman" w:hAnsi="Times New Roman" w:eastAsia="仿宋_GB2312"/>
                <w:sz w:val="24"/>
                <w:szCs w:val="24"/>
              </w:rPr>
              <w:t>600</w:t>
            </w:r>
          </w:p>
        </w:tc>
        <w:tc>
          <w:tcPr>
            <w:tcW w:w="1701" w:type="dxa"/>
            <w:tcBorders>
              <w:top w:val="single" w:color="auto" w:sz="4" w:space="0"/>
              <w:left w:val="single" w:color="auto" w:sz="4" w:space="0"/>
              <w:bottom w:val="single" w:color="auto" w:sz="4" w:space="0"/>
              <w:right w:val="single" w:color="auto" w:sz="4" w:space="0"/>
            </w:tcBorders>
            <w:vAlign w:val="center"/>
          </w:tcPr>
          <w:p w14:paraId="0E9C5372">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900</w:t>
            </w:r>
          </w:p>
        </w:tc>
      </w:tr>
      <w:tr w14:paraId="2F762A61">
        <w:tblPrEx>
          <w:tblCellMar>
            <w:top w:w="0" w:type="dxa"/>
            <w:left w:w="57" w:type="dxa"/>
            <w:bottom w:w="0" w:type="dxa"/>
            <w:right w:w="57" w:type="dxa"/>
          </w:tblCellMar>
        </w:tblPrEx>
        <w:trPr>
          <w:trHeight w:val="567" w:hRule="exact"/>
          <w:jc w:val="center"/>
        </w:trPr>
        <w:tc>
          <w:tcPr>
            <w:tcW w:w="704" w:type="dxa"/>
            <w:vMerge w:val="continue"/>
            <w:tcBorders>
              <w:left w:val="single" w:color="auto" w:sz="4" w:space="0"/>
              <w:right w:val="single" w:color="auto" w:sz="4" w:space="0"/>
            </w:tcBorders>
            <w:vAlign w:val="center"/>
          </w:tcPr>
          <w:p w14:paraId="1DAED1E1">
            <w:pPr>
              <w:widowControl/>
              <w:jc w:val="center"/>
              <w:rPr>
                <w:rFonts w:ascii="Times New Roman" w:hAnsi="Times New Roman" w:eastAsia="仿宋_GB2312"/>
                <w:bCs/>
                <w:kern w:val="0"/>
                <w:sz w:val="24"/>
                <w:szCs w:val="24"/>
              </w:rPr>
            </w:pPr>
          </w:p>
        </w:tc>
        <w:tc>
          <w:tcPr>
            <w:tcW w:w="1559" w:type="dxa"/>
            <w:vMerge w:val="continue"/>
            <w:tcBorders>
              <w:left w:val="single" w:color="auto" w:sz="4" w:space="0"/>
              <w:right w:val="single" w:color="auto" w:sz="4" w:space="0"/>
            </w:tcBorders>
            <w:vAlign w:val="center"/>
          </w:tcPr>
          <w:p w14:paraId="0F65D3D9">
            <w:pPr>
              <w:widowControl/>
              <w:jc w:val="center"/>
              <w:rPr>
                <w:rFonts w:ascii="Times New Roman" w:hAnsi="Times New Roman" w:eastAsia="仿宋_GB2312"/>
                <w:bCs/>
                <w:kern w:val="0"/>
                <w:sz w:val="24"/>
                <w:szCs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686BF7D4">
            <w:pPr>
              <w:widowControl/>
              <w:jc w:val="center"/>
              <w:rPr>
                <w:rFonts w:ascii="Times New Roman" w:hAnsi="Times New Roman" w:eastAsia="仿宋_GB2312"/>
                <w:bCs/>
                <w:kern w:val="0"/>
                <w:sz w:val="24"/>
                <w:szCs w:val="24"/>
              </w:rPr>
            </w:pPr>
            <w:r>
              <w:rPr>
                <w:rFonts w:ascii="Times New Roman" w:hAnsi="Times New Roman" w:eastAsia="仿宋_GB2312"/>
                <w:sz w:val="24"/>
                <w:szCs w:val="24"/>
              </w:rPr>
              <w:t>12行（含）</w:t>
            </w:r>
            <w:r>
              <w:rPr>
                <w:rFonts w:hint="eastAsia" w:ascii="Times New Roman" w:hAnsi="Times New Roman" w:eastAsia="仿宋_GB2312"/>
                <w:kern w:val="0"/>
                <w:sz w:val="24"/>
                <w:szCs w:val="24"/>
              </w:rPr>
              <w:t>—</w:t>
            </w:r>
            <w:r>
              <w:rPr>
                <w:rFonts w:ascii="Times New Roman" w:hAnsi="Times New Roman" w:eastAsia="仿宋_GB2312"/>
                <w:sz w:val="24"/>
                <w:szCs w:val="24"/>
              </w:rPr>
              <w:t>18行（含）</w:t>
            </w:r>
          </w:p>
        </w:tc>
        <w:tc>
          <w:tcPr>
            <w:tcW w:w="1418" w:type="dxa"/>
            <w:tcBorders>
              <w:top w:val="single" w:color="auto" w:sz="4" w:space="0"/>
              <w:left w:val="single" w:color="auto" w:sz="4" w:space="0"/>
              <w:bottom w:val="single" w:color="auto" w:sz="4" w:space="0"/>
              <w:right w:val="single" w:color="auto" w:sz="4" w:space="0"/>
            </w:tcBorders>
            <w:vAlign w:val="center"/>
          </w:tcPr>
          <w:p w14:paraId="0C8A7CB2">
            <w:pPr>
              <w:widowControl/>
              <w:jc w:val="center"/>
              <w:rPr>
                <w:rFonts w:ascii="Times New Roman" w:hAnsi="Times New Roman" w:eastAsia="仿宋_GB2312"/>
                <w:bCs/>
                <w:kern w:val="0"/>
                <w:sz w:val="24"/>
                <w:szCs w:val="24"/>
              </w:rPr>
            </w:pPr>
            <w:r>
              <w:rPr>
                <w:rFonts w:ascii="Times New Roman" w:hAnsi="Times New Roman" w:eastAsia="仿宋_GB2312"/>
                <w:sz w:val="24"/>
                <w:szCs w:val="24"/>
              </w:rPr>
              <w:t>1600</w:t>
            </w:r>
          </w:p>
        </w:tc>
        <w:tc>
          <w:tcPr>
            <w:tcW w:w="1701" w:type="dxa"/>
            <w:tcBorders>
              <w:top w:val="single" w:color="auto" w:sz="4" w:space="0"/>
              <w:left w:val="single" w:color="auto" w:sz="4" w:space="0"/>
              <w:bottom w:val="single" w:color="auto" w:sz="4" w:space="0"/>
              <w:right w:val="single" w:color="auto" w:sz="4" w:space="0"/>
            </w:tcBorders>
            <w:vAlign w:val="center"/>
          </w:tcPr>
          <w:p w14:paraId="598E99D0">
            <w:pPr>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2400</w:t>
            </w:r>
          </w:p>
        </w:tc>
      </w:tr>
      <w:tr w14:paraId="61741867">
        <w:tblPrEx>
          <w:tblCellMar>
            <w:top w:w="0" w:type="dxa"/>
            <w:left w:w="57" w:type="dxa"/>
            <w:bottom w:w="0" w:type="dxa"/>
            <w:right w:w="57" w:type="dxa"/>
          </w:tblCellMar>
        </w:tblPrEx>
        <w:trPr>
          <w:trHeight w:val="869" w:hRule="exact"/>
          <w:jc w:val="center"/>
        </w:trPr>
        <w:tc>
          <w:tcPr>
            <w:tcW w:w="704" w:type="dxa"/>
            <w:vMerge w:val="restart"/>
            <w:tcBorders>
              <w:top w:val="single" w:color="auto" w:sz="4" w:space="0"/>
              <w:left w:val="single" w:color="auto" w:sz="4" w:space="0"/>
              <w:right w:val="single" w:color="auto" w:sz="4" w:space="0"/>
            </w:tcBorders>
            <w:vAlign w:val="center"/>
          </w:tcPr>
          <w:p w14:paraId="7FDCFD70">
            <w:pPr>
              <w:widowControl/>
              <w:jc w:val="center"/>
              <w:rPr>
                <w:rFonts w:ascii="Times New Roman" w:hAnsi="Times New Roman" w:eastAsia="仿宋_GB2312"/>
                <w:bCs/>
                <w:kern w:val="0"/>
                <w:sz w:val="24"/>
                <w:szCs w:val="24"/>
                <w:highlight w:val="yellow"/>
              </w:rPr>
            </w:pPr>
            <w:r>
              <w:rPr>
                <w:rFonts w:ascii="Times New Roman" w:hAnsi="Times New Roman" w:eastAsia="仿宋_GB2312"/>
                <w:bCs/>
                <w:kern w:val="0"/>
                <w:sz w:val="24"/>
                <w:szCs w:val="24"/>
              </w:rPr>
              <w:t>8</w:t>
            </w:r>
          </w:p>
        </w:tc>
        <w:tc>
          <w:tcPr>
            <w:tcW w:w="1559" w:type="dxa"/>
            <w:vMerge w:val="restart"/>
            <w:tcBorders>
              <w:top w:val="single" w:color="auto" w:sz="4" w:space="0"/>
              <w:left w:val="single" w:color="auto" w:sz="4" w:space="0"/>
              <w:right w:val="single" w:color="auto" w:sz="4" w:space="0"/>
            </w:tcBorders>
            <w:vAlign w:val="center"/>
          </w:tcPr>
          <w:p w14:paraId="40DDC809">
            <w:pPr>
              <w:widowControl/>
              <w:jc w:val="center"/>
              <w:rPr>
                <w:rFonts w:ascii="Times New Roman" w:hAnsi="Times New Roman" w:eastAsia="仿宋_GB2312"/>
                <w:bCs/>
                <w:kern w:val="0"/>
                <w:sz w:val="24"/>
                <w:szCs w:val="24"/>
              </w:rPr>
            </w:pPr>
            <w:r>
              <w:rPr>
                <w:rFonts w:ascii="Times New Roman" w:hAnsi="Times New Roman" w:eastAsia="仿宋_GB2312"/>
                <w:bCs/>
                <w:kern w:val="0"/>
                <w:sz w:val="24"/>
                <w:szCs w:val="24"/>
              </w:rPr>
              <w:t>喷杆喷雾机</w:t>
            </w:r>
          </w:p>
        </w:tc>
        <w:tc>
          <w:tcPr>
            <w:tcW w:w="3969" w:type="dxa"/>
            <w:tcBorders>
              <w:top w:val="single" w:color="auto" w:sz="4" w:space="0"/>
              <w:left w:val="single" w:color="auto" w:sz="4" w:space="0"/>
              <w:bottom w:val="single" w:color="auto" w:sz="4" w:space="0"/>
              <w:right w:val="single" w:color="auto" w:sz="4" w:space="0"/>
            </w:tcBorders>
            <w:vAlign w:val="center"/>
          </w:tcPr>
          <w:p w14:paraId="4B2F0B23">
            <w:pPr>
              <w:widowControl/>
              <w:jc w:val="center"/>
              <w:rPr>
                <w:rFonts w:ascii="Times New Roman" w:hAnsi="Times New Roman" w:eastAsia="仿宋_GB2312"/>
                <w:sz w:val="24"/>
                <w:szCs w:val="24"/>
              </w:rPr>
            </w:pPr>
            <w:r>
              <w:rPr>
                <w:rFonts w:ascii="Times New Roman" w:hAnsi="Times New Roman" w:eastAsia="仿宋_GB2312"/>
                <w:sz w:val="24"/>
                <w:szCs w:val="24"/>
              </w:rPr>
              <w:t>18马力</w:t>
            </w:r>
            <w:r>
              <w:rPr>
                <w:rFonts w:hint="eastAsia" w:ascii="Times New Roman" w:hAnsi="Times New Roman" w:eastAsia="仿宋_GB2312"/>
                <w:sz w:val="24"/>
                <w:szCs w:val="24"/>
              </w:rPr>
              <w:t>≤</w:t>
            </w:r>
            <w:r>
              <w:rPr>
                <w:rFonts w:ascii="Times New Roman" w:hAnsi="Times New Roman" w:eastAsia="仿宋_GB2312"/>
                <w:sz w:val="24"/>
                <w:szCs w:val="24"/>
              </w:rPr>
              <w:t>功率＜50马力，喷杆长度</w:t>
            </w:r>
            <w:r>
              <w:rPr>
                <w:rFonts w:hint="eastAsia" w:ascii="Times New Roman" w:hAnsi="Times New Roman" w:eastAsia="仿宋_GB2312"/>
                <w:sz w:val="24"/>
                <w:szCs w:val="24"/>
              </w:rPr>
              <w:t>≥</w:t>
            </w:r>
            <w:r>
              <w:rPr>
                <w:rFonts w:ascii="Times New Roman" w:hAnsi="Times New Roman" w:eastAsia="仿宋_GB2312"/>
                <w:sz w:val="24"/>
                <w:szCs w:val="24"/>
              </w:rPr>
              <w:t>8m，自走式四轮转向</w:t>
            </w:r>
          </w:p>
        </w:tc>
        <w:tc>
          <w:tcPr>
            <w:tcW w:w="1418" w:type="dxa"/>
            <w:tcBorders>
              <w:top w:val="single" w:color="auto" w:sz="4" w:space="0"/>
              <w:left w:val="single" w:color="auto" w:sz="4" w:space="0"/>
              <w:bottom w:val="single" w:color="auto" w:sz="4" w:space="0"/>
              <w:right w:val="single" w:color="auto" w:sz="4" w:space="0"/>
            </w:tcBorders>
            <w:vAlign w:val="center"/>
          </w:tcPr>
          <w:p w14:paraId="214042BE">
            <w:pPr>
              <w:widowControl/>
              <w:jc w:val="center"/>
              <w:rPr>
                <w:rFonts w:ascii="Times New Roman" w:hAnsi="Times New Roman" w:eastAsia="仿宋_GB2312"/>
                <w:sz w:val="24"/>
                <w:szCs w:val="24"/>
              </w:rPr>
            </w:pPr>
            <w:r>
              <w:rPr>
                <w:rFonts w:ascii="Times New Roman" w:hAnsi="Times New Roman" w:eastAsia="仿宋_GB2312"/>
                <w:sz w:val="24"/>
                <w:szCs w:val="24"/>
              </w:rPr>
              <w:t>2750</w:t>
            </w:r>
          </w:p>
        </w:tc>
        <w:tc>
          <w:tcPr>
            <w:tcW w:w="1701" w:type="dxa"/>
            <w:tcBorders>
              <w:top w:val="single" w:color="auto" w:sz="4" w:space="0"/>
              <w:left w:val="single" w:color="auto" w:sz="4" w:space="0"/>
              <w:bottom w:val="single" w:color="auto" w:sz="4" w:space="0"/>
              <w:right w:val="single" w:color="auto" w:sz="4" w:space="0"/>
            </w:tcBorders>
            <w:vAlign w:val="center"/>
          </w:tcPr>
          <w:p w14:paraId="069EC5E4">
            <w:pPr>
              <w:snapToGrid w:val="0"/>
              <w:jc w:val="center"/>
              <w:rPr>
                <w:rFonts w:ascii="Times New Roman" w:hAnsi="Times New Roman" w:eastAsia="仿宋_GB2312"/>
                <w:kern w:val="0"/>
                <w:sz w:val="24"/>
                <w:szCs w:val="24"/>
                <w:highlight w:val="yellow"/>
              </w:rPr>
            </w:pPr>
          </w:p>
        </w:tc>
      </w:tr>
      <w:tr w14:paraId="457FF1DE">
        <w:tblPrEx>
          <w:tblCellMar>
            <w:top w:w="0" w:type="dxa"/>
            <w:left w:w="57" w:type="dxa"/>
            <w:bottom w:w="0" w:type="dxa"/>
            <w:right w:w="57" w:type="dxa"/>
          </w:tblCellMar>
        </w:tblPrEx>
        <w:trPr>
          <w:trHeight w:val="839" w:hRule="exact"/>
          <w:jc w:val="center"/>
        </w:trPr>
        <w:tc>
          <w:tcPr>
            <w:tcW w:w="704" w:type="dxa"/>
            <w:vMerge w:val="continue"/>
            <w:tcBorders>
              <w:left w:val="single" w:color="auto" w:sz="4" w:space="0"/>
              <w:right w:val="single" w:color="auto" w:sz="4" w:space="0"/>
            </w:tcBorders>
            <w:vAlign w:val="center"/>
          </w:tcPr>
          <w:p w14:paraId="727A9362">
            <w:pPr>
              <w:widowControl/>
              <w:jc w:val="center"/>
              <w:rPr>
                <w:rFonts w:ascii="Times New Roman" w:hAnsi="Times New Roman" w:eastAsia="仿宋_GB2312"/>
                <w:bCs/>
                <w:kern w:val="0"/>
                <w:sz w:val="24"/>
                <w:szCs w:val="24"/>
                <w:highlight w:val="yellow"/>
              </w:rPr>
            </w:pPr>
          </w:p>
        </w:tc>
        <w:tc>
          <w:tcPr>
            <w:tcW w:w="1559" w:type="dxa"/>
            <w:vMerge w:val="continue"/>
            <w:tcBorders>
              <w:left w:val="single" w:color="auto" w:sz="4" w:space="0"/>
              <w:right w:val="single" w:color="auto" w:sz="4" w:space="0"/>
            </w:tcBorders>
            <w:vAlign w:val="center"/>
          </w:tcPr>
          <w:p w14:paraId="3B3077DE">
            <w:pPr>
              <w:widowControl/>
              <w:jc w:val="center"/>
              <w:rPr>
                <w:rFonts w:ascii="Times New Roman" w:hAnsi="Times New Roman" w:eastAsia="仿宋_GB2312"/>
                <w:bCs/>
                <w:kern w:val="0"/>
                <w:sz w:val="24"/>
                <w:szCs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7CE9A68E">
            <w:pPr>
              <w:widowControl/>
              <w:jc w:val="center"/>
              <w:rPr>
                <w:rFonts w:ascii="Times New Roman" w:hAnsi="Times New Roman" w:eastAsia="仿宋_GB2312"/>
                <w:sz w:val="24"/>
                <w:szCs w:val="24"/>
              </w:rPr>
            </w:pPr>
            <w:r>
              <w:rPr>
                <w:rFonts w:ascii="Times New Roman" w:hAnsi="Times New Roman" w:eastAsia="仿宋_GB2312"/>
                <w:sz w:val="24"/>
                <w:szCs w:val="24"/>
              </w:rPr>
              <w:t>50马力</w:t>
            </w:r>
            <w:r>
              <w:rPr>
                <w:rFonts w:hint="eastAsia" w:ascii="Times New Roman" w:hAnsi="Times New Roman" w:eastAsia="仿宋_GB2312"/>
                <w:sz w:val="24"/>
                <w:szCs w:val="24"/>
              </w:rPr>
              <w:t>≤</w:t>
            </w:r>
            <w:r>
              <w:rPr>
                <w:rFonts w:ascii="Times New Roman" w:hAnsi="Times New Roman" w:eastAsia="仿宋_GB2312"/>
                <w:sz w:val="24"/>
                <w:szCs w:val="24"/>
              </w:rPr>
              <w:t>功率＜100马力，喷杆长度</w:t>
            </w:r>
            <w:r>
              <w:rPr>
                <w:rFonts w:hint="eastAsia" w:ascii="Times New Roman" w:hAnsi="Times New Roman" w:eastAsia="仿宋_GB2312"/>
                <w:sz w:val="24"/>
                <w:szCs w:val="24"/>
              </w:rPr>
              <w:t>≥</w:t>
            </w:r>
            <w:r>
              <w:rPr>
                <w:rFonts w:ascii="Times New Roman" w:hAnsi="Times New Roman" w:eastAsia="仿宋_GB2312"/>
                <w:sz w:val="24"/>
                <w:szCs w:val="24"/>
              </w:rPr>
              <w:t>10m，自走式四轮转向</w:t>
            </w:r>
          </w:p>
        </w:tc>
        <w:tc>
          <w:tcPr>
            <w:tcW w:w="1418" w:type="dxa"/>
            <w:tcBorders>
              <w:top w:val="single" w:color="auto" w:sz="4" w:space="0"/>
              <w:left w:val="single" w:color="auto" w:sz="4" w:space="0"/>
              <w:bottom w:val="single" w:color="auto" w:sz="4" w:space="0"/>
              <w:right w:val="single" w:color="auto" w:sz="4" w:space="0"/>
            </w:tcBorders>
            <w:vAlign w:val="center"/>
          </w:tcPr>
          <w:p w14:paraId="4772C828">
            <w:pPr>
              <w:widowControl/>
              <w:jc w:val="center"/>
              <w:rPr>
                <w:rFonts w:ascii="Times New Roman" w:hAnsi="Times New Roman" w:eastAsia="仿宋_GB2312"/>
                <w:sz w:val="24"/>
                <w:szCs w:val="24"/>
              </w:rPr>
            </w:pPr>
            <w:r>
              <w:rPr>
                <w:rFonts w:ascii="Times New Roman" w:hAnsi="Times New Roman" w:eastAsia="仿宋_GB2312"/>
                <w:sz w:val="24"/>
                <w:szCs w:val="24"/>
              </w:rPr>
              <w:t>4200</w:t>
            </w:r>
          </w:p>
        </w:tc>
        <w:tc>
          <w:tcPr>
            <w:tcW w:w="1701" w:type="dxa"/>
            <w:tcBorders>
              <w:top w:val="single" w:color="auto" w:sz="4" w:space="0"/>
              <w:left w:val="single" w:color="auto" w:sz="4" w:space="0"/>
              <w:bottom w:val="single" w:color="auto" w:sz="4" w:space="0"/>
              <w:right w:val="single" w:color="auto" w:sz="4" w:space="0"/>
            </w:tcBorders>
            <w:vAlign w:val="center"/>
          </w:tcPr>
          <w:p w14:paraId="060024FA">
            <w:pPr>
              <w:snapToGrid w:val="0"/>
              <w:jc w:val="center"/>
              <w:rPr>
                <w:rFonts w:ascii="Times New Roman" w:hAnsi="Times New Roman" w:eastAsia="仿宋_GB2312"/>
                <w:kern w:val="0"/>
                <w:sz w:val="24"/>
                <w:szCs w:val="24"/>
                <w:highlight w:val="yellow"/>
              </w:rPr>
            </w:pPr>
          </w:p>
        </w:tc>
      </w:tr>
      <w:tr w14:paraId="6F0C151E">
        <w:tblPrEx>
          <w:tblCellMar>
            <w:top w:w="0" w:type="dxa"/>
            <w:left w:w="57" w:type="dxa"/>
            <w:bottom w:w="0" w:type="dxa"/>
            <w:right w:w="57" w:type="dxa"/>
          </w:tblCellMar>
        </w:tblPrEx>
        <w:trPr>
          <w:trHeight w:val="850" w:hRule="exact"/>
          <w:jc w:val="center"/>
        </w:trPr>
        <w:tc>
          <w:tcPr>
            <w:tcW w:w="704" w:type="dxa"/>
            <w:vMerge w:val="continue"/>
            <w:tcBorders>
              <w:left w:val="single" w:color="auto" w:sz="4" w:space="0"/>
              <w:bottom w:val="single" w:color="auto" w:sz="4" w:space="0"/>
              <w:right w:val="single" w:color="auto" w:sz="4" w:space="0"/>
            </w:tcBorders>
            <w:vAlign w:val="center"/>
          </w:tcPr>
          <w:p w14:paraId="6AAA9603">
            <w:pPr>
              <w:widowControl/>
              <w:jc w:val="center"/>
              <w:rPr>
                <w:rFonts w:ascii="Times New Roman" w:hAnsi="Times New Roman" w:eastAsia="仿宋_GB2312"/>
                <w:bCs/>
                <w:kern w:val="0"/>
                <w:sz w:val="24"/>
                <w:szCs w:val="24"/>
                <w:highlight w:val="yellow"/>
              </w:rPr>
            </w:pPr>
          </w:p>
        </w:tc>
        <w:tc>
          <w:tcPr>
            <w:tcW w:w="1559" w:type="dxa"/>
            <w:vMerge w:val="continue"/>
            <w:tcBorders>
              <w:left w:val="single" w:color="auto" w:sz="4" w:space="0"/>
              <w:bottom w:val="single" w:color="auto" w:sz="4" w:space="0"/>
              <w:right w:val="single" w:color="auto" w:sz="4" w:space="0"/>
            </w:tcBorders>
            <w:vAlign w:val="center"/>
          </w:tcPr>
          <w:p w14:paraId="3AFFBC34">
            <w:pPr>
              <w:widowControl/>
              <w:jc w:val="center"/>
              <w:rPr>
                <w:rFonts w:ascii="Times New Roman" w:hAnsi="Times New Roman" w:eastAsia="仿宋_GB2312"/>
                <w:bCs/>
                <w:kern w:val="0"/>
                <w:sz w:val="24"/>
                <w:szCs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69F80DE6">
            <w:pPr>
              <w:widowControl/>
              <w:jc w:val="center"/>
              <w:rPr>
                <w:rFonts w:ascii="Times New Roman" w:hAnsi="Times New Roman" w:eastAsia="仿宋_GB2312"/>
                <w:sz w:val="24"/>
                <w:szCs w:val="24"/>
              </w:rPr>
            </w:pPr>
            <w:r>
              <w:rPr>
                <w:rFonts w:ascii="Times New Roman" w:hAnsi="Times New Roman" w:eastAsia="仿宋_GB2312"/>
                <w:sz w:val="24"/>
                <w:szCs w:val="24"/>
              </w:rPr>
              <w:t>功率</w:t>
            </w:r>
            <w:r>
              <w:rPr>
                <w:rFonts w:hint="eastAsia" w:ascii="Times New Roman" w:hAnsi="Times New Roman" w:eastAsia="仿宋_GB2312"/>
                <w:sz w:val="24"/>
                <w:szCs w:val="24"/>
              </w:rPr>
              <w:t>≥</w:t>
            </w:r>
            <w:r>
              <w:rPr>
                <w:rFonts w:ascii="Times New Roman" w:hAnsi="Times New Roman" w:eastAsia="仿宋_GB2312"/>
                <w:sz w:val="24"/>
                <w:szCs w:val="24"/>
              </w:rPr>
              <w:t>100马力，喷杆长度</w:t>
            </w:r>
            <w:r>
              <w:rPr>
                <w:rFonts w:hint="eastAsia" w:ascii="Times New Roman" w:hAnsi="Times New Roman" w:eastAsia="仿宋_GB2312"/>
                <w:sz w:val="24"/>
                <w:szCs w:val="24"/>
              </w:rPr>
              <w:t>≥</w:t>
            </w:r>
            <w:r>
              <w:rPr>
                <w:rFonts w:ascii="Times New Roman" w:hAnsi="Times New Roman" w:eastAsia="仿宋_GB2312"/>
                <w:sz w:val="24"/>
                <w:szCs w:val="24"/>
              </w:rPr>
              <w:t>20m，</w:t>
            </w:r>
          </w:p>
          <w:p w14:paraId="716E6F66">
            <w:pPr>
              <w:widowControl/>
              <w:jc w:val="center"/>
              <w:rPr>
                <w:rFonts w:ascii="Times New Roman" w:hAnsi="Times New Roman" w:eastAsia="仿宋_GB2312"/>
                <w:sz w:val="24"/>
                <w:szCs w:val="24"/>
              </w:rPr>
            </w:pPr>
            <w:r>
              <w:rPr>
                <w:rFonts w:ascii="Times New Roman" w:hAnsi="Times New Roman" w:eastAsia="仿宋_GB2312"/>
                <w:sz w:val="24"/>
                <w:szCs w:val="24"/>
              </w:rPr>
              <w:t>自走式四轮转向</w:t>
            </w:r>
          </w:p>
        </w:tc>
        <w:tc>
          <w:tcPr>
            <w:tcW w:w="1418" w:type="dxa"/>
            <w:tcBorders>
              <w:top w:val="single" w:color="auto" w:sz="4" w:space="0"/>
              <w:left w:val="single" w:color="auto" w:sz="4" w:space="0"/>
              <w:bottom w:val="single" w:color="auto" w:sz="4" w:space="0"/>
              <w:right w:val="single" w:color="auto" w:sz="4" w:space="0"/>
            </w:tcBorders>
            <w:vAlign w:val="center"/>
          </w:tcPr>
          <w:p w14:paraId="15A0D003">
            <w:pPr>
              <w:widowControl/>
              <w:jc w:val="center"/>
              <w:rPr>
                <w:rFonts w:ascii="Times New Roman" w:hAnsi="Times New Roman" w:eastAsia="仿宋_GB2312"/>
                <w:sz w:val="24"/>
                <w:szCs w:val="24"/>
              </w:rPr>
            </w:pPr>
            <w:r>
              <w:rPr>
                <w:rFonts w:ascii="Times New Roman" w:hAnsi="Times New Roman" w:eastAsia="仿宋_GB2312"/>
                <w:sz w:val="24"/>
                <w:szCs w:val="24"/>
              </w:rPr>
              <w:t>5100</w:t>
            </w:r>
          </w:p>
        </w:tc>
        <w:tc>
          <w:tcPr>
            <w:tcW w:w="1701" w:type="dxa"/>
            <w:tcBorders>
              <w:top w:val="single" w:color="auto" w:sz="4" w:space="0"/>
              <w:left w:val="single" w:color="auto" w:sz="4" w:space="0"/>
              <w:bottom w:val="single" w:color="auto" w:sz="4" w:space="0"/>
              <w:right w:val="single" w:color="auto" w:sz="4" w:space="0"/>
            </w:tcBorders>
            <w:vAlign w:val="center"/>
          </w:tcPr>
          <w:p w14:paraId="0F52B565">
            <w:pPr>
              <w:snapToGrid w:val="0"/>
              <w:jc w:val="center"/>
              <w:rPr>
                <w:rFonts w:ascii="Times New Roman" w:hAnsi="Times New Roman" w:eastAsia="仿宋_GB2312"/>
                <w:kern w:val="0"/>
                <w:sz w:val="24"/>
                <w:szCs w:val="24"/>
                <w:highlight w:val="yellow"/>
              </w:rPr>
            </w:pPr>
          </w:p>
        </w:tc>
      </w:tr>
      <w:tr w14:paraId="5A4C3D30">
        <w:tblPrEx>
          <w:tblCellMar>
            <w:top w:w="0" w:type="dxa"/>
            <w:left w:w="57" w:type="dxa"/>
            <w:bottom w:w="0" w:type="dxa"/>
            <w:right w:w="57" w:type="dxa"/>
          </w:tblCellMar>
        </w:tblPrEx>
        <w:trPr>
          <w:trHeight w:val="862"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28C1D2C2">
            <w:pPr>
              <w:widowControl/>
              <w:jc w:val="center"/>
              <w:rPr>
                <w:rFonts w:ascii="Times New Roman" w:hAnsi="Times New Roman" w:eastAsia="仿宋_GB2312"/>
                <w:bCs/>
                <w:kern w:val="0"/>
                <w:sz w:val="24"/>
                <w:szCs w:val="24"/>
              </w:rPr>
            </w:pPr>
            <w:r>
              <w:rPr>
                <w:rFonts w:ascii="Times New Roman" w:hAnsi="Times New Roman" w:eastAsia="仿宋_GB2312"/>
                <w:bCs/>
                <w:kern w:val="0"/>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14:paraId="47A0D330">
            <w:pPr>
              <w:widowControl/>
              <w:jc w:val="center"/>
              <w:rPr>
                <w:rFonts w:ascii="Times New Roman" w:hAnsi="Times New Roman" w:eastAsia="仿宋_GB2312"/>
                <w:bCs/>
                <w:kern w:val="0"/>
                <w:sz w:val="24"/>
                <w:szCs w:val="24"/>
              </w:rPr>
            </w:pPr>
            <w:r>
              <w:rPr>
                <w:rFonts w:ascii="Times New Roman" w:hAnsi="Times New Roman" w:eastAsia="仿宋_GB2312"/>
                <w:bCs/>
                <w:kern w:val="0"/>
                <w:sz w:val="24"/>
                <w:szCs w:val="24"/>
              </w:rPr>
              <w:t>农用北斗辅助驾驶系统</w:t>
            </w:r>
          </w:p>
        </w:tc>
        <w:tc>
          <w:tcPr>
            <w:tcW w:w="3969" w:type="dxa"/>
            <w:tcBorders>
              <w:top w:val="single" w:color="auto" w:sz="4" w:space="0"/>
              <w:left w:val="single" w:color="auto" w:sz="4" w:space="0"/>
              <w:bottom w:val="single" w:color="auto" w:sz="4" w:space="0"/>
              <w:right w:val="single" w:color="auto" w:sz="4" w:space="0"/>
            </w:tcBorders>
            <w:vAlign w:val="center"/>
          </w:tcPr>
          <w:p w14:paraId="201FA950">
            <w:pPr>
              <w:widowControl/>
              <w:jc w:val="center"/>
              <w:rPr>
                <w:rFonts w:ascii="Times New Roman" w:hAnsi="Times New Roman" w:eastAsia="仿宋_GB2312"/>
                <w:sz w:val="24"/>
                <w:szCs w:val="24"/>
              </w:rPr>
            </w:pPr>
            <w:r>
              <w:rPr>
                <w:rFonts w:hint="eastAsia" w:ascii="Times New Roman" w:hAnsi="Times New Roman" w:eastAsia="仿宋_GB2312"/>
                <w:sz w:val="24"/>
                <w:szCs w:val="24"/>
              </w:rPr>
              <w:t>——</w:t>
            </w:r>
          </w:p>
        </w:tc>
        <w:tc>
          <w:tcPr>
            <w:tcW w:w="1418" w:type="dxa"/>
            <w:tcBorders>
              <w:top w:val="single" w:color="auto" w:sz="4" w:space="0"/>
              <w:left w:val="single" w:color="auto" w:sz="4" w:space="0"/>
              <w:bottom w:val="single" w:color="auto" w:sz="4" w:space="0"/>
              <w:right w:val="single" w:color="auto" w:sz="4" w:space="0"/>
            </w:tcBorders>
            <w:vAlign w:val="center"/>
          </w:tcPr>
          <w:p w14:paraId="25F9A695">
            <w:pPr>
              <w:widowControl/>
              <w:jc w:val="center"/>
              <w:rPr>
                <w:rFonts w:ascii="Times New Roman" w:hAnsi="Times New Roman" w:eastAsia="仿宋_GB2312"/>
                <w:sz w:val="24"/>
                <w:szCs w:val="24"/>
              </w:rPr>
            </w:pPr>
            <w:r>
              <w:rPr>
                <w:rFonts w:ascii="Times New Roman" w:hAnsi="Times New Roman" w:eastAsia="仿宋_GB2312"/>
                <w:sz w:val="24"/>
                <w:szCs w:val="24"/>
              </w:rPr>
              <w:t>800</w:t>
            </w:r>
          </w:p>
        </w:tc>
        <w:tc>
          <w:tcPr>
            <w:tcW w:w="1701" w:type="dxa"/>
            <w:tcBorders>
              <w:top w:val="single" w:color="auto" w:sz="4" w:space="0"/>
              <w:left w:val="single" w:color="auto" w:sz="4" w:space="0"/>
              <w:bottom w:val="single" w:color="auto" w:sz="4" w:space="0"/>
              <w:right w:val="single" w:color="auto" w:sz="4" w:space="0"/>
            </w:tcBorders>
            <w:vAlign w:val="center"/>
          </w:tcPr>
          <w:p w14:paraId="01F7733F">
            <w:pPr>
              <w:snapToGrid w:val="0"/>
              <w:jc w:val="center"/>
              <w:rPr>
                <w:rFonts w:ascii="Times New Roman" w:hAnsi="Times New Roman" w:eastAsia="仿宋_GB2312"/>
                <w:kern w:val="0"/>
                <w:sz w:val="24"/>
                <w:szCs w:val="24"/>
              </w:rPr>
            </w:pPr>
          </w:p>
        </w:tc>
      </w:tr>
      <w:tr w14:paraId="0A054113">
        <w:tblPrEx>
          <w:tblCellMar>
            <w:top w:w="0" w:type="dxa"/>
            <w:left w:w="57" w:type="dxa"/>
            <w:bottom w:w="0" w:type="dxa"/>
            <w:right w:w="57" w:type="dxa"/>
          </w:tblCellMar>
        </w:tblPrEx>
        <w:trPr>
          <w:trHeight w:val="567" w:hRule="exact"/>
          <w:jc w:val="center"/>
        </w:trPr>
        <w:tc>
          <w:tcPr>
            <w:tcW w:w="704" w:type="dxa"/>
            <w:vMerge w:val="restart"/>
            <w:tcBorders>
              <w:top w:val="single" w:color="auto" w:sz="4" w:space="0"/>
              <w:left w:val="single" w:color="auto" w:sz="4" w:space="0"/>
              <w:right w:val="single" w:color="auto" w:sz="4" w:space="0"/>
            </w:tcBorders>
            <w:vAlign w:val="center"/>
          </w:tcPr>
          <w:p w14:paraId="54089ABD">
            <w:pPr>
              <w:widowControl/>
              <w:jc w:val="center"/>
              <w:rPr>
                <w:rFonts w:ascii="Times New Roman" w:hAnsi="Times New Roman" w:eastAsia="仿宋_GB2312"/>
                <w:bCs/>
                <w:kern w:val="0"/>
                <w:sz w:val="24"/>
                <w:szCs w:val="24"/>
              </w:rPr>
            </w:pPr>
            <w:r>
              <w:rPr>
                <w:rFonts w:ascii="Times New Roman" w:hAnsi="Times New Roman" w:eastAsia="仿宋_GB2312"/>
                <w:sz w:val="24"/>
                <w:szCs w:val="24"/>
              </w:rPr>
              <w:t>10</w:t>
            </w:r>
          </w:p>
        </w:tc>
        <w:tc>
          <w:tcPr>
            <w:tcW w:w="1559" w:type="dxa"/>
            <w:vMerge w:val="restart"/>
            <w:tcBorders>
              <w:top w:val="single" w:color="auto" w:sz="4" w:space="0"/>
              <w:left w:val="single" w:color="auto" w:sz="4" w:space="0"/>
              <w:right w:val="single" w:color="auto" w:sz="4" w:space="0"/>
            </w:tcBorders>
            <w:vAlign w:val="center"/>
          </w:tcPr>
          <w:p w14:paraId="03900E09">
            <w:pPr>
              <w:widowControl/>
              <w:jc w:val="center"/>
              <w:rPr>
                <w:rFonts w:ascii="Times New Roman" w:hAnsi="Times New Roman" w:eastAsia="仿宋_GB2312"/>
                <w:bCs/>
                <w:kern w:val="0"/>
                <w:sz w:val="24"/>
                <w:szCs w:val="24"/>
              </w:rPr>
            </w:pPr>
            <w:r>
              <w:rPr>
                <w:rFonts w:ascii="Times New Roman" w:hAnsi="Times New Roman" w:eastAsia="仿宋_GB2312"/>
                <w:sz w:val="24"/>
                <w:szCs w:val="24"/>
              </w:rPr>
              <w:t>旋耕机</w:t>
            </w:r>
          </w:p>
        </w:tc>
        <w:tc>
          <w:tcPr>
            <w:tcW w:w="3969" w:type="dxa"/>
            <w:tcBorders>
              <w:top w:val="single" w:color="auto" w:sz="4" w:space="0"/>
              <w:left w:val="nil"/>
              <w:bottom w:val="single" w:color="auto" w:sz="4" w:space="0"/>
              <w:right w:val="single" w:color="auto" w:sz="4" w:space="0"/>
            </w:tcBorders>
            <w:vAlign w:val="center"/>
          </w:tcPr>
          <w:p w14:paraId="112F622E">
            <w:pPr>
              <w:widowControl/>
              <w:jc w:val="center"/>
              <w:rPr>
                <w:rFonts w:ascii="Times New Roman" w:hAnsi="Times New Roman" w:eastAsia="仿宋_GB2312"/>
                <w:sz w:val="24"/>
                <w:szCs w:val="24"/>
              </w:rPr>
            </w:pPr>
            <w:r>
              <w:rPr>
                <w:rFonts w:ascii="Times New Roman" w:hAnsi="Times New Roman" w:eastAsia="仿宋_GB2312"/>
                <w:sz w:val="24"/>
                <w:szCs w:val="24"/>
              </w:rPr>
              <w:t>1.5</w:t>
            </w:r>
            <w:r>
              <w:rPr>
                <w:rFonts w:hint="eastAsia" w:ascii="Times New Roman" w:hAnsi="Times New Roman" w:eastAsia="仿宋_GB2312"/>
                <w:sz w:val="24"/>
                <w:szCs w:val="24"/>
              </w:rPr>
              <w:t>—</w:t>
            </w:r>
            <w:r>
              <w:rPr>
                <w:rFonts w:ascii="Times New Roman" w:hAnsi="Times New Roman" w:eastAsia="仿宋_GB2312"/>
                <w:sz w:val="24"/>
                <w:szCs w:val="24"/>
              </w:rPr>
              <w:t>2m</w:t>
            </w:r>
          </w:p>
        </w:tc>
        <w:tc>
          <w:tcPr>
            <w:tcW w:w="1418" w:type="dxa"/>
            <w:tcBorders>
              <w:top w:val="single" w:color="auto" w:sz="4" w:space="0"/>
              <w:left w:val="single" w:color="auto" w:sz="4" w:space="0"/>
              <w:bottom w:val="single" w:color="auto" w:sz="4" w:space="0"/>
              <w:right w:val="single" w:color="auto" w:sz="4" w:space="0"/>
            </w:tcBorders>
            <w:vAlign w:val="center"/>
          </w:tcPr>
          <w:p w14:paraId="60839EEA">
            <w:pPr>
              <w:widowControl/>
              <w:jc w:val="center"/>
              <w:rPr>
                <w:rFonts w:ascii="Times New Roman" w:hAnsi="Times New Roman" w:eastAsia="仿宋_GB2312"/>
                <w:sz w:val="24"/>
                <w:szCs w:val="24"/>
              </w:rPr>
            </w:pPr>
            <w:r>
              <w:rPr>
                <w:rFonts w:ascii="Times New Roman" w:hAnsi="Times New Roman" w:eastAsia="仿宋_GB2312"/>
                <w:sz w:val="24"/>
                <w:szCs w:val="24"/>
              </w:rPr>
              <w:t>400</w:t>
            </w:r>
          </w:p>
        </w:tc>
        <w:tc>
          <w:tcPr>
            <w:tcW w:w="1701" w:type="dxa"/>
            <w:tcBorders>
              <w:top w:val="single" w:color="auto" w:sz="4" w:space="0"/>
              <w:left w:val="single" w:color="auto" w:sz="4" w:space="0"/>
              <w:bottom w:val="single" w:color="auto" w:sz="4" w:space="0"/>
              <w:right w:val="single" w:color="auto" w:sz="4" w:space="0"/>
            </w:tcBorders>
            <w:vAlign w:val="center"/>
          </w:tcPr>
          <w:p w14:paraId="2243E7FB">
            <w:pPr>
              <w:snapToGrid w:val="0"/>
              <w:jc w:val="center"/>
              <w:rPr>
                <w:rFonts w:ascii="Times New Roman" w:hAnsi="Times New Roman" w:eastAsia="仿宋_GB2312"/>
                <w:kern w:val="0"/>
                <w:sz w:val="24"/>
                <w:szCs w:val="24"/>
              </w:rPr>
            </w:pPr>
          </w:p>
        </w:tc>
      </w:tr>
      <w:tr w14:paraId="15DD3989">
        <w:tblPrEx>
          <w:tblCellMar>
            <w:top w:w="0" w:type="dxa"/>
            <w:left w:w="57" w:type="dxa"/>
            <w:bottom w:w="0" w:type="dxa"/>
            <w:right w:w="57" w:type="dxa"/>
          </w:tblCellMar>
        </w:tblPrEx>
        <w:trPr>
          <w:trHeight w:val="567" w:hRule="exact"/>
          <w:jc w:val="center"/>
        </w:trPr>
        <w:tc>
          <w:tcPr>
            <w:tcW w:w="704" w:type="dxa"/>
            <w:vMerge w:val="continue"/>
            <w:tcBorders>
              <w:left w:val="single" w:color="auto" w:sz="4" w:space="0"/>
              <w:bottom w:val="single" w:color="auto" w:sz="4" w:space="0"/>
              <w:right w:val="single" w:color="auto" w:sz="4" w:space="0"/>
            </w:tcBorders>
            <w:vAlign w:val="center"/>
          </w:tcPr>
          <w:p w14:paraId="283172D3">
            <w:pPr>
              <w:widowControl/>
              <w:jc w:val="center"/>
              <w:rPr>
                <w:rFonts w:ascii="Times New Roman" w:hAnsi="Times New Roman" w:eastAsia="仿宋_GB2312"/>
                <w:sz w:val="24"/>
                <w:szCs w:val="24"/>
              </w:rPr>
            </w:pPr>
          </w:p>
        </w:tc>
        <w:tc>
          <w:tcPr>
            <w:tcW w:w="1559" w:type="dxa"/>
            <w:vMerge w:val="continue"/>
            <w:tcBorders>
              <w:left w:val="single" w:color="auto" w:sz="4" w:space="0"/>
              <w:bottom w:val="single" w:color="auto" w:sz="4" w:space="0"/>
              <w:right w:val="single" w:color="auto" w:sz="4" w:space="0"/>
            </w:tcBorders>
            <w:vAlign w:val="center"/>
          </w:tcPr>
          <w:p w14:paraId="1E66A9F4">
            <w:pPr>
              <w:widowControl/>
              <w:jc w:val="center"/>
              <w:rPr>
                <w:rFonts w:ascii="Times New Roman" w:hAnsi="Times New Roman" w:eastAsia="仿宋_GB2312"/>
                <w:sz w:val="24"/>
                <w:szCs w:val="24"/>
              </w:rPr>
            </w:pPr>
          </w:p>
        </w:tc>
        <w:tc>
          <w:tcPr>
            <w:tcW w:w="3969" w:type="dxa"/>
            <w:tcBorders>
              <w:top w:val="single" w:color="auto" w:sz="4" w:space="0"/>
              <w:left w:val="nil"/>
              <w:bottom w:val="single" w:color="auto" w:sz="4" w:space="0"/>
              <w:right w:val="single" w:color="auto" w:sz="4" w:space="0"/>
            </w:tcBorders>
            <w:vAlign w:val="center"/>
          </w:tcPr>
          <w:p w14:paraId="02034C30">
            <w:pPr>
              <w:widowControl/>
              <w:jc w:val="center"/>
              <w:rPr>
                <w:rFonts w:ascii="Times New Roman" w:hAnsi="Times New Roman" w:eastAsia="仿宋_GB2312"/>
                <w:sz w:val="24"/>
                <w:szCs w:val="24"/>
              </w:rPr>
            </w:pPr>
            <w:r>
              <w:rPr>
                <w:rFonts w:ascii="Times New Roman" w:hAnsi="Times New Roman" w:eastAsia="仿宋_GB2312"/>
                <w:sz w:val="24"/>
                <w:szCs w:val="24"/>
              </w:rPr>
              <w:t>2m以上</w:t>
            </w:r>
          </w:p>
        </w:tc>
        <w:tc>
          <w:tcPr>
            <w:tcW w:w="1418" w:type="dxa"/>
            <w:tcBorders>
              <w:top w:val="single" w:color="auto" w:sz="4" w:space="0"/>
              <w:left w:val="single" w:color="auto" w:sz="4" w:space="0"/>
              <w:bottom w:val="single" w:color="auto" w:sz="4" w:space="0"/>
              <w:right w:val="single" w:color="auto" w:sz="4" w:space="0"/>
            </w:tcBorders>
            <w:vAlign w:val="center"/>
          </w:tcPr>
          <w:p w14:paraId="64654563">
            <w:pPr>
              <w:widowControl/>
              <w:jc w:val="center"/>
              <w:rPr>
                <w:rFonts w:ascii="Times New Roman" w:hAnsi="Times New Roman" w:eastAsia="仿宋_GB2312"/>
                <w:sz w:val="24"/>
                <w:szCs w:val="24"/>
              </w:rPr>
            </w:pPr>
            <w:r>
              <w:rPr>
                <w:rFonts w:ascii="Times New Roman" w:hAnsi="Times New Roman" w:eastAsia="仿宋_GB2312"/>
                <w:sz w:val="24"/>
                <w:szCs w:val="24"/>
              </w:rPr>
              <w:t>600</w:t>
            </w:r>
          </w:p>
        </w:tc>
        <w:tc>
          <w:tcPr>
            <w:tcW w:w="1701" w:type="dxa"/>
            <w:tcBorders>
              <w:top w:val="single" w:color="auto" w:sz="4" w:space="0"/>
              <w:left w:val="single" w:color="auto" w:sz="4" w:space="0"/>
              <w:bottom w:val="single" w:color="auto" w:sz="4" w:space="0"/>
              <w:right w:val="single" w:color="auto" w:sz="4" w:space="0"/>
            </w:tcBorders>
            <w:vAlign w:val="center"/>
          </w:tcPr>
          <w:p w14:paraId="1BFF5930">
            <w:pPr>
              <w:snapToGrid w:val="0"/>
              <w:jc w:val="center"/>
              <w:rPr>
                <w:rFonts w:ascii="Times New Roman" w:hAnsi="Times New Roman" w:eastAsia="仿宋_GB2312"/>
                <w:kern w:val="0"/>
                <w:sz w:val="24"/>
                <w:szCs w:val="24"/>
              </w:rPr>
            </w:pPr>
          </w:p>
        </w:tc>
      </w:tr>
      <w:tr w14:paraId="00D0D14E">
        <w:tblPrEx>
          <w:tblCellMar>
            <w:top w:w="0" w:type="dxa"/>
            <w:left w:w="57" w:type="dxa"/>
            <w:bottom w:w="0" w:type="dxa"/>
            <w:right w:w="57" w:type="dxa"/>
          </w:tblCellMar>
        </w:tblPrEx>
        <w:trPr>
          <w:trHeight w:val="567" w:hRule="exact"/>
          <w:jc w:val="center"/>
        </w:trPr>
        <w:tc>
          <w:tcPr>
            <w:tcW w:w="704" w:type="dxa"/>
            <w:vMerge w:val="restart"/>
            <w:tcBorders>
              <w:top w:val="single" w:color="auto" w:sz="4" w:space="0"/>
              <w:left w:val="single" w:color="auto" w:sz="4" w:space="0"/>
              <w:right w:val="single" w:color="auto" w:sz="4" w:space="0"/>
            </w:tcBorders>
            <w:vAlign w:val="center"/>
          </w:tcPr>
          <w:p w14:paraId="40B7ABDF">
            <w:pPr>
              <w:widowControl/>
              <w:jc w:val="center"/>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1</w:t>
            </w:r>
          </w:p>
        </w:tc>
        <w:tc>
          <w:tcPr>
            <w:tcW w:w="1559" w:type="dxa"/>
            <w:vMerge w:val="restart"/>
            <w:tcBorders>
              <w:top w:val="single" w:color="auto" w:sz="4" w:space="0"/>
              <w:left w:val="single" w:color="auto" w:sz="4" w:space="0"/>
              <w:right w:val="single" w:color="auto" w:sz="4" w:space="0"/>
            </w:tcBorders>
            <w:vAlign w:val="center"/>
          </w:tcPr>
          <w:p w14:paraId="25A90503">
            <w:pPr>
              <w:widowControl/>
              <w:jc w:val="center"/>
              <w:rPr>
                <w:rFonts w:ascii="Times New Roman" w:hAnsi="Times New Roman" w:eastAsia="仿宋_GB2312"/>
                <w:sz w:val="24"/>
                <w:szCs w:val="24"/>
              </w:rPr>
            </w:pPr>
            <w:r>
              <w:rPr>
                <w:rFonts w:ascii="Times New Roman" w:hAnsi="Times New Roman" w:eastAsia="仿宋_GB2312"/>
                <w:sz w:val="24"/>
                <w:szCs w:val="24"/>
              </w:rPr>
              <w:t>微型耕耘机</w:t>
            </w:r>
          </w:p>
          <w:p w14:paraId="2341A84E">
            <w:pPr>
              <w:widowControl/>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eastAsia="仿宋_GB2312"/>
                <w:sz w:val="24"/>
                <w:szCs w:val="24"/>
              </w:rPr>
              <w:t>田园管理机</w:t>
            </w:r>
            <w:r>
              <w:rPr>
                <w:rFonts w:hint="eastAsia" w:ascii="Times New Roman" w:hAnsi="Times New Roman" w:eastAsia="仿宋_GB2312"/>
                <w:sz w:val="24"/>
                <w:szCs w:val="24"/>
                <w:lang w:eastAsia="zh-CN"/>
              </w:rPr>
              <w:t>）</w:t>
            </w:r>
          </w:p>
        </w:tc>
        <w:tc>
          <w:tcPr>
            <w:tcW w:w="3969" w:type="dxa"/>
            <w:tcBorders>
              <w:top w:val="single" w:color="auto" w:sz="4" w:space="0"/>
              <w:left w:val="nil"/>
              <w:bottom w:val="single" w:color="auto" w:sz="4" w:space="0"/>
              <w:right w:val="single" w:color="auto" w:sz="4" w:space="0"/>
            </w:tcBorders>
            <w:vAlign w:val="center"/>
          </w:tcPr>
          <w:p w14:paraId="1F681081">
            <w:pPr>
              <w:widowControl/>
              <w:jc w:val="center"/>
              <w:rPr>
                <w:rFonts w:ascii="Times New Roman" w:hAnsi="Times New Roman" w:eastAsia="仿宋_GB2312"/>
                <w:sz w:val="24"/>
                <w:szCs w:val="24"/>
              </w:rPr>
            </w:pPr>
            <w:r>
              <w:rPr>
                <w:rFonts w:ascii="Times New Roman" w:hAnsi="Times New Roman" w:eastAsia="仿宋_GB2312"/>
                <w:sz w:val="24"/>
                <w:szCs w:val="24"/>
              </w:rPr>
              <w:t>功率4kW以下</w:t>
            </w:r>
          </w:p>
        </w:tc>
        <w:tc>
          <w:tcPr>
            <w:tcW w:w="1418" w:type="dxa"/>
            <w:tcBorders>
              <w:top w:val="single" w:color="auto" w:sz="4" w:space="0"/>
              <w:left w:val="single" w:color="auto" w:sz="4" w:space="0"/>
              <w:bottom w:val="single" w:color="auto" w:sz="4" w:space="0"/>
              <w:right w:val="single" w:color="auto" w:sz="4" w:space="0"/>
            </w:tcBorders>
            <w:vAlign w:val="center"/>
          </w:tcPr>
          <w:p w14:paraId="484F12D6">
            <w:pPr>
              <w:widowControl/>
              <w:jc w:val="center"/>
              <w:rPr>
                <w:rFonts w:ascii="Times New Roman" w:hAnsi="Times New Roman" w:eastAsia="仿宋_GB2312"/>
                <w:sz w:val="24"/>
                <w:szCs w:val="24"/>
              </w:rPr>
            </w:pPr>
            <w:r>
              <w:rPr>
                <w:rFonts w:ascii="Times New Roman" w:hAnsi="Times New Roman" w:eastAsia="仿宋_GB2312"/>
                <w:sz w:val="24"/>
                <w:szCs w:val="24"/>
              </w:rPr>
              <w:t>400</w:t>
            </w:r>
          </w:p>
        </w:tc>
        <w:tc>
          <w:tcPr>
            <w:tcW w:w="1701" w:type="dxa"/>
            <w:tcBorders>
              <w:top w:val="single" w:color="auto" w:sz="4" w:space="0"/>
              <w:left w:val="single" w:color="auto" w:sz="4" w:space="0"/>
              <w:bottom w:val="single" w:color="auto" w:sz="4" w:space="0"/>
              <w:right w:val="single" w:color="auto" w:sz="4" w:space="0"/>
            </w:tcBorders>
            <w:vAlign w:val="center"/>
          </w:tcPr>
          <w:p w14:paraId="2028F530">
            <w:pPr>
              <w:snapToGrid w:val="0"/>
              <w:jc w:val="center"/>
              <w:rPr>
                <w:rFonts w:ascii="Times New Roman" w:hAnsi="Times New Roman" w:eastAsia="仿宋_GB2312"/>
                <w:kern w:val="0"/>
                <w:sz w:val="24"/>
                <w:szCs w:val="24"/>
              </w:rPr>
            </w:pPr>
          </w:p>
        </w:tc>
      </w:tr>
      <w:tr w14:paraId="71D66C12">
        <w:tblPrEx>
          <w:tblCellMar>
            <w:top w:w="0" w:type="dxa"/>
            <w:left w:w="57" w:type="dxa"/>
            <w:bottom w:w="0" w:type="dxa"/>
            <w:right w:w="57" w:type="dxa"/>
          </w:tblCellMar>
        </w:tblPrEx>
        <w:trPr>
          <w:trHeight w:val="567" w:hRule="exact"/>
          <w:jc w:val="center"/>
        </w:trPr>
        <w:tc>
          <w:tcPr>
            <w:tcW w:w="704" w:type="dxa"/>
            <w:vMerge w:val="continue"/>
            <w:tcBorders>
              <w:left w:val="single" w:color="auto" w:sz="4" w:space="0"/>
              <w:bottom w:val="single" w:color="auto" w:sz="4" w:space="0"/>
              <w:right w:val="single" w:color="auto" w:sz="4" w:space="0"/>
            </w:tcBorders>
            <w:vAlign w:val="center"/>
          </w:tcPr>
          <w:p w14:paraId="638904AB">
            <w:pPr>
              <w:widowControl/>
              <w:jc w:val="center"/>
              <w:rPr>
                <w:rFonts w:ascii="Times New Roman" w:hAnsi="Times New Roman" w:eastAsia="仿宋_GB2312"/>
                <w:sz w:val="24"/>
                <w:szCs w:val="24"/>
              </w:rPr>
            </w:pPr>
          </w:p>
        </w:tc>
        <w:tc>
          <w:tcPr>
            <w:tcW w:w="1559" w:type="dxa"/>
            <w:vMerge w:val="continue"/>
            <w:tcBorders>
              <w:left w:val="single" w:color="auto" w:sz="4" w:space="0"/>
              <w:bottom w:val="single" w:color="auto" w:sz="4" w:space="0"/>
              <w:right w:val="single" w:color="auto" w:sz="4" w:space="0"/>
            </w:tcBorders>
            <w:vAlign w:val="center"/>
          </w:tcPr>
          <w:p w14:paraId="68DF8FB7">
            <w:pPr>
              <w:widowControl/>
              <w:jc w:val="center"/>
              <w:rPr>
                <w:rFonts w:ascii="Times New Roman" w:hAnsi="Times New Roman" w:eastAsia="仿宋_GB2312"/>
                <w:sz w:val="24"/>
                <w:szCs w:val="24"/>
              </w:rPr>
            </w:pPr>
          </w:p>
        </w:tc>
        <w:tc>
          <w:tcPr>
            <w:tcW w:w="3969" w:type="dxa"/>
            <w:tcBorders>
              <w:top w:val="single" w:color="auto" w:sz="4" w:space="0"/>
              <w:left w:val="nil"/>
              <w:bottom w:val="single" w:color="auto" w:sz="4" w:space="0"/>
              <w:right w:val="single" w:color="auto" w:sz="4" w:space="0"/>
            </w:tcBorders>
            <w:vAlign w:val="center"/>
          </w:tcPr>
          <w:p w14:paraId="750CDDE4">
            <w:pPr>
              <w:widowControl/>
              <w:jc w:val="center"/>
              <w:rPr>
                <w:rFonts w:ascii="Times New Roman" w:hAnsi="Times New Roman" w:eastAsia="仿宋_GB2312"/>
                <w:sz w:val="24"/>
                <w:szCs w:val="24"/>
              </w:rPr>
            </w:pPr>
            <w:r>
              <w:rPr>
                <w:rFonts w:ascii="Times New Roman" w:hAnsi="Times New Roman" w:eastAsia="仿宋_GB2312"/>
                <w:sz w:val="24"/>
                <w:szCs w:val="24"/>
              </w:rPr>
              <w:t>功率4kW及以上</w:t>
            </w:r>
          </w:p>
        </w:tc>
        <w:tc>
          <w:tcPr>
            <w:tcW w:w="1418" w:type="dxa"/>
            <w:tcBorders>
              <w:top w:val="single" w:color="auto" w:sz="4" w:space="0"/>
              <w:left w:val="single" w:color="auto" w:sz="4" w:space="0"/>
              <w:bottom w:val="single" w:color="auto" w:sz="4" w:space="0"/>
              <w:right w:val="single" w:color="auto" w:sz="4" w:space="0"/>
            </w:tcBorders>
            <w:vAlign w:val="center"/>
          </w:tcPr>
          <w:p w14:paraId="245F710F">
            <w:pPr>
              <w:widowControl/>
              <w:jc w:val="center"/>
              <w:rPr>
                <w:rFonts w:ascii="Times New Roman" w:hAnsi="Times New Roman" w:eastAsia="仿宋_GB2312"/>
                <w:sz w:val="24"/>
                <w:szCs w:val="24"/>
              </w:rPr>
            </w:pPr>
            <w:r>
              <w:rPr>
                <w:rFonts w:ascii="Times New Roman" w:hAnsi="Times New Roman" w:eastAsia="仿宋_GB2312"/>
                <w:sz w:val="24"/>
                <w:szCs w:val="24"/>
              </w:rPr>
              <w:t>500</w:t>
            </w:r>
          </w:p>
        </w:tc>
        <w:tc>
          <w:tcPr>
            <w:tcW w:w="1701" w:type="dxa"/>
            <w:tcBorders>
              <w:top w:val="single" w:color="auto" w:sz="4" w:space="0"/>
              <w:left w:val="single" w:color="auto" w:sz="4" w:space="0"/>
              <w:bottom w:val="single" w:color="auto" w:sz="4" w:space="0"/>
              <w:right w:val="single" w:color="auto" w:sz="4" w:space="0"/>
            </w:tcBorders>
            <w:vAlign w:val="center"/>
          </w:tcPr>
          <w:p w14:paraId="53C8D695">
            <w:pPr>
              <w:snapToGrid w:val="0"/>
              <w:jc w:val="center"/>
              <w:rPr>
                <w:rFonts w:ascii="Times New Roman" w:hAnsi="Times New Roman" w:eastAsia="仿宋_GB2312"/>
                <w:kern w:val="0"/>
                <w:sz w:val="24"/>
                <w:szCs w:val="24"/>
              </w:rPr>
            </w:pPr>
          </w:p>
        </w:tc>
      </w:tr>
      <w:tr w14:paraId="5CCB860B">
        <w:tblPrEx>
          <w:tblCellMar>
            <w:top w:w="0" w:type="dxa"/>
            <w:left w:w="57" w:type="dxa"/>
            <w:bottom w:w="0" w:type="dxa"/>
            <w:right w:w="57" w:type="dxa"/>
          </w:tblCellMar>
        </w:tblPrEx>
        <w:trPr>
          <w:trHeight w:val="567" w:hRule="exact"/>
          <w:jc w:val="center"/>
        </w:trPr>
        <w:tc>
          <w:tcPr>
            <w:tcW w:w="704" w:type="dxa"/>
            <w:vMerge w:val="restart"/>
            <w:tcBorders>
              <w:top w:val="single" w:color="auto" w:sz="4" w:space="0"/>
              <w:left w:val="single" w:color="auto" w:sz="4" w:space="0"/>
              <w:right w:val="single" w:color="auto" w:sz="4" w:space="0"/>
            </w:tcBorders>
            <w:vAlign w:val="center"/>
          </w:tcPr>
          <w:p w14:paraId="5D07B224">
            <w:pPr>
              <w:widowControl/>
              <w:jc w:val="center"/>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2</w:t>
            </w:r>
          </w:p>
        </w:tc>
        <w:tc>
          <w:tcPr>
            <w:tcW w:w="1559" w:type="dxa"/>
            <w:vMerge w:val="restart"/>
            <w:tcBorders>
              <w:top w:val="single" w:color="auto" w:sz="4" w:space="0"/>
              <w:left w:val="single" w:color="auto" w:sz="4" w:space="0"/>
              <w:right w:val="single" w:color="auto" w:sz="4" w:space="0"/>
            </w:tcBorders>
            <w:vAlign w:val="center"/>
          </w:tcPr>
          <w:p w14:paraId="0CCDEFDD">
            <w:pPr>
              <w:widowControl/>
              <w:jc w:val="center"/>
              <w:rPr>
                <w:rFonts w:ascii="Times New Roman" w:hAnsi="Times New Roman" w:eastAsia="仿宋_GB2312"/>
                <w:sz w:val="24"/>
                <w:szCs w:val="24"/>
              </w:rPr>
            </w:pPr>
            <w:r>
              <w:rPr>
                <w:rFonts w:ascii="Times New Roman" w:hAnsi="Times New Roman" w:eastAsia="仿宋_GB2312"/>
                <w:sz w:val="24"/>
                <w:szCs w:val="24"/>
              </w:rPr>
              <w:t>全混合日粮</w:t>
            </w:r>
          </w:p>
          <w:p w14:paraId="56F445FF">
            <w:pPr>
              <w:widowControl/>
              <w:jc w:val="center"/>
              <w:rPr>
                <w:rFonts w:ascii="Times New Roman" w:hAnsi="Times New Roman" w:eastAsia="仿宋_GB2312"/>
                <w:sz w:val="24"/>
                <w:szCs w:val="24"/>
              </w:rPr>
            </w:pPr>
            <w:r>
              <w:rPr>
                <w:rFonts w:ascii="Times New Roman" w:hAnsi="Times New Roman" w:eastAsia="仿宋_GB2312"/>
                <w:sz w:val="24"/>
                <w:szCs w:val="24"/>
              </w:rPr>
              <w:t>制备机</w:t>
            </w:r>
          </w:p>
        </w:tc>
        <w:tc>
          <w:tcPr>
            <w:tcW w:w="3969" w:type="dxa"/>
            <w:tcBorders>
              <w:top w:val="single" w:color="auto" w:sz="4" w:space="0"/>
              <w:left w:val="nil"/>
              <w:bottom w:val="single" w:color="auto" w:sz="4" w:space="0"/>
              <w:right w:val="single" w:color="auto" w:sz="4" w:space="0"/>
            </w:tcBorders>
            <w:vAlign w:val="center"/>
          </w:tcPr>
          <w:p w14:paraId="223E7C1E">
            <w:pPr>
              <w:widowControl/>
              <w:jc w:val="center"/>
              <w:rPr>
                <w:rFonts w:ascii="Times New Roman" w:hAnsi="Times New Roman" w:eastAsia="仿宋_GB2312"/>
                <w:sz w:val="24"/>
                <w:szCs w:val="24"/>
              </w:rPr>
            </w:pPr>
            <w:r>
              <w:rPr>
                <w:rFonts w:ascii="Times New Roman" w:hAnsi="Times New Roman" w:eastAsia="仿宋_GB2312"/>
                <w:sz w:val="24"/>
                <w:szCs w:val="24"/>
              </w:rPr>
              <w:t>4 m³</w:t>
            </w:r>
            <w:r>
              <w:rPr>
                <w:rFonts w:hint="eastAsia" w:ascii="Times New Roman" w:hAnsi="Times New Roman" w:eastAsia="仿宋_GB2312"/>
                <w:sz w:val="24"/>
                <w:szCs w:val="24"/>
              </w:rPr>
              <w:t>≤</w:t>
            </w:r>
            <w:r>
              <w:rPr>
                <w:rFonts w:ascii="Times New Roman" w:hAnsi="Times New Roman" w:eastAsia="仿宋_GB2312"/>
                <w:sz w:val="24"/>
                <w:szCs w:val="24"/>
              </w:rPr>
              <w:t>搅拌机</w:t>
            </w:r>
            <w:r>
              <w:rPr>
                <w:rFonts w:hint="eastAsia" w:ascii="Times New Roman" w:hAnsi="Times New Roman" w:eastAsia="仿宋_GB2312"/>
                <w:sz w:val="24"/>
                <w:szCs w:val="24"/>
                <w:lang w:eastAsia="zh-CN"/>
              </w:rPr>
              <w:t>容积</w:t>
            </w:r>
            <w:r>
              <w:rPr>
                <w:rFonts w:hint="eastAsia" w:ascii="Times New Roman" w:hAnsi="Times New Roman" w:eastAsia="仿宋_GB2312"/>
                <w:sz w:val="24"/>
                <w:szCs w:val="24"/>
              </w:rPr>
              <w:t>≤</w:t>
            </w:r>
            <w:r>
              <w:rPr>
                <w:rFonts w:ascii="Times New Roman" w:hAnsi="Times New Roman" w:eastAsia="仿宋_GB2312"/>
                <w:sz w:val="24"/>
                <w:szCs w:val="24"/>
              </w:rPr>
              <w:t>5 m³</w:t>
            </w:r>
          </w:p>
        </w:tc>
        <w:tc>
          <w:tcPr>
            <w:tcW w:w="1418" w:type="dxa"/>
            <w:tcBorders>
              <w:top w:val="single" w:color="auto" w:sz="4" w:space="0"/>
              <w:left w:val="single" w:color="auto" w:sz="4" w:space="0"/>
              <w:bottom w:val="single" w:color="auto" w:sz="4" w:space="0"/>
              <w:right w:val="single" w:color="auto" w:sz="4" w:space="0"/>
            </w:tcBorders>
            <w:vAlign w:val="center"/>
          </w:tcPr>
          <w:p w14:paraId="0CEE7FB4">
            <w:pPr>
              <w:widowControl/>
              <w:jc w:val="center"/>
              <w:rPr>
                <w:rFonts w:ascii="Times New Roman" w:hAnsi="Times New Roman" w:eastAsia="仿宋_GB2312"/>
                <w:sz w:val="24"/>
                <w:szCs w:val="24"/>
              </w:rPr>
            </w:pPr>
            <w:r>
              <w:rPr>
                <w:rFonts w:ascii="Times New Roman" w:hAnsi="Times New Roman" w:eastAsia="仿宋_GB2312"/>
                <w:sz w:val="24"/>
                <w:szCs w:val="24"/>
              </w:rPr>
              <w:t>2600</w:t>
            </w:r>
          </w:p>
        </w:tc>
        <w:tc>
          <w:tcPr>
            <w:tcW w:w="1701" w:type="dxa"/>
            <w:tcBorders>
              <w:top w:val="single" w:color="auto" w:sz="4" w:space="0"/>
              <w:left w:val="single" w:color="auto" w:sz="4" w:space="0"/>
              <w:bottom w:val="single" w:color="auto" w:sz="4" w:space="0"/>
              <w:right w:val="single" w:color="auto" w:sz="4" w:space="0"/>
            </w:tcBorders>
            <w:vAlign w:val="center"/>
          </w:tcPr>
          <w:p w14:paraId="5B250C3E">
            <w:pPr>
              <w:snapToGrid w:val="0"/>
              <w:jc w:val="center"/>
              <w:rPr>
                <w:rFonts w:ascii="Times New Roman" w:hAnsi="Times New Roman" w:eastAsia="仿宋_GB2312"/>
                <w:kern w:val="0"/>
                <w:sz w:val="24"/>
                <w:szCs w:val="24"/>
              </w:rPr>
            </w:pPr>
          </w:p>
        </w:tc>
      </w:tr>
      <w:tr w14:paraId="6564851F">
        <w:tblPrEx>
          <w:tblCellMar>
            <w:top w:w="0" w:type="dxa"/>
            <w:left w:w="57" w:type="dxa"/>
            <w:bottom w:w="0" w:type="dxa"/>
            <w:right w:w="57" w:type="dxa"/>
          </w:tblCellMar>
        </w:tblPrEx>
        <w:trPr>
          <w:trHeight w:val="567" w:hRule="exact"/>
          <w:jc w:val="center"/>
        </w:trPr>
        <w:tc>
          <w:tcPr>
            <w:tcW w:w="704" w:type="dxa"/>
            <w:vMerge w:val="continue"/>
            <w:tcBorders>
              <w:left w:val="single" w:color="auto" w:sz="4" w:space="0"/>
              <w:right w:val="single" w:color="auto" w:sz="4" w:space="0"/>
            </w:tcBorders>
            <w:vAlign w:val="center"/>
          </w:tcPr>
          <w:p w14:paraId="122A2749">
            <w:pPr>
              <w:widowControl/>
              <w:jc w:val="center"/>
              <w:rPr>
                <w:rFonts w:ascii="Times New Roman" w:hAnsi="Times New Roman" w:eastAsia="仿宋_GB2312"/>
                <w:sz w:val="24"/>
                <w:szCs w:val="24"/>
              </w:rPr>
            </w:pPr>
          </w:p>
        </w:tc>
        <w:tc>
          <w:tcPr>
            <w:tcW w:w="1559" w:type="dxa"/>
            <w:vMerge w:val="continue"/>
            <w:tcBorders>
              <w:left w:val="single" w:color="auto" w:sz="4" w:space="0"/>
              <w:right w:val="single" w:color="auto" w:sz="4" w:space="0"/>
            </w:tcBorders>
            <w:vAlign w:val="center"/>
          </w:tcPr>
          <w:p w14:paraId="7CB9DF45">
            <w:pPr>
              <w:widowControl/>
              <w:jc w:val="center"/>
              <w:rPr>
                <w:rFonts w:ascii="Times New Roman" w:hAnsi="Times New Roman" w:eastAsia="仿宋_GB2312"/>
                <w:sz w:val="24"/>
                <w:szCs w:val="24"/>
              </w:rPr>
            </w:pPr>
          </w:p>
        </w:tc>
        <w:tc>
          <w:tcPr>
            <w:tcW w:w="3969" w:type="dxa"/>
            <w:tcBorders>
              <w:top w:val="single" w:color="auto" w:sz="4" w:space="0"/>
              <w:left w:val="nil"/>
              <w:bottom w:val="single" w:color="auto" w:sz="4" w:space="0"/>
              <w:right w:val="single" w:color="auto" w:sz="4" w:space="0"/>
            </w:tcBorders>
            <w:vAlign w:val="center"/>
          </w:tcPr>
          <w:p w14:paraId="3B669E65">
            <w:pPr>
              <w:widowControl/>
              <w:jc w:val="center"/>
              <w:rPr>
                <w:rFonts w:ascii="Times New Roman" w:hAnsi="Times New Roman" w:eastAsia="仿宋_GB2312"/>
                <w:sz w:val="24"/>
                <w:szCs w:val="24"/>
              </w:rPr>
            </w:pPr>
            <w:r>
              <w:rPr>
                <w:rFonts w:ascii="Times New Roman" w:hAnsi="Times New Roman" w:eastAsia="仿宋_GB2312"/>
                <w:sz w:val="24"/>
                <w:szCs w:val="24"/>
              </w:rPr>
              <w:t>6m³</w:t>
            </w:r>
            <w:r>
              <w:rPr>
                <w:rFonts w:hint="eastAsia" w:ascii="Times New Roman" w:hAnsi="Times New Roman" w:eastAsia="仿宋_GB2312"/>
                <w:sz w:val="24"/>
                <w:szCs w:val="24"/>
              </w:rPr>
              <w:t>≤</w:t>
            </w:r>
            <w:r>
              <w:rPr>
                <w:rFonts w:ascii="Times New Roman" w:hAnsi="Times New Roman" w:eastAsia="仿宋_GB2312"/>
                <w:sz w:val="24"/>
                <w:szCs w:val="24"/>
              </w:rPr>
              <w:t>搅拌机</w:t>
            </w:r>
            <w:r>
              <w:rPr>
                <w:rFonts w:hint="eastAsia" w:ascii="Times New Roman" w:hAnsi="Times New Roman" w:eastAsia="仿宋_GB2312"/>
                <w:sz w:val="24"/>
                <w:szCs w:val="24"/>
                <w:lang w:eastAsia="zh-CN"/>
              </w:rPr>
              <w:t>容积</w:t>
            </w:r>
            <w:r>
              <w:rPr>
                <w:rFonts w:hint="eastAsia" w:ascii="Times New Roman" w:hAnsi="Times New Roman" w:eastAsia="仿宋_GB2312"/>
                <w:sz w:val="24"/>
                <w:szCs w:val="24"/>
              </w:rPr>
              <w:t>≤</w:t>
            </w:r>
            <w:r>
              <w:rPr>
                <w:rFonts w:ascii="Times New Roman" w:hAnsi="Times New Roman" w:eastAsia="仿宋_GB2312"/>
                <w:sz w:val="24"/>
                <w:szCs w:val="24"/>
              </w:rPr>
              <w:t>8 m³</w:t>
            </w:r>
          </w:p>
        </w:tc>
        <w:tc>
          <w:tcPr>
            <w:tcW w:w="1418" w:type="dxa"/>
            <w:tcBorders>
              <w:top w:val="single" w:color="auto" w:sz="4" w:space="0"/>
              <w:left w:val="single" w:color="auto" w:sz="4" w:space="0"/>
              <w:bottom w:val="single" w:color="auto" w:sz="4" w:space="0"/>
              <w:right w:val="single" w:color="auto" w:sz="4" w:space="0"/>
            </w:tcBorders>
            <w:vAlign w:val="center"/>
          </w:tcPr>
          <w:p w14:paraId="379FB590">
            <w:pPr>
              <w:widowControl/>
              <w:jc w:val="center"/>
              <w:rPr>
                <w:rFonts w:ascii="Times New Roman" w:hAnsi="Times New Roman" w:eastAsia="仿宋_GB2312"/>
                <w:sz w:val="24"/>
                <w:szCs w:val="24"/>
              </w:rPr>
            </w:pPr>
            <w:r>
              <w:rPr>
                <w:rFonts w:ascii="Times New Roman" w:hAnsi="Times New Roman" w:eastAsia="仿宋_GB2312"/>
                <w:sz w:val="24"/>
                <w:szCs w:val="24"/>
              </w:rPr>
              <w:t>3500</w:t>
            </w:r>
          </w:p>
        </w:tc>
        <w:tc>
          <w:tcPr>
            <w:tcW w:w="1701" w:type="dxa"/>
            <w:tcBorders>
              <w:top w:val="single" w:color="auto" w:sz="4" w:space="0"/>
              <w:left w:val="single" w:color="auto" w:sz="4" w:space="0"/>
              <w:bottom w:val="single" w:color="auto" w:sz="4" w:space="0"/>
              <w:right w:val="single" w:color="auto" w:sz="4" w:space="0"/>
            </w:tcBorders>
            <w:vAlign w:val="center"/>
          </w:tcPr>
          <w:p w14:paraId="01B28E98">
            <w:pPr>
              <w:snapToGrid w:val="0"/>
              <w:jc w:val="center"/>
              <w:rPr>
                <w:rFonts w:ascii="Times New Roman" w:hAnsi="Times New Roman" w:eastAsia="仿宋_GB2312"/>
                <w:kern w:val="0"/>
                <w:sz w:val="24"/>
                <w:szCs w:val="24"/>
              </w:rPr>
            </w:pPr>
          </w:p>
        </w:tc>
      </w:tr>
      <w:tr w14:paraId="27FC0FEA">
        <w:tblPrEx>
          <w:tblCellMar>
            <w:top w:w="0" w:type="dxa"/>
            <w:left w:w="57" w:type="dxa"/>
            <w:bottom w:w="0" w:type="dxa"/>
            <w:right w:w="57" w:type="dxa"/>
          </w:tblCellMar>
        </w:tblPrEx>
        <w:trPr>
          <w:trHeight w:val="567" w:hRule="exact"/>
          <w:jc w:val="center"/>
        </w:trPr>
        <w:tc>
          <w:tcPr>
            <w:tcW w:w="704" w:type="dxa"/>
            <w:vMerge w:val="continue"/>
            <w:tcBorders>
              <w:left w:val="single" w:color="auto" w:sz="4" w:space="0"/>
              <w:right w:val="single" w:color="auto" w:sz="4" w:space="0"/>
            </w:tcBorders>
            <w:vAlign w:val="center"/>
          </w:tcPr>
          <w:p w14:paraId="728420AA">
            <w:pPr>
              <w:widowControl/>
              <w:jc w:val="center"/>
              <w:rPr>
                <w:rFonts w:ascii="Times New Roman" w:hAnsi="Times New Roman" w:eastAsia="仿宋_GB2312"/>
                <w:sz w:val="24"/>
                <w:szCs w:val="24"/>
              </w:rPr>
            </w:pPr>
          </w:p>
        </w:tc>
        <w:tc>
          <w:tcPr>
            <w:tcW w:w="1559" w:type="dxa"/>
            <w:vMerge w:val="continue"/>
            <w:tcBorders>
              <w:left w:val="single" w:color="auto" w:sz="4" w:space="0"/>
              <w:right w:val="single" w:color="auto" w:sz="4" w:space="0"/>
            </w:tcBorders>
            <w:vAlign w:val="center"/>
          </w:tcPr>
          <w:p w14:paraId="0D6BB8E2">
            <w:pPr>
              <w:widowControl/>
              <w:jc w:val="center"/>
              <w:rPr>
                <w:rFonts w:ascii="Times New Roman" w:hAnsi="Times New Roman" w:eastAsia="仿宋_GB2312"/>
                <w:sz w:val="24"/>
                <w:szCs w:val="24"/>
              </w:rPr>
            </w:pPr>
          </w:p>
        </w:tc>
        <w:tc>
          <w:tcPr>
            <w:tcW w:w="3969" w:type="dxa"/>
            <w:tcBorders>
              <w:top w:val="single" w:color="auto" w:sz="4" w:space="0"/>
              <w:left w:val="nil"/>
              <w:bottom w:val="single" w:color="auto" w:sz="4" w:space="0"/>
              <w:right w:val="single" w:color="auto" w:sz="4" w:space="0"/>
            </w:tcBorders>
            <w:vAlign w:val="center"/>
          </w:tcPr>
          <w:p w14:paraId="6AEEA876">
            <w:pPr>
              <w:widowControl/>
              <w:jc w:val="center"/>
              <w:rPr>
                <w:rFonts w:ascii="Times New Roman" w:hAnsi="Times New Roman" w:eastAsia="仿宋_GB2312"/>
                <w:sz w:val="24"/>
                <w:szCs w:val="24"/>
              </w:rPr>
            </w:pPr>
            <w:r>
              <w:rPr>
                <w:rFonts w:ascii="Times New Roman" w:hAnsi="Times New Roman" w:eastAsia="仿宋_GB2312"/>
                <w:sz w:val="24"/>
                <w:szCs w:val="24"/>
              </w:rPr>
              <w:t>搅拌机</w:t>
            </w:r>
            <w:r>
              <w:rPr>
                <w:rFonts w:hint="eastAsia" w:ascii="Times New Roman" w:hAnsi="Times New Roman" w:eastAsia="仿宋_GB2312"/>
                <w:sz w:val="24"/>
                <w:szCs w:val="24"/>
                <w:lang w:eastAsia="zh-CN"/>
              </w:rPr>
              <w:t>容积</w:t>
            </w:r>
            <w:r>
              <w:rPr>
                <w:rFonts w:hint="eastAsia" w:ascii="Times New Roman" w:hAnsi="Times New Roman" w:eastAsia="仿宋_GB2312"/>
                <w:sz w:val="24"/>
                <w:szCs w:val="24"/>
              </w:rPr>
              <w:t>≥</w:t>
            </w:r>
            <w:r>
              <w:rPr>
                <w:rFonts w:ascii="Times New Roman" w:hAnsi="Times New Roman" w:eastAsia="仿宋_GB2312"/>
                <w:sz w:val="24"/>
                <w:szCs w:val="24"/>
              </w:rPr>
              <w:t>9m³</w:t>
            </w:r>
          </w:p>
        </w:tc>
        <w:tc>
          <w:tcPr>
            <w:tcW w:w="1418" w:type="dxa"/>
            <w:tcBorders>
              <w:top w:val="single" w:color="auto" w:sz="4" w:space="0"/>
              <w:left w:val="single" w:color="auto" w:sz="4" w:space="0"/>
              <w:bottom w:val="single" w:color="auto" w:sz="4" w:space="0"/>
              <w:right w:val="single" w:color="auto" w:sz="4" w:space="0"/>
            </w:tcBorders>
            <w:vAlign w:val="center"/>
          </w:tcPr>
          <w:p w14:paraId="6AFB5F70">
            <w:pPr>
              <w:widowControl/>
              <w:jc w:val="center"/>
              <w:rPr>
                <w:rFonts w:ascii="Times New Roman" w:hAnsi="Times New Roman" w:eastAsia="仿宋_GB2312"/>
                <w:sz w:val="24"/>
                <w:szCs w:val="24"/>
              </w:rPr>
            </w:pPr>
            <w:r>
              <w:rPr>
                <w:rFonts w:ascii="Times New Roman" w:hAnsi="Times New Roman" w:eastAsia="仿宋_GB2312"/>
                <w:sz w:val="24"/>
                <w:szCs w:val="24"/>
              </w:rPr>
              <w:t>4500</w:t>
            </w:r>
          </w:p>
        </w:tc>
        <w:tc>
          <w:tcPr>
            <w:tcW w:w="1701" w:type="dxa"/>
            <w:tcBorders>
              <w:top w:val="single" w:color="auto" w:sz="4" w:space="0"/>
              <w:left w:val="single" w:color="auto" w:sz="4" w:space="0"/>
              <w:bottom w:val="single" w:color="auto" w:sz="4" w:space="0"/>
              <w:right w:val="single" w:color="auto" w:sz="4" w:space="0"/>
            </w:tcBorders>
            <w:vAlign w:val="center"/>
          </w:tcPr>
          <w:p w14:paraId="6D195F76">
            <w:pPr>
              <w:snapToGrid w:val="0"/>
              <w:jc w:val="center"/>
              <w:rPr>
                <w:rFonts w:ascii="Times New Roman" w:hAnsi="Times New Roman" w:eastAsia="仿宋_GB2312"/>
                <w:kern w:val="0"/>
                <w:sz w:val="24"/>
                <w:szCs w:val="24"/>
              </w:rPr>
            </w:pPr>
          </w:p>
        </w:tc>
      </w:tr>
      <w:tr w14:paraId="0FE0D1B4">
        <w:tblPrEx>
          <w:tblCellMar>
            <w:top w:w="0" w:type="dxa"/>
            <w:left w:w="57" w:type="dxa"/>
            <w:bottom w:w="0" w:type="dxa"/>
            <w:right w:w="57" w:type="dxa"/>
          </w:tblCellMar>
        </w:tblPrEx>
        <w:trPr>
          <w:trHeight w:val="567" w:hRule="exact"/>
          <w:jc w:val="center"/>
        </w:trPr>
        <w:tc>
          <w:tcPr>
            <w:tcW w:w="704" w:type="dxa"/>
            <w:tcBorders>
              <w:top w:val="single" w:color="auto" w:sz="4" w:space="0"/>
              <w:left w:val="single" w:color="auto" w:sz="4" w:space="0"/>
              <w:right w:val="single" w:color="auto" w:sz="4" w:space="0"/>
            </w:tcBorders>
            <w:vAlign w:val="center"/>
          </w:tcPr>
          <w:p w14:paraId="2FB02CD3">
            <w:pPr>
              <w:widowControl/>
              <w:jc w:val="center"/>
              <w:rPr>
                <w:rFonts w:ascii="Times New Roman" w:hAnsi="Times New Roman" w:eastAsia="仿宋_GB2312"/>
                <w:sz w:val="24"/>
                <w:szCs w:val="24"/>
              </w:rPr>
            </w:pPr>
            <w:r>
              <w:rPr>
                <w:rFonts w:ascii="Times New Roman" w:hAnsi="Times New Roman" w:eastAsia="仿宋_GB2312"/>
                <w:sz w:val="24"/>
                <w:szCs w:val="24"/>
              </w:rPr>
              <w:t>13</w:t>
            </w:r>
          </w:p>
        </w:tc>
        <w:tc>
          <w:tcPr>
            <w:tcW w:w="1559" w:type="dxa"/>
            <w:tcBorders>
              <w:top w:val="single" w:color="auto" w:sz="4" w:space="0"/>
              <w:left w:val="single" w:color="auto" w:sz="4" w:space="0"/>
              <w:right w:val="single" w:color="auto" w:sz="4" w:space="0"/>
            </w:tcBorders>
            <w:vAlign w:val="center"/>
          </w:tcPr>
          <w:p w14:paraId="1671F7EE">
            <w:pPr>
              <w:widowControl/>
              <w:jc w:val="center"/>
              <w:rPr>
                <w:rFonts w:ascii="Times New Roman" w:hAnsi="Times New Roman" w:eastAsia="仿宋_GB2312"/>
                <w:sz w:val="24"/>
                <w:szCs w:val="24"/>
              </w:rPr>
            </w:pPr>
            <w:r>
              <w:rPr>
                <w:rFonts w:ascii="Times New Roman" w:hAnsi="Times New Roman" w:eastAsia="仿宋_GB2312"/>
                <w:sz w:val="24"/>
                <w:szCs w:val="24"/>
              </w:rPr>
              <w:t>投（饲）饵机</w:t>
            </w:r>
          </w:p>
        </w:tc>
        <w:tc>
          <w:tcPr>
            <w:tcW w:w="3969" w:type="dxa"/>
            <w:tcBorders>
              <w:top w:val="single" w:color="auto" w:sz="4" w:space="0"/>
              <w:left w:val="nil"/>
              <w:bottom w:val="single" w:color="auto" w:sz="4" w:space="0"/>
              <w:right w:val="single" w:color="auto" w:sz="4" w:space="0"/>
            </w:tcBorders>
            <w:vAlign w:val="center"/>
          </w:tcPr>
          <w:p w14:paraId="54C3471C">
            <w:pPr>
              <w:widowControl/>
              <w:jc w:val="center"/>
              <w:rPr>
                <w:rFonts w:ascii="Times New Roman" w:hAnsi="Times New Roman" w:eastAsia="仿宋_GB2312"/>
                <w:sz w:val="24"/>
                <w:szCs w:val="24"/>
              </w:rPr>
            </w:pPr>
            <w:r>
              <w:rPr>
                <w:rFonts w:ascii="Times New Roman" w:hAnsi="Times New Roman" w:eastAsia="仿宋_GB2312"/>
                <w:sz w:val="24"/>
                <w:szCs w:val="24"/>
              </w:rPr>
              <w:t>投（饲）饵机</w:t>
            </w:r>
          </w:p>
        </w:tc>
        <w:tc>
          <w:tcPr>
            <w:tcW w:w="1418" w:type="dxa"/>
            <w:tcBorders>
              <w:top w:val="single" w:color="auto" w:sz="4" w:space="0"/>
              <w:left w:val="single" w:color="auto" w:sz="4" w:space="0"/>
              <w:bottom w:val="single" w:color="auto" w:sz="4" w:space="0"/>
              <w:right w:val="single" w:color="auto" w:sz="4" w:space="0"/>
            </w:tcBorders>
            <w:vAlign w:val="center"/>
          </w:tcPr>
          <w:p w14:paraId="3C2D7F2C">
            <w:pPr>
              <w:widowControl/>
              <w:jc w:val="center"/>
              <w:rPr>
                <w:rFonts w:ascii="Times New Roman" w:hAnsi="Times New Roman" w:eastAsia="仿宋_GB2312"/>
                <w:sz w:val="24"/>
                <w:szCs w:val="24"/>
              </w:rPr>
            </w:pPr>
            <w:r>
              <w:rPr>
                <w:rFonts w:ascii="Times New Roman" w:hAnsi="Times New Roman" w:eastAsia="仿宋_GB2312"/>
                <w:sz w:val="24"/>
                <w:szCs w:val="24"/>
              </w:rPr>
              <w:t>200</w:t>
            </w:r>
          </w:p>
        </w:tc>
        <w:tc>
          <w:tcPr>
            <w:tcW w:w="1701" w:type="dxa"/>
            <w:tcBorders>
              <w:top w:val="single" w:color="auto" w:sz="4" w:space="0"/>
              <w:left w:val="single" w:color="auto" w:sz="4" w:space="0"/>
              <w:bottom w:val="single" w:color="auto" w:sz="4" w:space="0"/>
              <w:right w:val="single" w:color="auto" w:sz="4" w:space="0"/>
            </w:tcBorders>
            <w:vAlign w:val="center"/>
          </w:tcPr>
          <w:p w14:paraId="087B69F1">
            <w:pPr>
              <w:snapToGrid w:val="0"/>
              <w:jc w:val="center"/>
              <w:rPr>
                <w:rFonts w:ascii="Times New Roman" w:hAnsi="Times New Roman" w:eastAsia="仿宋_GB2312"/>
                <w:kern w:val="0"/>
                <w:sz w:val="24"/>
                <w:szCs w:val="24"/>
              </w:rPr>
            </w:pPr>
          </w:p>
        </w:tc>
      </w:tr>
      <w:tr w14:paraId="2A64C495">
        <w:tblPrEx>
          <w:tblCellMar>
            <w:top w:w="0" w:type="dxa"/>
            <w:left w:w="57" w:type="dxa"/>
            <w:bottom w:w="0" w:type="dxa"/>
            <w:right w:w="57" w:type="dxa"/>
          </w:tblCellMar>
        </w:tblPrEx>
        <w:trPr>
          <w:trHeight w:val="567" w:hRule="exact"/>
          <w:jc w:val="center"/>
        </w:trPr>
        <w:tc>
          <w:tcPr>
            <w:tcW w:w="704" w:type="dxa"/>
            <w:vMerge w:val="restart"/>
            <w:tcBorders>
              <w:top w:val="single" w:color="auto" w:sz="4" w:space="0"/>
              <w:left w:val="single" w:color="auto" w:sz="4" w:space="0"/>
              <w:right w:val="single" w:color="auto" w:sz="4" w:space="0"/>
            </w:tcBorders>
            <w:vAlign w:val="center"/>
          </w:tcPr>
          <w:p w14:paraId="092F869D">
            <w:pPr>
              <w:widowControl/>
              <w:jc w:val="center"/>
              <w:rPr>
                <w:rFonts w:ascii="Times New Roman" w:hAnsi="Times New Roman" w:eastAsia="仿宋_GB2312"/>
                <w:sz w:val="24"/>
                <w:szCs w:val="24"/>
              </w:rPr>
            </w:pPr>
            <w:r>
              <w:rPr>
                <w:rFonts w:ascii="Times New Roman" w:hAnsi="Times New Roman" w:eastAsia="仿宋_GB2312"/>
                <w:sz w:val="24"/>
                <w:szCs w:val="24"/>
              </w:rPr>
              <w:t>14</w:t>
            </w:r>
          </w:p>
        </w:tc>
        <w:tc>
          <w:tcPr>
            <w:tcW w:w="1559" w:type="dxa"/>
            <w:vMerge w:val="restart"/>
            <w:tcBorders>
              <w:top w:val="single" w:color="auto" w:sz="4" w:space="0"/>
              <w:left w:val="single" w:color="auto" w:sz="4" w:space="0"/>
              <w:right w:val="single" w:color="auto" w:sz="4" w:space="0"/>
            </w:tcBorders>
            <w:vAlign w:val="center"/>
          </w:tcPr>
          <w:p w14:paraId="1695051B">
            <w:pPr>
              <w:widowControl/>
              <w:jc w:val="center"/>
              <w:rPr>
                <w:rFonts w:ascii="Times New Roman" w:hAnsi="Times New Roman" w:eastAsia="仿宋_GB2312"/>
                <w:sz w:val="24"/>
                <w:szCs w:val="24"/>
              </w:rPr>
            </w:pPr>
            <w:r>
              <w:rPr>
                <w:rFonts w:ascii="Times New Roman" w:hAnsi="Times New Roman" w:eastAsia="仿宋_GB2312"/>
                <w:sz w:val="24"/>
                <w:szCs w:val="24"/>
              </w:rPr>
              <w:t>增氧机</w:t>
            </w:r>
          </w:p>
        </w:tc>
        <w:tc>
          <w:tcPr>
            <w:tcW w:w="3969" w:type="dxa"/>
            <w:tcBorders>
              <w:top w:val="single" w:color="auto" w:sz="4" w:space="0"/>
              <w:left w:val="nil"/>
              <w:bottom w:val="single" w:color="auto" w:sz="4" w:space="0"/>
              <w:right w:val="single" w:color="auto" w:sz="4" w:space="0"/>
            </w:tcBorders>
            <w:vAlign w:val="center"/>
          </w:tcPr>
          <w:p w14:paraId="3D86145C">
            <w:pPr>
              <w:widowControl/>
              <w:jc w:val="center"/>
              <w:rPr>
                <w:rFonts w:ascii="Times New Roman" w:hAnsi="Times New Roman" w:eastAsia="仿宋_GB2312"/>
                <w:sz w:val="24"/>
                <w:szCs w:val="24"/>
              </w:rPr>
            </w:pPr>
            <w:r>
              <w:rPr>
                <w:rFonts w:ascii="Times New Roman" w:hAnsi="Times New Roman" w:eastAsia="仿宋_GB2312"/>
                <w:sz w:val="24"/>
                <w:szCs w:val="24"/>
              </w:rPr>
              <w:t>普通型</w:t>
            </w:r>
          </w:p>
        </w:tc>
        <w:tc>
          <w:tcPr>
            <w:tcW w:w="1418" w:type="dxa"/>
            <w:tcBorders>
              <w:top w:val="single" w:color="auto" w:sz="4" w:space="0"/>
              <w:left w:val="single" w:color="auto" w:sz="4" w:space="0"/>
              <w:bottom w:val="single" w:color="auto" w:sz="4" w:space="0"/>
              <w:right w:val="single" w:color="auto" w:sz="4" w:space="0"/>
            </w:tcBorders>
            <w:vAlign w:val="center"/>
          </w:tcPr>
          <w:p w14:paraId="342BB8E7">
            <w:pPr>
              <w:widowControl/>
              <w:jc w:val="center"/>
              <w:rPr>
                <w:rFonts w:ascii="Times New Roman" w:hAnsi="Times New Roman" w:eastAsia="仿宋_GB2312"/>
                <w:sz w:val="24"/>
                <w:szCs w:val="24"/>
              </w:rPr>
            </w:pPr>
            <w:r>
              <w:rPr>
                <w:rFonts w:ascii="Times New Roman" w:hAnsi="Times New Roman" w:eastAsia="仿宋_GB2312"/>
                <w:sz w:val="24"/>
                <w:szCs w:val="24"/>
              </w:rPr>
              <w:t>350</w:t>
            </w:r>
          </w:p>
        </w:tc>
        <w:tc>
          <w:tcPr>
            <w:tcW w:w="1701" w:type="dxa"/>
            <w:tcBorders>
              <w:top w:val="single" w:color="auto" w:sz="4" w:space="0"/>
              <w:left w:val="single" w:color="auto" w:sz="4" w:space="0"/>
              <w:bottom w:val="single" w:color="auto" w:sz="4" w:space="0"/>
              <w:right w:val="single" w:color="auto" w:sz="4" w:space="0"/>
            </w:tcBorders>
            <w:vAlign w:val="center"/>
          </w:tcPr>
          <w:p w14:paraId="31D49879">
            <w:pPr>
              <w:snapToGrid w:val="0"/>
              <w:jc w:val="center"/>
              <w:rPr>
                <w:rFonts w:ascii="Times New Roman" w:hAnsi="Times New Roman" w:eastAsia="仿宋_GB2312"/>
                <w:kern w:val="0"/>
                <w:sz w:val="24"/>
                <w:szCs w:val="24"/>
              </w:rPr>
            </w:pPr>
          </w:p>
        </w:tc>
      </w:tr>
      <w:tr w14:paraId="0A6EFF12">
        <w:tblPrEx>
          <w:tblCellMar>
            <w:top w:w="0" w:type="dxa"/>
            <w:left w:w="57" w:type="dxa"/>
            <w:bottom w:w="0" w:type="dxa"/>
            <w:right w:w="57" w:type="dxa"/>
          </w:tblCellMar>
        </w:tblPrEx>
        <w:trPr>
          <w:trHeight w:val="567" w:hRule="exact"/>
          <w:jc w:val="center"/>
        </w:trPr>
        <w:tc>
          <w:tcPr>
            <w:tcW w:w="704" w:type="dxa"/>
            <w:vMerge w:val="continue"/>
            <w:tcBorders>
              <w:left w:val="single" w:color="auto" w:sz="4" w:space="0"/>
              <w:bottom w:val="single" w:color="auto" w:sz="4" w:space="0"/>
              <w:right w:val="single" w:color="auto" w:sz="4" w:space="0"/>
            </w:tcBorders>
            <w:vAlign w:val="center"/>
          </w:tcPr>
          <w:p w14:paraId="75B34386">
            <w:pPr>
              <w:widowControl/>
              <w:jc w:val="center"/>
              <w:rPr>
                <w:rFonts w:ascii="Times New Roman" w:hAnsi="Times New Roman" w:eastAsia="仿宋_GB2312"/>
                <w:sz w:val="24"/>
                <w:szCs w:val="24"/>
              </w:rPr>
            </w:pPr>
          </w:p>
        </w:tc>
        <w:tc>
          <w:tcPr>
            <w:tcW w:w="1559" w:type="dxa"/>
            <w:vMerge w:val="continue"/>
            <w:tcBorders>
              <w:left w:val="single" w:color="auto" w:sz="4" w:space="0"/>
              <w:bottom w:val="single" w:color="auto" w:sz="4" w:space="0"/>
              <w:right w:val="single" w:color="auto" w:sz="4" w:space="0"/>
            </w:tcBorders>
            <w:vAlign w:val="center"/>
          </w:tcPr>
          <w:p w14:paraId="74051F30">
            <w:pPr>
              <w:widowControl/>
              <w:jc w:val="center"/>
              <w:rPr>
                <w:rFonts w:ascii="Times New Roman" w:hAnsi="Times New Roman" w:eastAsia="仿宋_GB2312"/>
                <w:sz w:val="24"/>
                <w:szCs w:val="24"/>
              </w:rPr>
            </w:pPr>
          </w:p>
        </w:tc>
        <w:tc>
          <w:tcPr>
            <w:tcW w:w="3969" w:type="dxa"/>
            <w:tcBorders>
              <w:top w:val="single" w:color="auto" w:sz="4" w:space="0"/>
              <w:left w:val="nil"/>
              <w:bottom w:val="single" w:color="auto" w:sz="4" w:space="0"/>
              <w:right w:val="single" w:color="auto" w:sz="4" w:space="0"/>
            </w:tcBorders>
            <w:vAlign w:val="center"/>
          </w:tcPr>
          <w:p w14:paraId="696492BE">
            <w:pPr>
              <w:widowControl/>
              <w:jc w:val="center"/>
              <w:rPr>
                <w:rFonts w:ascii="Times New Roman" w:hAnsi="Times New Roman" w:eastAsia="仿宋_GB2312"/>
                <w:sz w:val="24"/>
                <w:szCs w:val="24"/>
              </w:rPr>
            </w:pPr>
            <w:r>
              <w:rPr>
                <w:rFonts w:ascii="Times New Roman" w:hAnsi="Times New Roman" w:eastAsia="仿宋_GB2312"/>
                <w:sz w:val="24"/>
                <w:szCs w:val="24"/>
              </w:rPr>
              <w:t>微孔曝气式</w:t>
            </w:r>
          </w:p>
        </w:tc>
        <w:tc>
          <w:tcPr>
            <w:tcW w:w="1418" w:type="dxa"/>
            <w:tcBorders>
              <w:top w:val="single" w:color="auto" w:sz="4" w:space="0"/>
              <w:left w:val="single" w:color="auto" w:sz="4" w:space="0"/>
              <w:bottom w:val="single" w:color="auto" w:sz="4" w:space="0"/>
              <w:right w:val="single" w:color="auto" w:sz="4" w:space="0"/>
            </w:tcBorders>
            <w:vAlign w:val="center"/>
          </w:tcPr>
          <w:p w14:paraId="5BDD3850">
            <w:pPr>
              <w:widowControl/>
              <w:jc w:val="center"/>
              <w:rPr>
                <w:rFonts w:ascii="Times New Roman" w:hAnsi="Times New Roman" w:eastAsia="仿宋_GB2312"/>
                <w:sz w:val="24"/>
                <w:szCs w:val="24"/>
              </w:rPr>
            </w:pPr>
            <w:r>
              <w:rPr>
                <w:rFonts w:ascii="Times New Roman" w:hAnsi="Times New Roman" w:eastAsia="仿宋_GB2312"/>
                <w:sz w:val="24"/>
                <w:szCs w:val="24"/>
              </w:rPr>
              <w:t>400</w:t>
            </w:r>
          </w:p>
        </w:tc>
        <w:tc>
          <w:tcPr>
            <w:tcW w:w="1701" w:type="dxa"/>
            <w:tcBorders>
              <w:top w:val="single" w:color="auto" w:sz="4" w:space="0"/>
              <w:left w:val="single" w:color="auto" w:sz="4" w:space="0"/>
              <w:bottom w:val="single" w:color="auto" w:sz="4" w:space="0"/>
              <w:right w:val="single" w:color="auto" w:sz="4" w:space="0"/>
            </w:tcBorders>
            <w:vAlign w:val="center"/>
          </w:tcPr>
          <w:p w14:paraId="0FBDC306">
            <w:pPr>
              <w:snapToGrid w:val="0"/>
              <w:jc w:val="center"/>
              <w:rPr>
                <w:rFonts w:ascii="Times New Roman" w:hAnsi="Times New Roman" w:eastAsia="仿宋_GB2312"/>
                <w:kern w:val="0"/>
                <w:sz w:val="24"/>
                <w:szCs w:val="24"/>
              </w:rPr>
            </w:pPr>
          </w:p>
        </w:tc>
      </w:tr>
      <w:tr w14:paraId="079DFAF0">
        <w:tblPrEx>
          <w:tblCellMar>
            <w:top w:w="0" w:type="dxa"/>
            <w:left w:w="57" w:type="dxa"/>
            <w:bottom w:w="0" w:type="dxa"/>
            <w:right w:w="57" w:type="dxa"/>
          </w:tblCellMar>
        </w:tblPrEx>
        <w:trPr>
          <w:trHeight w:val="854" w:hRule="exact"/>
          <w:jc w:val="center"/>
        </w:trPr>
        <w:tc>
          <w:tcPr>
            <w:tcW w:w="704" w:type="dxa"/>
            <w:tcBorders>
              <w:left w:val="single" w:color="auto" w:sz="4" w:space="0"/>
              <w:bottom w:val="single" w:color="auto" w:sz="4" w:space="0"/>
              <w:right w:val="single" w:color="auto" w:sz="4" w:space="0"/>
            </w:tcBorders>
            <w:vAlign w:val="center"/>
          </w:tcPr>
          <w:p w14:paraId="2277EAA2">
            <w:pPr>
              <w:widowControl/>
              <w:jc w:val="center"/>
              <w:rPr>
                <w:rFonts w:ascii="Times New Roman" w:hAnsi="Times New Roman" w:eastAsia="仿宋_GB2312"/>
                <w:sz w:val="24"/>
                <w:szCs w:val="24"/>
              </w:rPr>
            </w:pPr>
            <w:r>
              <w:rPr>
                <w:rFonts w:ascii="Times New Roman" w:hAnsi="Times New Roman" w:eastAsia="仿宋_GB2312"/>
                <w:sz w:val="24"/>
                <w:szCs w:val="24"/>
              </w:rPr>
              <w:t>15</w:t>
            </w:r>
          </w:p>
        </w:tc>
        <w:tc>
          <w:tcPr>
            <w:tcW w:w="1559" w:type="dxa"/>
            <w:tcBorders>
              <w:left w:val="single" w:color="auto" w:sz="4" w:space="0"/>
              <w:bottom w:val="single" w:color="auto" w:sz="4" w:space="0"/>
              <w:right w:val="single" w:color="auto" w:sz="4" w:space="0"/>
            </w:tcBorders>
            <w:vAlign w:val="center"/>
          </w:tcPr>
          <w:p w14:paraId="3B014C4C">
            <w:pPr>
              <w:widowControl/>
              <w:jc w:val="center"/>
              <w:rPr>
                <w:rFonts w:ascii="Times New Roman" w:hAnsi="Times New Roman" w:eastAsia="仿宋_GB2312"/>
                <w:sz w:val="24"/>
                <w:szCs w:val="24"/>
              </w:rPr>
            </w:pPr>
            <w:r>
              <w:rPr>
                <w:rFonts w:ascii="Times New Roman" w:hAnsi="Times New Roman" w:eastAsia="仿宋_GB2312"/>
                <w:sz w:val="24"/>
                <w:szCs w:val="24"/>
              </w:rPr>
              <w:t>拉幕（卷帘）设备</w:t>
            </w:r>
          </w:p>
        </w:tc>
        <w:tc>
          <w:tcPr>
            <w:tcW w:w="3969" w:type="dxa"/>
            <w:tcBorders>
              <w:top w:val="single" w:color="auto" w:sz="4" w:space="0"/>
              <w:left w:val="nil"/>
              <w:bottom w:val="single" w:color="auto" w:sz="4" w:space="0"/>
              <w:right w:val="single" w:color="auto" w:sz="4" w:space="0"/>
            </w:tcBorders>
            <w:vAlign w:val="center"/>
          </w:tcPr>
          <w:p w14:paraId="6DCE9B4D">
            <w:pPr>
              <w:widowControl/>
              <w:jc w:val="center"/>
              <w:rPr>
                <w:rFonts w:ascii="Times New Roman" w:hAnsi="Times New Roman" w:eastAsia="仿宋_GB2312"/>
                <w:sz w:val="24"/>
                <w:szCs w:val="24"/>
              </w:rPr>
            </w:pPr>
            <w:r>
              <w:rPr>
                <w:rFonts w:ascii="Times New Roman" w:hAnsi="Times New Roman" w:eastAsia="仿宋_GB2312"/>
                <w:sz w:val="24"/>
                <w:szCs w:val="24"/>
              </w:rPr>
              <w:t>卷帘机（不含卷轴）</w:t>
            </w:r>
          </w:p>
        </w:tc>
        <w:tc>
          <w:tcPr>
            <w:tcW w:w="1418" w:type="dxa"/>
            <w:tcBorders>
              <w:top w:val="single" w:color="auto" w:sz="4" w:space="0"/>
              <w:left w:val="single" w:color="auto" w:sz="4" w:space="0"/>
              <w:bottom w:val="single" w:color="auto" w:sz="4" w:space="0"/>
              <w:right w:val="single" w:color="auto" w:sz="4" w:space="0"/>
            </w:tcBorders>
            <w:vAlign w:val="center"/>
          </w:tcPr>
          <w:p w14:paraId="10CACDFC">
            <w:pPr>
              <w:widowControl/>
              <w:jc w:val="center"/>
              <w:rPr>
                <w:rFonts w:ascii="Times New Roman" w:hAnsi="Times New Roman" w:eastAsia="仿宋_GB2312"/>
                <w:sz w:val="24"/>
                <w:szCs w:val="24"/>
              </w:rPr>
            </w:pPr>
            <w:r>
              <w:rPr>
                <w:rFonts w:ascii="Times New Roman" w:hAnsi="Times New Roman" w:eastAsia="仿宋_GB2312"/>
                <w:sz w:val="24"/>
                <w:szCs w:val="24"/>
              </w:rPr>
              <w:t>350</w:t>
            </w:r>
          </w:p>
        </w:tc>
        <w:tc>
          <w:tcPr>
            <w:tcW w:w="1701" w:type="dxa"/>
            <w:tcBorders>
              <w:top w:val="single" w:color="auto" w:sz="4" w:space="0"/>
              <w:left w:val="single" w:color="auto" w:sz="4" w:space="0"/>
              <w:bottom w:val="single" w:color="auto" w:sz="4" w:space="0"/>
              <w:right w:val="single" w:color="auto" w:sz="4" w:space="0"/>
            </w:tcBorders>
            <w:vAlign w:val="center"/>
          </w:tcPr>
          <w:p w14:paraId="45528CD8">
            <w:pPr>
              <w:snapToGrid w:val="0"/>
              <w:jc w:val="center"/>
              <w:rPr>
                <w:rFonts w:ascii="Times New Roman" w:hAnsi="Times New Roman" w:eastAsia="仿宋_GB2312"/>
                <w:kern w:val="0"/>
                <w:sz w:val="24"/>
                <w:szCs w:val="24"/>
              </w:rPr>
            </w:pPr>
          </w:p>
        </w:tc>
      </w:tr>
    </w:tbl>
    <w:p w14:paraId="2D3368DC">
      <w:pPr>
        <w:rPr>
          <w:rFonts w:ascii="Times New Roman" w:hAnsi="Times New Roman" w:eastAsia="仿宋_GB2312"/>
          <w:sz w:val="32"/>
          <w:szCs w:val="32"/>
        </w:rPr>
      </w:pPr>
    </w:p>
    <w:p w14:paraId="03C7EEBF">
      <w:pPr>
        <w:pStyle w:val="4"/>
      </w:pPr>
    </w:p>
    <w:p w14:paraId="50DBB9FA">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附件2</w:t>
      </w:r>
    </w:p>
    <w:p w14:paraId="6CCCF23A">
      <w:pPr>
        <w:keepNext w:val="0"/>
        <w:keepLines w:val="0"/>
        <w:pageBreakBefore w:val="0"/>
        <w:widowControl/>
        <w:shd w:val="clear" w:color="auto" w:fill="FFFFFF"/>
        <w:kinsoku/>
        <w:wordWrap/>
        <w:overflowPunct/>
        <w:topLinePunct w:val="0"/>
        <w:autoSpaceDE/>
        <w:autoSpaceDN/>
        <w:bidi w:val="0"/>
        <w:adjustRightInd/>
        <w:spacing w:line="560" w:lineRule="exact"/>
        <w:textAlignment w:val="auto"/>
        <w:rPr>
          <w:rFonts w:ascii="Times New Roman" w:hAnsi="Times New Roman" w:eastAsia="方正小标宋简体"/>
          <w:kern w:val="0"/>
          <w:sz w:val="44"/>
          <w:szCs w:val="44"/>
        </w:rPr>
      </w:pPr>
    </w:p>
    <w:p w14:paraId="46D4B5CD">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Times New Roman" w:hAnsi="Times New Roman" w:eastAsia="方正小标宋简体"/>
          <w:kern w:val="0"/>
          <w:sz w:val="44"/>
          <w:szCs w:val="44"/>
        </w:rPr>
      </w:pPr>
      <w:r>
        <w:rPr>
          <w:rFonts w:ascii="Times New Roman" w:hAnsi="Times New Roman" w:eastAsia="方正小标宋简体"/>
          <w:kern w:val="0"/>
          <w:sz w:val="44"/>
          <w:szCs w:val="44"/>
        </w:rPr>
        <w:t>农业机械来源、归属承诺书</w:t>
      </w:r>
    </w:p>
    <w:p w14:paraId="11A23558">
      <w:pPr>
        <w:keepNext w:val="0"/>
        <w:keepLines w:val="0"/>
        <w:pageBreakBefore w:val="0"/>
        <w:kinsoku/>
        <w:wordWrap/>
        <w:overflowPunct/>
        <w:topLinePunct w:val="0"/>
        <w:autoSpaceDE/>
        <w:autoSpaceDN/>
        <w:bidi w:val="0"/>
        <w:adjustRightInd/>
        <w:snapToGrid w:val="0"/>
        <w:spacing w:line="560" w:lineRule="exact"/>
        <w:ind w:right="-210" w:rightChars="-100"/>
        <w:textAlignment w:val="auto"/>
        <w:rPr>
          <w:rFonts w:ascii="Times New Roman" w:hAnsi="Times New Roman" w:eastAsia="仿宋"/>
          <w:sz w:val="28"/>
          <w:szCs w:val="28"/>
        </w:rPr>
      </w:pPr>
    </w:p>
    <w:p w14:paraId="7547DAE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人/单位________，身份证/统一社会信用代码__________________，住址___________________，联系电话___________________，于______年通过_________________方式获得_____________机具一台，型号__________________，出厂编号为__________________，发动机号为</w:t>
      </w:r>
      <w:r>
        <w:rPr>
          <w:rFonts w:ascii="Times New Roman" w:hAnsi="Times New Roman" w:eastAsia="仿宋_GB2312"/>
          <w:sz w:val="32"/>
          <w:szCs w:val="32"/>
          <w:u w:val="single"/>
        </w:rPr>
        <w:t xml:space="preserve">                            </w:t>
      </w:r>
      <w:r>
        <w:rPr>
          <w:rFonts w:ascii="Times New Roman" w:hAnsi="Times New Roman" w:eastAsia="仿宋_GB2312"/>
          <w:sz w:val="32"/>
          <w:szCs w:val="32"/>
        </w:rPr>
        <w:t>，底盘（车架）号为__________________，现申请报废。</w:t>
      </w:r>
    </w:p>
    <w:p w14:paraId="4D96EE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本人承诺，该农业机械确系本人/单位所有，合法取得，不存在权属争议，如不属实，愿承担法律责任。</w:t>
      </w:r>
    </w:p>
    <w:p w14:paraId="536F40FB">
      <w:pPr>
        <w:keepNext w:val="0"/>
        <w:keepLines w:val="0"/>
        <w:pageBreakBefore w:val="0"/>
        <w:widowControl w:val="0"/>
        <w:kinsoku/>
        <w:wordWrap/>
        <w:overflowPunct/>
        <w:topLinePunct w:val="0"/>
        <w:autoSpaceDE/>
        <w:autoSpaceDN/>
        <w:bidi w:val="0"/>
        <w:adjustRightInd/>
        <w:snapToGrid w:val="0"/>
        <w:spacing w:line="560" w:lineRule="exact"/>
        <w:ind w:left="19" w:leftChars="-67" w:right="-210" w:rightChars="-100" w:hanging="160" w:hangingChars="50"/>
        <w:textAlignment w:val="auto"/>
        <w:rPr>
          <w:rFonts w:ascii="Times New Roman" w:hAnsi="Times New Roman" w:eastAsia="仿宋_GB2312"/>
          <w:sz w:val="32"/>
          <w:szCs w:val="32"/>
        </w:rPr>
      </w:pPr>
    </w:p>
    <w:p w14:paraId="41381D67">
      <w:pPr>
        <w:keepNext w:val="0"/>
        <w:keepLines w:val="0"/>
        <w:pageBreakBefore w:val="0"/>
        <w:widowControl w:val="0"/>
        <w:kinsoku/>
        <w:wordWrap/>
        <w:overflowPunct/>
        <w:topLinePunct w:val="0"/>
        <w:autoSpaceDE/>
        <w:autoSpaceDN/>
        <w:bidi w:val="0"/>
        <w:adjustRightInd/>
        <w:snapToGrid w:val="0"/>
        <w:spacing w:line="560" w:lineRule="exact"/>
        <w:ind w:left="19" w:leftChars="-67" w:right="-210" w:rightChars="-100" w:hanging="160" w:hangingChars="50"/>
        <w:textAlignment w:val="auto"/>
        <w:rPr>
          <w:rFonts w:ascii="Times New Roman" w:hAnsi="Times New Roman" w:eastAsia="仿宋_GB2312"/>
          <w:sz w:val="32"/>
          <w:szCs w:val="32"/>
        </w:rPr>
      </w:pPr>
    </w:p>
    <w:p w14:paraId="619411E4">
      <w:pPr>
        <w:keepNext w:val="0"/>
        <w:keepLines w:val="0"/>
        <w:pageBreakBefore w:val="0"/>
        <w:widowControl w:val="0"/>
        <w:kinsoku/>
        <w:wordWrap/>
        <w:overflowPunct/>
        <w:topLinePunct w:val="0"/>
        <w:autoSpaceDE/>
        <w:autoSpaceDN/>
        <w:bidi w:val="0"/>
        <w:adjustRightInd/>
        <w:snapToGrid w:val="0"/>
        <w:spacing w:line="560" w:lineRule="exact"/>
        <w:ind w:left="19" w:leftChars="-67" w:right="-210" w:rightChars="-100" w:hanging="160" w:hangingChars="50"/>
        <w:textAlignment w:val="auto"/>
        <w:rPr>
          <w:rFonts w:ascii="Times New Roman" w:hAnsi="Times New Roman" w:eastAsia="仿宋_GB2312"/>
          <w:sz w:val="32"/>
          <w:szCs w:val="32"/>
        </w:rPr>
      </w:pPr>
      <w:r>
        <w:rPr>
          <w:rFonts w:ascii="Times New Roman" w:hAnsi="Times New Roman" w:eastAsia="仿宋_GB2312"/>
          <w:sz w:val="32"/>
          <w:szCs w:val="32"/>
        </w:rPr>
        <w:t xml:space="preserve">                     承诺人/法人代表：__________（签名）</w:t>
      </w:r>
    </w:p>
    <w:p w14:paraId="374F56BE">
      <w:pPr>
        <w:keepNext w:val="0"/>
        <w:keepLines w:val="0"/>
        <w:pageBreakBefore w:val="0"/>
        <w:widowControl w:val="0"/>
        <w:kinsoku/>
        <w:wordWrap/>
        <w:overflowPunct/>
        <w:topLinePunct w:val="0"/>
        <w:autoSpaceDE/>
        <w:autoSpaceDN/>
        <w:bidi w:val="0"/>
        <w:adjustRightInd/>
        <w:snapToGrid w:val="0"/>
        <w:spacing w:line="560" w:lineRule="exact"/>
        <w:ind w:left="19" w:leftChars="-67" w:right="-210" w:rightChars="-100" w:hanging="160" w:hangingChars="50"/>
        <w:textAlignment w:val="auto"/>
        <w:rPr>
          <w:rFonts w:ascii="Times New Roman" w:hAnsi="Times New Roman" w:eastAsia="仿宋_GB2312"/>
          <w:sz w:val="32"/>
          <w:szCs w:val="32"/>
        </w:rPr>
      </w:pPr>
      <w:r>
        <w:rPr>
          <w:rFonts w:ascii="Times New Roman" w:hAnsi="Times New Roman" w:eastAsia="仿宋_GB2312"/>
          <w:sz w:val="32"/>
          <w:szCs w:val="32"/>
        </w:rPr>
        <w:t xml:space="preserve">                                            （单位盖章）</w:t>
      </w:r>
    </w:p>
    <w:p w14:paraId="47505950">
      <w:pPr>
        <w:keepNext w:val="0"/>
        <w:keepLines w:val="0"/>
        <w:pageBreakBefore w:val="0"/>
        <w:widowControl w:val="0"/>
        <w:kinsoku/>
        <w:wordWrap/>
        <w:overflowPunct/>
        <w:topLinePunct w:val="0"/>
        <w:autoSpaceDE/>
        <w:autoSpaceDN/>
        <w:bidi w:val="0"/>
        <w:adjustRightInd/>
        <w:snapToGrid w:val="0"/>
        <w:spacing w:line="560" w:lineRule="exact"/>
        <w:ind w:left="19" w:leftChars="-67" w:right="-210" w:rightChars="-100" w:hanging="160" w:hangingChars="50"/>
        <w:textAlignment w:val="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年____月____日</w:t>
      </w:r>
    </w:p>
    <w:p w14:paraId="58E7F52B">
      <w:pPr>
        <w:snapToGrid w:val="0"/>
        <w:spacing w:line="400" w:lineRule="exact"/>
        <w:ind w:left="-1" w:leftChars="-67" w:right="-210" w:rightChars="-100" w:hanging="140" w:hangingChars="50"/>
        <w:rPr>
          <w:rFonts w:ascii="Times New Roman" w:hAnsi="Times New Roman" w:eastAsia="仿宋_GB2312"/>
          <w:sz w:val="28"/>
          <w:szCs w:val="28"/>
        </w:rPr>
      </w:pPr>
    </w:p>
    <w:p w14:paraId="68EF4ADE">
      <w:pPr>
        <w:snapToGrid w:val="0"/>
        <w:spacing w:line="400" w:lineRule="exact"/>
        <w:ind w:left="-1" w:leftChars="-67" w:right="-210" w:rightChars="-100" w:hanging="140" w:hangingChars="50"/>
        <w:rPr>
          <w:rFonts w:ascii="Times New Roman" w:hAnsi="Times New Roman" w:eastAsia="仿宋"/>
          <w:sz w:val="28"/>
          <w:szCs w:val="28"/>
        </w:rPr>
      </w:pPr>
    </w:p>
    <w:p w14:paraId="640208A8">
      <w:pPr>
        <w:snapToGrid w:val="0"/>
        <w:spacing w:line="400" w:lineRule="exact"/>
        <w:ind w:left="-1" w:leftChars="-67" w:right="-210" w:rightChars="-100" w:hanging="140" w:hangingChars="50"/>
        <w:rPr>
          <w:rFonts w:ascii="Times New Roman" w:hAnsi="Times New Roman" w:eastAsia="仿宋"/>
          <w:sz w:val="28"/>
          <w:szCs w:val="28"/>
        </w:rPr>
      </w:pPr>
    </w:p>
    <w:p w14:paraId="623A680E">
      <w:pPr>
        <w:snapToGrid w:val="0"/>
        <w:spacing w:line="400" w:lineRule="exact"/>
        <w:ind w:left="-1" w:leftChars="-67" w:right="-210" w:rightChars="-100" w:hanging="140" w:hangingChars="50"/>
        <w:rPr>
          <w:rFonts w:ascii="Times New Roman" w:hAnsi="Times New Roman" w:eastAsia="仿宋"/>
          <w:sz w:val="28"/>
          <w:szCs w:val="28"/>
        </w:rPr>
      </w:pPr>
    </w:p>
    <w:p w14:paraId="1C1EBB55">
      <w:pPr>
        <w:pStyle w:val="4"/>
        <w:rPr>
          <w:rFonts w:ascii="Times New Roman" w:hAnsi="Times New Roman" w:eastAsia="仿宋"/>
          <w:sz w:val="28"/>
          <w:szCs w:val="28"/>
        </w:rPr>
      </w:pPr>
    </w:p>
    <w:p w14:paraId="19096845"/>
    <w:p w14:paraId="3E96CB8C">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黑体"/>
          <w:kern w:val="0"/>
          <w:sz w:val="32"/>
          <w:szCs w:val="32"/>
        </w:rPr>
      </w:pPr>
      <w:r>
        <w:rPr>
          <w:rFonts w:ascii="Times New Roman" w:hAnsi="Times New Roman" w:eastAsia="黑体"/>
          <w:kern w:val="0"/>
          <w:sz w:val="32"/>
          <w:szCs w:val="32"/>
        </w:rPr>
        <w:t>附件3</w:t>
      </w:r>
    </w:p>
    <w:p w14:paraId="4C8871DA">
      <w:pPr>
        <w:pStyle w:val="4"/>
        <w:keepNext w:val="0"/>
        <w:keepLines w:val="0"/>
        <w:pageBreakBefore w:val="0"/>
        <w:kinsoku/>
        <w:wordWrap/>
        <w:overflowPunct/>
        <w:topLinePunct w:val="0"/>
        <w:autoSpaceDE/>
        <w:autoSpaceDN/>
        <w:bidi w:val="0"/>
        <w:adjustRightInd/>
        <w:snapToGrid/>
        <w:spacing w:line="560" w:lineRule="exact"/>
        <w:textAlignment w:val="auto"/>
      </w:pPr>
    </w:p>
    <w:p w14:paraId="55F699E7">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kern w:val="0"/>
          <w:sz w:val="44"/>
          <w:szCs w:val="44"/>
        </w:rPr>
      </w:pPr>
      <w:r>
        <w:rPr>
          <w:rFonts w:ascii="Times New Roman" w:hAnsi="Times New Roman" w:eastAsia="方正小标宋简体"/>
          <w:kern w:val="0"/>
          <w:sz w:val="44"/>
          <w:szCs w:val="44"/>
        </w:rPr>
        <w:t>报废农业机械回收确认表</w:t>
      </w:r>
    </w:p>
    <w:p w14:paraId="22B2D06C">
      <w:pPr>
        <w:pStyle w:val="4"/>
      </w:pPr>
    </w:p>
    <w:p w14:paraId="4C730362">
      <w:pPr>
        <w:widowControl/>
        <w:shd w:val="clear" w:color="auto" w:fill="FFFFFF"/>
        <w:spacing w:line="270" w:lineRule="atLeast"/>
        <w:ind w:firstLine="320" w:firstLineChars="100"/>
        <w:rPr>
          <w:rFonts w:ascii="Times New Roman" w:hAnsi="Times New Roman" w:eastAsia="仿宋_GB2312"/>
          <w:kern w:val="0"/>
          <w:sz w:val="32"/>
          <w:szCs w:val="32"/>
        </w:rPr>
      </w:pPr>
      <w:r>
        <w:rPr>
          <w:rFonts w:ascii="Times New Roman" w:hAnsi="Times New Roman" w:eastAsia="仿宋_GB2312"/>
          <w:kern w:val="0"/>
          <w:sz w:val="32"/>
          <w:szCs w:val="32"/>
        </w:rPr>
        <w:t>编号：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14:paraId="08C0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14:paraId="2C366A67">
            <w:pPr>
              <w:snapToGrid w:val="0"/>
              <w:jc w:val="center"/>
              <w:rPr>
                <w:rFonts w:ascii="Times New Roman" w:hAnsi="Times New Roman"/>
                <w:sz w:val="24"/>
                <w:szCs w:val="24"/>
              </w:rPr>
            </w:pPr>
            <w:r>
              <w:rPr>
                <w:rFonts w:ascii="Times New Roman" w:hAnsi="Times New Roman"/>
                <w:sz w:val="24"/>
                <w:szCs w:val="24"/>
              </w:rPr>
              <w:t>机主姓名/</w:t>
            </w:r>
          </w:p>
          <w:p w14:paraId="06713675">
            <w:pPr>
              <w:snapToGrid w:val="0"/>
              <w:jc w:val="center"/>
              <w:rPr>
                <w:rFonts w:ascii="Times New Roman" w:hAnsi="Times New Roman"/>
                <w:sz w:val="24"/>
                <w:szCs w:val="24"/>
              </w:rPr>
            </w:pPr>
            <w:r>
              <w:rPr>
                <w:rFonts w:ascii="Times New Roman" w:hAnsi="Times New Roman"/>
                <w:sz w:val="24"/>
                <w:szCs w:val="24"/>
              </w:rPr>
              <w:t>单位名称</w:t>
            </w:r>
          </w:p>
        </w:tc>
        <w:tc>
          <w:tcPr>
            <w:tcW w:w="2587" w:type="dxa"/>
            <w:tcBorders>
              <w:tl2br w:val="nil"/>
              <w:tr2bl w:val="nil"/>
            </w:tcBorders>
            <w:vAlign w:val="center"/>
          </w:tcPr>
          <w:p w14:paraId="411F0535">
            <w:pPr>
              <w:snapToGrid w:val="0"/>
              <w:jc w:val="center"/>
              <w:rPr>
                <w:rFonts w:ascii="Times New Roman" w:hAnsi="Times New Roman"/>
                <w:sz w:val="24"/>
                <w:szCs w:val="24"/>
              </w:rPr>
            </w:pPr>
          </w:p>
        </w:tc>
        <w:tc>
          <w:tcPr>
            <w:tcW w:w="1787" w:type="dxa"/>
            <w:tcBorders>
              <w:tl2br w:val="nil"/>
              <w:tr2bl w:val="nil"/>
            </w:tcBorders>
            <w:vAlign w:val="center"/>
          </w:tcPr>
          <w:p w14:paraId="7FD818A1">
            <w:pPr>
              <w:snapToGrid w:val="0"/>
              <w:jc w:val="center"/>
              <w:rPr>
                <w:rFonts w:ascii="Times New Roman" w:hAnsi="Times New Roman"/>
                <w:sz w:val="24"/>
                <w:szCs w:val="24"/>
              </w:rPr>
            </w:pPr>
            <w:r>
              <w:rPr>
                <w:rFonts w:ascii="Times New Roman" w:hAnsi="Times New Roman"/>
                <w:sz w:val="24"/>
                <w:szCs w:val="24"/>
              </w:rPr>
              <w:t>机主身份证号</w:t>
            </w:r>
          </w:p>
          <w:p w14:paraId="1DE00DD5">
            <w:pPr>
              <w:snapToGrid w:val="0"/>
              <w:jc w:val="center"/>
              <w:rPr>
                <w:rFonts w:ascii="Times New Roman" w:hAnsi="Times New Roman"/>
                <w:sz w:val="24"/>
                <w:szCs w:val="24"/>
              </w:rPr>
            </w:pPr>
            <w:r>
              <w:rPr>
                <w:rFonts w:ascii="Times New Roman" w:hAnsi="Times New Roman"/>
                <w:sz w:val="24"/>
                <w:szCs w:val="24"/>
              </w:rPr>
              <w:t>/统一社会信用代码</w:t>
            </w:r>
          </w:p>
        </w:tc>
        <w:tc>
          <w:tcPr>
            <w:tcW w:w="2474" w:type="dxa"/>
            <w:tcBorders>
              <w:tl2br w:val="nil"/>
              <w:tr2bl w:val="nil"/>
            </w:tcBorders>
            <w:vAlign w:val="center"/>
          </w:tcPr>
          <w:p w14:paraId="04E15ED1">
            <w:pPr>
              <w:jc w:val="center"/>
              <w:rPr>
                <w:rFonts w:ascii="Times New Roman" w:hAnsi="Times New Roman"/>
                <w:sz w:val="24"/>
                <w:szCs w:val="24"/>
              </w:rPr>
            </w:pPr>
          </w:p>
        </w:tc>
      </w:tr>
      <w:tr w14:paraId="2E9B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14:paraId="00304143">
            <w:pPr>
              <w:jc w:val="center"/>
              <w:rPr>
                <w:rFonts w:ascii="Times New Roman" w:hAnsi="Times New Roman"/>
                <w:sz w:val="24"/>
                <w:szCs w:val="24"/>
              </w:rPr>
            </w:pPr>
            <w:r>
              <w:rPr>
                <w:rFonts w:ascii="Times New Roman" w:hAnsi="Times New Roman"/>
                <w:sz w:val="24"/>
                <w:szCs w:val="24"/>
              </w:rPr>
              <w:t>机主地址</w:t>
            </w:r>
          </w:p>
        </w:tc>
        <w:tc>
          <w:tcPr>
            <w:tcW w:w="6848" w:type="dxa"/>
            <w:gridSpan w:val="3"/>
            <w:tcBorders>
              <w:tl2br w:val="nil"/>
              <w:tr2bl w:val="nil"/>
            </w:tcBorders>
            <w:vAlign w:val="center"/>
          </w:tcPr>
          <w:p w14:paraId="73D64283">
            <w:pPr>
              <w:jc w:val="center"/>
              <w:rPr>
                <w:rFonts w:ascii="Times New Roman" w:hAnsi="Times New Roman"/>
                <w:sz w:val="24"/>
                <w:szCs w:val="24"/>
              </w:rPr>
            </w:pPr>
          </w:p>
        </w:tc>
      </w:tr>
      <w:tr w14:paraId="32F1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14:paraId="4D4B1A0F">
            <w:pPr>
              <w:jc w:val="center"/>
              <w:rPr>
                <w:rFonts w:ascii="Times New Roman" w:hAnsi="Times New Roman"/>
                <w:sz w:val="24"/>
                <w:szCs w:val="24"/>
              </w:rPr>
            </w:pPr>
            <w:r>
              <w:rPr>
                <w:rFonts w:ascii="Times New Roman" w:hAnsi="Times New Roman"/>
                <w:sz w:val="24"/>
                <w:szCs w:val="24"/>
              </w:rPr>
              <w:t>机具类别</w:t>
            </w:r>
          </w:p>
        </w:tc>
        <w:tc>
          <w:tcPr>
            <w:tcW w:w="2587" w:type="dxa"/>
            <w:tcBorders>
              <w:tl2br w:val="nil"/>
              <w:tr2bl w:val="nil"/>
            </w:tcBorders>
            <w:vAlign w:val="center"/>
          </w:tcPr>
          <w:p w14:paraId="149867A7">
            <w:pPr>
              <w:jc w:val="center"/>
              <w:rPr>
                <w:rFonts w:ascii="Times New Roman" w:hAnsi="Times New Roman"/>
                <w:sz w:val="24"/>
                <w:szCs w:val="24"/>
              </w:rPr>
            </w:pPr>
          </w:p>
        </w:tc>
        <w:tc>
          <w:tcPr>
            <w:tcW w:w="1787" w:type="dxa"/>
            <w:tcBorders>
              <w:tl2br w:val="nil"/>
              <w:tr2bl w:val="nil"/>
            </w:tcBorders>
            <w:vAlign w:val="center"/>
          </w:tcPr>
          <w:p w14:paraId="5135D089">
            <w:pPr>
              <w:jc w:val="center"/>
              <w:rPr>
                <w:rFonts w:ascii="Times New Roman" w:hAnsi="Times New Roman"/>
                <w:sz w:val="24"/>
                <w:szCs w:val="24"/>
              </w:rPr>
            </w:pPr>
            <w:r>
              <w:rPr>
                <w:rFonts w:ascii="Times New Roman" w:hAnsi="Times New Roman"/>
                <w:sz w:val="24"/>
                <w:szCs w:val="24"/>
              </w:rPr>
              <w:t>机具型号</w:t>
            </w:r>
          </w:p>
        </w:tc>
        <w:tc>
          <w:tcPr>
            <w:tcW w:w="2474" w:type="dxa"/>
            <w:tcBorders>
              <w:tl2br w:val="nil"/>
              <w:tr2bl w:val="nil"/>
            </w:tcBorders>
            <w:vAlign w:val="center"/>
          </w:tcPr>
          <w:p w14:paraId="49087CBA">
            <w:pPr>
              <w:jc w:val="center"/>
              <w:rPr>
                <w:rFonts w:ascii="Times New Roman" w:hAnsi="Times New Roman"/>
                <w:sz w:val="24"/>
                <w:szCs w:val="24"/>
              </w:rPr>
            </w:pPr>
          </w:p>
        </w:tc>
      </w:tr>
      <w:tr w14:paraId="2216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14:paraId="6180DF29">
            <w:pPr>
              <w:jc w:val="center"/>
              <w:rPr>
                <w:rFonts w:ascii="Times New Roman" w:hAnsi="Times New Roman"/>
                <w:sz w:val="24"/>
                <w:szCs w:val="24"/>
              </w:rPr>
            </w:pPr>
            <w:r>
              <w:rPr>
                <w:rFonts w:ascii="Times New Roman" w:hAnsi="Times New Roman"/>
                <w:sz w:val="24"/>
                <w:szCs w:val="24"/>
              </w:rPr>
              <w:t>出厂编号</w:t>
            </w:r>
          </w:p>
        </w:tc>
        <w:tc>
          <w:tcPr>
            <w:tcW w:w="2587" w:type="dxa"/>
            <w:tcBorders>
              <w:tl2br w:val="nil"/>
              <w:tr2bl w:val="nil"/>
            </w:tcBorders>
            <w:vAlign w:val="center"/>
          </w:tcPr>
          <w:p w14:paraId="4DA145FE">
            <w:pPr>
              <w:jc w:val="center"/>
              <w:rPr>
                <w:rFonts w:ascii="Times New Roman" w:hAnsi="Times New Roman"/>
                <w:sz w:val="24"/>
                <w:szCs w:val="24"/>
              </w:rPr>
            </w:pPr>
          </w:p>
        </w:tc>
        <w:tc>
          <w:tcPr>
            <w:tcW w:w="1787" w:type="dxa"/>
            <w:tcBorders>
              <w:tl2br w:val="nil"/>
              <w:tr2bl w:val="nil"/>
            </w:tcBorders>
            <w:vAlign w:val="center"/>
          </w:tcPr>
          <w:p w14:paraId="2ED8F0E0">
            <w:pPr>
              <w:jc w:val="center"/>
              <w:rPr>
                <w:rFonts w:ascii="Times New Roman" w:hAnsi="Times New Roman"/>
                <w:sz w:val="24"/>
                <w:szCs w:val="24"/>
              </w:rPr>
            </w:pPr>
            <w:r>
              <w:rPr>
                <w:rFonts w:ascii="Times New Roman" w:hAnsi="Times New Roman"/>
                <w:sz w:val="24"/>
                <w:szCs w:val="24"/>
              </w:rPr>
              <w:t>发动机号</w:t>
            </w:r>
          </w:p>
        </w:tc>
        <w:tc>
          <w:tcPr>
            <w:tcW w:w="2474" w:type="dxa"/>
            <w:tcBorders>
              <w:tl2br w:val="nil"/>
              <w:tr2bl w:val="nil"/>
            </w:tcBorders>
            <w:vAlign w:val="center"/>
          </w:tcPr>
          <w:p w14:paraId="33FCFDAC">
            <w:pPr>
              <w:jc w:val="center"/>
              <w:rPr>
                <w:rFonts w:ascii="Times New Roman" w:hAnsi="Times New Roman"/>
                <w:sz w:val="24"/>
                <w:szCs w:val="24"/>
              </w:rPr>
            </w:pPr>
          </w:p>
        </w:tc>
      </w:tr>
      <w:tr w14:paraId="3E2E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14:paraId="66727562">
            <w:pPr>
              <w:jc w:val="center"/>
              <w:rPr>
                <w:rFonts w:ascii="Times New Roman" w:hAnsi="Times New Roman"/>
                <w:sz w:val="24"/>
                <w:szCs w:val="24"/>
              </w:rPr>
            </w:pPr>
            <w:r>
              <w:rPr>
                <w:rFonts w:ascii="Times New Roman" w:hAnsi="Times New Roman"/>
                <w:sz w:val="24"/>
                <w:szCs w:val="24"/>
              </w:rPr>
              <w:t>底盘（车架）号</w:t>
            </w:r>
          </w:p>
        </w:tc>
        <w:tc>
          <w:tcPr>
            <w:tcW w:w="2587" w:type="dxa"/>
            <w:tcBorders>
              <w:tl2br w:val="nil"/>
              <w:tr2bl w:val="nil"/>
            </w:tcBorders>
            <w:vAlign w:val="center"/>
          </w:tcPr>
          <w:p w14:paraId="2B90F580">
            <w:pPr>
              <w:jc w:val="center"/>
              <w:rPr>
                <w:rFonts w:ascii="Times New Roman" w:hAnsi="Times New Roman"/>
                <w:sz w:val="24"/>
                <w:szCs w:val="24"/>
              </w:rPr>
            </w:pPr>
          </w:p>
        </w:tc>
        <w:tc>
          <w:tcPr>
            <w:tcW w:w="1787" w:type="dxa"/>
            <w:tcBorders>
              <w:tl2br w:val="nil"/>
              <w:tr2bl w:val="nil"/>
            </w:tcBorders>
            <w:vAlign w:val="center"/>
          </w:tcPr>
          <w:p w14:paraId="7B8FC97C">
            <w:pPr>
              <w:jc w:val="center"/>
              <w:rPr>
                <w:rFonts w:ascii="Times New Roman" w:hAnsi="Times New Roman"/>
                <w:sz w:val="24"/>
                <w:szCs w:val="24"/>
              </w:rPr>
            </w:pPr>
            <w:r>
              <w:rPr>
                <w:rFonts w:ascii="Times New Roman" w:hAnsi="Times New Roman"/>
                <w:sz w:val="24"/>
                <w:szCs w:val="24"/>
              </w:rPr>
              <w:t>牌照号码</w:t>
            </w:r>
          </w:p>
        </w:tc>
        <w:tc>
          <w:tcPr>
            <w:tcW w:w="2474" w:type="dxa"/>
            <w:tcBorders>
              <w:tl2br w:val="nil"/>
              <w:tr2bl w:val="nil"/>
            </w:tcBorders>
            <w:vAlign w:val="center"/>
          </w:tcPr>
          <w:p w14:paraId="583F615D">
            <w:pPr>
              <w:jc w:val="center"/>
              <w:rPr>
                <w:rFonts w:ascii="Times New Roman" w:hAnsi="Times New Roman"/>
                <w:sz w:val="24"/>
                <w:szCs w:val="24"/>
              </w:rPr>
            </w:pPr>
          </w:p>
        </w:tc>
      </w:tr>
      <w:tr w14:paraId="5AD4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14:paraId="4A337891">
            <w:pPr>
              <w:jc w:val="center"/>
              <w:rPr>
                <w:rFonts w:ascii="Times New Roman" w:hAnsi="Times New Roman"/>
                <w:sz w:val="24"/>
                <w:szCs w:val="24"/>
              </w:rPr>
            </w:pPr>
            <w:r>
              <w:rPr>
                <w:rFonts w:ascii="Times New Roman" w:hAnsi="Times New Roman"/>
                <w:sz w:val="24"/>
                <w:szCs w:val="24"/>
              </w:rPr>
              <w:t>初次注册登记日期</w:t>
            </w:r>
          </w:p>
        </w:tc>
        <w:tc>
          <w:tcPr>
            <w:tcW w:w="2587" w:type="dxa"/>
            <w:tcBorders>
              <w:tl2br w:val="nil"/>
              <w:tr2bl w:val="nil"/>
            </w:tcBorders>
            <w:vAlign w:val="center"/>
          </w:tcPr>
          <w:p w14:paraId="24CD6A3D">
            <w:pPr>
              <w:jc w:val="center"/>
              <w:rPr>
                <w:rFonts w:ascii="Times New Roman" w:hAnsi="Times New Roman"/>
                <w:sz w:val="24"/>
                <w:szCs w:val="24"/>
              </w:rPr>
            </w:pPr>
          </w:p>
        </w:tc>
        <w:tc>
          <w:tcPr>
            <w:tcW w:w="1787" w:type="dxa"/>
            <w:tcBorders>
              <w:tl2br w:val="nil"/>
              <w:tr2bl w:val="nil"/>
            </w:tcBorders>
            <w:vAlign w:val="center"/>
          </w:tcPr>
          <w:p w14:paraId="02CBE798">
            <w:pPr>
              <w:jc w:val="center"/>
              <w:rPr>
                <w:rFonts w:ascii="Times New Roman" w:hAnsi="Times New Roman"/>
                <w:sz w:val="24"/>
                <w:szCs w:val="24"/>
              </w:rPr>
            </w:pPr>
            <w:r>
              <w:rPr>
                <w:rFonts w:ascii="Times New Roman" w:hAnsi="Times New Roman"/>
                <w:sz w:val="24"/>
                <w:szCs w:val="24"/>
              </w:rPr>
              <w:t>机主联系电话</w:t>
            </w:r>
          </w:p>
        </w:tc>
        <w:tc>
          <w:tcPr>
            <w:tcW w:w="2474" w:type="dxa"/>
            <w:tcBorders>
              <w:tl2br w:val="nil"/>
              <w:tr2bl w:val="nil"/>
            </w:tcBorders>
            <w:vAlign w:val="center"/>
          </w:tcPr>
          <w:p w14:paraId="307F6004">
            <w:pPr>
              <w:jc w:val="center"/>
              <w:rPr>
                <w:rFonts w:ascii="Times New Roman" w:hAnsi="Times New Roman"/>
                <w:sz w:val="24"/>
                <w:szCs w:val="24"/>
              </w:rPr>
            </w:pPr>
          </w:p>
        </w:tc>
      </w:tr>
      <w:tr w14:paraId="2BF5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14:paraId="30B8A5CB">
            <w:pPr>
              <w:jc w:val="center"/>
              <w:rPr>
                <w:rFonts w:ascii="Times New Roman" w:hAnsi="Times New Roman"/>
                <w:sz w:val="24"/>
                <w:szCs w:val="24"/>
              </w:rPr>
            </w:pPr>
            <w:r>
              <w:rPr>
                <w:rFonts w:ascii="Times New Roman" w:hAnsi="Times New Roman"/>
                <w:sz w:val="24"/>
                <w:szCs w:val="24"/>
              </w:rPr>
              <w:t>机主银行账户信息（手填）</w:t>
            </w:r>
          </w:p>
        </w:tc>
        <w:tc>
          <w:tcPr>
            <w:tcW w:w="6848" w:type="dxa"/>
            <w:gridSpan w:val="3"/>
            <w:tcBorders>
              <w:tl2br w:val="nil"/>
              <w:tr2bl w:val="nil"/>
            </w:tcBorders>
            <w:vAlign w:val="center"/>
          </w:tcPr>
          <w:p w14:paraId="409C5596">
            <w:pPr>
              <w:jc w:val="center"/>
              <w:rPr>
                <w:rFonts w:ascii="Times New Roman" w:hAnsi="Times New Roman"/>
                <w:sz w:val="24"/>
                <w:szCs w:val="24"/>
              </w:rPr>
            </w:pPr>
          </w:p>
        </w:tc>
      </w:tr>
      <w:tr w14:paraId="6F7C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4333" w:type="dxa"/>
            <w:gridSpan w:val="2"/>
            <w:tcBorders>
              <w:tl2br w:val="nil"/>
              <w:tr2bl w:val="nil"/>
            </w:tcBorders>
          </w:tcPr>
          <w:p w14:paraId="714742F5">
            <w:pPr>
              <w:rPr>
                <w:rFonts w:ascii="Times New Roman" w:hAnsi="Times New Roman"/>
                <w:sz w:val="24"/>
                <w:szCs w:val="20"/>
              </w:rPr>
            </w:pPr>
          </w:p>
          <w:p w14:paraId="0921C127">
            <w:pPr>
              <w:ind w:firstLine="600" w:firstLineChars="250"/>
              <w:rPr>
                <w:rFonts w:ascii="Times New Roman" w:hAnsi="Times New Roman"/>
                <w:sz w:val="24"/>
                <w:szCs w:val="20"/>
              </w:rPr>
            </w:pPr>
            <w:r>
              <w:rPr>
                <w:rFonts w:ascii="Times New Roman" w:hAnsi="Times New Roman"/>
                <w:sz w:val="24"/>
                <w:szCs w:val="20"/>
              </w:rPr>
              <w:t>经办人：</w:t>
            </w:r>
          </w:p>
          <w:p w14:paraId="1638385D">
            <w:pPr>
              <w:ind w:firstLine="600" w:firstLineChars="250"/>
              <w:rPr>
                <w:rFonts w:ascii="Times New Roman" w:hAnsi="Times New Roman"/>
                <w:sz w:val="24"/>
                <w:szCs w:val="20"/>
              </w:rPr>
            </w:pPr>
          </w:p>
          <w:p w14:paraId="7A984F51">
            <w:pPr>
              <w:ind w:firstLine="600" w:firstLineChars="250"/>
              <w:rPr>
                <w:rFonts w:ascii="Times New Roman" w:hAnsi="Times New Roman"/>
                <w:sz w:val="24"/>
                <w:szCs w:val="20"/>
              </w:rPr>
            </w:pPr>
            <w:r>
              <w:rPr>
                <w:rFonts w:ascii="Times New Roman" w:hAnsi="Times New Roman"/>
                <w:sz w:val="24"/>
                <w:szCs w:val="20"/>
              </w:rPr>
              <w:t>农业机械回收拆解企业（章）</w:t>
            </w:r>
          </w:p>
          <w:p w14:paraId="58D37F3B">
            <w:pPr>
              <w:ind w:firstLine="600" w:firstLineChars="250"/>
              <w:rPr>
                <w:rFonts w:ascii="Times New Roman" w:hAnsi="Times New Roman"/>
                <w:sz w:val="24"/>
                <w:szCs w:val="20"/>
              </w:rPr>
            </w:pPr>
          </w:p>
          <w:p w14:paraId="172852BE">
            <w:pPr>
              <w:rPr>
                <w:rFonts w:ascii="Times New Roman" w:hAnsi="Times New Roman"/>
                <w:sz w:val="24"/>
                <w:szCs w:val="20"/>
              </w:rPr>
            </w:pPr>
            <w:r>
              <w:rPr>
                <w:rFonts w:ascii="Times New Roman" w:hAnsi="Times New Roman"/>
                <w:sz w:val="24"/>
                <w:szCs w:val="20"/>
              </w:rPr>
              <w:t xml:space="preserve">                年   月   日</w:t>
            </w:r>
          </w:p>
        </w:tc>
        <w:tc>
          <w:tcPr>
            <w:tcW w:w="4261" w:type="dxa"/>
            <w:gridSpan w:val="2"/>
            <w:tcBorders>
              <w:tl2br w:val="nil"/>
              <w:tr2bl w:val="nil"/>
            </w:tcBorders>
          </w:tcPr>
          <w:p w14:paraId="7FB357AA">
            <w:pPr>
              <w:rPr>
                <w:rFonts w:ascii="Times New Roman" w:hAnsi="Times New Roman"/>
                <w:sz w:val="24"/>
                <w:szCs w:val="20"/>
              </w:rPr>
            </w:pPr>
          </w:p>
          <w:p w14:paraId="5E8FBB24">
            <w:pPr>
              <w:ind w:firstLine="600" w:firstLineChars="250"/>
              <w:rPr>
                <w:rFonts w:ascii="Times New Roman" w:hAnsi="Times New Roman"/>
                <w:sz w:val="24"/>
                <w:szCs w:val="20"/>
              </w:rPr>
            </w:pPr>
          </w:p>
          <w:p w14:paraId="5A2CAC59">
            <w:pPr>
              <w:ind w:firstLine="600" w:firstLineChars="250"/>
              <w:rPr>
                <w:rFonts w:ascii="Times New Roman" w:hAnsi="Times New Roman"/>
                <w:sz w:val="24"/>
                <w:szCs w:val="20"/>
              </w:rPr>
            </w:pPr>
          </w:p>
          <w:p w14:paraId="6DCF95C2">
            <w:pPr>
              <w:ind w:firstLine="600" w:firstLineChars="250"/>
              <w:rPr>
                <w:rFonts w:ascii="Times New Roman" w:hAnsi="Times New Roman"/>
                <w:sz w:val="24"/>
                <w:szCs w:val="20"/>
              </w:rPr>
            </w:pPr>
            <w:r>
              <w:rPr>
                <w:rFonts w:ascii="Times New Roman" w:hAnsi="Times New Roman"/>
                <w:sz w:val="24"/>
                <w:szCs w:val="20"/>
              </w:rPr>
              <w:t>机主签字：</w:t>
            </w:r>
          </w:p>
          <w:p w14:paraId="04C755DF">
            <w:pPr>
              <w:ind w:firstLine="600" w:firstLineChars="250"/>
              <w:rPr>
                <w:rFonts w:ascii="Times New Roman" w:hAnsi="Times New Roman"/>
                <w:sz w:val="24"/>
                <w:szCs w:val="20"/>
              </w:rPr>
            </w:pPr>
          </w:p>
          <w:p w14:paraId="68BEEA5E">
            <w:pPr>
              <w:rPr>
                <w:rFonts w:ascii="Times New Roman" w:hAnsi="Times New Roman"/>
                <w:sz w:val="24"/>
                <w:szCs w:val="20"/>
              </w:rPr>
            </w:pPr>
            <w:r>
              <w:rPr>
                <w:rFonts w:ascii="Times New Roman" w:hAnsi="Times New Roman"/>
                <w:sz w:val="24"/>
                <w:szCs w:val="20"/>
              </w:rPr>
              <w:t xml:space="preserve">                年   月   日</w:t>
            </w:r>
          </w:p>
        </w:tc>
      </w:tr>
      <w:tr w14:paraId="0F96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jc w:val="center"/>
        </w:trPr>
        <w:tc>
          <w:tcPr>
            <w:tcW w:w="4333" w:type="dxa"/>
            <w:gridSpan w:val="2"/>
            <w:tcBorders>
              <w:tl2br w:val="nil"/>
              <w:tr2bl w:val="nil"/>
            </w:tcBorders>
          </w:tcPr>
          <w:p w14:paraId="10C7A1BE">
            <w:pPr>
              <w:rPr>
                <w:rFonts w:ascii="Times New Roman" w:hAnsi="Times New Roman"/>
                <w:sz w:val="24"/>
                <w:szCs w:val="24"/>
              </w:rPr>
            </w:pPr>
            <w:r>
              <w:rPr>
                <w:rFonts w:ascii="Times New Roman" w:hAnsi="Times New Roman"/>
                <w:sz w:val="24"/>
                <w:szCs w:val="24"/>
              </w:rPr>
              <w:t>已办理注销登记。</w:t>
            </w:r>
          </w:p>
          <w:p w14:paraId="30A31D44">
            <w:pPr>
              <w:rPr>
                <w:rFonts w:ascii="Times New Roman" w:hAnsi="Times New Roman"/>
                <w:sz w:val="24"/>
                <w:szCs w:val="24"/>
              </w:rPr>
            </w:pPr>
          </w:p>
          <w:p w14:paraId="0992A22B">
            <w:pPr>
              <w:ind w:firstLine="840" w:firstLineChars="350"/>
              <w:rPr>
                <w:rFonts w:ascii="Times New Roman" w:hAnsi="Times New Roman"/>
                <w:sz w:val="24"/>
                <w:szCs w:val="24"/>
              </w:rPr>
            </w:pPr>
            <w:r>
              <w:rPr>
                <w:rFonts w:ascii="Times New Roman" w:hAnsi="Times New Roman"/>
                <w:sz w:val="24"/>
                <w:szCs w:val="24"/>
              </w:rPr>
              <w:t>经办人：</w:t>
            </w:r>
          </w:p>
          <w:p w14:paraId="13B17BB1">
            <w:pPr>
              <w:ind w:firstLine="840" w:firstLineChars="350"/>
              <w:rPr>
                <w:rFonts w:ascii="Times New Roman" w:hAnsi="Times New Roman"/>
                <w:sz w:val="24"/>
                <w:szCs w:val="24"/>
              </w:rPr>
            </w:pPr>
          </w:p>
          <w:p w14:paraId="17AD6396">
            <w:pPr>
              <w:rPr>
                <w:rFonts w:ascii="Times New Roman" w:hAnsi="Times New Roman"/>
                <w:sz w:val="24"/>
                <w:szCs w:val="24"/>
              </w:rPr>
            </w:pPr>
            <w:r>
              <w:rPr>
                <w:rFonts w:ascii="Times New Roman" w:hAnsi="Times New Roman"/>
                <w:sz w:val="24"/>
                <w:szCs w:val="24"/>
              </w:rPr>
              <w:t xml:space="preserve">      区农业农村委（业务专用章）</w:t>
            </w:r>
          </w:p>
          <w:p w14:paraId="27E07C15">
            <w:pPr>
              <w:ind w:firstLine="960" w:firstLineChars="400"/>
              <w:jc w:val="center"/>
              <w:rPr>
                <w:rFonts w:ascii="Times New Roman" w:hAnsi="Times New Roman"/>
                <w:sz w:val="24"/>
                <w:szCs w:val="24"/>
              </w:rPr>
            </w:pPr>
          </w:p>
          <w:p w14:paraId="7EEB842D">
            <w:pPr>
              <w:ind w:firstLine="960" w:firstLineChars="400"/>
              <w:jc w:val="center"/>
              <w:rPr>
                <w:rFonts w:ascii="Times New Roman" w:hAnsi="Times New Roman"/>
                <w:sz w:val="24"/>
                <w:szCs w:val="24"/>
              </w:rPr>
            </w:pPr>
            <w:r>
              <w:rPr>
                <w:rFonts w:ascii="Times New Roman" w:hAnsi="Times New Roman"/>
                <w:sz w:val="24"/>
                <w:szCs w:val="24"/>
              </w:rPr>
              <w:t>年   月   日</w:t>
            </w:r>
          </w:p>
          <w:p w14:paraId="15436D83">
            <w:pPr>
              <w:ind w:firstLine="960" w:firstLineChars="400"/>
              <w:rPr>
                <w:rFonts w:ascii="Times New Roman" w:hAnsi="Times New Roman"/>
                <w:sz w:val="24"/>
                <w:szCs w:val="24"/>
              </w:rPr>
            </w:pPr>
          </w:p>
          <w:p w14:paraId="67BEF9C8">
            <w:pPr>
              <w:rPr>
                <w:rFonts w:ascii="Times New Roman" w:hAnsi="Times New Roman"/>
                <w:sz w:val="24"/>
                <w:szCs w:val="20"/>
              </w:rPr>
            </w:pPr>
            <w:r>
              <w:rPr>
                <w:rFonts w:ascii="Times New Roman" w:hAnsi="Times New Roman"/>
                <w:sz w:val="24"/>
                <w:szCs w:val="24"/>
              </w:rPr>
              <w:t>（此栏仅适用于已注册登记的拖拉机和联合收割机）</w:t>
            </w:r>
          </w:p>
        </w:tc>
        <w:tc>
          <w:tcPr>
            <w:tcW w:w="4261" w:type="dxa"/>
            <w:gridSpan w:val="2"/>
            <w:tcBorders>
              <w:tl2br w:val="nil"/>
              <w:tr2bl w:val="nil"/>
            </w:tcBorders>
          </w:tcPr>
          <w:p w14:paraId="36248854">
            <w:pPr>
              <w:rPr>
                <w:rFonts w:ascii="Times New Roman" w:hAnsi="Times New Roman"/>
                <w:sz w:val="24"/>
                <w:szCs w:val="24"/>
              </w:rPr>
            </w:pPr>
          </w:p>
          <w:p w14:paraId="39460167">
            <w:pPr>
              <w:rPr>
                <w:rFonts w:ascii="Times New Roman" w:hAnsi="Times New Roman"/>
                <w:sz w:val="24"/>
                <w:szCs w:val="24"/>
              </w:rPr>
            </w:pPr>
          </w:p>
          <w:p w14:paraId="720F1398">
            <w:pPr>
              <w:ind w:firstLine="840" w:firstLineChars="350"/>
              <w:rPr>
                <w:rFonts w:ascii="Times New Roman" w:hAnsi="Times New Roman"/>
                <w:sz w:val="24"/>
                <w:szCs w:val="24"/>
              </w:rPr>
            </w:pPr>
            <w:r>
              <w:rPr>
                <w:rFonts w:ascii="Times New Roman" w:hAnsi="Times New Roman"/>
                <w:sz w:val="24"/>
                <w:szCs w:val="24"/>
              </w:rPr>
              <w:t>经办人：</w:t>
            </w:r>
          </w:p>
          <w:p w14:paraId="3FA0D1E2">
            <w:pPr>
              <w:rPr>
                <w:rFonts w:ascii="Times New Roman" w:hAnsi="Times New Roman"/>
                <w:sz w:val="24"/>
                <w:szCs w:val="24"/>
              </w:rPr>
            </w:pPr>
          </w:p>
          <w:p w14:paraId="03CFFD7B">
            <w:pPr>
              <w:ind w:firstLine="840" w:firstLineChars="350"/>
              <w:rPr>
                <w:rFonts w:ascii="Times New Roman" w:hAnsi="Times New Roman"/>
                <w:sz w:val="24"/>
                <w:szCs w:val="24"/>
              </w:rPr>
            </w:pPr>
            <w:r>
              <w:rPr>
                <w:rFonts w:ascii="Times New Roman" w:hAnsi="Times New Roman"/>
                <w:sz w:val="24"/>
                <w:szCs w:val="24"/>
              </w:rPr>
              <w:t>区农业农村委（业务专用章）</w:t>
            </w:r>
          </w:p>
          <w:p w14:paraId="1117C455">
            <w:pPr>
              <w:rPr>
                <w:rFonts w:ascii="Times New Roman" w:hAnsi="Times New Roman"/>
                <w:sz w:val="24"/>
                <w:szCs w:val="24"/>
              </w:rPr>
            </w:pPr>
            <w:r>
              <w:rPr>
                <w:rFonts w:ascii="Times New Roman" w:hAnsi="Times New Roman"/>
                <w:sz w:val="24"/>
                <w:szCs w:val="24"/>
              </w:rPr>
              <w:t xml:space="preserve">   </w:t>
            </w:r>
          </w:p>
          <w:p w14:paraId="35FD1681">
            <w:pPr>
              <w:rPr>
                <w:rFonts w:ascii="Times New Roman" w:hAnsi="Times New Roman"/>
                <w:sz w:val="24"/>
                <w:szCs w:val="24"/>
              </w:rPr>
            </w:pPr>
            <w:r>
              <w:rPr>
                <w:rFonts w:ascii="Times New Roman" w:hAnsi="Times New Roman"/>
                <w:sz w:val="24"/>
                <w:szCs w:val="24"/>
              </w:rPr>
              <w:t xml:space="preserve">                年   月   日</w:t>
            </w:r>
          </w:p>
        </w:tc>
      </w:tr>
    </w:tbl>
    <w:p w14:paraId="329F3CF3">
      <w:pPr>
        <w:rPr>
          <w:rFonts w:ascii="Times New Roman" w:hAnsi="Times New Roman" w:eastAsia="仿宋"/>
          <w:sz w:val="28"/>
          <w:szCs w:val="28"/>
        </w:rPr>
      </w:pPr>
    </w:p>
    <w:bookmarkEnd w:id="0"/>
    <w:sectPr>
      <w:headerReference r:id="rId3" w:type="default"/>
      <w:footerReference r:id="rId4" w:type="default"/>
      <w:footerReference r:id="rId5" w:type="even"/>
      <w:pgSz w:w="11906" w:h="16838"/>
      <w:pgMar w:top="2098" w:right="1474" w:bottom="1985" w:left="1588"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CE360">
    <w:pPr>
      <w:pStyle w:val="6"/>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564A7">
    <w:pPr>
      <w:pStyle w:val="6"/>
      <w:ind w:right="36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0357">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Y2E3ZjU0OTFlYWRmZmQ2NzA3YmY4MjliNDMyZTcifQ=="/>
  </w:docVars>
  <w:rsids>
    <w:rsidRoot w:val="00406F68"/>
    <w:rsid w:val="000007B8"/>
    <w:rsid w:val="00000DCF"/>
    <w:rsid w:val="000023F9"/>
    <w:rsid w:val="000029D8"/>
    <w:rsid w:val="000037C7"/>
    <w:rsid w:val="000054B5"/>
    <w:rsid w:val="0000581E"/>
    <w:rsid w:val="0000679B"/>
    <w:rsid w:val="0000722C"/>
    <w:rsid w:val="00007C3D"/>
    <w:rsid w:val="00010884"/>
    <w:rsid w:val="00012649"/>
    <w:rsid w:val="0001264D"/>
    <w:rsid w:val="00014514"/>
    <w:rsid w:val="0001462E"/>
    <w:rsid w:val="00014A95"/>
    <w:rsid w:val="00014E60"/>
    <w:rsid w:val="00016986"/>
    <w:rsid w:val="00017258"/>
    <w:rsid w:val="00017668"/>
    <w:rsid w:val="0002011C"/>
    <w:rsid w:val="00021859"/>
    <w:rsid w:val="00021A8C"/>
    <w:rsid w:val="00022B8F"/>
    <w:rsid w:val="00023E33"/>
    <w:rsid w:val="00025424"/>
    <w:rsid w:val="00025B16"/>
    <w:rsid w:val="00025F65"/>
    <w:rsid w:val="0002656B"/>
    <w:rsid w:val="00026589"/>
    <w:rsid w:val="00026B1E"/>
    <w:rsid w:val="000272D4"/>
    <w:rsid w:val="00027E28"/>
    <w:rsid w:val="00030D01"/>
    <w:rsid w:val="0003143D"/>
    <w:rsid w:val="000319B1"/>
    <w:rsid w:val="00031C7B"/>
    <w:rsid w:val="00032971"/>
    <w:rsid w:val="00032DC9"/>
    <w:rsid w:val="0003351C"/>
    <w:rsid w:val="0003532A"/>
    <w:rsid w:val="00036D70"/>
    <w:rsid w:val="0003738F"/>
    <w:rsid w:val="00037510"/>
    <w:rsid w:val="000375CE"/>
    <w:rsid w:val="00040997"/>
    <w:rsid w:val="00041501"/>
    <w:rsid w:val="00041DEF"/>
    <w:rsid w:val="00042902"/>
    <w:rsid w:val="00042A83"/>
    <w:rsid w:val="00043A0D"/>
    <w:rsid w:val="00044528"/>
    <w:rsid w:val="000453F0"/>
    <w:rsid w:val="00045E5D"/>
    <w:rsid w:val="00046851"/>
    <w:rsid w:val="00046BE5"/>
    <w:rsid w:val="00046D92"/>
    <w:rsid w:val="00047F42"/>
    <w:rsid w:val="00050CEC"/>
    <w:rsid w:val="000548A2"/>
    <w:rsid w:val="00057129"/>
    <w:rsid w:val="00060119"/>
    <w:rsid w:val="00060A3C"/>
    <w:rsid w:val="00061CE8"/>
    <w:rsid w:val="00062ADA"/>
    <w:rsid w:val="00064006"/>
    <w:rsid w:val="00066EB0"/>
    <w:rsid w:val="000677EB"/>
    <w:rsid w:val="000704AB"/>
    <w:rsid w:val="00070C8A"/>
    <w:rsid w:val="00071821"/>
    <w:rsid w:val="0007192D"/>
    <w:rsid w:val="00072D64"/>
    <w:rsid w:val="00073C55"/>
    <w:rsid w:val="00074C3D"/>
    <w:rsid w:val="000762F7"/>
    <w:rsid w:val="000769D0"/>
    <w:rsid w:val="00076A7C"/>
    <w:rsid w:val="00077258"/>
    <w:rsid w:val="00080CCF"/>
    <w:rsid w:val="000813A9"/>
    <w:rsid w:val="00081410"/>
    <w:rsid w:val="00081F81"/>
    <w:rsid w:val="00082D6D"/>
    <w:rsid w:val="00082DF6"/>
    <w:rsid w:val="000871DB"/>
    <w:rsid w:val="000876B4"/>
    <w:rsid w:val="00087C08"/>
    <w:rsid w:val="00090177"/>
    <w:rsid w:val="00091762"/>
    <w:rsid w:val="00091AD6"/>
    <w:rsid w:val="00092536"/>
    <w:rsid w:val="00093CFA"/>
    <w:rsid w:val="00093D7A"/>
    <w:rsid w:val="00095703"/>
    <w:rsid w:val="000961C0"/>
    <w:rsid w:val="00096A28"/>
    <w:rsid w:val="0009728D"/>
    <w:rsid w:val="000979C0"/>
    <w:rsid w:val="000A1320"/>
    <w:rsid w:val="000A2A08"/>
    <w:rsid w:val="000A3B6A"/>
    <w:rsid w:val="000A40F8"/>
    <w:rsid w:val="000A5B12"/>
    <w:rsid w:val="000A604F"/>
    <w:rsid w:val="000A6332"/>
    <w:rsid w:val="000A6AE3"/>
    <w:rsid w:val="000A7DB8"/>
    <w:rsid w:val="000B002F"/>
    <w:rsid w:val="000B03E3"/>
    <w:rsid w:val="000B1AA9"/>
    <w:rsid w:val="000B1E59"/>
    <w:rsid w:val="000B39BE"/>
    <w:rsid w:val="000B4FD1"/>
    <w:rsid w:val="000B501C"/>
    <w:rsid w:val="000B7941"/>
    <w:rsid w:val="000B79B2"/>
    <w:rsid w:val="000B7AEB"/>
    <w:rsid w:val="000C18D6"/>
    <w:rsid w:val="000C2926"/>
    <w:rsid w:val="000C2D2E"/>
    <w:rsid w:val="000C2E83"/>
    <w:rsid w:val="000C3D78"/>
    <w:rsid w:val="000C6389"/>
    <w:rsid w:val="000C6B01"/>
    <w:rsid w:val="000C7CA2"/>
    <w:rsid w:val="000D0355"/>
    <w:rsid w:val="000D10AE"/>
    <w:rsid w:val="000D39BE"/>
    <w:rsid w:val="000D4B08"/>
    <w:rsid w:val="000D5681"/>
    <w:rsid w:val="000D6DBA"/>
    <w:rsid w:val="000E1EFD"/>
    <w:rsid w:val="000E3934"/>
    <w:rsid w:val="000E3BC7"/>
    <w:rsid w:val="000E3FBD"/>
    <w:rsid w:val="000E5394"/>
    <w:rsid w:val="000E5C30"/>
    <w:rsid w:val="000E6D75"/>
    <w:rsid w:val="000E71E3"/>
    <w:rsid w:val="000E7F82"/>
    <w:rsid w:val="000F0444"/>
    <w:rsid w:val="000F1900"/>
    <w:rsid w:val="000F1F79"/>
    <w:rsid w:val="000F31F8"/>
    <w:rsid w:val="000F333E"/>
    <w:rsid w:val="000F3DF4"/>
    <w:rsid w:val="000F4353"/>
    <w:rsid w:val="000F4F8D"/>
    <w:rsid w:val="000F5275"/>
    <w:rsid w:val="000F58DE"/>
    <w:rsid w:val="001006D6"/>
    <w:rsid w:val="0010085D"/>
    <w:rsid w:val="00100984"/>
    <w:rsid w:val="0010287F"/>
    <w:rsid w:val="00105346"/>
    <w:rsid w:val="00105A54"/>
    <w:rsid w:val="0010661D"/>
    <w:rsid w:val="001067CE"/>
    <w:rsid w:val="00106BE8"/>
    <w:rsid w:val="001070CB"/>
    <w:rsid w:val="00111EE9"/>
    <w:rsid w:val="00111F18"/>
    <w:rsid w:val="0011221C"/>
    <w:rsid w:val="00112B86"/>
    <w:rsid w:val="00113AF8"/>
    <w:rsid w:val="00113E82"/>
    <w:rsid w:val="00115C23"/>
    <w:rsid w:val="00115EED"/>
    <w:rsid w:val="00121392"/>
    <w:rsid w:val="001218F8"/>
    <w:rsid w:val="001221D3"/>
    <w:rsid w:val="001226CE"/>
    <w:rsid w:val="00124402"/>
    <w:rsid w:val="001256D5"/>
    <w:rsid w:val="00126587"/>
    <w:rsid w:val="00127978"/>
    <w:rsid w:val="0013035B"/>
    <w:rsid w:val="00130F71"/>
    <w:rsid w:val="001314A3"/>
    <w:rsid w:val="0013435D"/>
    <w:rsid w:val="00135E48"/>
    <w:rsid w:val="001368DD"/>
    <w:rsid w:val="00136E6C"/>
    <w:rsid w:val="0014162D"/>
    <w:rsid w:val="001435C9"/>
    <w:rsid w:val="00143A50"/>
    <w:rsid w:val="00143CE0"/>
    <w:rsid w:val="001442CA"/>
    <w:rsid w:val="001457BE"/>
    <w:rsid w:val="00145CBD"/>
    <w:rsid w:val="001516ED"/>
    <w:rsid w:val="0015432C"/>
    <w:rsid w:val="001547D0"/>
    <w:rsid w:val="00154AD4"/>
    <w:rsid w:val="00156E88"/>
    <w:rsid w:val="00157FE7"/>
    <w:rsid w:val="00160BDC"/>
    <w:rsid w:val="001610DD"/>
    <w:rsid w:val="00161948"/>
    <w:rsid w:val="001637EE"/>
    <w:rsid w:val="0016408C"/>
    <w:rsid w:val="00164B98"/>
    <w:rsid w:val="001667AC"/>
    <w:rsid w:val="0016687C"/>
    <w:rsid w:val="00166E0B"/>
    <w:rsid w:val="00170159"/>
    <w:rsid w:val="00171E85"/>
    <w:rsid w:val="001722E7"/>
    <w:rsid w:val="00173EA6"/>
    <w:rsid w:val="001758DC"/>
    <w:rsid w:val="0017762A"/>
    <w:rsid w:val="00177652"/>
    <w:rsid w:val="0018037B"/>
    <w:rsid w:val="001812D1"/>
    <w:rsid w:val="00182637"/>
    <w:rsid w:val="00182AA6"/>
    <w:rsid w:val="00183611"/>
    <w:rsid w:val="00183BA9"/>
    <w:rsid w:val="00184E9E"/>
    <w:rsid w:val="001873DC"/>
    <w:rsid w:val="00190842"/>
    <w:rsid w:val="00190FD9"/>
    <w:rsid w:val="00191071"/>
    <w:rsid w:val="00191A6E"/>
    <w:rsid w:val="00191E4F"/>
    <w:rsid w:val="00193D9F"/>
    <w:rsid w:val="00194081"/>
    <w:rsid w:val="001943C4"/>
    <w:rsid w:val="0019519B"/>
    <w:rsid w:val="001951DB"/>
    <w:rsid w:val="00196880"/>
    <w:rsid w:val="001969A8"/>
    <w:rsid w:val="00196B99"/>
    <w:rsid w:val="001973B1"/>
    <w:rsid w:val="00197B18"/>
    <w:rsid w:val="00197CC9"/>
    <w:rsid w:val="001A00B8"/>
    <w:rsid w:val="001A1B5B"/>
    <w:rsid w:val="001A1F54"/>
    <w:rsid w:val="001A2EB4"/>
    <w:rsid w:val="001A3BF3"/>
    <w:rsid w:val="001A4470"/>
    <w:rsid w:val="001A5694"/>
    <w:rsid w:val="001A57DF"/>
    <w:rsid w:val="001B0E69"/>
    <w:rsid w:val="001B1C4F"/>
    <w:rsid w:val="001B282C"/>
    <w:rsid w:val="001B31C9"/>
    <w:rsid w:val="001B5125"/>
    <w:rsid w:val="001B5752"/>
    <w:rsid w:val="001B6C1A"/>
    <w:rsid w:val="001B7B61"/>
    <w:rsid w:val="001C061F"/>
    <w:rsid w:val="001C1B4C"/>
    <w:rsid w:val="001C1B81"/>
    <w:rsid w:val="001C27D5"/>
    <w:rsid w:val="001C3F6F"/>
    <w:rsid w:val="001C44AF"/>
    <w:rsid w:val="001C48FE"/>
    <w:rsid w:val="001C4FEC"/>
    <w:rsid w:val="001C52CF"/>
    <w:rsid w:val="001C5B2F"/>
    <w:rsid w:val="001C5B6D"/>
    <w:rsid w:val="001C62EA"/>
    <w:rsid w:val="001D0330"/>
    <w:rsid w:val="001D1E1B"/>
    <w:rsid w:val="001D2453"/>
    <w:rsid w:val="001D29EA"/>
    <w:rsid w:val="001D2DF2"/>
    <w:rsid w:val="001D3965"/>
    <w:rsid w:val="001D468B"/>
    <w:rsid w:val="001D6DD0"/>
    <w:rsid w:val="001E1F79"/>
    <w:rsid w:val="001E52E6"/>
    <w:rsid w:val="001E5519"/>
    <w:rsid w:val="001E6228"/>
    <w:rsid w:val="001E6254"/>
    <w:rsid w:val="001E7608"/>
    <w:rsid w:val="001E7634"/>
    <w:rsid w:val="001E7B43"/>
    <w:rsid w:val="001F307D"/>
    <w:rsid w:val="001F4309"/>
    <w:rsid w:val="001F4DDD"/>
    <w:rsid w:val="002001F7"/>
    <w:rsid w:val="0020025B"/>
    <w:rsid w:val="00201088"/>
    <w:rsid w:val="00201FD4"/>
    <w:rsid w:val="00202682"/>
    <w:rsid w:val="00202B26"/>
    <w:rsid w:val="00203A79"/>
    <w:rsid w:val="0020476E"/>
    <w:rsid w:val="00204DDD"/>
    <w:rsid w:val="002057D1"/>
    <w:rsid w:val="002059EE"/>
    <w:rsid w:val="002060EF"/>
    <w:rsid w:val="00206171"/>
    <w:rsid w:val="00210807"/>
    <w:rsid w:val="00210813"/>
    <w:rsid w:val="0021083A"/>
    <w:rsid w:val="00210F64"/>
    <w:rsid w:val="0021133E"/>
    <w:rsid w:val="0021175E"/>
    <w:rsid w:val="00212198"/>
    <w:rsid w:val="0021503D"/>
    <w:rsid w:val="002159D7"/>
    <w:rsid w:val="002161AF"/>
    <w:rsid w:val="002166B8"/>
    <w:rsid w:val="00221024"/>
    <w:rsid w:val="00221625"/>
    <w:rsid w:val="002223B4"/>
    <w:rsid w:val="002226B8"/>
    <w:rsid w:val="00222B46"/>
    <w:rsid w:val="00222CD6"/>
    <w:rsid w:val="00223922"/>
    <w:rsid w:val="00223973"/>
    <w:rsid w:val="00223F2C"/>
    <w:rsid w:val="00224E60"/>
    <w:rsid w:val="00225234"/>
    <w:rsid w:val="00227E5C"/>
    <w:rsid w:val="0023102D"/>
    <w:rsid w:val="00232F44"/>
    <w:rsid w:val="00234BCC"/>
    <w:rsid w:val="00234F64"/>
    <w:rsid w:val="00237C75"/>
    <w:rsid w:val="0024276F"/>
    <w:rsid w:val="00242EEA"/>
    <w:rsid w:val="00243212"/>
    <w:rsid w:val="00247AB2"/>
    <w:rsid w:val="00252163"/>
    <w:rsid w:val="00252965"/>
    <w:rsid w:val="0025369F"/>
    <w:rsid w:val="0025578A"/>
    <w:rsid w:val="00255F72"/>
    <w:rsid w:val="0025639E"/>
    <w:rsid w:val="00256955"/>
    <w:rsid w:val="00260A2A"/>
    <w:rsid w:val="00261241"/>
    <w:rsid w:val="00261AFA"/>
    <w:rsid w:val="00262BE5"/>
    <w:rsid w:val="00262C6A"/>
    <w:rsid w:val="00264E18"/>
    <w:rsid w:val="002658B2"/>
    <w:rsid w:val="002663AB"/>
    <w:rsid w:val="00267083"/>
    <w:rsid w:val="00267C16"/>
    <w:rsid w:val="00271B9B"/>
    <w:rsid w:val="00272296"/>
    <w:rsid w:val="00272DF8"/>
    <w:rsid w:val="002734B3"/>
    <w:rsid w:val="002750A7"/>
    <w:rsid w:val="00275948"/>
    <w:rsid w:val="002767C6"/>
    <w:rsid w:val="0027793F"/>
    <w:rsid w:val="00277BF8"/>
    <w:rsid w:val="002800A0"/>
    <w:rsid w:val="002801A9"/>
    <w:rsid w:val="002806EC"/>
    <w:rsid w:val="0028175C"/>
    <w:rsid w:val="00281DA9"/>
    <w:rsid w:val="00282EDA"/>
    <w:rsid w:val="00287E4E"/>
    <w:rsid w:val="002906B4"/>
    <w:rsid w:val="002908A0"/>
    <w:rsid w:val="00291741"/>
    <w:rsid w:val="00292300"/>
    <w:rsid w:val="00292999"/>
    <w:rsid w:val="0029307A"/>
    <w:rsid w:val="002931F2"/>
    <w:rsid w:val="00294CB4"/>
    <w:rsid w:val="002959ED"/>
    <w:rsid w:val="002961EB"/>
    <w:rsid w:val="00297426"/>
    <w:rsid w:val="00297FA1"/>
    <w:rsid w:val="002A466D"/>
    <w:rsid w:val="002A5B2B"/>
    <w:rsid w:val="002A622A"/>
    <w:rsid w:val="002A63D7"/>
    <w:rsid w:val="002A7A1A"/>
    <w:rsid w:val="002B0C3B"/>
    <w:rsid w:val="002B2298"/>
    <w:rsid w:val="002B2A06"/>
    <w:rsid w:val="002B2D99"/>
    <w:rsid w:val="002B39F8"/>
    <w:rsid w:val="002B3C62"/>
    <w:rsid w:val="002B3E46"/>
    <w:rsid w:val="002B3EB2"/>
    <w:rsid w:val="002B4419"/>
    <w:rsid w:val="002B4CFB"/>
    <w:rsid w:val="002B4F41"/>
    <w:rsid w:val="002C22AD"/>
    <w:rsid w:val="002C3A46"/>
    <w:rsid w:val="002C3F0D"/>
    <w:rsid w:val="002C45D5"/>
    <w:rsid w:val="002C4D2A"/>
    <w:rsid w:val="002C53E7"/>
    <w:rsid w:val="002C57A8"/>
    <w:rsid w:val="002C5EF0"/>
    <w:rsid w:val="002C7837"/>
    <w:rsid w:val="002D014F"/>
    <w:rsid w:val="002D0336"/>
    <w:rsid w:val="002D0B39"/>
    <w:rsid w:val="002D0FEE"/>
    <w:rsid w:val="002D1CDD"/>
    <w:rsid w:val="002D2BB2"/>
    <w:rsid w:val="002D301D"/>
    <w:rsid w:val="002D3751"/>
    <w:rsid w:val="002D4A63"/>
    <w:rsid w:val="002D64DF"/>
    <w:rsid w:val="002E14F6"/>
    <w:rsid w:val="002E164E"/>
    <w:rsid w:val="002E175F"/>
    <w:rsid w:val="002E17E0"/>
    <w:rsid w:val="002E22F1"/>
    <w:rsid w:val="002E235A"/>
    <w:rsid w:val="002E3E7D"/>
    <w:rsid w:val="002E3F0C"/>
    <w:rsid w:val="002E4F6A"/>
    <w:rsid w:val="002E63A9"/>
    <w:rsid w:val="002E63AA"/>
    <w:rsid w:val="002E6A5A"/>
    <w:rsid w:val="002E6FC3"/>
    <w:rsid w:val="002F149A"/>
    <w:rsid w:val="002F2F04"/>
    <w:rsid w:val="002F4A37"/>
    <w:rsid w:val="002F7007"/>
    <w:rsid w:val="002F770F"/>
    <w:rsid w:val="00300D36"/>
    <w:rsid w:val="00300F98"/>
    <w:rsid w:val="0030110A"/>
    <w:rsid w:val="0030291B"/>
    <w:rsid w:val="0030376B"/>
    <w:rsid w:val="00305EA3"/>
    <w:rsid w:val="00307438"/>
    <w:rsid w:val="00307A96"/>
    <w:rsid w:val="00310564"/>
    <w:rsid w:val="003118D1"/>
    <w:rsid w:val="00311A39"/>
    <w:rsid w:val="00312430"/>
    <w:rsid w:val="00312AE3"/>
    <w:rsid w:val="00313B29"/>
    <w:rsid w:val="00314472"/>
    <w:rsid w:val="00314CE1"/>
    <w:rsid w:val="00315237"/>
    <w:rsid w:val="003200BE"/>
    <w:rsid w:val="00320B66"/>
    <w:rsid w:val="00320F11"/>
    <w:rsid w:val="003217A7"/>
    <w:rsid w:val="00322223"/>
    <w:rsid w:val="00323481"/>
    <w:rsid w:val="00323901"/>
    <w:rsid w:val="00325451"/>
    <w:rsid w:val="0032660B"/>
    <w:rsid w:val="00330A1B"/>
    <w:rsid w:val="00332B15"/>
    <w:rsid w:val="00334D51"/>
    <w:rsid w:val="0033512D"/>
    <w:rsid w:val="00335482"/>
    <w:rsid w:val="00336485"/>
    <w:rsid w:val="00337740"/>
    <w:rsid w:val="003407DB"/>
    <w:rsid w:val="003408D1"/>
    <w:rsid w:val="00341663"/>
    <w:rsid w:val="00342469"/>
    <w:rsid w:val="0034408E"/>
    <w:rsid w:val="003448E2"/>
    <w:rsid w:val="00344A8E"/>
    <w:rsid w:val="00346E3B"/>
    <w:rsid w:val="00347091"/>
    <w:rsid w:val="00347234"/>
    <w:rsid w:val="00350F0D"/>
    <w:rsid w:val="0035409B"/>
    <w:rsid w:val="00354A3F"/>
    <w:rsid w:val="00355087"/>
    <w:rsid w:val="00356B93"/>
    <w:rsid w:val="00361054"/>
    <w:rsid w:val="003612EA"/>
    <w:rsid w:val="00362C78"/>
    <w:rsid w:val="00362F69"/>
    <w:rsid w:val="00363290"/>
    <w:rsid w:val="00363420"/>
    <w:rsid w:val="003651C7"/>
    <w:rsid w:val="00365ABD"/>
    <w:rsid w:val="00366076"/>
    <w:rsid w:val="00367327"/>
    <w:rsid w:val="003700F5"/>
    <w:rsid w:val="003705F9"/>
    <w:rsid w:val="0037114A"/>
    <w:rsid w:val="003713CE"/>
    <w:rsid w:val="00371624"/>
    <w:rsid w:val="0037211F"/>
    <w:rsid w:val="003724A3"/>
    <w:rsid w:val="00373A1C"/>
    <w:rsid w:val="00373EB8"/>
    <w:rsid w:val="003752A8"/>
    <w:rsid w:val="00375CA2"/>
    <w:rsid w:val="00377C0F"/>
    <w:rsid w:val="00380D89"/>
    <w:rsid w:val="0038224B"/>
    <w:rsid w:val="003835F5"/>
    <w:rsid w:val="00386D44"/>
    <w:rsid w:val="0038777C"/>
    <w:rsid w:val="00387861"/>
    <w:rsid w:val="00387AE0"/>
    <w:rsid w:val="0039033C"/>
    <w:rsid w:val="00390429"/>
    <w:rsid w:val="0039091F"/>
    <w:rsid w:val="00390D9B"/>
    <w:rsid w:val="00392379"/>
    <w:rsid w:val="003926C7"/>
    <w:rsid w:val="00394655"/>
    <w:rsid w:val="0039715F"/>
    <w:rsid w:val="003A4222"/>
    <w:rsid w:val="003A4A08"/>
    <w:rsid w:val="003A5579"/>
    <w:rsid w:val="003A5CD0"/>
    <w:rsid w:val="003A7276"/>
    <w:rsid w:val="003B09BE"/>
    <w:rsid w:val="003B1D95"/>
    <w:rsid w:val="003B25D1"/>
    <w:rsid w:val="003B2CD1"/>
    <w:rsid w:val="003B330B"/>
    <w:rsid w:val="003B33EA"/>
    <w:rsid w:val="003B3EF7"/>
    <w:rsid w:val="003B4B3C"/>
    <w:rsid w:val="003B4E45"/>
    <w:rsid w:val="003B5270"/>
    <w:rsid w:val="003B6A77"/>
    <w:rsid w:val="003B6BE5"/>
    <w:rsid w:val="003B6D08"/>
    <w:rsid w:val="003B7326"/>
    <w:rsid w:val="003B79E9"/>
    <w:rsid w:val="003C03A1"/>
    <w:rsid w:val="003C0C03"/>
    <w:rsid w:val="003C32C2"/>
    <w:rsid w:val="003C4D3B"/>
    <w:rsid w:val="003C53A4"/>
    <w:rsid w:val="003C5746"/>
    <w:rsid w:val="003C6363"/>
    <w:rsid w:val="003C7E31"/>
    <w:rsid w:val="003D06E2"/>
    <w:rsid w:val="003D3280"/>
    <w:rsid w:val="003D329F"/>
    <w:rsid w:val="003D3C75"/>
    <w:rsid w:val="003D3F22"/>
    <w:rsid w:val="003D40C4"/>
    <w:rsid w:val="003D6751"/>
    <w:rsid w:val="003D6CC9"/>
    <w:rsid w:val="003D71B6"/>
    <w:rsid w:val="003D7C3D"/>
    <w:rsid w:val="003E04A4"/>
    <w:rsid w:val="003E0A4C"/>
    <w:rsid w:val="003E0DB2"/>
    <w:rsid w:val="003E12D7"/>
    <w:rsid w:val="003E5DA0"/>
    <w:rsid w:val="003E61C2"/>
    <w:rsid w:val="003E6665"/>
    <w:rsid w:val="003F3000"/>
    <w:rsid w:val="003F3394"/>
    <w:rsid w:val="003F3BFF"/>
    <w:rsid w:val="003F41E6"/>
    <w:rsid w:val="003F67FE"/>
    <w:rsid w:val="003F6C48"/>
    <w:rsid w:val="003F754D"/>
    <w:rsid w:val="003F7595"/>
    <w:rsid w:val="003F79BF"/>
    <w:rsid w:val="00400777"/>
    <w:rsid w:val="00401ABA"/>
    <w:rsid w:val="00404A76"/>
    <w:rsid w:val="00405084"/>
    <w:rsid w:val="00405BF3"/>
    <w:rsid w:val="004069C6"/>
    <w:rsid w:val="00406F68"/>
    <w:rsid w:val="00407E7F"/>
    <w:rsid w:val="00411EE2"/>
    <w:rsid w:val="0041202F"/>
    <w:rsid w:val="004124C8"/>
    <w:rsid w:val="00412733"/>
    <w:rsid w:val="0041382F"/>
    <w:rsid w:val="00413845"/>
    <w:rsid w:val="00413E80"/>
    <w:rsid w:val="00414B5A"/>
    <w:rsid w:val="00416504"/>
    <w:rsid w:val="00416DD7"/>
    <w:rsid w:val="004212DA"/>
    <w:rsid w:val="00424C1C"/>
    <w:rsid w:val="00426197"/>
    <w:rsid w:val="0042635F"/>
    <w:rsid w:val="0042783B"/>
    <w:rsid w:val="00427B6D"/>
    <w:rsid w:val="00427D54"/>
    <w:rsid w:val="00427F1A"/>
    <w:rsid w:val="00430168"/>
    <w:rsid w:val="00431DAC"/>
    <w:rsid w:val="00432155"/>
    <w:rsid w:val="00432808"/>
    <w:rsid w:val="0043426C"/>
    <w:rsid w:val="00434365"/>
    <w:rsid w:val="00434C40"/>
    <w:rsid w:val="00434D45"/>
    <w:rsid w:val="00434F69"/>
    <w:rsid w:val="0043576F"/>
    <w:rsid w:val="004364E6"/>
    <w:rsid w:val="00437356"/>
    <w:rsid w:val="00441AA4"/>
    <w:rsid w:val="00441E8B"/>
    <w:rsid w:val="004422FB"/>
    <w:rsid w:val="00442CEC"/>
    <w:rsid w:val="00443F47"/>
    <w:rsid w:val="00443F5D"/>
    <w:rsid w:val="00443F75"/>
    <w:rsid w:val="004444C2"/>
    <w:rsid w:val="00446C43"/>
    <w:rsid w:val="00446CD6"/>
    <w:rsid w:val="004502A5"/>
    <w:rsid w:val="00450557"/>
    <w:rsid w:val="00451833"/>
    <w:rsid w:val="004526BA"/>
    <w:rsid w:val="00454221"/>
    <w:rsid w:val="004553A2"/>
    <w:rsid w:val="004553E1"/>
    <w:rsid w:val="004559E1"/>
    <w:rsid w:val="00456141"/>
    <w:rsid w:val="004567C5"/>
    <w:rsid w:val="00456E93"/>
    <w:rsid w:val="00456ED1"/>
    <w:rsid w:val="0045758B"/>
    <w:rsid w:val="00460A8B"/>
    <w:rsid w:val="00460A8E"/>
    <w:rsid w:val="00463C41"/>
    <w:rsid w:val="00464161"/>
    <w:rsid w:val="00464731"/>
    <w:rsid w:val="00464EF6"/>
    <w:rsid w:val="00465A3A"/>
    <w:rsid w:val="00465E36"/>
    <w:rsid w:val="00466370"/>
    <w:rsid w:val="00466575"/>
    <w:rsid w:val="0047091C"/>
    <w:rsid w:val="00470BE9"/>
    <w:rsid w:val="004710F0"/>
    <w:rsid w:val="00472182"/>
    <w:rsid w:val="00472C33"/>
    <w:rsid w:val="0047424A"/>
    <w:rsid w:val="00475E38"/>
    <w:rsid w:val="00477464"/>
    <w:rsid w:val="00480147"/>
    <w:rsid w:val="00481EC2"/>
    <w:rsid w:val="00483D3C"/>
    <w:rsid w:val="00483F39"/>
    <w:rsid w:val="00484987"/>
    <w:rsid w:val="00485C95"/>
    <w:rsid w:val="00485F53"/>
    <w:rsid w:val="00486D3B"/>
    <w:rsid w:val="00487088"/>
    <w:rsid w:val="004870B6"/>
    <w:rsid w:val="00490ABB"/>
    <w:rsid w:val="0049195D"/>
    <w:rsid w:val="004947EF"/>
    <w:rsid w:val="00494B02"/>
    <w:rsid w:val="00495717"/>
    <w:rsid w:val="0049790E"/>
    <w:rsid w:val="004979C4"/>
    <w:rsid w:val="00497B45"/>
    <w:rsid w:val="004A1B0B"/>
    <w:rsid w:val="004A25EF"/>
    <w:rsid w:val="004A2BB7"/>
    <w:rsid w:val="004A34E2"/>
    <w:rsid w:val="004A4601"/>
    <w:rsid w:val="004A6BB4"/>
    <w:rsid w:val="004B1C23"/>
    <w:rsid w:val="004B2C7E"/>
    <w:rsid w:val="004B56AE"/>
    <w:rsid w:val="004B7D11"/>
    <w:rsid w:val="004C04F7"/>
    <w:rsid w:val="004C0811"/>
    <w:rsid w:val="004C1138"/>
    <w:rsid w:val="004C1933"/>
    <w:rsid w:val="004C2006"/>
    <w:rsid w:val="004C2692"/>
    <w:rsid w:val="004C2792"/>
    <w:rsid w:val="004C2FE6"/>
    <w:rsid w:val="004C3686"/>
    <w:rsid w:val="004C3F75"/>
    <w:rsid w:val="004C4551"/>
    <w:rsid w:val="004C49C4"/>
    <w:rsid w:val="004C7AB1"/>
    <w:rsid w:val="004D08C5"/>
    <w:rsid w:val="004D0E88"/>
    <w:rsid w:val="004D0ECE"/>
    <w:rsid w:val="004D3A85"/>
    <w:rsid w:val="004D3B97"/>
    <w:rsid w:val="004D4C76"/>
    <w:rsid w:val="004D4E31"/>
    <w:rsid w:val="004D4FF8"/>
    <w:rsid w:val="004D5800"/>
    <w:rsid w:val="004D5BC1"/>
    <w:rsid w:val="004D6221"/>
    <w:rsid w:val="004D648D"/>
    <w:rsid w:val="004D72A9"/>
    <w:rsid w:val="004D78BC"/>
    <w:rsid w:val="004D7BB0"/>
    <w:rsid w:val="004D7E5C"/>
    <w:rsid w:val="004E0EDA"/>
    <w:rsid w:val="004E13E5"/>
    <w:rsid w:val="004E21B5"/>
    <w:rsid w:val="004E2787"/>
    <w:rsid w:val="004E2788"/>
    <w:rsid w:val="004E7600"/>
    <w:rsid w:val="004E77C2"/>
    <w:rsid w:val="004F0627"/>
    <w:rsid w:val="004F1293"/>
    <w:rsid w:val="004F1B70"/>
    <w:rsid w:val="004F1EB4"/>
    <w:rsid w:val="004F2328"/>
    <w:rsid w:val="004F48ED"/>
    <w:rsid w:val="004F751E"/>
    <w:rsid w:val="004F7749"/>
    <w:rsid w:val="004F7795"/>
    <w:rsid w:val="004F7BA3"/>
    <w:rsid w:val="004F7F30"/>
    <w:rsid w:val="0050054E"/>
    <w:rsid w:val="00501CA8"/>
    <w:rsid w:val="00502A8C"/>
    <w:rsid w:val="00505477"/>
    <w:rsid w:val="00505C75"/>
    <w:rsid w:val="00505E35"/>
    <w:rsid w:val="0050777B"/>
    <w:rsid w:val="00510681"/>
    <w:rsid w:val="0051069F"/>
    <w:rsid w:val="0051125D"/>
    <w:rsid w:val="005115B3"/>
    <w:rsid w:val="00512A39"/>
    <w:rsid w:val="00514D5E"/>
    <w:rsid w:val="00514DA2"/>
    <w:rsid w:val="00516CE8"/>
    <w:rsid w:val="0051760F"/>
    <w:rsid w:val="00517725"/>
    <w:rsid w:val="005243D6"/>
    <w:rsid w:val="0052554A"/>
    <w:rsid w:val="00525857"/>
    <w:rsid w:val="00525BD8"/>
    <w:rsid w:val="00530E73"/>
    <w:rsid w:val="00531728"/>
    <w:rsid w:val="005319B7"/>
    <w:rsid w:val="00532AC1"/>
    <w:rsid w:val="005333C5"/>
    <w:rsid w:val="00535058"/>
    <w:rsid w:val="00535442"/>
    <w:rsid w:val="00536580"/>
    <w:rsid w:val="005369B4"/>
    <w:rsid w:val="00536A89"/>
    <w:rsid w:val="0054139E"/>
    <w:rsid w:val="005426C1"/>
    <w:rsid w:val="00542794"/>
    <w:rsid w:val="0054450A"/>
    <w:rsid w:val="005447EA"/>
    <w:rsid w:val="005459B3"/>
    <w:rsid w:val="0054647C"/>
    <w:rsid w:val="0054668F"/>
    <w:rsid w:val="00547D74"/>
    <w:rsid w:val="00551006"/>
    <w:rsid w:val="0055164E"/>
    <w:rsid w:val="00553717"/>
    <w:rsid w:val="00553BB9"/>
    <w:rsid w:val="00553EB2"/>
    <w:rsid w:val="00554EB8"/>
    <w:rsid w:val="0055663A"/>
    <w:rsid w:val="00556EE3"/>
    <w:rsid w:val="0056080C"/>
    <w:rsid w:val="00560952"/>
    <w:rsid w:val="00560AD8"/>
    <w:rsid w:val="00560E34"/>
    <w:rsid w:val="00564D75"/>
    <w:rsid w:val="00565622"/>
    <w:rsid w:val="005662B6"/>
    <w:rsid w:val="00566CA2"/>
    <w:rsid w:val="00567A90"/>
    <w:rsid w:val="005711B7"/>
    <w:rsid w:val="00572168"/>
    <w:rsid w:val="00573A13"/>
    <w:rsid w:val="00573BA1"/>
    <w:rsid w:val="00573EA6"/>
    <w:rsid w:val="00573F14"/>
    <w:rsid w:val="00574570"/>
    <w:rsid w:val="0057467C"/>
    <w:rsid w:val="0057566F"/>
    <w:rsid w:val="0057593A"/>
    <w:rsid w:val="0057709C"/>
    <w:rsid w:val="00577EF6"/>
    <w:rsid w:val="0058049F"/>
    <w:rsid w:val="005843B3"/>
    <w:rsid w:val="00585EBE"/>
    <w:rsid w:val="005860B0"/>
    <w:rsid w:val="00590F78"/>
    <w:rsid w:val="00591296"/>
    <w:rsid w:val="00591C60"/>
    <w:rsid w:val="005920E3"/>
    <w:rsid w:val="005935E7"/>
    <w:rsid w:val="00593CE3"/>
    <w:rsid w:val="00593E07"/>
    <w:rsid w:val="00595E79"/>
    <w:rsid w:val="00596396"/>
    <w:rsid w:val="00596439"/>
    <w:rsid w:val="00596A9D"/>
    <w:rsid w:val="005A0A31"/>
    <w:rsid w:val="005A2EE1"/>
    <w:rsid w:val="005A3656"/>
    <w:rsid w:val="005A47A2"/>
    <w:rsid w:val="005A4BFA"/>
    <w:rsid w:val="005A5637"/>
    <w:rsid w:val="005A56CA"/>
    <w:rsid w:val="005A59CC"/>
    <w:rsid w:val="005A5A01"/>
    <w:rsid w:val="005A7F58"/>
    <w:rsid w:val="005B0B6D"/>
    <w:rsid w:val="005B20B0"/>
    <w:rsid w:val="005B3AB1"/>
    <w:rsid w:val="005B3F07"/>
    <w:rsid w:val="005B432B"/>
    <w:rsid w:val="005B4A4F"/>
    <w:rsid w:val="005B593C"/>
    <w:rsid w:val="005B5FAD"/>
    <w:rsid w:val="005B5FAE"/>
    <w:rsid w:val="005B6C16"/>
    <w:rsid w:val="005B77EE"/>
    <w:rsid w:val="005C2A1E"/>
    <w:rsid w:val="005C2E15"/>
    <w:rsid w:val="005C3905"/>
    <w:rsid w:val="005C423A"/>
    <w:rsid w:val="005C5188"/>
    <w:rsid w:val="005C67F8"/>
    <w:rsid w:val="005C6E24"/>
    <w:rsid w:val="005C77F4"/>
    <w:rsid w:val="005D0171"/>
    <w:rsid w:val="005D053C"/>
    <w:rsid w:val="005D24FA"/>
    <w:rsid w:val="005D2789"/>
    <w:rsid w:val="005D2B9B"/>
    <w:rsid w:val="005D364F"/>
    <w:rsid w:val="005D4CD3"/>
    <w:rsid w:val="005D6264"/>
    <w:rsid w:val="005D6E13"/>
    <w:rsid w:val="005D6FED"/>
    <w:rsid w:val="005E14D3"/>
    <w:rsid w:val="005E1F17"/>
    <w:rsid w:val="005E2071"/>
    <w:rsid w:val="005E2F08"/>
    <w:rsid w:val="005E2FF9"/>
    <w:rsid w:val="005E31C5"/>
    <w:rsid w:val="005E3B22"/>
    <w:rsid w:val="005E4574"/>
    <w:rsid w:val="005E5840"/>
    <w:rsid w:val="005E5D6D"/>
    <w:rsid w:val="005E6A91"/>
    <w:rsid w:val="005E6FB9"/>
    <w:rsid w:val="005E7783"/>
    <w:rsid w:val="005F12E6"/>
    <w:rsid w:val="005F1640"/>
    <w:rsid w:val="005F2304"/>
    <w:rsid w:val="005F2EF9"/>
    <w:rsid w:val="005F3262"/>
    <w:rsid w:val="005F4B52"/>
    <w:rsid w:val="005F4BC3"/>
    <w:rsid w:val="005F6661"/>
    <w:rsid w:val="005F7E2E"/>
    <w:rsid w:val="006013D3"/>
    <w:rsid w:val="00604980"/>
    <w:rsid w:val="00605706"/>
    <w:rsid w:val="00605BBF"/>
    <w:rsid w:val="006066FB"/>
    <w:rsid w:val="0060729A"/>
    <w:rsid w:val="00610562"/>
    <w:rsid w:val="00613C6C"/>
    <w:rsid w:val="00613CDB"/>
    <w:rsid w:val="00615E19"/>
    <w:rsid w:val="0062043F"/>
    <w:rsid w:val="006205BF"/>
    <w:rsid w:val="00621C8F"/>
    <w:rsid w:val="0062225E"/>
    <w:rsid w:val="00622C64"/>
    <w:rsid w:val="006239F4"/>
    <w:rsid w:val="00625FA6"/>
    <w:rsid w:val="00626EB2"/>
    <w:rsid w:val="006270FE"/>
    <w:rsid w:val="00627460"/>
    <w:rsid w:val="006316A5"/>
    <w:rsid w:val="006327F8"/>
    <w:rsid w:val="00633F01"/>
    <w:rsid w:val="00634D7B"/>
    <w:rsid w:val="00634EDB"/>
    <w:rsid w:val="00635519"/>
    <w:rsid w:val="00636973"/>
    <w:rsid w:val="00636EE0"/>
    <w:rsid w:val="00636F4C"/>
    <w:rsid w:val="006370F6"/>
    <w:rsid w:val="006401FE"/>
    <w:rsid w:val="00640702"/>
    <w:rsid w:val="00641C85"/>
    <w:rsid w:val="006439BE"/>
    <w:rsid w:val="00644F5B"/>
    <w:rsid w:val="00645206"/>
    <w:rsid w:val="0064591F"/>
    <w:rsid w:val="00645DC3"/>
    <w:rsid w:val="00645E0C"/>
    <w:rsid w:val="00646155"/>
    <w:rsid w:val="0064692D"/>
    <w:rsid w:val="00647CA7"/>
    <w:rsid w:val="00651C98"/>
    <w:rsid w:val="006523EC"/>
    <w:rsid w:val="00652E16"/>
    <w:rsid w:val="0065398B"/>
    <w:rsid w:val="00653C09"/>
    <w:rsid w:val="006542EB"/>
    <w:rsid w:val="00654AB9"/>
    <w:rsid w:val="00655221"/>
    <w:rsid w:val="00656A29"/>
    <w:rsid w:val="00657652"/>
    <w:rsid w:val="0065774C"/>
    <w:rsid w:val="00657E4A"/>
    <w:rsid w:val="006611D6"/>
    <w:rsid w:val="00662960"/>
    <w:rsid w:val="00662C93"/>
    <w:rsid w:val="006632FF"/>
    <w:rsid w:val="00665988"/>
    <w:rsid w:val="00665C54"/>
    <w:rsid w:val="0066658F"/>
    <w:rsid w:val="006675C8"/>
    <w:rsid w:val="00667EB9"/>
    <w:rsid w:val="00671B3A"/>
    <w:rsid w:val="00672DA6"/>
    <w:rsid w:val="00672DB5"/>
    <w:rsid w:val="00672E3E"/>
    <w:rsid w:val="0067505F"/>
    <w:rsid w:val="00675CCE"/>
    <w:rsid w:val="0067601A"/>
    <w:rsid w:val="006768CA"/>
    <w:rsid w:val="006772FA"/>
    <w:rsid w:val="0068037D"/>
    <w:rsid w:val="0068215B"/>
    <w:rsid w:val="00683C8F"/>
    <w:rsid w:val="00686DE2"/>
    <w:rsid w:val="00686FC1"/>
    <w:rsid w:val="00687288"/>
    <w:rsid w:val="006901A7"/>
    <w:rsid w:val="006926F6"/>
    <w:rsid w:val="006939D9"/>
    <w:rsid w:val="00693C20"/>
    <w:rsid w:val="0069425C"/>
    <w:rsid w:val="00695498"/>
    <w:rsid w:val="006954B4"/>
    <w:rsid w:val="00696504"/>
    <w:rsid w:val="00696AAD"/>
    <w:rsid w:val="00696C06"/>
    <w:rsid w:val="006971D5"/>
    <w:rsid w:val="006A261B"/>
    <w:rsid w:val="006A4231"/>
    <w:rsid w:val="006A7FAC"/>
    <w:rsid w:val="006B05AA"/>
    <w:rsid w:val="006B1F4C"/>
    <w:rsid w:val="006B3A00"/>
    <w:rsid w:val="006B4781"/>
    <w:rsid w:val="006B50B9"/>
    <w:rsid w:val="006B5E63"/>
    <w:rsid w:val="006B74EE"/>
    <w:rsid w:val="006C0738"/>
    <w:rsid w:val="006C0B2F"/>
    <w:rsid w:val="006C2DFF"/>
    <w:rsid w:val="006C5AB7"/>
    <w:rsid w:val="006C5B96"/>
    <w:rsid w:val="006C62C6"/>
    <w:rsid w:val="006C7D62"/>
    <w:rsid w:val="006D058F"/>
    <w:rsid w:val="006D08D3"/>
    <w:rsid w:val="006D21CA"/>
    <w:rsid w:val="006D2807"/>
    <w:rsid w:val="006D28F1"/>
    <w:rsid w:val="006D2C08"/>
    <w:rsid w:val="006D56E6"/>
    <w:rsid w:val="006D5D79"/>
    <w:rsid w:val="006D68CC"/>
    <w:rsid w:val="006D7243"/>
    <w:rsid w:val="006E0413"/>
    <w:rsid w:val="006E130F"/>
    <w:rsid w:val="006E1629"/>
    <w:rsid w:val="006E3ED6"/>
    <w:rsid w:val="006E666A"/>
    <w:rsid w:val="006F048B"/>
    <w:rsid w:val="006F0B97"/>
    <w:rsid w:val="006F1880"/>
    <w:rsid w:val="006F1C1F"/>
    <w:rsid w:val="006F2037"/>
    <w:rsid w:val="006F2957"/>
    <w:rsid w:val="006F29E2"/>
    <w:rsid w:val="006F3891"/>
    <w:rsid w:val="006F396D"/>
    <w:rsid w:val="006F4413"/>
    <w:rsid w:val="006F486E"/>
    <w:rsid w:val="006F4E0B"/>
    <w:rsid w:val="006F4E53"/>
    <w:rsid w:val="006F4F9A"/>
    <w:rsid w:val="006F50FD"/>
    <w:rsid w:val="006F56CE"/>
    <w:rsid w:val="00700AC4"/>
    <w:rsid w:val="007011DE"/>
    <w:rsid w:val="007019E4"/>
    <w:rsid w:val="007037A4"/>
    <w:rsid w:val="00703CB0"/>
    <w:rsid w:val="00703D04"/>
    <w:rsid w:val="00703D2E"/>
    <w:rsid w:val="00703F51"/>
    <w:rsid w:val="00704180"/>
    <w:rsid w:val="00705DBB"/>
    <w:rsid w:val="00706321"/>
    <w:rsid w:val="007075AA"/>
    <w:rsid w:val="0071422B"/>
    <w:rsid w:val="00715B35"/>
    <w:rsid w:val="00715F7A"/>
    <w:rsid w:val="0071659E"/>
    <w:rsid w:val="00716E9D"/>
    <w:rsid w:val="00720A5C"/>
    <w:rsid w:val="00720D04"/>
    <w:rsid w:val="00720D90"/>
    <w:rsid w:val="007211D6"/>
    <w:rsid w:val="00722068"/>
    <w:rsid w:val="00722B44"/>
    <w:rsid w:val="007235AE"/>
    <w:rsid w:val="0072499E"/>
    <w:rsid w:val="00724E11"/>
    <w:rsid w:val="007250D7"/>
    <w:rsid w:val="007250E6"/>
    <w:rsid w:val="007252D6"/>
    <w:rsid w:val="00726758"/>
    <w:rsid w:val="0073102C"/>
    <w:rsid w:val="0073114F"/>
    <w:rsid w:val="007321DF"/>
    <w:rsid w:val="00732BC3"/>
    <w:rsid w:val="0073569C"/>
    <w:rsid w:val="00737444"/>
    <w:rsid w:val="007445A7"/>
    <w:rsid w:val="0074671E"/>
    <w:rsid w:val="007468C7"/>
    <w:rsid w:val="00747AB8"/>
    <w:rsid w:val="00750C82"/>
    <w:rsid w:val="00753439"/>
    <w:rsid w:val="007539F5"/>
    <w:rsid w:val="00753F1B"/>
    <w:rsid w:val="00755EB2"/>
    <w:rsid w:val="0075617D"/>
    <w:rsid w:val="00756C6B"/>
    <w:rsid w:val="0075734E"/>
    <w:rsid w:val="007579BB"/>
    <w:rsid w:val="00757C2E"/>
    <w:rsid w:val="00760BA7"/>
    <w:rsid w:val="00760D36"/>
    <w:rsid w:val="00761281"/>
    <w:rsid w:val="007616DB"/>
    <w:rsid w:val="00762F83"/>
    <w:rsid w:val="00763E25"/>
    <w:rsid w:val="0076447D"/>
    <w:rsid w:val="00764954"/>
    <w:rsid w:val="0077088C"/>
    <w:rsid w:val="00771D77"/>
    <w:rsid w:val="00772B8C"/>
    <w:rsid w:val="00772FCB"/>
    <w:rsid w:val="00773140"/>
    <w:rsid w:val="00774788"/>
    <w:rsid w:val="00774B16"/>
    <w:rsid w:val="00775039"/>
    <w:rsid w:val="00776887"/>
    <w:rsid w:val="00776F97"/>
    <w:rsid w:val="007770E5"/>
    <w:rsid w:val="0077739C"/>
    <w:rsid w:val="00777970"/>
    <w:rsid w:val="00781EAC"/>
    <w:rsid w:val="00782233"/>
    <w:rsid w:val="0078267E"/>
    <w:rsid w:val="00784766"/>
    <w:rsid w:val="00785F42"/>
    <w:rsid w:val="00785F59"/>
    <w:rsid w:val="00786321"/>
    <w:rsid w:val="00790F8E"/>
    <w:rsid w:val="00791212"/>
    <w:rsid w:val="007915C6"/>
    <w:rsid w:val="00792079"/>
    <w:rsid w:val="00792DCA"/>
    <w:rsid w:val="00793F8A"/>
    <w:rsid w:val="0079456F"/>
    <w:rsid w:val="007950AE"/>
    <w:rsid w:val="00797270"/>
    <w:rsid w:val="007A0886"/>
    <w:rsid w:val="007A089C"/>
    <w:rsid w:val="007A0989"/>
    <w:rsid w:val="007A10F9"/>
    <w:rsid w:val="007A15F6"/>
    <w:rsid w:val="007A1800"/>
    <w:rsid w:val="007A326E"/>
    <w:rsid w:val="007A3793"/>
    <w:rsid w:val="007A39FA"/>
    <w:rsid w:val="007A3F71"/>
    <w:rsid w:val="007A5162"/>
    <w:rsid w:val="007A5179"/>
    <w:rsid w:val="007A64EB"/>
    <w:rsid w:val="007A6635"/>
    <w:rsid w:val="007A69D5"/>
    <w:rsid w:val="007B04D7"/>
    <w:rsid w:val="007B0C43"/>
    <w:rsid w:val="007B12CE"/>
    <w:rsid w:val="007B2431"/>
    <w:rsid w:val="007B2AF7"/>
    <w:rsid w:val="007B2C12"/>
    <w:rsid w:val="007B3475"/>
    <w:rsid w:val="007B620E"/>
    <w:rsid w:val="007B6346"/>
    <w:rsid w:val="007B6521"/>
    <w:rsid w:val="007B67FD"/>
    <w:rsid w:val="007B7AA9"/>
    <w:rsid w:val="007C0512"/>
    <w:rsid w:val="007C40D6"/>
    <w:rsid w:val="007C46BD"/>
    <w:rsid w:val="007C5746"/>
    <w:rsid w:val="007C6008"/>
    <w:rsid w:val="007C67DA"/>
    <w:rsid w:val="007C78C3"/>
    <w:rsid w:val="007D0FD8"/>
    <w:rsid w:val="007D12E5"/>
    <w:rsid w:val="007D3E0D"/>
    <w:rsid w:val="007D64E6"/>
    <w:rsid w:val="007D65DA"/>
    <w:rsid w:val="007D7B33"/>
    <w:rsid w:val="007E1770"/>
    <w:rsid w:val="007E2ED5"/>
    <w:rsid w:val="007E3760"/>
    <w:rsid w:val="007E45A6"/>
    <w:rsid w:val="007E54E3"/>
    <w:rsid w:val="007E5FF4"/>
    <w:rsid w:val="007E60AC"/>
    <w:rsid w:val="007E689B"/>
    <w:rsid w:val="007E7B58"/>
    <w:rsid w:val="007F0802"/>
    <w:rsid w:val="007F1CB4"/>
    <w:rsid w:val="007F2138"/>
    <w:rsid w:val="007F26FA"/>
    <w:rsid w:val="007F32B7"/>
    <w:rsid w:val="007F3A9B"/>
    <w:rsid w:val="007F3E28"/>
    <w:rsid w:val="007F421C"/>
    <w:rsid w:val="007F42BE"/>
    <w:rsid w:val="007F4952"/>
    <w:rsid w:val="007F4AA7"/>
    <w:rsid w:val="007F4F13"/>
    <w:rsid w:val="007F52A7"/>
    <w:rsid w:val="007F542C"/>
    <w:rsid w:val="007F5896"/>
    <w:rsid w:val="007F6258"/>
    <w:rsid w:val="007F7EDD"/>
    <w:rsid w:val="00801088"/>
    <w:rsid w:val="00801AEF"/>
    <w:rsid w:val="00801C40"/>
    <w:rsid w:val="00801D84"/>
    <w:rsid w:val="00802C5A"/>
    <w:rsid w:val="00804169"/>
    <w:rsid w:val="0080646B"/>
    <w:rsid w:val="00806512"/>
    <w:rsid w:val="00806562"/>
    <w:rsid w:val="008071F4"/>
    <w:rsid w:val="00810879"/>
    <w:rsid w:val="008120B5"/>
    <w:rsid w:val="00815B0B"/>
    <w:rsid w:val="00815D22"/>
    <w:rsid w:val="00815E72"/>
    <w:rsid w:val="008164F3"/>
    <w:rsid w:val="00816B92"/>
    <w:rsid w:val="00817D67"/>
    <w:rsid w:val="00821171"/>
    <w:rsid w:val="008230F0"/>
    <w:rsid w:val="00823931"/>
    <w:rsid w:val="00824840"/>
    <w:rsid w:val="00826B77"/>
    <w:rsid w:val="008316AE"/>
    <w:rsid w:val="008338EC"/>
    <w:rsid w:val="00836AA0"/>
    <w:rsid w:val="00841629"/>
    <w:rsid w:val="00841BD3"/>
    <w:rsid w:val="0084251D"/>
    <w:rsid w:val="00842B08"/>
    <w:rsid w:val="00844C11"/>
    <w:rsid w:val="00844DBD"/>
    <w:rsid w:val="00846240"/>
    <w:rsid w:val="0084675A"/>
    <w:rsid w:val="008513AB"/>
    <w:rsid w:val="00853323"/>
    <w:rsid w:val="00853442"/>
    <w:rsid w:val="008552E1"/>
    <w:rsid w:val="008563F9"/>
    <w:rsid w:val="008600B0"/>
    <w:rsid w:val="00860E41"/>
    <w:rsid w:val="008613FC"/>
    <w:rsid w:val="00861D5C"/>
    <w:rsid w:val="008632A3"/>
    <w:rsid w:val="008633C2"/>
    <w:rsid w:val="008647C3"/>
    <w:rsid w:val="00864CFA"/>
    <w:rsid w:val="0086528A"/>
    <w:rsid w:val="00865FFE"/>
    <w:rsid w:val="008666AF"/>
    <w:rsid w:val="00866CC3"/>
    <w:rsid w:val="008701F4"/>
    <w:rsid w:val="00871F00"/>
    <w:rsid w:val="008722E0"/>
    <w:rsid w:val="00872390"/>
    <w:rsid w:val="00873D1E"/>
    <w:rsid w:val="00876353"/>
    <w:rsid w:val="00877354"/>
    <w:rsid w:val="008805C0"/>
    <w:rsid w:val="0088180E"/>
    <w:rsid w:val="00881C92"/>
    <w:rsid w:val="0088234A"/>
    <w:rsid w:val="00883D45"/>
    <w:rsid w:val="00885FA7"/>
    <w:rsid w:val="00890C46"/>
    <w:rsid w:val="008911F0"/>
    <w:rsid w:val="008923E2"/>
    <w:rsid w:val="00892B9A"/>
    <w:rsid w:val="00892EFE"/>
    <w:rsid w:val="0089441A"/>
    <w:rsid w:val="00895A0B"/>
    <w:rsid w:val="00896C01"/>
    <w:rsid w:val="008A18D4"/>
    <w:rsid w:val="008A28C5"/>
    <w:rsid w:val="008A309B"/>
    <w:rsid w:val="008A32AE"/>
    <w:rsid w:val="008A3B19"/>
    <w:rsid w:val="008A4B20"/>
    <w:rsid w:val="008A5A7D"/>
    <w:rsid w:val="008A5B15"/>
    <w:rsid w:val="008A6048"/>
    <w:rsid w:val="008A6634"/>
    <w:rsid w:val="008A7560"/>
    <w:rsid w:val="008A75B3"/>
    <w:rsid w:val="008B03A9"/>
    <w:rsid w:val="008B17C5"/>
    <w:rsid w:val="008B260A"/>
    <w:rsid w:val="008B2DC2"/>
    <w:rsid w:val="008B3552"/>
    <w:rsid w:val="008B5E05"/>
    <w:rsid w:val="008B60C5"/>
    <w:rsid w:val="008B7DB8"/>
    <w:rsid w:val="008C035D"/>
    <w:rsid w:val="008C0BC2"/>
    <w:rsid w:val="008C2135"/>
    <w:rsid w:val="008C2E1F"/>
    <w:rsid w:val="008C2F4D"/>
    <w:rsid w:val="008C6AD1"/>
    <w:rsid w:val="008C76BA"/>
    <w:rsid w:val="008D1179"/>
    <w:rsid w:val="008D157D"/>
    <w:rsid w:val="008D191D"/>
    <w:rsid w:val="008D2A7E"/>
    <w:rsid w:val="008D3A66"/>
    <w:rsid w:val="008D3FBD"/>
    <w:rsid w:val="008D4684"/>
    <w:rsid w:val="008D58EB"/>
    <w:rsid w:val="008E0500"/>
    <w:rsid w:val="008E07DE"/>
    <w:rsid w:val="008E0FE1"/>
    <w:rsid w:val="008E1504"/>
    <w:rsid w:val="008E1D85"/>
    <w:rsid w:val="008E2CCF"/>
    <w:rsid w:val="008E3632"/>
    <w:rsid w:val="008E4106"/>
    <w:rsid w:val="008E551A"/>
    <w:rsid w:val="008E6856"/>
    <w:rsid w:val="008E6AEA"/>
    <w:rsid w:val="008F18DE"/>
    <w:rsid w:val="008F1A55"/>
    <w:rsid w:val="008F1E7A"/>
    <w:rsid w:val="008F1EA9"/>
    <w:rsid w:val="008F4378"/>
    <w:rsid w:val="008F6723"/>
    <w:rsid w:val="008F7C00"/>
    <w:rsid w:val="00903C8E"/>
    <w:rsid w:val="00903E4B"/>
    <w:rsid w:val="00906033"/>
    <w:rsid w:val="0090706D"/>
    <w:rsid w:val="0091081E"/>
    <w:rsid w:val="0091314A"/>
    <w:rsid w:val="009145E4"/>
    <w:rsid w:val="0091695C"/>
    <w:rsid w:val="00917DEA"/>
    <w:rsid w:val="00921276"/>
    <w:rsid w:val="00921814"/>
    <w:rsid w:val="00921916"/>
    <w:rsid w:val="0092210C"/>
    <w:rsid w:val="009238D4"/>
    <w:rsid w:val="00924085"/>
    <w:rsid w:val="00924CB6"/>
    <w:rsid w:val="00925357"/>
    <w:rsid w:val="00925680"/>
    <w:rsid w:val="00926742"/>
    <w:rsid w:val="00926B96"/>
    <w:rsid w:val="00930941"/>
    <w:rsid w:val="00930CB7"/>
    <w:rsid w:val="00930F7D"/>
    <w:rsid w:val="00931908"/>
    <w:rsid w:val="00933811"/>
    <w:rsid w:val="009338EC"/>
    <w:rsid w:val="0093440D"/>
    <w:rsid w:val="0093493E"/>
    <w:rsid w:val="00935E0F"/>
    <w:rsid w:val="00936DAA"/>
    <w:rsid w:val="00937332"/>
    <w:rsid w:val="0094067D"/>
    <w:rsid w:val="0094107E"/>
    <w:rsid w:val="0094115A"/>
    <w:rsid w:val="00941B57"/>
    <w:rsid w:val="009427A3"/>
    <w:rsid w:val="00942E88"/>
    <w:rsid w:val="00945B9D"/>
    <w:rsid w:val="009460B0"/>
    <w:rsid w:val="009464E1"/>
    <w:rsid w:val="00947F30"/>
    <w:rsid w:val="0095036F"/>
    <w:rsid w:val="0095041B"/>
    <w:rsid w:val="00950B8A"/>
    <w:rsid w:val="009516B9"/>
    <w:rsid w:val="00951A49"/>
    <w:rsid w:val="00951FA6"/>
    <w:rsid w:val="00953B1B"/>
    <w:rsid w:val="0095404B"/>
    <w:rsid w:val="009540F0"/>
    <w:rsid w:val="00955469"/>
    <w:rsid w:val="0095597D"/>
    <w:rsid w:val="00955A1E"/>
    <w:rsid w:val="00956ADC"/>
    <w:rsid w:val="009575CF"/>
    <w:rsid w:val="009579DB"/>
    <w:rsid w:val="0096246F"/>
    <w:rsid w:val="0096405E"/>
    <w:rsid w:val="00966266"/>
    <w:rsid w:val="00966792"/>
    <w:rsid w:val="00966A3F"/>
    <w:rsid w:val="009670A0"/>
    <w:rsid w:val="00970101"/>
    <w:rsid w:val="00970D5A"/>
    <w:rsid w:val="009715BB"/>
    <w:rsid w:val="009719FC"/>
    <w:rsid w:val="009725AC"/>
    <w:rsid w:val="00972988"/>
    <w:rsid w:val="00972C68"/>
    <w:rsid w:val="009739D8"/>
    <w:rsid w:val="00976F98"/>
    <w:rsid w:val="00977DE5"/>
    <w:rsid w:val="00980583"/>
    <w:rsid w:val="009805EA"/>
    <w:rsid w:val="00981020"/>
    <w:rsid w:val="0098104B"/>
    <w:rsid w:val="009810C9"/>
    <w:rsid w:val="00986083"/>
    <w:rsid w:val="00986CAE"/>
    <w:rsid w:val="00987028"/>
    <w:rsid w:val="00990130"/>
    <w:rsid w:val="00992446"/>
    <w:rsid w:val="00992849"/>
    <w:rsid w:val="009928B8"/>
    <w:rsid w:val="00992A85"/>
    <w:rsid w:val="00993579"/>
    <w:rsid w:val="0099431B"/>
    <w:rsid w:val="00995900"/>
    <w:rsid w:val="00995EF1"/>
    <w:rsid w:val="00997951"/>
    <w:rsid w:val="009A09B3"/>
    <w:rsid w:val="009A14BC"/>
    <w:rsid w:val="009A1D6C"/>
    <w:rsid w:val="009A2C22"/>
    <w:rsid w:val="009A4C11"/>
    <w:rsid w:val="009A4CAB"/>
    <w:rsid w:val="009A5115"/>
    <w:rsid w:val="009A5184"/>
    <w:rsid w:val="009A5937"/>
    <w:rsid w:val="009A702B"/>
    <w:rsid w:val="009B0CBC"/>
    <w:rsid w:val="009B1791"/>
    <w:rsid w:val="009B7253"/>
    <w:rsid w:val="009B77F6"/>
    <w:rsid w:val="009B7F23"/>
    <w:rsid w:val="009C2E66"/>
    <w:rsid w:val="009C5018"/>
    <w:rsid w:val="009C56B3"/>
    <w:rsid w:val="009C72C8"/>
    <w:rsid w:val="009D00B4"/>
    <w:rsid w:val="009D0EAC"/>
    <w:rsid w:val="009D2DD0"/>
    <w:rsid w:val="009D5ADF"/>
    <w:rsid w:val="009D64D9"/>
    <w:rsid w:val="009D6AAE"/>
    <w:rsid w:val="009D7E98"/>
    <w:rsid w:val="009E298D"/>
    <w:rsid w:val="009E5404"/>
    <w:rsid w:val="009E5E74"/>
    <w:rsid w:val="009E64C1"/>
    <w:rsid w:val="009E64DD"/>
    <w:rsid w:val="009F123C"/>
    <w:rsid w:val="009F2545"/>
    <w:rsid w:val="009F28F2"/>
    <w:rsid w:val="009F49C5"/>
    <w:rsid w:val="009F4F4E"/>
    <w:rsid w:val="009F5B31"/>
    <w:rsid w:val="009F7104"/>
    <w:rsid w:val="009F71E3"/>
    <w:rsid w:val="009F7E02"/>
    <w:rsid w:val="00A00647"/>
    <w:rsid w:val="00A032B4"/>
    <w:rsid w:val="00A0491D"/>
    <w:rsid w:val="00A0508F"/>
    <w:rsid w:val="00A05D65"/>
    <w:rsid w:val="00A105A3"/>
    <w:rsid w:val="00A10749"/>
    <w:rsid w:val="00A1286C"/>
    <w:rsid w:val="00A12876"/>
    <w:rsid w:val="00A12F5A"/>
    <w:rsid w:val="00A136B3"/>
    <w:rsid w:val="00A141BA"/>
    <w:rsid w:val="00A15CED"/>
    <w:rsid w:val="00A15D62"/>
    <w:rsid w:val="00A16515"/>
    <w:rsid w:val="00A23283"/>
    <w:rsid w:val="00A23ED1"/>
    <w:rsid w:val="00A24DE7"/>
    <w:rsid w:val="00A25363"/>
    <w:rsid w:val="00A27225"/>
    <w:rsid w:val="00A31091"/>
    <w:rsid w:val="00A31ED1"/>
    <w:rsid w:val="00A33732"/>
    <w:rsid w:val="00A3395B"/>
    <w:rsid w:val="00A34469"/>
    <w:rsid w:val="00A35832"/>
    <w:rsid w:val="00A35FEB"/>
    <w:rsid w:val="00A36674"/>
    <w:rsid w:val="00A37C19"/>
    <w:rsid w:val="00A4087E"/>
    <w:rsid w:val="00A41F1B"/>
    <w:rsid w:val="00A41F59"/>
    <w:rsid w:val="00A43890"/>
    <w:rsid w:val="00A44960"/>
    <w:rsid w:val="00A46C83"/>
    <w:rsid w:val="00A47183"/>
    <w:rsid w:val="00A475C6"/>
    <w:rsid w:val="00A47DC1"/>
    <w:rsid w:val="00A47E61"/>
    <w:rsid w:val="00A47EB2"/>
    <w:rsid w:val="00A50259"/>
    <w:rsid w:val="00A509E3"/>
    <w:rsid w:val="00A52409"/>
    <w:rsid w:val="00A54BB8"/>
    <w:rsid w:val="00A54D80"/>
    <w:rsid w:val="00A556F0"/>
    <w:rsid w:val="00A557F7"/>
    <w:rsid w:val="00A559E0"/>
    <w:rsid w:val="00A5785A"/>
    <w:rsid w:val="00A6013D"/>
    <w:rsid w:val="00A6123A"/>
    <w:rsid w:val="00A63072"/>
    <w:rsid w:val="00A6617C"/>
    <w:rsid w:val="00A667A6"/>
    <w:rsid w:val="00A67105"/>
    <w:rsid w:val="00A70156"/>
    <w:rsid w:val="00A70192"/>
    <w:rsid w:val="00A70AFD"/>
    <w:rsid w:val="00A70F0B"/>
    <w:rsid w:val="00A7492A"/>
    <w:rsid w:val="00A76399"/>
    <w:rsid w:val="00A7755C"/>
    <w:rsid w:val="00A8060E"/>
    <w:rsid w:val="00A80B5C"/>
    <w:rsid w:val="00A815FD"/>
    <w:rsid w:val="00A81D2F"/>
    <w:rsid w:val="00A845E3"/>
    <w:rsid w:val="00A86102"/>
    <w:rsid w:val="00A864CF"/>
    <w:rsid w:val="00A902A8"/>
    <w:rsid w:val="00A90CCD"/>
    <w:rsid w:val="00A914B8"/>
    <w:rsid w:val="00A91D33"/>
    <w:rsid w:val="00A91F6C"/>
    <w:rsid w:val="00A94FDD"/>
    <w:rsid w:val="00A95532"/>
    <w:rsid w:val="00A9681F"/>
    <w:rsid w:val="00A9690C"/>
    <w:rsid w:val="00AA01F5"/>
    <w:rsid w:val="00AA0989"/>
    <w:rsid w:val="00AA121C"/>
    <w:rsid w:val="00AA24F9"/>
    <w:rsid w:val="00AA2A91"/>
    <w:rsid w:val="00AA2C84"/>
    <w:rsid w:val="00AA335B"/>
    <w:rsid w:val="00AA3EE0"/>
    <w:rsid w:val="00AA46FC"/>
    <w:rsid w:val="00AA6148"/>
    <w:rsid w:val="00AA6200"/>
    <w:rsid w:val="00AA68F9"/>
    <w:rsid w:val="00AA6B62"/>
    <w:rsid w:val="00AA79D8"/>
    <w:rsid w:val="00AB007C"/>
    <w:rsid w:val="00AB0CC2"/>
    <w:rsid w:val="00AB190D"/>
    <w:rsid w:val="00AB1CDB"/>
    <w:rsid w:val="00AB33EE"/>
    <w:rsid w:val="00AB4ADB"/>
    <w:rsid w:val="00AB4D12"/>
    <w:rsid w:val="00AB54B4"/>
    <w:rsid w:val="00AB6B93"/>
    <w:rsid w:val="00AB6F9A"/>
    <w:rsid w:val="00AC0666"/>
    <w:rsid w:val="00AC095E"/>
    <w:rsid w:val="00AC19F0"/>
    <w:rsid w:val="00AC1D3D"/>
    <w:rsid w:val="00AC2FC7"/>
    <w:rsid w:val="00AC3F9F"/>
    <w:rsid w:val="00AC5104"/>
    <w:rsid w:val="00AC530F"/>
    <w:rsid w:val="00AC5FA2"/>
    <w:rsid w:val="00AC664E"/>
    <w:rsid w:val="00AC7E94"/>
    <w:rsid w:val="00AD32AB"/>
    <w:rsid w:val="00AD34F3"/>
    <w:rsid w:val="00AD3F79"/>
    <w:rsid w:val="00AD4DFF"/>
    <w:rsid w:val="00AD60FC"/>
    <w:rsid w:val="00AD7CF1"/>
    <w:rsid w:val="00AE0BC6"/>
    <w:rsid w:val="00AE15D8"/>
    <w:rsid w:val="00AE1C3A"/>
    <w:rsid w:val="00AE327C"/>
    <w:rsid w:val="00AE3E29"/>
    <w:rsid w:val="00AE421A"/>
    <w:rsid w:val="00AE45B8"/>
    <w:rsid w:val="00AE5844"/>
    <w:rsid w:val="00AE6C80"/>
    <w:rsid w:val="00AE7864"/>
    <w:rsid w:val="00AF116F"/>
    <w:rsid w:val="00AF29E5"/>
    <w:rsid w:val="00AF2CD0"/>
    <w:rsid w:val="00AF3A4E"/>
    <w:rsid w:val="00AF42A6"/>
    <w:rsid w:val="00AF5772"/>
    <w:rsid w:val="00AF5983"/>
    <w:rsid w:val="00B01509"/>
    <w:rsid w:val="00B020BA"/>
    <w:rsid w:val="00B03722"/>
    <w:rsid w:val="00B037A2"/>
    <w:rsid w:val="00B04D99"/>
    <w:rsid w:val="00B053D2"/>
    <w:rsid w:val="00B06D61"/>
    <w:rsid w:val="00B10D0C"/>
    <w:rsid w:val="00B12298"/>
    <w:rsid w:val="00B13400"/>
    <w:rsid w:val="00B15D07"/>
    <w:rsid w:val="00B17497"/>
    <w:rsid w:val="00B22022"/>
    <w:rsid w:val="00B23FEE"/>
    <w:rsid w:val="00B24481"/>
    <w:rsid w:val="00B25548"/>
    <w:rsid w:val="00B271B4"/>
    <w:rsid w:val="00B3023A"/>
    <w:rsid w:val="00B32456"/>
    <w:rsid w:val="00B32FAB"/>
    <w:rsid w:val="00B344B5"/>
    <w:rsid w:val="00B36889"/>
    <w:rsid w:val="00B36F68"/>
    <w:rsid w:val="00B40D5D"/>
    <w:rsid w:val="00B41C9F"/>
    <w:rsid w:val="00B4475E"/>
    <w:rsid w:val="00B447D8"/>
    <w:rsid w:val="00B45800"/>
    <w:rsid w:val="00B46573"/>
    <w:rsid w:val="00B467D3"/>
    <w:rsid w:val="00B4770F"/>
    <w:rsid w:val="00B505E7"/>
    <w:rsid w:val="00B50736"/>
    <w:rsid w:val="00B50EF0"/>
    <w:rsid w:val="00B52F30"/>
    <w:rsid w:val="00B5491C"/>
    <w:rsid w:val="00B556AC"/>
    <w:rsid w:val="00B5613E"/>
    <w:rsid w:val="00B56CEF"/>
    <w:rsid w:val="00B6040F"/>
    <w:rsid w:val="00B61024"/>
    <w:rsid w:val="00B62F73"/>
    <w:rsid w:val="00B65FCA"/>
    <w:rsid w:val="00B66C71"/>
    <w:rsid w:val="00B67779"/>
    <w:rsid w:val="00B6777B"/>
    <w:rsid w:val="00B716EE"/>
    <w:rsid w:val="00B738FE"/>
    <w:rsid w:val="00B745F5"/>
    <w:rsid w:val="00B751D9"/>
    <w:rsid w:val="00B7673F"/>
    <w:rsid w:val="00B77F90"/>
    <w:rsid w:val="00B81234"/>
    <w:rsid w:val="00B816CF"/>
    <w:rsid w:val="00B819D5"/>
    <w:rsid w:val="00B81A2B"/>
    <w:rsid w:val="00B84140"/>
    <w:rsid w:val="00B84F98"/>
    <w:rsid w:val="00B85296"/>
    <w:rsid w:val="00B87393"/>
    <w:rsid w:val="00B90C98"/>
    <w:rsid w:val="00B911C8"/>
    <w:rsid w:val="00B912B9"/>
    <w:rsid w:val="00B91739"/>
    <w:rsid w:val="00B92255"/>
    <w:rsid w:val="00B9279C"/>
    <w:rsid w:val="00B94CBF"/>
    <w:rsid w:val="00B95E1C"/>
    <w:rsid w:val="00B95E53"/>
    <w:rsid w:val="00BA100D"/>
    <w:rsid w:val="00BA1404"/>
    <w:rsid w:val="00BA1EBF"/>
    <w:rsid w:val="00BA3335"/>
    <w:rsid w:val="00BA575B"/>
    <w:rsid w:val="00BA6EE7"/>
    <w:rsid w:val="00BA7522"/>
    <w:rsid w:val="00BB11BB"/>
    <w:rsid w:val="00BB2EB7"/>
    <w:rsid w:val="00BB57D8"/>
    <w:rsid w:val="00BB5F22"/>
    <w:rsid w:val="00BC0E0B"/>
    <w:rsid w:val="00BC3141"/>
    <w:rsid w:val="00BC4CEB"/>
    <w:rsid w:val="00BC5138"/>
    <w:rsid w:val="00BC6101"/>
    <w:rsid w:val="00BD0B29"/>
    <w:rsid w:val="00BD26DF"/>
    <w:rsid w:val="00BD27EB"/>
    <w:rsid w:val="00BD46E0"/>
    <w:rsid w:val="00BD4A8B"/>
    <w:rsid w:val="00BD66B8"/>
    <w:rsid w:val="00BE0550"/>
    <w:rsid w:val="00BE0600"/>
    <w:rsid w:val="00BE0998"/>
    <w:rsid w:val="00BE16A4"/>
    <w:rsid w:val="00BE1A14"/>
    <w:rsid w:val="00BE3331"/>
    <w:rsid w:val="00BE44D5"/>
    <w:rsid w:val="00BE4BC4"/>
    <w:rsid w:val="00BE6493"/>
    <w:rsid w:val="00BE6A60"/>
    <w:rsid w:val="00BE7EC0"/>
    <w:rsid w:val="00BF0FDB"/>
    <w:rsid w:val="00BF1558"/>
    <w:rsid w:val="00BF2EAE"/>
    <w:rsid w:val="00BF3249"/>
    <w:rsid w:val="00BF435E"/>
    <w:rsid w:val="00BF491F"/>
    <w:rsid w:val="00BF5308"/>
    <w:rsid w:val="00BF6080"/>
    <w:rsid w:val="00C00685"/>
    <w:rsid w:val="00C03F12"/>
    <w:rsid w:val="00C04C71"/>
    <w:rsid w:val="00C050F1"/>
    <w:rsid w:val="00C0559C"/>
    <w:rsid w:val="00C06FEE"/>
    <w:rsid w:val="00C07CE0"/>
    <w:rsid w:val="00C07FA5"/>
    <w:rsid w:val="00C11EA5"/>
    <w:rsid w:val="00C12033"/>
    <w:rsid w:val="00C124D4"/>
    <w:rsid w:val="00C128B1"/>
    <w:rsid w:val="00C12A3C"/>
    <w:rsid w:val="00C12A90"/>
    <w:rsid w:val="00C12BF1"/>
    <w:rsid w:val="00C13BDC"/>
    <w:rsid w:val="00C17878"/>
    <w:rsid w:val="00C2119C"/>
    <w:rsid w:val="00C21534"/>
    <w:rsid w:val="00C219DB"/>
    <w:rsid w:val="00C22AE3"/>
    <w:rsid w:val="00C241D1"/>
    <w:rsid w:val="00C24E35"/>
    <w:rsid w:val="00C25198"/>
    <w:rsid w:val="00C27340"/>
    <w:rsid w:val="00C313FB"/>
    <w:rsid w:val="00C32876"/>
    <w:rsid w:val="00C32953"/>
    <w:rsid w:val="00C32CB1"/>
    <w:rsid w:val="00C33478"/>
    <w:rsid w:val="00C33F91"/>
    <w:rsid w:val="00C3400B"/>
    <w:rsid w:val="00C35588"/>
    <w:rsid w:val="00C3569C"/>
    <w:rsid w:val="00C35C0C"/>
    <w:rsid w:val="00C36D08"/>
    <w:rsid w:val="00C40B95"/>
    <w:rsid w:val="00C40DA1"/>
    <w:rsid w:val="00C4169C"/>
    <w:rsid w:val="00C42CBC"/>
    <w:rsid w:val="00C434B8"/>
    <w:rsid w:val="00C438F4"/>
    <w:rsid w:val="00C47481"/>
    <w:rsid w:val="00C47E74"/>
    <w:rsid w:val="00C52449"/>
    <w:rsid w:val="00C5298C"/>
    <w:rsid w:val="00C53A82"/>
    <w:rsid w:val="00C54DA0"/>
    <w:rsid w:val="00C55312"/>
    <w:rsid w:val="00C555EE"/>
    <w:rsid w:val="00C579E9"/>
    <w:rsid w:val="00C57A35"/>
    <w:rsid w:val="00C60C62"/>
    <w:rsid w:val="00C6174C"/>
    <w:rsid w:val="00C621FD"/>
    <w:rsid w:val="00C626D9"/>
    <w:rsid w:val="00C62EDF"/>
    <w:rsid w:val="00C631CB"/>
    <w:rsid w:val="00C6476D"/>
    <w:rsid w:val="00C65AB2"/>
    <w:rsid w:val="00C66674"/>
    <w:rsid w:val="00C666E8"/>
    <w:rsid w:val="00C66833"/>
    <w:rsid w:val="00C66F93"/>
    <w:rsid w:val="00C67351"/>
    <w:rsid w:val="00C677F9"/>
    <w:rsid w:val="00C70AD5"/>
    <w:rsid w:val="00C70FDF"/>
    <w:rsid w:val="00C73886"/>
    <w:rsid w:val="00C75ADC"/>
    <w:rsid w:val="00C75B41"/>
    <w:rsid w:val="00C771F7"/>
    <w:rsid w:val="00C77229"/>
    <w:rsid w:val="00C77358"/>
    <w:rsid w:val="00C77ED4"/>
    <w:rsid w:val="00C80988"/>
    <w:rsid w:val="00C824CC"/>
    <w:rsid w:val="00C85394"/>
    <w:rsid w:val="00C853DF"/>
    <w:rsid w:val="00C90218"/>
    <w:rsid w:val="00C925CD"/>
    <w:rsid w:val="00C92724"/>
    <w:rsid w:val="00C93B32"/>
    <w:rsid w:val="00C93BD7"/>
    <w:rsid w:val="00C94514"/>
    <w:rsid w:val="00C951D5"/>
    <w:rsid w:val="00C95362"/>
    <w:rsid w:val="00C97C86"/>
    <w:rsid w:val="00C97E47"/>
    <w:rsid w:val="00CA0289"/>
    <w:rsid w:val="00CA0D32"/>
    <w:rsid w:val="00CA0FD4"/>
    <w:rsid w:val="00CA19A9"/>
    <w:rsid w:val="00CA1E5B"/>
    <w:rsid w:val="00CA2AF4"/>
    <w:rsid w:val="00CA62A3"/>
    <w:rsid w:val="00CA6820"/>
    <w:rsid w:val="00CA73EA"/>
    <w:rsid w:val="00CA7DD2"/>
    <w:rsid w:val="00CB0F05"/>
    <w:rsid w:val="00CB1477"/>
    <w:rsid w:val="00CB27F2"/>
    <w:rsid w:val="00CB3212"/>
    <w:rsid w:val="00CB4F98"/>
    <w:rsid w:val="00CB502B"/>
    <w:rsid w:val="00CB54F9"/>
    <w:rsid w:val="00CB672B"/>
    <w:rsid w:val="00CB6919"/>
    <w:rsid w:val="00CB6B98"/>
    <w:rsid w:val="00CB70AA"/>
    <w:rsid w:val="00CB70DE"/>
    <w:rsid w:val="00CC3CB5"/>
    <w:rsid w:val="00CC562D"/>
    <w:rsid w:val="00CC6BFA"/>
    <w:rsid w:val="00CC6F94"/>
    <w:rsid w:val="00CD06ED"/>
    <w:rsid w:val="00CD33E0"/>
    <w:rsid w:val="00CD4C42"/>
    <w:rsid w:val="00CD5963"/>
    <w:rsid w:val="00CD5CA1"/>
    <w:rsid w:val="00CD67DA"/>
    <w:rsid w:val="00CD6BC8"/>
    <w:rsid w:val="00CD739F"/>
    <w:rsid w:val="00CE0E7C"/>
    <w:rsid w:val="00CE1544"/>
    <w:rsid w:val="00CE2590"/>
    <w:rsid w:val="00CE2953"/>
    <w:rsid w:val="00CE4111"/>
    <w:rsid w:val="00CE46F0"/>
    <w:rsid w:val="00CE5729"/>
    <w:rsid w:val="00CF1AEB"/>
    <w:rsid w:val="00CF368B"/>
    <w:rsid w:val="00CF36DB"/>
    <w:rsid w:val="00CF41A7"/>
    <w:rsid w:val="00CF45D0"/>
    <w:rsid w:val="00CF4963"/>
    <w:rsid w:val="00CF5199"/>
    <w:rsid w:val="00CF765A"/>
    <w:rsid w:val="00D006B0"/>
    <w:rsid w:val="00D00C26"/>
    <w:rsid w:val="00D015A4"/>
    <w:rsid w:val="00D02B89"/>
    <w:rsid w:val="00D02C3C"/>
    <w:rsid w:val="00D02C7D"/>
    <w:rsid w:val="00D03C3D"/>
    <w:rsid w:val="00D04CF5"/>
    <w:rsid w:val="00D07475"/>
    <w:rsid w:val="00D10B8E"/>
    <w:rsid w:val="00D1178A"/>
    <w:rsid w:val="00D11E5C"/>
    <w:rsid w:val="00D13420"/>
    <w:rsid w:val="00D16491"/>
    <w:rsid w:val="00D178C3"/>
    <w:rsid w:val="00D21FFB"/>
    <w:rsid w:val="00D23CB7"/>
    <w:rsid w:val="00D25212"/>
    <w:rsid w:val="00D2648D"/>
    <w:rsid w:val="00D2652D"/>
    <w:rsid w:val="00D2716A"/>
    <w:rsid w:val="00D27247"/>
    <w:rsid w:val="00D27276"/>
    <w:rsid w:val="00D30B06"/>
    <w:rsid w:val="00D3143C"/>
    <w:rsid w:val="00D314C9"/>
    <w:rsid w:val="00D31EED"/>
    <w:rsid w:val="00D324A5"/>
    <w:rsid w:val="00D32E38"/>
    <w:rsid w:val="00D331DB"/>
    <w:rsid w:val="00D34AE6"/>
    <w:rsid w:val="00D36A3C"/>
    <w:rsid w:val="00D36D99"/>
    <w:rsid w:val="00D4016E"/>
    <w:rsid w:val="00D4025D"/>
    <w:rsid w:val="00D408CA"/>
    <w:rsid w:val="00D41E10"/>
    <w:rsid w:val="00D436CF"/>
    <w:rsid w:val="00D43E7C"/>
    <w:rsid w:val="00D4531E"/>
    <w:rsid w:val="00D45E36"/>
    <w:rsid w:val="00D460FF"/>
    <w:rsid w:val="00D47737"/>
    <w:rsid w:val="00D508CC"/>
    <w:rsid w:val="00D51211"/>
    <w:rsid w:val="00D51E97"/>
    <w:rsid w:val="00D51FA0"/>
    <w:rsid w:val="00D544B1"/>
    <w:rsid w:val="00D56309"/>
    <w:rsid w:val="00D56534"/>
    <w:rsid w:val="00D565A7"/>
    <w:rsid w:val="00D566F2"/>
    <w:rsid w:val="00D5782A"/>
    <w:rsid w:val="00D57BD6"/>
    <w:rsid w:val="00D60ED1"/>
    <w:rsid w:val="00D623A8"/>
    <w:rsid w:val="00D62965"/>
    <w:rsid w:val="00D62C2C"/>
    <w:rsid w:val="00D62C7A"/>
    <w:rsid w:val="00D63462"/>
    <w:rsid w:val="00D65402"/>
    <w:rsid w:val="00D66709"/>
    <w:rsid w:val="00D671FA"/>
    <w:rsid w:val="00D672D7"/>
    <w:rsid w:val="00D70027"/>
    <w:rsid w:val="00D71FA0"/>
    <w:rsid w:val="00D72EBA"/>
    <w:rsid w:val="00D73B3D"/>
    <w:rsid w:val="00D748EF"/>
    <w:rsid w:val="00D75A76"/>
    <w:rsid w:val="00D75BDD"/>
    <w:rsid w:val="00D76D70"/>
    <w:rsid w:val="00D77356"/>
    <w:rsid w:val="00D80105"/>
    <w:rsid w:val="00D80327"/>
    <w:rsid w:val="00D80CBB"/>
    <w:rsid w:val="00D826E0"/>
    <w:rsid w:val="00D82C51"/>
    <w:rsid w:val="00D82FC8"/>
    <w:rsid w:val="00D84F3E"/>
    <w:rsid w:val="00D86C98"/>
    <w:rsid w:val="00D90344"/>
    <w:rsid w:val="00D90B79"/>
    <w:rsid w:val="00D90E09"/>
    <w:rsid w:val="00D91481"/>
    <w:rsid w:val="00D921EC"/>
    <w:rsid w:val="00D92FB8"/>
    <w:rsid w:val="00D9372E"/>
    <w:rsid w:val="00D93895"/>
    <w:rsid w:val="00D96031"/>
    <w:rsid w:val="00D962C0"/>
    <w:rsid w:val="00D96CF9"/>
    <w:rsid w:val="00DA0F96"/>
    <w:rsid w:val="00DA1F85"/>
    <w:rsid w:val="00DA2F5D"/>
    <w:rsid w:val="00DA4B0B"/>
    <w:rsid w:val="00DA56DA"/>
    <w:rsid w:val="00DA57B2"/>
    <w:rsid w:val="00DA59E0"/>
    <w:rsid w:val="00DA5F00"/>
    <w:rsid w:val="00DB05C6"/>
    <w:rsid w:val="00DB07F9"/>
    <w:rsid w:val="00DB09E4"/>
    <w:rsid w:val="00DB0C54"/>
    <w:rsid w:val="00DB1F75"/>
    <w:rsid w:val="00DB3D6E"/>
    <w:rsid w:val="00DC0A95"/>
    <w:rsid w:val="00DC17AB"/>
    <w:rsid w:val="00DC496D"/>
    <w:rsid w:val="00DC6FD8"/>
    <w:rsid w:val="00DC7E92"/>
    <w:rsid w:val="00DC7F77"/>
    <w:rsid w:val="00DD02D9"/>
    <w:rsid w:val="00DD10F0"/>
    <w:rsid w:val="00DD1273"/>
    <w:rsid w:val="00DD1D69"/>
    <w:rsid w:val="00DD2288"/>
    <w:rsid w:val="00DD4AD8"/>
    <w:rsid w:val="00DD4BFC"/>
    <w:rsid w:val="00DD532B"/>
    <w:rsid w:val="00DE0074"/>
    <w:rsid w:val="00DE1124"/>
    <w:rsid w:val="00DE17AD"/>
    <w:rsid w:val="00DE293A"/>
    <w:rsid w:val="00DE36CD"/>
    <w:rsid w:val="00DE5437"/>
    <w:rsid w:val="00DE7758"/>
    <w:rsid w:val="00DF04E0"/>
    <w:rsid w:val="00DF2647"/>
    <w:rsid w:val="00DF26BE"/>
    <w:rsid w:val="00DF33A4"/>
    <w:rsid w:val="00DF3748"/>
    <w:rsid w:val="00DF3A3A"/>
    <w:rsid w:val="00DF4D80"/>
    <w:rsid w:val="00DF5A35"/>
    <w:rsid w:val="00E0036A"/>
    <w:rsid w:val="00E01801"/>
    <w:rsid w:val="00E0221D"/>
    <w:rsid w:val="00E03D74"/>
    <w:rsid w:val="00E04818"/>
    <w:rsid w:val="00E05518"/>
    <w:rsid w:val="00E055C8"/>
    <w:rsid w:val="00E06943"/>
    <w:rsid w:val="00E06AFE"/>
    <w:rsid w:val="00E06BF9"/>
    <w:rsid w:val="00E073F5"/>
    <w:rsid w:val="00E104A6"/>
    <w:rsid w:val="00E13B49"/>
    <w:rsid w:val="00E140FC"/>
    <w:rsid w:val="00E168F9"/>
    <w:rsid w:val="00E21255"/>
    <w:rsid w:val="00E21A67"/>
    <w:rsid w:val="00E21D87"/>
    <w:rsid w:val="00E235F4"/>
    <w:rsid w:val="00E2578C"/>
    <w:rsid w:val="00E25B8A"/>
    <w:rsid w:val="00E271C3"/>
    <w:rsid w:val="00E2793E"/>
    <w:rsid w:val="00E27B58"/>
    <w:rsid w:val="00E33918"/>
    <w:rsid w:val="00E34024"/>
    <w:rsid w:val="00E34DFD"/>
    <w:rsid w:val="00E36485"/>
    <w:rsid w:val="00E37688"/>
    <w:rsid w:val="00E376BE"/>
    <w:rsid w:val="00E41CA6"/>
    <w:rsid w:val="00E41E40"/>
    <w:rsid w:val="00E41F85"/>
    <w:rsid w:val="00E4370C"/>
    <w:rsid w:val="00E43A7B"/>
    <w:rsid w:val="00E43F81"/>
    <w:rsid w:val="00E4577D"/>
    <w:rsid w:val="00E464E7"/>
    <w:rsid w:val="00E4713A"/>
    <w:rsid w:val="00E472D0"/>
    <w:rsid w:val="00E47618"/>
    <w:rsid w:val="00E50C6A"/>
    <w:rsid w:val="00E515CF"/>
    <w:rsid w:val="00E557EC"/>
    <w:rsid w:val="00E559B3"/>
    <w:rsid w:val="00E57D03"/>
    <w:rsid w:val="00E6331C"/>
    <w:rsid w:val="00E6437A"/>
    <w:rsid w:val="00E6639F"/>
    <w:rsid w:val="00E663F9"/>
    <w:rsid w:val="00E677AF"/>
    <w:rsid w:val="00E701C9"/>
    <w:rsid w:val="00E709A4"/>
    <w:rsid w:val="00E7155F"/>
    <w:rsid w:val="00E71D51"/>
    <w:rsid w:val="00E72CC0"/>
    <w:rsid w:val="00E75E2C"/>
    <w:rsid w:val="00E76EBF"/>
    <w:rsid w:val="00E770BA"/>
    <w:rsid w:val="00E81799"/>
    <w:rsid w:val="00E81DDB"/>
    <w:rsid w:val="00E8247F"/>
    <w:rsid w:val="00E82E97"/>
    <w:rsid w:val="00E82FF4"/>
    <w:rsid w:val="00E83AF9"/>
    <w:rsid w:val="00E83F17"/>
    <w:rsid w:val="00E85E9C"/>
    <w:rsid w:val="00E87568"/>
    <w:rsid w:val="00E911F5"/>
    <w:rsid w:val="00E91480"/>
    <w:rsid w:val="00E917E6"/>
    <w:rsid w:val="00E92BA2"/>
    <w:rsid w:val="00E9362F"/>
    <w:rsid w:val="00E94AF2"/>
    <w:rsid w:val="00E94ECD"/>
    <w:rsid w:val="00E95B2C"/>
    <w:rsid w:val="00E97399"/>
    <w:rsid w:val="00E97B75"/>
    <w:rsid w:val="00EA1F90"/>
    <w:rsid w:val="00EA2814"/>
    <w:rsid w:val="00EA3784"/>
    <w:rsid w:val="00EA604D"/>
    <w:rsid w:val="00EB1ED5"/>
    <w:rsid w:val="00EB2F2C"/>
    <w:rsid w:val="00EB385C"/>
    <w:rsid w:val="00EB45A6"/>
    <w:rsid w:val="00EC0FD4"/>
    <w:rsid w:val="00EC1113"/>
    <w:rsid w:val="00EC2EBE"/>
    <w:rsid w:val="00EC4B1F"/>
    <w:rsid w:val="00EC75C5"/>
    <w:rsid w:val="00EC7F2F"/>
    <w:rsid w:val="00ED0F58"/>
    <w:rsid w:val="00ED1542"/>
    <w:rsid w:val="00ED2C6E"/>
    <w:rsid w:val="00ED3093"/>
    <w:rsid w:val="00ED36EB"/>
    <w:rsid w:val="00ED3E12"/>
    <w:rsid w:val="00ED5E32"/>
    <w:rsid w:val="00ED5FF9"/>
    <w:rsid w:val="00ED601D"/>
    <w:rsid w:val="00ED71CA"/>
    <w:rsid w:val="00EE1133"/>
    <w:rsid w:val="00EE2463"/>
    <w:rsid w:val="00EE4CDB"/>
    <w:rsid w:val="00EE75AA"/>
    <w:rsid w:val="00EF0841"/>
    <w:rsid w:val="00EF0BB5"/>
    <w:rsid w:val="00EF2C1F"/>
    <w:rsid w:val="00EF2F0D"/>
    <w:rsid w:val="00EF30D1"/>
    <w:rsid w:val="00EF3A02"/>
    <w:rsid w:val="00EF4EF8"/>
    <w:rsid w:val="00EF567C"/>
    <w:rsid w:val="00EF6D6C"/>
    <w:rsid w:val="00EF70FD"/>
    <w:rsid w:val="00EF71B8"/>
    <w:rsid w:val="00EF757A"/>
    <w:rsid w:val="00EF78A8"/>
    <w:rsid w:val="00EF79CF"/>
    <w:rsid w:val="00F0034D"/>
    <w:rsid w:val="00F02693"/>
    <w:rsid w:val="00F03E06"/>
    <w:rsid w:val="00F0405D"/>
    <w:rsid w:val="00F047EF"/>
    <w:rsid w:val="00F05DC3"/>
    <w:rsid w:val="00F06DAC"/>
    <w:rsid w:val="00F072A0"/>
    <w:rsid w:val="00F073D1"/>
    <w:rsid w:val="00F103A4"/>
    <w:rsid w:val="00F106BF"/>
    <w:rsid w:val="00F1083B"/>
    <w:rsid w:val="00F12A33"/>
    <w:rsid w:val="00F12B2A"/>
    <w:rsid w:val="00F13163"/>
    <w:rsid w:val="00F13664"/>
    <w:rsid w:val="00F13727"/>
    <w:rsid w:val="00F13FDC"/>
    <w:rsid w:val="00F14657"/>
    <w:rsid w:val="00F15EE8"/>
    <w:rsid w:val="00F16FE8"/>
    <w:rsid w:val="00F222C4"/>
    <w:rsid w:val="00F23391"/>
    <w:rsid w:val="00F23510"/>
    <w:rsid w:val="00F235BD"/>
    <w:rsid w:val="00F23D72"/>
    <w:rsid w:val="00F243F1"/>
    <w:rsid w:val="00F24641"/>
    <w:rsid w:val="00F24DDB"/>
    <w:rsid w:val="00F25363"/>
    <w:rsid w:val="00F25B53"/>
    <w:rsid w:val="00F26783"/>
    <w:rsid w:val="00F27134"/>
    <w:rsid w:val="00F27582"/>
    <w:rsid w:val="00F27659"/>
    <w:rsid w:val="00F30590"/>
    <w:rsid w:val="00F30D5C"/>
    <w:rsid w:val="00F31699"/>
    <w:rsid w:val="00F317E5"/>
    <w:rsid w:val="00F31E05"/>
    <w:rsid w:val="00F31FFA"/>
    <w:rsid w:val="00F33343"/>
    <w:rsid w:val="00F344E6"/>
    <w:rsid w:val="00F36155"/>
    <w:rsid w:val="00F400C0"/>
    <w:rsid w:val="00F4075C"/>
    <w:rsid w:val="00F409BF"/>
    <w:rsid w:val="00F40D22"/>
    <w:rsid w:val="00F40FB7"/>
    <w:rsid w:val="00F4328F"/>
    <w:rsid w:val="00F4371D"/>
    <w:rsid w:val="00F43A7F"/>
    <w:rsid w:val="00F4688F"/>
    <w:rsid w:val="00F500F8"/>
    <w:rsid w:val="00F50598"/>
    <w:rsid w:val="00F505D1"/>
    <w:rsid w:val="00F50B2E"/>
    <w:rsid w:val="00F50CA7"/>
    <w:rsid w:val="00F50FE1"/>
    <w:rsid w:val="00F5397B"/>
    <w:rsid w:val="00F55D6E"/>
    <w:rsid w:val="00F564F3"/>
    <w:rsid w:val="00F57789"/>
    <w:rsid w:val="00F6107F"/>
    <w:rsid w:val="00F627AB"/>
    <w:rsid w:val="00F645B0"/>
    <w:rsid w:val="00F6560D"/>
    <w:rsid w:val="00F65746"/>
    <w:rsid w:val="00F65771"/>
    <w:rsid w:val="00F67054"/>
    <w:rsid w:val="00F679A8"/>
    <w:rsid w:val="00F71ED4"/>
    <w:rsid w:val="00F758A9"/>
    <w:rsid w:val="00F75989"/>
    <w:rsid w:val="00F75F05"/>
    <w:rsid w:val="00F76228"/>
    <w:rsid w:val="00F76609"/>
    <w:rsid w:val="00F766C1"/>
    <w:rsid w:val="00F768AE"/>
    <w:rsid w:val="00F77497"/>
    <w:rsid w:val="00F8002F"/>
    <w:rsid w:val="00F801A5"/>
    <w:rsid w:val="00F83187"/>
    <w:rsid w:val="00F83EE1"/>
    <w:rsid w:val="00F8504E"/>
    <w:rsid w:val="00F85FD1"/>
    <w:rsid w:val="00F868DE"/>
    <w:rsid w:val="00F87BD6"/>
    <w:rsid w:val="00F91793"/>
    <w:rsid w:val="00F931C0"/>
    <w:rsid w:val="00F96409"/>
    <w:rsid w:val="00F97162"/>
    <w:rsid w:val="00F972D4"/>
    <w:rsid w:val="00F97375"/>
    <w:rsid w:val="00F9751B"/>
    <w:rsid w:val="00FA0F42"/>
    <w:rsid w:val="00FA2C62"/>
    <w:rsid w:val="00FA37EB"/>
    <w:rsid w:val="00FA4322"/>
    <w:rsid w:val="00FA4CE1"/>
    <w:rsid w:val="00FA5CE6"/>
    <w:rsid w:val="00FA5D6D"/>
    <w:rsid w:val="00FA6112"/>
    <w:rsid w:val="00FA61EA"/>
    <w:rsid w:val="00FA6A48"/>
    <w:rsid w:val="00FB0677"/>
    <w:rsid w:val="00FB0837"/>
    <w:rsid w:val="00FB0D85"/>
    <w:rsid w:val="00FB22B0"/>
    <w:rsid w:val="00FB3895"/>
    <w:rsid w:val="00FB3B36"/>
    <w:rsid w:val="00FB3B4F"/>
    <w:rsid w:val="00FB3D2B"/>
    <w:rsid w:val="00FB6454"/>
    <w:rsid w:val="00FB7984"/>
    <w:rsid w:val="00FC0091"/>
    <w:rsid w:val="00FC0A15"/>
    <w:rsid w:val="00FC1D32"/>
    <w:rsid w:val="00FC24AE"/>
    <w:rsid w:val="00FC2992"/>
    <w:rsid w:val="00FC41C9"/>
    <w:rsid w:val="00FC749F"/>
    <w:rsid w:val="00FD0B28"/>
    <w:rsid w:val="00FD0BE3"/>
    <w:rsid w:val="00FD2113"/>
    <w:rsid w:val="00FD22E0"/>
    <w:rsid w:val="00FD4A51"/>
    <w:rsid w:val="00FD4A7D"/>
    <w:rsid w:val="00FD6181"/>
    <w:rsid w:val="00FE00EF"/>
    <w:rsid w:val="00FE21A0"/>
    <w:rsid w:val="00FE2502"/>
    <w:rsid w:val="00FE30E6"/>
    <w:rsid w:val="00FE3B6C"/>
    <w:rsid w:val="00FE42CB"/>
    <w:rsid w:val="00FE56D6"/>
    <w:rsid w:val="00FE5EA2"/>
    <w:rsid w:val="00FE68B0"/>
    <w:rsid w:val="00FE7F26"/>
    <w:rsid w:val="00FF0E6A"/>
    <w:rsid w:val="00FF0F16"/>
    <w:rsid w:val="00FF1050"/>
    <w:rsid w:val="00FF2282"/>
    <w:rsid w:val="00FF23D2"/>
    <w:rsid w:val="00FF2968"/>
    <w:rsid w:val="00FF42B2"/>
    <w:rsid w:val="00FF660C"/>
    <w:rsid w:val="00FF6727"/>
    <w:rsid w:val="00FF7D8E"/>
    <w:rsid w:val="010351AA"/>
    <w:rsid w:val="0B8F02F9"/>
    <w:rsid w:val="0E8652B6"/>
    <w:rsid w:val="12456209"/>
    <w:rsid w:val="1E013D8C"/>
    <w:rsid w:val="213B5E42"/>
    <w:rsid w:val="2EC700B2"/>
    <w:rsid w:val="3EDE79C6"/>
    <w:rsid w:val="43244357"/>
    <w:rsid w:val="45DB181E"/>
    <w:rsid w:val="51FC49FA"/>
    <w:rsid w:val="535A0A0E"/>
    <w:rsid w:val="5C9C024C"/>
    <w:rsid w:val="5D4D1378"/>
    <w:rsid w:val="5EB85AB5"/>
    <w:rsid w:val="651C5403"/>
    <w:rsid w:val="71141F49"/>
    <w:rsid w:val="72440A0B"/>
    <w:rsid w:val="75CA255A"/>
    <w:rsid w:val="79942FD2"/>
    <w:rsid w:val="7FEFC6D1"/>
    <w:rsid w:val="F1FEB7E5"/>
    <w:rsid w:val="FDFB979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tabs>
        <w:tab w:val="left" w:pos="8970"/>
      </w:tabs>
      <w:ind w:firstLine="560"/>
    </w:pPr>
    <w:rPr>
      <w:rFonts w:eastAsia="仿宋_GB2312"/>
      <w:kern w:val="0"/>
      <w:sz w:val="28"/>
    </w:rPr>
  </w:style>
  <w:style w:type="paragraph" w:styleId="3">
    <w:name w:val="annotation text"/>
    <w:basedOn w:val="1"/>
    <w:link w:val="22"/>
    <w:semiHidden/>
    <w:unhideWhenUsed/>
    <w:qFormat/>
    <w:uiPriority w:val="99"/>
    <w:pPr>
      <w:jc w:val="left"/>
    </w:pPr>
  </w:style>
  <w:style w:type="paragraph" w:styleId="4">
    <w:name w:val="Body Text"/>
    <w:basedOn w:val="1"/>
    <w:next w:val="1"/>
    <w:qFormat/>
    <w:uiPriority w:val="99"/>
    <w:rPr>
      <w:rFonts w:eastAsia="文星仿宋"/>
      <w:sz w:val="32"/>
      <w:lang w:val="zh-CN"/>
    </w:rPr>
  </w:style>
  <w:style w:type="paragraph" w:styleId="5">
    <w:name w:val="Balloon Text"/>
    <w:basedOn w:val="1"/>
    <w:link w:val="19"/>
    <w:semiHidden/>
    <w:unhideWhenUsed/>
    <w:qFormat/>
    <w:uiPriority w:val="99"/>
    <w:rPr>
      <w:sz w:val="18"/>
      <w:szCs w:val="18"/>
    </w:rPr>
  </w:style>
  <w:style w:type="paragraph" w:styleId="6">
    <w:name w:val="footer"/>
    <w:basedOn w:val="1"/>
    <w:next w:val="1"/>
    <w:link w:val="16"/>
    <w:qFormat/>
    <w:uiPriority w:val="99"/>
    <w:pPr>
      <w:tabs>
        <w:tab w:val="center" w:pos="4153"/>
        <w:tab w:val="right" w:pos="8306"/>
      </w:tabs>
      <w:snapToGrid w:val="0"/>
      <w:jc w:val="left"/>
    </w:pPr>
    <w:rPr>
      <w:rFonts w:ascii="Times New Roman" w:hAnsi="Times New Roman"/>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3"/>
    <w:semiHidden/>
    <w:unhideWhenUsed/>
    <w:qFormat/>
    <w:uiPriority w:val="99"/>
    <w:rPr>
      <w:b/>
      <w:bCs/>
    </w:rPr>
  </w:style>
  <w:style w:type="table" w:styleId="11">
    <w:name w:val="Table Grid"/>
    <w:basedOn w:val="10"/>
    <w:qFormat/>
    <w:locked/>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locked/>
    <w:uiPriority w:val="22"/>
    <w:rPr>
      <w:b/>
      <w:bCs/>
    </w:rPr>
  </w:style>
  <w:style w:type="character" w:styleId="14">
    <w:name w:val="page number"/>
    <w:qFormat/>
    <w:uiPriority w:val="99"/>
    <w:rPr>
      <w:rFonts w:cs="Times New Roman"/>
    </w:rPr>
  </w:style>
  <w:style w:type="character" w:styleId="15">
    <w:name w:val="annotation reference"/>
    <w:basedOn w:val="12"/>
    <w:semiHidden/>
    <w:unhideWhenUsed/>
    <w:qFormat/>
    <w:uiPriority w:val="99"/>
    <w:rPr>
      <w:sz w:val="21"/>
      <w:szCs w:val="21"/>
    </w:rPr>
  </w:style>
  <w:style w:type="character" w:customStyle="1" w:styleId="16">
    <w:name w:val="页脚 Char"/>
    <w:link w:val="6"/>
    <w:qFormat/>
    <w:locked/>
    <w:uiPriority w:val="99"/>
    <w:rPr>
      <w:rFonts w:ascii="Times New Roman" w:hAnsi="Times New Roman" w:eastAsia="宋体" w:cs="Times New Roman"/>
      <w:sz w:val="18"/>
      <w:szCs w:val="18"/>
    </w:rPr>
  </w:style>
  <w:style w:type="character" w:customStyle="1" w:styleId="17">
    <w:name w:val="页眉 Char"/>
    <w:link w:val="7"/>
    <w:qFormat/>
    <w:locked/>
    <w:uiPriority w:val="99"/>
    <w:rPr>
      <w:rFonts w:cs="Times New Roman"/>
      <w:sz w:val="18"/>
      <w:szCs w:val="18"/>
    </w:rPr>
  </w:style>
  <w:style w:type="paragraph" w:customStyle="1" w:styleId="18">
    <w:name w:val="p0"/>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customStyle="1" w:styleId="19">
    <w:name w:val="批注框文本 Char"/>
    <w:basedOn w:val="12"/>
    <w:link w:val="5"/>
    <w:semiHidden/>
    <w:qFormat/>
    <w:uiPriority w:val="99"/>
    <w:rPr>
      <w:kern w:val="2"/>
      <w:sz w:val="18"/>
      <w:szCs w:val="18"/>
    </w:rPr>
  </w:style>
  <w:style w:type="paragraph" w:styleId="20">
    <w:name w:val="List Paragraph"/>
    <w:basedOn w:val="1"/>
    <w:qFormat/>
    <w:uiPriority w:val="34"/>
    <w:pPr>
      <w:ind w:firstLine="420" w:firstLineChars="200"/>
    </w:pPr>
  </w:style>
  <w:style w:type="character" w:customStyle="1" w:styleId="21">
    <w:name w:val="p18-hei"/>
    <w:basedOn w:val="12"/>
    <w:qFormat/>
    <w:uiPriority w:val="0"/>
  </w:style>
  <w:style w:type="character" w:customStyle="1" w:styleId="22">
    <w:name w:val="批注文字 Char"/>
    <w:basedOn w:val="12"/>
    <w:link w:val="3"/>
    <w:semiHidden/>
    <w:qFormat/>
    <w:uiPriority w:val="99"/>
    <w:rPr>
      <w:kern w:val="2"/>
      <w:sz w:val="21"/>
      <w:szCs w:val="22"/>
    </w:rPr>
  </w:style>
  <w:style w:type="character" w:customStyle="1" w:styleId="23">
    <w:name w:val="批注主题 Char"/>
    <w:basedOn w:val="22"/>
    <w:link w:val="9"/>
    <w:semiHidden/>
    <w:qFormat/>
    <w:uiPriority w:val="99"/>
    <w:rPr>
      <w:b/>
      <w:bCs/>
      <w:kern w:val="2"/>
      <w:sz w:val="21"/>
      <w:szCs w:val="22"/>
    </w:rPr>
  </w:style>
  <w:style w:type="character" w:customStyle="1" w:styleId="24">
    <w:name w:val="content-right_2s-h4"/>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15</Pages>
  <Words>5883</Words>
  <Characters>6412</Characters>
  <Lines>50</Lines>
  <Paragraphs>14</Paragraphs>
  <TotalTime>13</TotalTime>
  <ScaleCrop>false</ScaleCrop>
  <LinksUpToDate>false</LinksUpToDate>
  <CharactersWithSpaces>6654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2020-08-20T03:17:00Z</dcterms:created>
  <dc:creator>pc</dc:creator>
  <cp:lastModifiedBy>农业农村委公共</cp:lastModifiedBy>
  <cp:lastPrinted>2024-09-18T03:29:00Z</cp:lastPrinted>
  <dcterms:modified xsi:type="dcterms:W3CDTF">2024-09-25T03:53:35Z</dcterms:modified>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CF228A86FC4D4576AE0DF9632388F9D1_13</vt:lpwstr>
  </property>
</Properties>
</file>