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rFonts w:cs="Times New Roman"/>
          <w:sz w:val="32"/>
          <w:szCs w:val="32"/>
        </w:rPr>
      </w:pPr>
      <w:bookmarkStart w:id="0" w:name="_Toc518477829"/>
      <w:bookmarkStart w:id="1" w:name="_Toc518477275"/>
      <w:bookmarkStart w:id="2" w:name="_Toc519064626"/>
      <w:bookmarkStart w:id="3" w:name="_Toc513043969"/>
      <w:bookmarkStart w:id="4" w:name="_Toc500118435"/>
      <w:bookmarkStart w:id="5" w:name="_Toc523150641"/>
      <w:bookmarkStart w:id="6" w:name="_Toc523411938"/>
      <w:bookmarkStart w:id="7" w:name="_Toc522862509"/>
      <w:bookmarkStart w:id="8" w:name="_Toc524510635"/>
      <w:bookmarkStart w:id="9" w:name="_Toc526879354"/>
      <w:bookmarkStart w:id="10" w:name="_Toc500112897"/>
    </w:p>
    <w:p>
      <w:pPr>
        <w:pStyle w:val="22"/>
        <w:bidi w:val="0"/>
      </w:pPr>
      <w:bookmarkStart w:id="387" w:name="_GoBack"/>
      <w:bookmarkStart w:id="11" w:name="_Toc18891"/>
      <w:bookmarkStart w:id="12" w:name="_Toc531346324"/>
      <w:r>
        <w:rPr>
          <w:rFonts w:hint="eastAsia"/>
        </w:rPr>
        <w:t>天津市</w:t>
      </w:r>
      <w:bookmarkEnd w:id="0"/>
      <w:bookmarkEnd w:id="1"/>
      <w:bookmarkEnd w:id="2"/>
      <w:bookmarkEnd w:id="3"/>
      <w:r>
        <w:rPr>
          <w:rFonts w:hint="eastAsia"/>
          <w:lang w:eastAsia="zh-CN"/>
        </w:rPr>
        <w:t>东丽区</w:t>
      </w:r>
      <w:bookmarkEnd w:id="4"/>
      <w:bookmarkEnd w:id="5"/>
      <w:bookmarkEnd w:id="6"/>
      <w:bookmarkEnd w:id="7"/>
      <w:bookmarkEnd w:id="8"/>
      <w:bookmarkEnd w:id="9"/>
      <w:bookmarkEnd w:id="10"/>
      <w:bookmarkEnd w:id="11"/>
      <w:bookmarkEnd w:id="12"/>
      <w:bookmarkStart w:id="13" w:name="_Toc24656"/>
      <w:bookmarkStart w:id="14" w:name="_Toc531339999"/>
      <w:bookmarkStart w:id="15" w:name="_Toc531340168"/>
      <w:bookmarkStart w:id="16" w:name="_Toc523413029"/>
      <w:bookmarkStart w:id="17" w:name="_Toc531333205"/>
      <w:bookmarkStart w:id="18" w:name="_Toc518477276"/>
      <w:bookmarkStart w:id="19" w:name="_Toc529519267"/>
      <w:bookmarkStart w:id="20" w:name="_Toc531340084"/>
      <w:bookmarkStart w:id="21" w:name="_Toc513043970"/>
      <w:bookmarkStart w:id="22" w:name="_Toc523161795"/>
      <w:bookmarkStart w:id="23" w:name="_Toc518477830"/>
      <w:bookmarkStart w:id="24" w:name="_Toc531333821"/>
      <w:bookmarkStart w:id="25" w:name="_Toc519064627"/>
      <w:r>
        <w:rPr>
          <w:rFonts w:hint="eastAsia"/>
          <w:lang w:val="en-US" w:eastAsia="zh-CN"/>
        </w:rPr>
        <w:t>西</w:t>
      </w:r>
      <w:r>
        <w:rPr>
          <w:rFonts w:hint="eastAsia"/>
          <w:lang w:eastAsia="zh-CN"/>
        </w:rPr>
        <w:t>减河</w:t>
      </w:r>
      <w:r>
        <w:t>“一河一策”方案</w:t>
      </w:r>
      <w:bookmarkEnd w:id="13"/>
      <w:bookmarkEnd w:id="14"/>
      <w:bookmarkEnd w:id="15"/>
      <w:bookmarkEnd w:id="16"/>
      <w:bookmarkEnd w:id="17"/>
      <w:bookmarkEnd w:id="18"/>
      <w:bookmarkEnd w:id="19"/>
      <w:bookmarkEnd w:id="20"/>
      <w:bookmarkEnd w:id="21"/>
      <w:bookmarkEnd w:id="22"/>
      <w:bookmarkEnd w:id="23"/>
      <w:bookmarkEnd w:id="24"/>
      <w:bookmarkEnd w:id="25"/>
    </w:p>
    <w:bookmarkEnd w:id="387"/>
    <w:p>
      <w:pPr>
        <w:pStyle w:val="20"/>
        <w:bidi w:val="0"/>
      </w:pPr>
      <w:bookmarkStart w:id="26" w:name="_Toc31959"/>
      <w:bookmarkStart w:id="27" w:name="_Toc6071"/>
      <w:r>
        <w:t>（20</w:t>
      </w:r>
      <w:r>
        <w:rPr>
          <w:rFonts w:hint="eastAsia"/>
        </w:rPr>
        <w:t>21</w:t>
      </w:r>
      <w:r>
        <w:t>-202</w:t>
      </w:r>
      <w:r>
        <w:rPr>
          <w:rFonts w:hint="eastAsia"/>
          <w:lang w:val="en-US" w:eastAsia="zh-CN"/>
        </w:rPr>
        <w:t>5</w:t>
      </w:r>
      <w:r>
        <w:t>年）</w:t>
      </w:r>
      <w:bookmarkEnd w:id="26"/>
      <w:bookmarkEnd w:id="27"/>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bookmarkStart w:id="28" w:name="_Toc22614"/>
      <w:bookmarkEnd w:id="28"/>
    </w:p>
    <w:p>
      <w:pPr>
        <w:bidi w:val="0"/>
      </w:pPr>
    </w:p>
    <w:p>
      <w:pPr>
        <w:widowControl/>
        <w:ind w:firstLine="0" w:firstLineChars="0"/>
        <w:jc w:val="center"/>
        <w:rPr>
          <w:rFonts w:eastAsia="仿宋_GB2312" w:cs="Times New Roman"/>
          <w:b/>
          <w:bCs/>
          <w:sz w:val="32"/>
          <w:szCs w:val="32"/>
        </w:rPr>
      </w:pPr>
    </w:p>
    <w:p>
      <w:pPr>
        <w:pStyle w:val="37"/>
        <w:bidi w:val="0"/>
      </w:pPr>
      <w:r>
        <w:rPr>
          <w:rFonts w:hint="eastAsia"/>
        </w:rPr>
        <w:t>天津市</w:t>
      </w:r>
      <w:r>
        <w:rPr>
          <w:rFonts w:hint="eastAsia"/>
          <w:lang w:eastAsia="zh-CN"/>
        </w:rPr>
        <w:t>东丽区河（湖）长</w:t>
      </w:r>
      <w:r>
        <w:rPr>
          <w:rFonts w:hint="eastAsia"/>
        </w:rPr>
        <w:t>制办公室</w:t>
      </w:r>
    </w:p>
    <w:p>
      <w:pPr>
        <w:pStyle w:val="37"/>
        <w:bidi w:val="0"/>
        <w:rPr>
          <w:rFonts w:ascii="华文中宋" w:hAnsi="华文中宋" w:eastAsia="华文中宋" w:cs="Times New Roman"/>
          <w:b/>
          <w:bCs/>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32" w:gutter="0"/>
          <w:cols w:space="425" w:num="1"/>
          <w:rtlGutter w:val="0"/>
          <w:docGrid w:type="lines" w:linePitch="312" w:charSpace="0"/>
        </w:sectPr>
      </w:pPr>
      <w:r>
        <w:rPr>
          <w:rFonts w:hint="eastAsia" w:ascii="Times New Roman" w:hAnsi="Times New Roman" w:eastAsia="华文中宋" w:cs="Times New Roman"/>
          <w:b/>
          <w:bCs/>
          <w:sz w:val="32"/>
          <w:szCs w:val="32"/>
          <w:lang w:val="en-US" w:eastAsia="zh-CN"/>
        </w:rPr>
        <w:t>二</w:t>
      </w:r>
      <w:r>
        <w:rPr>
          <w:rFonts w:hint="eastAsia" w:eastAsia="华文中宋" w:cs="Times New Roman"/>
          <w:b/>
          <w:bCs/>
          <w:sz w:val="32"/>
          <w:szCs w:val="32"/>
          <w:lang w:val="en-US" w:eastAsia="zh-CN"/>
        </w:rPr>
        <w:t>〇</w:t>
      </w:r>
      <w:r>
        <w:rPr>
          <w:rFonts w:hint="eastAsia" w:ascii="Times New Roman" w:hAnsi="Times New Roman" w:eastAsia="华文中宋" w:cs="Times New Roman"/>
          <w:b/>
          <w:bCs/>
          <w:sz w:val="32"/>
          <w:szCs w:val="32"/>
          <w:lang w:val="en-US" w:eastAsia="zh-CN"/>
        </w:rPr>
        <w:t>二一</w:t>
      </w:r>
      <w:r>
        <w:rPr>
          <w:rFonts w:hint="eastAsia" w:ascii="Times New Roman" w:hAnsi="Times New Roman" w:eastAsia="华文中宋" w:cs="Times New Roman"/>
          <w:b/>
          <w:bCs/>
          <w:sz w:val="32"/>
          <w:szCs w:val="32"/>
        </w:rPr>
        <w:t>年</w:t>
      </w:r>
      <w:r>
        <w:rPr>
          <w:rFonts w:hint="eastAsia" w:cs="Times New Roman"/>
          <w:b/>
          <w:bCs/>
          <w:sz w:val="32"/>
          <w:szCs w:val="32"/>
          <w:lang w:val="en-US" w:eastAsia="zh-CN"/>
        </w:rPr>
        <w:t>十二</w:t>
      </w:r>
      <w:r>
        <w:rPr>
          <w:rFonts w:hint="eastAsia" w:ascii="Times New Roman" w:hAnsi="Times New Roman" w:eastAsia="华文中宋" w:cs="Times New Roman"/>
          <w:b/>
          <w:bCs/>
          <w:sz w:val="32"/>
          <w:szCs w:val="32"/>
        </w:rPr>
        <w:t>月</w:t>
      </w:r>
    </w:p>
    <w:p>
      <w:pPr>
        <w:pStyle w:val="3"/>
        <w:numPr>
          <w:ilvl w:val="0"/>
          <w:numId w:val="0"/>
        </w:numPr>
        <w:tabs>
          <w:tab w:val="left" w:pos="0"/>
        </w:tabs>
        <w:bidi w:val="0"/>
        <w:ind w:leftChars="0"/>
        <w:jc w:val="center"/>
        <w:rPr>
          <w:rFonts w:hint="eastAsia"/>
          <w:sz w:val="28"/>
          <w:szCs w:val="36"/>
          <w:lang w:val="en-US" w:eastAsia="zh-CN"/>
        </w:rPr>
      </w:pPr>
      <w:bookmarkStart w:id="29" w:name="_Toc1478"/>
      <w:bookmarkStart w:id="30" w:name="_Toc2922"/>
      <w:r>
        <w:rPr>
          <w:rFonts w:hint="eastAsia"/>
          <w:sz w:val="28"/>
          <w:szCs w:val="36"/>
          <w:lang w:val="en-US" w:eastAsia="zh-CN"/>
        </w:rPr>
        <w:t>前  言</w:t>
      </w:r>
      <w:bookmarkEnd w:id="29"/>
      <w:bookmarkEnd w:id="3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2016年年底，中共中央办公厅、国务院办公厅印发了《关于全面推行河长制的意见》，明确提出在2018年底全面建立“河长制”，即由中国各级党政主要负责人担任“河长”，负责组织领导相应河湖的管理和保护工作。按照党中央、国务院安排部署，水利部会同有关部门多措并举、协同推进建立河长制工作。天津市</w:t>
      </w:r>
      <w:r>
        <w:rPr>
          <w:rFonts w:hint="eastAsia" w:ascii="宋体" w:hAnsi="宋体" w:eastAsia="宋体" w:cs="宋体"/>
        </w:rPr>
        <w:t>为全面贯彻落实《中共中央办公厅、国务院办公厅〈关于全面推行河长制的意见〉的通知》</w:t>
      </w:r>
      <w:r>
        <w:rPr>
          <w:rFonts w:hint="eastAsia" w:ascii="宋体" w:hAnsi="宋体" w:eastAsia="宋体" w:cs="宋体"/>
          <w:lang w:eastAsia="zh-CN"/>
        </w:rPr>
        <w:t>（</w:t>
      </w:r>
      <w:r>
        <w:rPr>
          <w:rFonts w:hint="eastAsia" w:ascii="宋体" w:hAnsi="宋体" w:eastAsia="宋体" w:cs="宋体"/>
        </w:rPr>
        <w:t>厅字〔2016〕42号</w:t>
      </w:r>
      <w:r>
        <w:rPr>
          <w:rFonts w:hint="eastAsia" w:ascii="宋体" w:hAnsi="宋体" w:eastAsia="宋体" w:cs="宋体"/>
          <w:lang w:eastAsia="zh-CN"/>
        </w:rPr>
        <w:t>）</w:t>
      </w:r>
      <w:r>
        <w:rPr>
          <w:rFonts w:hint="eastAsia" w:ascii="宋体" w:hAnsi="宋体" w:eastAsia="宋体" w:cs="宋体"/>
        </w:rPr>
        <w:t>精神，进一步加强我市河湖管理保护工作</w:t>
      </w:r>
      <w:r>
        <w:rPr>
          <w:rFonts w:hint="eastAsia" w:ascii="宋体" w:hAnsi="宋体" w:eastAsia="宋体" w:cs="宋体"/>
          <w:lang w:eastAsia="zh-CN"/>
        </w:rPr>
        <w:t>，</w:t>
      </w:r>
      <w:r>
        <w:rPr>
          <w:rFonts w:hint="eastAsia" w:ascii="宋体" w:hAnsi="宋体" w:eastAsia="宋体" w:cs="宋体"/>
          <w:lang w:val="en-US" w:eastAsia="zh-CN"/>
        </w:rPr>
        <w:t>中共天津市委办公厅、天津市人民政府办公厅内印发了《天津市关于全面推行河长制的实施意见》</w:t>
      </w:r>
      <w:r>
        <w:rPr>
          <w:rFonts w:hint="eastAsia" w:ascii="宋体" w:hAnsi="宋体" w:eastAsia="宋体" w:cs="宋体"/>
          <w:lang w:eastAsia="zh-CN"/>
        </w:rPr>
        <w:t>（</w:t>
      </w:r>
      <w:r>
        <w:rPr>
          <w:rFonts w:hint="eastAsia" w:ascii="宋体" w:hAnsi="宋体" w:eastAsia="宋体" w:cs="宋体"/>
          <w:lang w:val="en-US" w:eastAsia="zh-CN"/>
        </w:rPr>
        <w:t>津党厅</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46</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lang w:val="en-US" w:eastAsia="zh-CN"/>
        </w:rPr>
        <w:t>。在河</w:t>
      </w:r>
      <w:r>
        <w:rPr>
          <w:rFonts w:hint="eastAsia" w:ascii="宋体" w:hAnsi="宋体" w:cs="宋体"/>
          <w:lang w:val="en-US" w:eastAsia="zh-CN"/>
        </w:rPr>
        <w:t>湖</w:t>
      </w:r>
      <w:r>
        <w:rPr>
          <w:rFonts w:hint="eastAsia" w:ascii="宋体" w:hAnsi="宋体" w:eastAsia="宋体" w:cs="宋体"/>
          <w:lang w:val="en-US" w:eastAsia="zh-CN"/>
        </w:rPr>
        <w:t>长制工作背景下，</w:t>
      </w:r>
      <w:r>
        <w:rPr>
          <w:rFonts w:hint="eastAsia"/>
          <w:lang w:val="en-US" w:eastAsia="zh-CN"/>
        </w:rPr>
        <w:t>逐一编制“一河（湖）一策”</w:t>
      </w:r>
      <w:r>
        <w:rPr>
          <w:rFonts w:hint="eastAsia" w:ascii="宋体" w:hAnsi="宋体" w:eastAsia="宋体" w:cs="宋体"/>
          <w:lang w:val="en-US" w:eastAsia="zh-CN"/>
        </w:rPr>
        <w:t>，针对各河湖实际存在的问题精准施策，成为持续推进和落实“河</w:t>
      </w:r>
      <w:r>
        <w:rPr>
          <w:rFonts w:hint="eastAsia" w:ascii="宋体" w:hAnsi="宋体" w:cs="宋体"/>
          <w:lang w:val="en-US" w:eastAsia="zh-CN"/>
        </w:rPr>
        <w:t>湖</w:t>
      </w:r>
      <w:r>
        <w:rPr>
          <w:rFonts w:hint="eastAsia" w:ascii="宋体" w:hAnsi="宋体" w:eastAsia="宋体" w:cs="宋体"/>
          <w:lang w:val="en-US" w:eastAsia="zh-CN"/>
        </w:rPr>
        <w:t>长制”的关键工作之一。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2017年东丽区根据</w:t>
      </w:r>
      <w:r>
        <w:rPr>
          <w:rStyle w:val="62"/>
          <w:rFonts w:hint="eastAsia"/>
        </w:rPr>
        <w:t>天津市河（湖）长制办公室</w:t>
      </w:r>
      <w:r>
        <w:rPr>
          <w:rFonts w:hint="default" w:ascii="Times New Roman" w:hAnsi="Times New Roman" w:eastAsia="宋体" w:cs="Times New Roman"/>
          <w:lang w:val="en-US" w:eastAsia="zh-CN"/>
        </w:rPr>
        <w:t>的统一部署</w:t>
      </w:r>
      <w:r>
        <w:rPr>
          <w:rFonts w:hint="eastAsia" w:ascii="宋体" w:hAnsi="宋体" w:eastAsia="宋体" w:cs="宋体"/>
          <w:lang w:val="en-US" w:eastAsia="zh-CN"/>
        </w:rPr>
        <w:t>，依据中共东丽区委办公室、东丽区人民政府办公室印发</w:t>
      </w:r>
      <w:bookmarkStart w:id="31" w:name="OLE_LINK2"/>
      <w:bookmarkStart w:id="32" w:name="OLE_LINK1"/>
      <w:r>
        <w:rPr>
          <w:rFonts w:hint="eastAsia" w:ascii="宋体" w:hAnsi="宋体" w:eastAsia="宋体" w:cs="宋体"/>
          <w:lang w:val="en-US" w:eastAsia="zh-CN"/>
        </w:rPr>
        <w:t>的《东丽区全面推行河长制实施方案》</w:t>
      </w:r>
      <w:bookmarkEnd w:id="31"/>
      <w:bookmarkEnd w:id="32"/>
      <w:r>
        <w:rPr>
          <w:rFonts w:hint="eastAsia" w:ascii="宋体" w:hAnsi="宋体" w:eastAsia="宋体" w:cs="宋体"/>
          <w:lang w:val="en-US" w:eastAsia="zh-CN"/>
        </w:rPr>
        <w:t>（</w:t>
      </w:r>
      <w:r>
        <w:rPr>
          <w:rFonts w:hint="eastAsia" w:ascii="宋体" w:hAnsi="宋体" w:eastAsia="宋体" w:cs="宋体"/>
        </w:rPr>
        <w:t>津丽党办〔2017〕15号</w:t>
      </w:r>
      <w:r>
        <w:rPr>
          <w:rFonts w:hint="eastAsia" w:ascii="宋体" w:hAnsi="宋体" w:eastAsia="宋体" w:cs="宋体"/>
          <w:lang w:eastAsia="zh-CN"/>
        </w:rPr>
        <w:t>）、</w:t>
      </w:r>
      <w:r>
        <w:rPr>
          <w:rFonts w:hint="eastAsia" w:ascii="宋体" w:hAnsi="宋体" w:eastAsia="宋体" w:cs="宋体"/>
          <w:lang w:val="en-US" w:eastAsia="zh-CN"/>
        </w:rPr>
        <w:t>《东丽区全面落实湖长制实施方案》（津丽党办〔2018〕57号</w:t>
      </w:r>
      <w:r>
        <w:rPr>
          <w:rFonts w:hint="eastAsia" w:ascii="宋体" w:hAnsi="宋体" w:eastAsia="宋体" w:cs="宋体"/>
          <w:lang w:eastAsia="zh-CN"/>
        </w:rPr>
        <w:t>）</w:t>
      </w:r>
      <w:r>
        <w:rPr>
          <w:rFonts w:hint="eastAsia" w:ascii="宋体" w:hAnsi="宋体" w:eastAsia="宋体" w:cs="宋体"/>
          <w:lang w:val="en-US" w:eastAsia="zh-CN"/>
        </w:rPr>
        <w:t>，参考《水利部办公厅关于印发《“一河（湖）一策”方案编制指南（试行）》的通知》（办建管函</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1071</w:t>
      </w:r>
      <w:r>
        <w:rPr>
          <w:rFonts w:hint="eastAsia" w:ascii="宋体" w:hAnsi="宋体" w:eastAsia="宋体" w:cs="宋体"/>
        </w:rPr>
        <w:t>号</w:t>
      </w:r>
      <w:r>
        <w:rPr>
          <w:rFonts w:hint="eastAsia" w:ascii="宋体" w:hAnsi="宋体" w:eastAsia="宋体" w:cs="宋体"/>
          <w:lang w:val="en-US" w:eastAsia="zh-CN"/>
        </w:rPr>
        <w:t>），结合东丽区各河湖实际情况，编制完成了全区</w:t>
      </w:r>
      <w:r>
        <w:rPr>
          <w:rFonts w:hint="eastAsia" w:ascii="宋体" w:hAnsi="宋体" w:eastAsia="宋体" w:cs="宋体"/>
        </w:rPr>
        <w:t>第一阶段的“一河（湖）一策”实施方案并付诸实施，</w:t>
      </w:r>
      <w:r>
        <w:rPr>
          <w:rFonts w:hint="eastAsia" w:ascii="宋体" w:hAnsi="宋体" w:eastAsia="宋体" w:cs="宋体"/>
          <w:lang w:val="en-US" w:eastAsia="zh-CN"/>
        </w:rPr>
        <w:t>有效改善了全区河湖健康水平。</w:t>
      </w:r>
      <w:r>
        <w:rPr>
          <w:rFonts w:hint="eastAsia" w:ascii="宋体" w:hAnsi="宋体" w:eastAsia="宋体" w:cs="宋体"/>
        </w:rPr>
        <w:t>第一阶段的“一河（湖）一策”实施方案实施周期为2018-2020年。</w:t>
      </w:r>
    </w:p>
    <w:p>
      <w:pPr>
        <w:bidi w:val="0"/>
        <w:rPr>
          <w:rFonts w:hint="eastAsia"/>
        </w:rPr>
      </w:pPr>
      <w:r>
        <w:rPr>
          <w:rFonts w:hint="default" w:ascii="Times New Roman" w:hAnsi="Times New Roman" w:cs="Times New Roman"/>
        </w:rPr>
        <w:t>2021年，以习近平新时代中国特色社会主义思想为指导，全面贯彻党的十九大和十九届二中、三中、四中、五中</w:t>
      </w:r>
      <w:r>
        <w:rPr>
          <w:rFonts w:hint="eastAsia"/>
          <w:lang w:eastAsia="zh-CN"/>
        </w:rPr>
        <w:t>、</w:t>
      </w:r>
      <w:r>
        <w:rPr>
          <w:rFonts w:hint="eastAsia"/>
          <w:lang w:val="en-US" w:eastAsia="zh-CN"/>
        </w:rPr>
        <w:t>六中</w:t>
      </w:r>
      <w:r>
        <w:rPr>
          <w:rFonts w:hint="default" w:ascii="Times New Roman" w:hAnsi="Times New Roman" w:cs="Times New Roman"/>
        </w:rPr>
        <w:t>全会精神，深入落实中共中央办公厅、国务院办公厅《关于全面推行河长制的意见》《关于在湖泊实施湖长制的指导意见》，深入落实</w:t>
      </w:r>
      <w:r>
        <w:rPr>
          <w:rFonts w:hint="default" w:cs="Times New Roman"/>
          <w:lang w:val="en"/>
        </w:rPr>
        <w:t>习近平总书记重要讲话和重要指示批示精神</w:t>
      </w:r>
      <w:r>
        <w:rPr>
          <w:rFonts w:hint="default" w:ascii="Times New Roman" w:hAnsi="Times New Roman" w:cs="Times New Roman"/>
        </w:rPr>
        <w:t>和李克强总理重要要求，强化落实</w:t>
      </w:r>
      <w:r>
        <w:rPr>
          <w:rFonts w:hint="eastAsia" w:cs="Times New Roman"/>
          <w:lang w:eastAsia="zh-CN"/>
        </w:rPr>
        <w:t>河湖长</w:t>
      </w:r>
      <w:r>
        <w:rPr>
          <w:rFonts w:hint="default" w:ascii="Times New Roman" w:hAnsi="Times New Roman" w:cs="Times New Roman"/>
        </w:rPr>
        <w:t>制，推进</w:t>
      </w:r>
      <w:r>
        <w:rPr>
          <w:rFonts w:hint="default" w:ascii="Times New Roman" w:hAnsi="Times New Roman" w:cs="Times New Roman"/>
          <w:lang w:eastAsia="zh-CN"/>
        </w:rPr>
        <w:t>水资源保护与开发利用</w:t>
      </w:r>
      <w:r>
        <w:rPr>
          <w:rFonts w:hint="default" w:ascii="Times New Roman" w:hAnsi="Times New Roman" w:cs="Times New Roman"/>
        </w:rPr>
        <w:t>、水域岸线管控、水生态环境治理等，持续提升河湖健康水平，不断增强人民群众的获得感、幸福感和安全感。为此，按照</w:t>
      </w:r>
      <w:r>
        <w:rPr>
          <w:rFonts w:hint="eastAsia" w:cs="Times New Roman"/>
          <w:lang w:eastAsia="zh-CN"/>
        </w:rPr>
        <w:t>天津市河（湖）长制办公室</w:t>
      </w:r>
      <w:r>
        <w:rPr>
          <w:rFonts w:hint="default" w:ascii="Times New Roman" w:hAnsi="Times New Roman" w:cs="Times New Roman"/>
        </w:rPr>
        <w:t>的工作部署，</w:t>
      </w:r>
      <w:r>
        <w:rPr>
          <w:rFonts w:hint="default" w:ascii="Times New Roman" w:hAnsi="Times New Roman" w:cs="Times New Roman"/>
          <w:lang w:eastAsia="zh-CN"/>
        </w:rPr>
        <w:t>东丽区</w:t>
      </w:r>
      <w:r>
        <w:rPr>
          <w:rFonts w:hint="default" w:ascii="Times New Roman" w:hAnsi="Times New Roman" w:cs="Times New Roman"/>
        </w:rPr>
        <w:t>在上一实施周期结束后，现启动区内</w:t>
      </w:r>
      <w:r>
        <w:rPr>
          <w:rFonts w:hint="default" w:ascii="Times New Roman" w:hAnsi="Times New Roman" w:cs="Times New Roman"/>
          <w:lang w:eastAsia="zh-CN"/>
        </w:rPr>
        <w:t>新一周期</w:t>
      </w:r>
      <w:r>
        <w:rPr>
          <w:rFonts w:hint="default" w:ascii="Times New Roman" w:hAnsi="Times New Roman" w:cs="Times New Roman"/>
        </w:rPr>
        <w:t>的</w:t>
      </w:r>
      <w:r>
        <w:rPr>
          <w:rFonts w:hint="eastAsia" w:cs="Times New Roman"/>
          <w:lang w:eastAsia="zh-CN"/>
        </w:rPr>
        <w:t>“</w:t>
      </w:r>
      <w:r>
        <w:rPr>
          <w:rFonts w:hint="default" w:ascii="Times New Roman" w:hAnsi="Times New Roman" w:cs="Times New Roman"/>
        </w:rPr>
        <w:t>一河（湖）一策</w:t>
      </w:r>
      <w:r>
        <w:rPr>
          <w:rFonts w:hint="eastAsia" w:cs="Times New Roman"/>
          <w:lang w:eastAsia="zh-CN"/>
        </w:rPr>
        <w:t>”</w:t>
      </w:r>
      <w:r>
        <w:rPr>
          <w:rFonts w:hint="default" w:ascii="Times New Roman" w:hAnsi="Times New Roman" w:cs="Times New Roman"/>
        </w:rPr>
        <w:t>方案（2021-2025年）编制工作</w:t>
      </w:r>
      <w:r>
        <w:rPr>
          <w:rFonts w:hint="eastAsia"/>
          <w:lang w:eastAsia="zh-CN"/>
        </w:rPr>
        <w:t>。</w:t>
      </w:r>
      <w:r>
        <w:rPr>
          <w:rFonts w:hint="eastAsia"/>
        </w:rPr>
        <w:br w:type="page"/>
      </w:r>
    </w:p>
    <w:p>
      <w:pPr>
        <w:pStyle w:val="38"/>
        <w:bidi w:val="0"/>
        <w:rPr>
          <w:rFonts w:hint="eastAsia"/>
        </w:rPr>
      </w:pPr>
      <w:r>
        <w:rPr>
          <w:rFonts w:hint="eastAsia"/>
        </w:rPr>
        <w:t>目</w:t>
      </w:r>
      <w:r>
        <w:rPr>
          <w:rFonts w:hint="eastAsia"/>
          <w:lang w:val="en-US" w:eastAsia="zh-CN"/>
        </w:rPr>
        <w:t xml:space="preserve">  </w:t>
      </w:r>
      <w:r>
        <w:rPr>
          <w:rFonts w:hint="eastAsia"/>
        </w:rPr>
        <w:t>录</w:t>
      </w:r>
    </w:p>
    <w:p/>
    <w:sdt>
      <w:sdtPr>
        <w:rPr>
          <w:rFonts w:ascii="宋体" w:hAnsi="宋体" w:eastAsia="宋体" w:cstheme="minorBidi"/>
          <w:kern w:val="2"/>
          <w:sz w:val="21"/>
          <w:szCs w:val="24"/>
          <w:lang w:val="en-US" w:eastAsia="zh-CN" w:bidi="ar-SA"/>
        </w:rPr>
        <w:id w:val="147480340"/>
        <w15:color w:val="DBDBDB"/>
        <w:docPartObj>
          <w:docPartGallery w:val="Table of Contents"/>
          <w:docPartUnique/>
        </w:docPartObj>
      </w:sdtPr>
      <w:sdtEndPr>
        <w:rPr>
          <w:rFonts w:ascii="Times New Roman" w:hAnsi="Times New Roman" w:eastAsia="华文中宋" w:cs="Times New Roman"/>
          <w:bCs/>
          <w:kern w:val="2"/>
          <w:sz w:val="24"/>
          <w:szCs w:val="24"/>
          <w:lang w:val="en-US" w:eastAsia="zh-CN" w:bidi="ar-SA"/>
        </w:rPr>
      </w:sdtEndPr>
      <w:sdtContent>
        <w:p>
          <w:pPr>
            <w:pStyle w:val="21"/>
            <w:tabs>
              <w:tab w:val="right" w:leader="dot" w:pos="8306"/>
            </w:tabs>
            <w:spacing w:before="0" w:beforeLines="0" w:after="0" w:afterLines="0" w:line="240" w:lineRule="auto"/>
            <w:ind w:left="480" w:leftChars="200" w:right="0" w:rightChars="0" w:firstLine="0" w:firstLineChars="0"/>
            <w:jc w:val="left"/>
            <w:rPr>
              <w:rFonts w:ascii="宋体" w:hAnsi="宋体" w:eastAsia="宋体" w:cstheme="minorBidi"/>
              <w:kern w:val="2"/>
              <w:sz w:val="21"/>
              <w:szCs w:val="24"/>
              <w:lang w:val="en-US" w:eastAsia="zh-CN" w:bidi="ar-SA"/>
            </w:rPr>
          </w:pPr>
        </w:p>
        <w:p>
          <w:pPr>
            <w:pStyle w:val="19"/>
            <w:tabs>
              <w:tab w:val="right" w:leader="dot" w:pos="8306"/>
            </w:tabs>
          </w:pPr>
          <w:r>
            <w:rPr>
              <w:rFonts w:ascii="Times New Roman" w:hAnsi="Times New Roman" w:eastAsia="华文中宋" w:cs="Times New Roman"/>
              <w:bCs/>
              <w:kern w:val="2"/>
              <w:sz w:val="24"/>
              <w:szCs w:val="24"/>
              <w:lang w:val="en-US" w:eastAsia="zh-CN" w:bidi="ar-SA"/>
            </w:rPr>
            <w:fldChar w:fldCharType="begin"/>
          </w:r>
          <w:r>
            <w:rPr>
              <w:rFonts w:ascii="Times New Roman" w:hAnsi="Times New Roman" w:eastAsia="华文中宋" w:cs="Times New Roman"/>
              <w:bCs/>
              <w:kern w:val="2"/>
              <w:sz w:val="24"/>
              <w:szCs w:val="24"/>
              <w:lang w:val="en-US" w:eastAsia="zh-CN" w:bidi="ar-SA"/>
            </w:rPr>
            <w:instrText xml:space="preserve">TOC \o "1-2" \h \u </w:instrText>
          </w:r>
          <w:r>
            <w:rPr>
              <w:rFonts w:ascii="Times New Roman" w:hAnsi="Times New Roman" w:eastAsia="华文中宋" w:cs="Times New Roman"/>
              <w:bCs/>
              <w:kern w:val="2"/>
              <w:sz w:val="24"/>
              <w:szCs w:val="24"/>
              <w:lang w:val="en-US" w:eastAsia="zh-CN" w:bidi="ar-SA"/>
            </w:rPr>
            <w:fldChar w:fldCharType="separate"/>
          </w: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_Toc2922 </w:instrText>
          </w:r>
          <w:r>
            <w:rPr>
              <w:rFonts w:ascii="Times New Roman" w:hAnsi="Times New Roman" w:eastAsia="华文中宋" w:cs="Times New Roman"/>
              <w:bCs/>
              <w:kern w:val="2"/>
              <w:szCs w:val="24"/>
              <w:lang w:val="en-US" w:eastAsia="zh-CN" w:bidi="ar-SA"/>
            </w:rPr>
            <w:fldChar w:fldCharType="separate"/>
          </w:r>
          <w:r>
            <w:rPr>
              <w:rFonts w:hint="eastAsia"/>
              <w:szCs w:val="36"/>
              <w:lang w:val="en-US" w:eastAsia="zh-CN"/>
            </w:rPr>
            <w:t>前  言</w:t>
          </w:r>
          <w:r>
            <w:tab/>
          </w:r>
          <w:r>
            <w:fldChar w:fldCharType="begin"/>
          </w:r>
          <w:r>
            <w:instrText xml:space="preserve"> PAGEREF _Toc2922 \h </w:instrText>
          </w:r>
          <w:r>
            <w:fldChar w:fldCharType="separate"/>
          </w:r>
          <w:r>
            <w:t>I</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_Toc29492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一、</w:t>
          </w:r>
          <w:r>
            <w:t>综合说明</w:t>
          </w:r>
          <w:r>
            <w:tab/>
          </w:r>
          <w:r>
            <w:fldChar w:fldCharType="begin"/>
          </w:r>
          <w:r>
            <w:instrText xml:space="preserve"> PAGEREF _Toc29492 \h </w:instrText>
          </w:r>
          <w:r>
            <w:fldChar w:fldCharType="separate"/>
          </w:r>
          <w:r>
            <w:t>1</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_Toc19611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（一） </w:t>
          </w:r>
          <w:r>
            <w:t>编制依据</w:t>
          </w:r>
          <w:r>
            <w:tab/>
          </w:r>
          <w:r>
            <w:fldChar w:fldCharType="begin"/>
          </w:r>
          <w:r>
            <w:instrText xml:space="preserve"> PAGEREF _Toc19611 \h </w:instrText>
          </w:r>
          <w:r>
            <w:fldChar w:fldCharType="separate"/>
          </w:r>
          <w:r>
            <w:t>1</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_Toc23109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（二） </w:t>
          </w:r>
          <w:r>
            <w:t>编制对象</w:t>
          </w:r>
          <w:r>
            <w:tab/>
          </w:r>
          <w:r>
            <w:fldChar w:fldCharType="begin"/>
          </w:r>
          <w:r>
            <w:instrText xml:space="preserve"> PAGEREF _Toc23109 \h </w:instrText>
          </w:r>
          <w:r>
            <w:fldChar w:fldCharType="separate"/>
          </w:r>
          <w:r>
            <w:t>5</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_Toc16151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（三） </w:t>
          </w:r>
          <w:r>
            <w:t>编制主体</w:t>
          </w:r>
          <w:r>
            <w:tab/>
          </w:r>
          <w:r>
            <w:fldChar w:fldCharType="begin"/>
          </w:r>
          <w:r>
            <w:instrText xml:space="preserve"> PAGEREF _Toc16151 \h </w:instrText>
          </w:r>
          <w:r>
            <w:fldChar w:fldCharType="separate"/>
          </w:r>
          <w:r>
            <w:t>8</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_Toc5346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（四） </w:t>
          </w:r>
          <w:r>
            <w:t>实施周期</w:t>
          </w:r>
          <w:r>
            <w:tab/>
          </w:r>
          <w:r>
            <w:fldChar w:fldCharType="begin"/>
          </w:r>
          <w:r>
            <w:instrText xml:space="preserve"> PAGEREF _Toc5346 \h </w:instrText>
          </w:r>
          <w:r>
            <w:fldChar w:fldCharType="separate"/>
          </w:r>
          <w:r>
            <w:t>8</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_Toc15788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（五） </w:t>
          </w:r>
          <w:r>
            <w:rPr>
              <w:rFonts w:hint="eastAsia"/>
              <w:lang w:eastAsia="zh-CN"/>
            </w:rPr>
            <w:t>河湖长</w:t>
          </w:r>
          <w:r>
            <w:t>组织体系</w:t>
          </w:r>
          <w:r>
            <w:tab/>
          </w:r>
          <w:r>
            <w:fldChar w:fldCharType="begin"/>
          </w:r>
          <w:r>
            <w:instrText xml:space="preserve"> PAGEREF _Toc15788 \h </w:instrText>
          </w:r>
          <w:r>
            <w:fldChar w:fldCharType="separate"/>
          </w:r>
          <w:r>
            <w:t>8</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_Toc24567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二、</w:t>
          </w:r>
          <w:r>
            <w:rPr>
              <w:rFonts w:hint="eastAsia"/>
            </w:rPr>
            <w:t>上一实施周期主要成效</w:t>
          </w:r>
          <w:r>
            <w:tab/>
          </w:r>
          <w:r>
            <w:fldChar w:fldCharType="begin"/>
          </w:r>
          <w:r>
            <w:instrText xml:space="preserve"> PAGEREF _Toc24567 \h </w:instrText>
          </w:r>
          <w:r>
            <w:fldChar w:fldCharType="separate"/>
          </w:r>
          <w:r>
            <w:t>10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_Toc4492 </w:instrText>
          </w:r>
          <w:r>
            <w:rPr>
              <w:rFonts w:ascii="Times New Roman" w:hAnsi="Times New Roman" w:eastAsia="华文中宋" w:cs="Times New Roman"/>
              <w:bCs/>
              <w:kern w:val="2"/>
              <w:szCs w:val="24"/>
              <w:lang w:val="en-US" w:eastAsia="zh-CN" w:bidi="ar-SA"/>
            </w:rPr>
            <w:fldChar w:fldCharType="separate"/>
          </w:r>
          <w:r>
            <w:rPr>
              <w:rFonts w:hint="default" w:ascii="Times New Roman" w:hAnsi="Times New Roman" w:cs="Times New Roman"/>
              <w:lang w:eastAsia="zh-CN"/>
            </w:rPr>
            <w:t>（一）</w:t>
          </w:r>
          <w:r>
            <w:rPr>
              <w:rFonts w:hint="default" w:ascii="Times New Roman" w:hAnsi="Times New Roman" w:cs="Times New Roman"/>
            </w:rPr>
            <w:t>上一周期开展的主要工作及成效</w:t>
          </w:r>
          <w:r>
            <w:tab/>
          </w:r>
          <w:r>
            <w:fldChar w:fldCharType="begin"/>
          </w:r>
          <w:r>
            <w:instrText xml:space="preserve"> PAGEREF _Toc4492 \h </w:instrText>
          </w:r>
          <w:r>
            <w:fldChar w:fldCharType="separate"/>
          </w:r>
          <w:r>
            <w:t>10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_Toc10270 </w:instrText>
          </w:r>
          <w:r>
            <w:rPr>
              <w:rFonts w:ascii="Times New Roman" w:hAnsi="Times New Roman" w:eastAsia="华文中宋" w:cs="Times New Roman"/>
              <w:bCs/>
              <w:kern w:val="2"/>
              <w:szCs w:val="24"/>
              <w:lang w:val="en-US" w:eastAsia="zh-CN" w:bidi="ar-SA"/>
            </w:rPr>
            <w:fldChar w:fldCharType="separate"/>
          </w:r>
          <w:r>
            <w:rPr>
              <w:rFonts w:hint="eastAsia"/>
              <w:lang w:eastAsia="zh-CN"/>
            </w:rPr>
            <w:t>（</w:t>
          </w:r>
          <w:r>
            <w:rPr>
              <w:rFonts w:hint="eastAsia"/>
              <w:lang w:val="en-US" w:eastAsia="zh-CN"/>
            </w:rPr>
            <w:t>二）</w:t>
          </w:r>
          <w:r>
            <w:rPr>
              <w:rFonts w:hint="eastAsia"/>
            </w:rPr>
            <w:t>上一周期结束后存在的问题</w:t>
          </w:r>
          <w:r>
            <w:tab/>
          </w:r>
          <w:r>
            <w:fldChar w:fldCharType="begin"/>
          </w:r>
          <w:r>
            <w:instrText xml:space="preserve"> PAGEREF _Toc10270 \h </w:instrText>
          </w:r>
          <w:r>
            <w:fldChar w:fldCharType="separate"/>
          </w:r>
          <w:r>
            <w:t>11</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_Toc17514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三、</w:t>
          </w:r>
          <w:r>
            <w:t>管理保护现状与存在问题</w:t>
          </w:r>
          <w:r>
            <w:tab/>
          </w:r>
          <w:r>
            <w:fldChar w:fldCharType="begin"/>
          </w:r>
          <w:r>
            <w:instrText xml:space="preserve"> PAGEREF _Toc17514 \h </w:instrText>
          </w:r>
          <w:r>
            <w:fldChar w:fldCharType="separate"/>
          </w:r>
          <w:r>
            <w:t>12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_Toc27059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（一） </w:t>
          </w:r>
          <w:r>
            <w:rPr>
              <w:rFonts w:hint="eastAsia"/>
              <w:lang w:val="en-US" w:eastAsia="zh-CN"/>
            </w:rPr>
            <w:t>水资源保护、开发利用现状与存在的问题</w:t>
          </w:r>
          <w:r>
            <w:tab/>
          </w:r>
          <w:r>
            <w:fldChar w:fldCharType="begin"/>
          </w:r>
          <w:r>
            <w:instrText xml:space="preserve"> PAGEREF _Toc27059 \h </w:instrText>
          </w:r>
          <w:r>
            <w:fldChar w:fldCharType="separate"/>
          </w:r>
          <w:r>
            <w:t>12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_Toc9879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（二） </w:t>
          </w:r>
          <w:r>
            <w:rPr>
              <w:rFonts w:hint="eastAsia"/>
              <w:lang w:eastAsia="zh-CN"/>
            </w:rPr>
            <w:t>河湖岸线管理保护</w:t>
          </w:r>
          <w:r>
            <w:t>现状</w:t>
          </w:r>
          <w:r>
            <w:rPr>
              <w:rFonts w:hint="eastAsia"/>
              <w:lang w:val="en-US" w:eastAsia="zh-CN"/>
            </w:rPr>
            <w:t>与存在的问题</w:t>
          </w:r>
          <w:r>
            <w:tab/>
          </w:r>
          <w:r>
            <w:fldChar w:fldCharType="begin"/>
          </w:r>
          <w:r>
            <w:instrText xml:space="preserve"> PAGEREF _Toc9879 \h </w:instrText>
          </w:r>
          <w:r>
            <w:fldChar w:fldCharType="separate"/>
          </w:r>
          <w:r>
            <w:t>14</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_Toc32013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（三） </w:t>
          </w:r>
          <w:r>
            <w:rPr>
              <w:rFonts w:hint="eastAsia"/>
              <w:lang w:eastAsia="zh-CN"/>
            </w:rPr>
            <w:t>防汛排涝</w:t>
          </w:r>
          <w:r>
            <w:t>现状</w:t>
          </w:r>
          <w:r>
            <w:rPr>
              <w:rFonts w:hint="eastAsia"/>
              <w:lang w:val="en-US" w:eastAsia="zh-CN"/>
            </w:rPr>
            <w:t>与存在的问题</w:t>
          </w:r>
          <w:r>
            <w:tab/>
          </w:r>
          <w:r>
            <w:fldChar w:fldCharType="begin"/>
          </w:r>
          <w:r>
            <w:instrText xml:space="preserve"> PAGEREF _Toc32013 \h </w:instrText>
          </w:r>
          <w:r>
            <w:fldChar w:fldCharType="separate"/>
          </w:r>
          <w:r>
            <w:t>14</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_Toc18139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（四） </w:t>
          </w:r>
          <w:r>
            <w:t>水污染状况现状</w:t>
          </w:r>
          <w:r>
            <w:rPr>
              <w:rFonts w:hint="eastAsia"/>
              <w:lang w:val="en-US" w:eastAsia="zh-CN"/>
            </w:rPr>
            <w:t>与存在的问题</w:t>
          </w:r>
          <w:r>
            <w:tab/>
          </w:r>
          <w:r>
            <w:fldChar w:fldCharType="begin"/>
          </w:r>
          <w:r>
            <w:instrText xml:space="preserve"> PAGEREF _Toc18139 \h </w:instrText>
          </w:r>
          <w:r>
            <w:fldChar w:fldCharType="separate"/>
          </w:r>
          <w:r>
            <w:t>15</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_Toc26197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（五） </w:t>
          </w:r>
          <w:r>
            <w:rPr>
              <w:highlight w:val="none"/>
            </w:rPr>
            <w:t>水环境现状</w:t>
          </w:r>
          <w:r>
            <w:rPr>
              <w:rFonts w:hint="eastAsia"/>
              <w:highlight w:val="none"/>
              <w:lang w:val="en-US" w:eastAsia="zh-CN"/>
            </w:rPr>
            <w:t>与存在的问题</w:t>
          </w:r>
          <w:r>
            <w:tab/>
          </w:r>
          <w:r>
            <w:fldChar w:fldCharType="begin"/>
          </w:r>
          <w:r>
            <w:instrText xml:space="preserve"> PAGEREF _Toc26197 \h </w:instrText>
          </w:r>
          <w:r>
            <w:fldChar w:fldCharType="separate"/>
          </w:r>
          <w:r>
            <w:t>16</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_Toc9192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（六） </w:t>
          </w:r>
          <w:r>
            <w:t>水生态现状</w:t>
          </w:r>
          <w:r>
            <w:rPr>
              <w:rFonts w:hint="eastAsia"/>
              <w:lang w:val="en-US" w:eastAsia="zh-CN"/>
            </w:rPr>
            <w:t>与存在的问题</w:t>
          </w:r>
          <w:r>
            <w:tab/>
          </w:r>
          <w:r>
            <w:fldChar w:fldCharType="begin"/>
          </w:r>
          <w:r>
            <w:instrText xml:space="preserve"> PAGEREF _Toc9192 \h </w:instrText>
          </w:r>
          <w:r>
            <w:fldChar w:fldCharType="separate"/>
          </w:r>
          <w:r>
            <w:t>18</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_Toc7964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四、</w:t>
          </w:r>
          <w:r>
            <w:t>管理保护目标</w:t>
          </w:r>
          <w:r>
            <w:tab/>
          </w:r>
          <w:r>
            <w:fldChar w:fldCharType="begin"/>
          </w:r>
          <w:r>
            <w:instrText xml:space="preserve"> PAGEREF _Toc7964 \h </w:instrText>
          </w:r>
          <w:r>
            <w:fldChar w:fldCharType="separate"/>
          </w:r>
          <w:r>
            <w:t>20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_Toc14826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（一） </w:t>
          </w:r>
          <w:r>
            <w:rPr>
              <w:rFonts w:hint="eastAsia"/>
            </w:rPr>
            <w:t>水资源保护及水资源开发利用</w:t>
          </w:r>
          <w:r>
            <w:tab/>
          </w:r>
          <w:r>
            <w:fldChar w:fldCharType="begin"/>
          </w:r>
          <w:r>
            <w:instrText xml:space="preserve"> PAGEREF _Toc14826 \h </w:instrText>
          </w:r>
          <w:r>
            <w:fldChar w:fldCharType="separate"/>
          </w:r>
          <w:r>
            <w:t>20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_Toc2992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（二） </w:t>
          </w:r>
          <w:r>
            <w:rPr>
              <w:rFonts w:hint="eastAsia"/>
              <w:lang w:eastAsia="zh-CN"/>
            </w:rPr>
            <w:t>河湖岸线管理保护</w:t>
          </w:r>
          <w:r>
            <w:tab/>
          </w:r>
          <w:r>
            <w:fldChar w:fldCharType="begin"/>
          </w:r>
          <w:r>
            <w:instrText xml:space="preserve"> PAGEREF _Toc2992 \h </w:instrText>
          </w:r>
          <w:r>
            <w:fldChar w:fldCharType="separate"/>
          </w:r>
          <w:r>
            <w:t>20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_Toc6529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（三） </w:t>
          </w:r>
          <w:r>
            <w:rPr>
              <w:rFonts w:hint="eastAsia"/>
              <w:lang w:eastAsia="zh-CN"/>
            </w:rPr>
            <w:t>防汛排涝</w:t>
          </w:r>
          <w:r>
            <w:tab/>
          </w:r>
          <w:r>
            <w:fldChar w:fldCharType="begin"/>
          </w:r>
          <w:r>
            <w:instrText xml:space="preserve"> PAGEREF _Toc6529 \h </w:instrText>
          </w:r>
          <w:r>
            <w:fldChar w:fldCharType="separate"/>
          </w:r>
          <w:r>
            <w:t>20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_Toc27025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（四） </w:t>
          </w:r>
          <w:r>
            <w:t>水污染防治</w:t>
          </w:r>
          <w:r>
            <w:tab/>
          </w:r>
          <w:r>
            <w:fldChar w:fldCharType="begin"/>
          </w:r>
          <w:r>
            <w:instrText xml:space="preserve"> PAGEREF _Toc27025 \h </w:instrText>
          </w:r>
          <w:r>
            <w:fldChar w:fldCharType="separate"/>
          </w:r>
          <w:r>
            <w:t>20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_Toc17415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（五） </w:t>
          </w:r>
          <w:r>
            <w:t>水环境治</w:t>
          </w:r>
          <w:r>
            <w:rPr>
              <w:bCs/>
            </w:rPr>
            <w:t>理</w:t>
          </w:r>
          <w:r>
            <w:tab/>
          </w:r>
          <w:r>
            <w:fldChar w:fldCharType="begin"/>
          </w:r>
          <w:r>
            <w:instrText xml:space="preserve"> PAGEREF _Toc17415 \h </w:instrText>
          </w:r>
          <w:r>
            <w:fldChar w:fldCharType="separate"/>
          </w:r>
          <w:r>
            <w:t>20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_Toc28457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（六） </w:t>
          </w:r>
          <w:r>
            <w:t>水生态修复</w:t>
          </w:r>
          <w:r>
            <w:tab/>
          </w:r>
          <w:r>
            <w:fldChar w:fldCharType="begin"/>
          </w:r>
          <w:r>
            <w:instrText xml:space="preserve"> PAGEREF _Toc28457 \h </w:instrText>
          </w:r>
          <w:r>
            <w:fldChar w:fldCharType="separate"/>
          </w:r>
          <w:r>
            <w:t>21</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_Toc12005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五、</w:t>
          </w:r>
          <w:r>
            <w:t>管理保护任务</w:t>
          </w:r>
          <w:r>
            <w:tab/>
          </w:r>
          <w:r>
            <w:fldChar w:fldCharType="begin"/>
          </w:r>
          <w:r>
            <w:instrText xml:space="preserve"> PAGEREF _Toc12005 \h </w:instrText>
          </w:r>
          <w:r>
            <w:fldChar w:fldCharType="separate"/>
          </w:r>
          <w:r>
            <w:t>22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_Toc6712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（一） </w:t>
          </w:r>
          <w:r>
            <w:rPr>
              <w:rFonts w:hint="eastAsia"/>
            </w:rPr>
            <w:t>水资源保护及水资源开发利用</w:t>
          </w:r>
          <w:r>
            <w:t>任务</w:t>
          </w:r>
          <w:r>
            <w:tab/>
          </w:r>
          <w:r>
            <w:fldChar w:fldCharType="begin"/>
          </w:r>
          <w:r>
            <w:instrText xml:space="preserve"> PAGEREF _Toc6712 \h </w:instrText>
          </w:r>
          <w:r>
            <w:fldChar w:fldCharType="separate"/>
          </w:r>
          <w:r>
            <w:t>22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_Toc20186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（二） </w:t>
          </w:r>
          <w:r>
            <w:rPr>
              <w:rFonts w:hint="eastAsia"/>
              <w:lang w:eastAsia="zh-CN"/>
            </w:rPr>
            <w:t>河湖岸线管理保护任务</w:t>
          </w:r>
          <w:r>
            <w:tab/>
          </w:r>
          <w:r>
            <w:fldChar w:fldCharType="begin"/>
          </w:r>
          <w:r>
            <w:instrText xml:space="preserve"> PAGEREF _Toc20186 \h </w:instrText>
          </w:r>
          <w:r>
            <w:fldChar w:fldCharType="separate"/>
          </w:r>
          <w:r>
            <w:t>22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_Toc10906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（三） </w:t>
          </w:r>
          <w:r>
            <w:rPr>
              <w:rFonts w:hint="eastAsia"/>
              <w:lang w:eastAsia="zh-CN"/>
            </w:rPr>
            <w:t>防汛排涝</w:t>
          </w:r>
          <w:r>
            <w:t>任务</w:t>
          </w:r>
          <w:r>
            <w:tab/>
          </w:r>
          <w:r>
            <w:fldChar w:fldCharType="begin"/>
          </w:r>
          <w:r>
            <w:instrText xml:space="preserve"> PAGEREF _Toc10906 \h </w:instrText>
          </w:r>
          <w:r>
            <w:fldChar w:fldCharType="separate"/>
          </w:r>
          <w:r>
            <w:t>22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_Toc21015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（四） </w:t>
          </w:r>
          <w:r>
            <w:t>水污染防治任务</w:t>
          </w:r>
          <w:r>
            <w:tab/>
          </w:r>
          <w:r>
            <w:fldChar w:fldCharType="begin"/>
          </w:r>
          <w:r>
            <w:instrText xml:space="preserve"> PAGEREF _Toc21015 \h </w:instrText>
          </w:r>
          <w:r>
            <w:fldChar w:fldCharType="separate"/>
          </w:r>
          <w:r>
            <w:t>22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_Toc29784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（五） </w:t>
          </w:r>
          <w:r>
            <w:t>水环境治理任务</w:t>
          </w:r>
          <w:r>
            <w:tab/>
          </w:r>
          <w:r>
            <w:fldChar w:fldCharType="begin"/>
          </w:r>
          <w:r>
            <w:instrText xml:space="preserve"> PAGEREF _Toc29784 \h </w:instrText>
          </w:r>
          <w:r>
            <w:fldChar w:fldCharType="separate"/>
          </w:r>
          <w:r>
            <w:t>23</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_Toc10398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（六） </w:t>
          </w:r>
          <w:r>
            <w:t>水生态修复任务</w:t>
          </w:r>
          <w:r>
            <w:tab/>
          </w:r>
          <w:r>
            <w:fldChar w:fldCharType="begin"/>
          </w:r>
          <w:r>
            <w:instrText xml:space="preserve"> PAGEREF _Toc10398 \h </w:instrText>
          </w:r>
          <w:r>
            <w:fldChar w:fldCharType="separate"/>
          </w:r>
          <w:r>
            <w:t>23</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_Toc19232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六、</w:t>
          </w:r>
          <w:r>
            <w:t>管理保护措施</w:t>
          </w:r>
          <w:r>
            <w:tab/>
          </w:r>
          <w:r>
            <w:fldChar w:fldCharType="begin"/>
          </w:r>
          <w:r>
            <w:instrText xml:space="preserve"> PAGEREF _Toc19232 \h </w:instrText>
          </w:r>
          <w:r>
            <w:fldChar w:fldCharType="separate"/>
          </w:r>
          <w:r>
            <w:t>24</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_Toc13390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（一） </w:t>
          </w:r>
          <w:r>
            <w:t>水资源保护</w:t>
          </w:r>
          <w:r>
            <w:rPr>
              <w:rFonts w:hint="eastAsia"/>
              <w:lang w:eastAsia="zh-CN"/>
            </w:rPr>
            <w:t>、</w:t>
          </w:r>
          <w:r>
            <w:t>开发利用措施</w:t>
          </w:r>
          <w:r>
            <w:tab/>
          </w:r>
          <w:r>
            <w:fldChar w:fldCharType="begin"/>
          </w:r>
          <w:r>
            <w:instrText xml:space="preserve"> PAGEREF _Toc13390 \h </w:instrText>
          </w:r>
          <w:r>
            <w:fldChar w:fldCharType="separate"/>
          </w:r>
          <w:r>
            <w:t>24</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_Toc6805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（二） </w:t>
          </w:r>
          <w:r>
            <w:rPr>
              <w:rFonts w:hint="eastAsia"/>
              <w:lang w:eastAsia="zh-CN"/>
            </w:rPr>
            <w:t>河湖岸线管理保护</w:t>
          </w:r>
          <w:r>
            <w:t>措施</w:t>
          </w:r>
          <w:r>
            <w:tab/>
          </w:r>
          <w:r>
            <w:fldChar w:fldCharType="begin"/>
          </w:r>
          <w:r>
            <w:instrText xml:space="preserve"> PAGEREF _Toc6805 \h </w:instrText>
          </w:r>
          <w:r>
            <w:fldChar w:fldCharType="separate"/>
          </w:r>
          <w:r>
            <w:t>25</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_Toc1655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（三） </w:t>
          </w:r>
          <w:r>
            <w:rPr>
              <w:rFonts w:hint="eastAsia"/>
              <w:highlight w:val="none"/>
              <w:lang w:eastAsia="zh-CN"/>
            </w:rPr>
            <w:t>防汛排涝</w:t>
          </w:r>
          <w:r>
            <w:rPr>
              <w:highlight w:val="none"/>
            </w:rPr>
            <w:t>措施</w:t>
          </w:r>
          <w:r>
            <w:tab/>
          </w:r>
          <w:r>
            <w:fldChar w:fldCharType="begin"/>
          </w:r>
          <w:r>
            <w:instrText xml:space="preserve"> PAGEREF _Toc1655 \h </w:instrText>
          </w:r>
          <w:r>
            <w:fldChar w:fldCharType="separate"/>
          </w:r>
          <w:r>
            <w:t>25</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_Toc6686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（四） </w:t>
          </w:r>
          <w:r>
            <w:rPr>
              <w:highlight w:val="none"/>
            </w:rPr>
            <w:t>水污染防治措施</w:t>
          </w:r>
          <w:r>
            <w:tab/>
          </w:r>
          <w:r>
            <w:fldChar w:fldCharType="begin"/>
          </w:r>
          <w:r>
            <w:instrText xml:space="preserve"> PAGEREF _Toc6686 \h </w:instrText>
          </w:r>
          <w:r>
            <w:fldChar w:fldCharType="separate"/>
          </w:r>
          <w:r>
            <w:t>25</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_Toc32496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（五） </w:t>
          </w:r>
          <w:r>
            <w:rPr>
              <w:highlight w:val="none"/>
            </w:rPr>
            <w:t>水环境治理措施</w:t>
          </w:r>
          <w:r>
            <w:tab/>
          </w:r>
          <w:r>
            <w:fldChar w:fldCharType="begin"/>
          </w:r>
          <w:r>
            <w:instrText xml:space="preserve"> PAGEREF _Toc32496 \h </w:instrText>
          </w:r>
          <w:r>
            <w:fldChar w:fldCharType="separate"/>
          </w:r>
          <w:r>
            <w:t>27</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_Toc16405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（六） </w:t>
          </w:r>
          <w:r>
            <w:t>水生态修复措施</w:t>
          </w:r>
          <w:r>
            <w:tab/>
          </w:r>
          <w:r>
            <w:fldChar w:fldCharType="begin"/>
          </w:r>
          <w:r>
            <w:instrText xml:space="preserve"> PAGEREF _Toc16405 \h </w:instrText>
          </w:r>
          <w:r>
            <w:fldChar w:fldCharType="separate"/>
          </w:r>
          <w:r>
            <w:t>27</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_Toc262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七、</w:t>
          </w:r>
          <w:r>
            <w:t>保障措施</w:t>
          </w:r>
          <w:r>
            <w:tab/>
          </w:r>
          <w:r>
            <w:fldChar w:fldCharType="begin"/>
          </w:r>
          <w:r>
            <w:instrText xml:space="preserve"> PAGEREF _Toc262 \h </w:instrText>
          </w:r>
          <w:r>
            <w:fldChar w:fldCharType="separate"/>
          </w:r>
          <w:r>
            <w:t>28</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_Toc30597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（一） </w:t>
          </w:r>
          <w:r>
            <w:rPr>
              <w:rFonts w:hint="eastAsia"/>
            </w:rPr>
            <w:t>组织保障</w:t>
          </w:r>
          <w:r>
            <w:tab/>
          </w:r>
          <w:r>
            <w:fldChar w:fldCharType="begin"/>
          </w:r>
          <w:r>
            <w:instrText xml:space="preserve"> PAGEREF _Toc30597 \h </w:instrText>
          </w:r>
          <w:r>
            <w:fldChar w:fldCharType="separate"/>
          </w:r>
          <w:r>
            <w:t>28</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_Toc21694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（二） </w:t>
          </w:r>
          <w:r>
            <w:rPr>
              <w:rFonts w:hint="eastAsia"/>
            </w:rPr>
            <w:t>能力保障</w:t>
          </w:r>
          <w:r>
            <w:tab/>
          </w:r>
          <w:r>
            <w:fldChar w:fldCharType="begin"/>
          </w:r>
          <w:r>
            <w:instrText xml:space="preserve"> PAGEREF _Toc21694 \h </w:instrText>
          </w:r>
          <w:r>
            <w:fldChar w:fldCharType="separate"/>
          </w:r>
          <w:r>
            <w:t>28</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_Toc29922 </w:instrText>
          </w:r>
          <w:r>
            <w:rPr>
              <w:rFonts w:ascii="Times New Roman" w:hAnsi="Times New Roman" w:eastAsia="华文中宋" w:cs="Times New Roman"/>
              <w:bCs/>
              <w:kern w:val="2"/>
              <w:szCs w:val="24"/>
              <w:lang w:val="en-US" w:eastAsia="zh-CN" w:bidi="ar-SA"/>
            </w:rPr>
            <w:fldChar w:fldCharType="separate"/>
          </w:r>
          <w:r>
            <w:rPr>
              <w:rFonts w:hint="eastAsia"/>
              <w:szCs w:val="30"/>
            </w:rPr>
            <w:t xml:space="preserve">（三） </w:t>
          </w:r>
          <w:r>
            <w:rPr>
              <w:rFonts w:hint="eastAsia"/>
            </w:rPr>
            <w:t>资金保障</w:t>
          </w:r>
          <w:r>
            <w:tab/>
          </w:r>
          <w:r>
            <w:fldChar w:fldCharType="begin"/>
          </w:r>
          <w:r>
            <w:instrText xml:space="preserve"> PAGEREF _Toc29922 \h </w:instrText>
          </w:r>
          <w:r>
            <w:fldChar w:fldCharType="separate"/>
          </w:r>
          <w:r>
            <w:t>28</w:t>
          </w:r>
          <w:r>
            <w:fldChar w:fldCharType="end"/>
          </w:r>
          <w:r>
            <w:rPr>
              <w:rFonts w:ascii="Times New Roman" w:hAnsi="Times New Roman" w:eastAsia="华文中宋" w:cs="Times New Roman"/>
              <w:bCs/>
              <w:kern w:val="2"/>
              <w:szCs w:val="24"/>
              <w:lang w:val="en-US" w:eastAsia="zh-CN" w:bidi="ar-SA"/>
            </w:rPr>
            <w:fldChar w:fldCharType="end"/>
          </w:r>
        </w:p>
        <w:p>
          <w:pPr>
            <w:pStyle w:val="19"/>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_Toc16187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附表</w:t>
          </w:r>
          <w:r>
            <w:tab/>
          </w:r>
          <w:r>
            <w:fldChar w:fldCharType="begin"/>
          </w:r>
          <w:r>
            <w:instrText xml:space="preserve"> PAGEREF _Toc16187 \h </w:instrText>
          </w:r>
          <w:r>
            <w:fldChar w:fldCharType="separate"/>
          </w:r>
          <w:r>
            <w:t>29</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_Toc10579 </w:instrText>
          </w:r>
          <w:r>
            <w:rPr>
              <w:rFonts w:ascii="Times New Roman" w:hAnsi="Times New Roman" w:eastAsia="华文中宋" w:cs="Times New Roman"/>
              <w:bCs/>
              <w:kern w:val="2"/>
              <w:szCs w:val="24"/>
              <w:lang w:val="en-US" w:eastAsia="zh-CN" w:bidi="ar-SA"/>
            </w:rPr>
            <w:fldChar w:fldCharType="separate"/>
          </w:r>
          <w:r>
            <w:rPr>
              <w:rFonts w:hint="eastAsia"/>
              <w:lang w:val="en-US" w:eastAsia="zh-CN"/>
            </w:rPr>
            <w:t>附表1 东丽区西减河河湖长体系表</w:t>
          </w:r>
          <w:r>
            <w:tab/>
          </w:r>
          <w:r>
            <w:fldChar w:fldCharType="begin"/>
          </w:r>
          <w:r>
            <w:instrText xml:space="preserve"> PAGEREF _Toc10579 \h </w:instrText>
          </w:r>
          <w:r>
            <w:fldChar w:fldCharType="separate"/>
          </w:r>
          <w:r>
            <w:t>29</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_Toc29516 </w:instrText>
          </w:r>
          <w:r>
            <w:rPr>
              <w:rFonts w:ascii="Times New Roman" w:hAnsi="Times New Roman" w:eastAsia="华文中宋" w:cs="Times New Roman"/>
              <w:bCs/>
              <w:kern w:val="2"/>
              <w:szCs w:val="24"/>
              <w:lang w:val="en-US" w:eastAsia="zh-CN" w:bidi="ar-SA"/>
            </w:rPr>
            <w:fldChar w:fldCharType="separate"/>
          </w:r>
          <w:r>
            <w:t>附表</w:t>
          </w:r>
          <w:r>
            <w:rPr>
              <w:rFonts w:hint="eastAsia"/>
              <w:lang w:val="en-US" w:eastAsia="zh-CN"/>
            </w:rPr>
            <w:t xml:space="preserve">2 </w:t>
          </w:r>
          <w:r>
            <w:rPr>
              <w:rFonts w:hint="eastAsia"/>
              <w:lang w:eastAsia="zh-CN"/>
            </w:rPr>
            <w:t>西减河</w:t>
          </w:r>
          <w:r>
            <w:t>管理保护问题清单</w:t>
          </w:r>
          <w:r>
            <w:tab/>
          </w:r>
          <w:r>
            <w:fldChar w:fldCharType="begin"/>
          </w:r>
          <w:r>
            <w:instrText xml:space="preserve"> PAGEREF _Toc29516 \h </w:instrText>
          </w:r>
          <w:r>
            <w:fldChar w:fldCharType="separate"/>
          </w:r>
          <w:r>
            <w:t>31</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_Toc4495 </w:instrText>
          </w:r>
          <w:r>
            <w:rPr>
              <w:rFonts w:ascii="Times New Roman" w:hAnsi="Times New Roman" w:eastAsia="华文中宋" w:cs="Times New Roman"/>
              <w:bCs/>
              <w:kern w:val="2"/>
              <w:szCs w:val="24"/>
              <w:lang w:val="en-US" w:eastAsia="zh-CN" w:bidi="ar-SA"/>
            </w:rPr>
            <w:fldChar w:fldCharType="separate"/>
          </w:r>
          <w:r>
            <w:t>附表</w:t>
          </w:r>
          <w:r>
            <w:rPr>
              <w:rFonts w:hint="eastAsia"/>
              <w:lang w:val="en-US" w:eastAsia="zh-CN"/>
            </w:rPr>
            <w:t>3</w:t>
          </w:r>
          <w:r>
            <w:t xml:space="preserve"> </w:t>
          </w:r>
          <w:r>
            <w:rPr>
              <w:rFonts w:hint="eastAsia"/>
              <w:lang w:eastAsia="zh-CN"/>
            </w:rPr>
            <w:t>西减河管理保护</w:t>
          </w:r>
          <w:r>
            <w:t>目标清单</w:t>
          </w:r>
          <w:r>
            <w:tab/>
          </w:r>
          <w:r>
            <w:fldChar w:fldCharType="begin"/>
          </w:r>
          <w:r>
            <w:instrText xml:space="preserve"> PAGEREF _Toc4495 \h </w:instrText>
          </w:r>
          <w:r>
            <w:fldChar w:fldCharType="separate"/>
          </w:r>
          <w:r>
            <w:t>32</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_Toc17259 </w:instrText>
          </w:r>
          <w:r>
            <w:rPr>
              <w:rFonts w:ascii="Times New Roman" w:hAnsi="Times New Roman" w:eastAsia="华文中宋" w:cs="Times New Roman"/>
              <w:bCs/>
              <w:kern w:val="2"/>
              <w:szCs w:val="24"/>
              <w:lang w:val="en-US" w:eastAsia="zh-CN" w:bidi="ar-SA"/>
            </w:rPr>
            <w:fldChar w:fldCharType="separate"/>
          </w:r>
          <w:r>
            <w:t>附表3</w:t>
          </w:r>
          <w:r>
            <w:rPr>
              <w:rFonts w:hint="eastAsia"/>
              <w:lang w:val="en-US" w:eastAsia="zh-CN"/>
            </w:rPr>
            <w:t>.1</w:t>
          </w:r>
          <w:r>
            <w:t xml:space="preserve"> </w:t>
          </w:r>
          <w:r>
            <w:rPr>
              <w:rFonts w:hint="eastAsia"/>
              <w:lang w:eastAsia="zh-CN"/>
            </w:rPr>
            <w:t>西减河管理保护</w:t>
          </w:r>
          <w:r>
            <w:t>目标分解表（</w:t>
          </w:r>
          <w:r>
            <w:rPr>
              <w:rFonts w:hint="eastAsia"/>
              <w:lang w:val="en-US" w:eastAsia="zh-CN"/>
            </w:rPr>
            <w:t>金钟街</w:t>
          </w:r>
          <w:r>
            <w:t>）</w:t>
          </w:r>
          <w:r>
            <w:tab/>
          </w:r>
          <w:r>
            <w:fldChar w:fldCharType="begin"/>
          </w:r>
          <w:r>
            <w:instrText xml:space="preserve"> PAGEREF _Toc17259 \h </w:instrText>
          </w:r>
          <w:r>
            <w:fldChar w:fldCharType="separate"/>
          </w:r>
          <w:r>
            <w:t>34</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_Toc17498 </w:instrText>
          </w:r>
          <w:r>
            <w:rPr>
              <w:rFonts w:ascii="Times New Roman" w:hAnsi="Times New Roman" w:eastAsia="华文中宋" w:cs="Times New Roman"/>
              <w:bCs/>
              <w:kern w:val="2"/>
              <w:szCs w:val="24"/>
              <w:lang w:val="en-US" w:eastAsia="zh-CN" w:bidi="ar-SA"/>
            </w:rPr>
            <w:fldChar w:fldCharType="separate"/>
          </w:r>
          <w:r>
            <w:t>附表3</w:t>
          </w:r>
          <w:r>
            <w:rPr>
              <w:rFonts w:hint="eastAsia"/>
              <w:lang w:val="en-US" w:eastAsia="zh-CN"/>
            </w:rPr>
            <w:t>.2</w:t>
          </w:r>
          <w:r>
            <w:t xml:space="preserve"> </w:t>
          </w:r>
          <w:r>
            <w:rPr>
              <w:rFonts w:hint="eastAsia"/>
              <w:lang w:eastAsia="zh-CN"/>
            </w:rPr>
            <w:t>西减河管理保护</w:t>
          </w:r>
          <w:r>
            <w:t>目标分解表（</w:t>
          </w:r>
          <w:r>
            <w:rPr>
              <w:rFonts w:hint="eastAsia"/>
              <w:lang w:val="en-US" w:eastAsia="zh-CN"/>
            </w:rPr>
            <w:t>华明街</w:t>
          </w:r>
          <w:r>
            <w:t>）</w:t>
          </w:r>
          <w:r>
            <w:tab/>
          </w:r>
          <w:r>
            <w:fldChar w:fldCharType="begin"/>
          </w:r>
          <w:r>
            <w:instrText xml:space="preserve"> PAGEREF _Toc17498 \h </w:instrText>
          </w:r>
          <w:r>
            <w:fldChar w:fldCharType="separate"/>
          </w:r>
          <w:r>
            <w:t>35</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_Toc2229 </w:instrText>
          </w:r>
          <w:r>
            <w:rPr>
              <w:rFonts w:ascii="Times New Roman" w:hAnsi="Times New Roman" w:eastAsia="华文中宋" w:cs="Times New Roman"/>
              <w:bCs/>
              <w:kern w:val="2"/>
              <w:szCs w:val="24"/>
              <w:lang w:val="en-US" w:eastAsia="zh-CN" w:bidi="ar-SA"/>
            </w:rPr>
            <w:fldChar w:fldCharType="separate"/>
          </w:r>
          <w:r>
            <w:t>附表3</w:t>
          </w:r>
          <w:r>
            <w:rPr>
              <w:rFonts w:hint="eastAsia"/>
              <w:lang w:val="en-US" w:eastAsia="zh-CN"/>
            </w:rPr>
            <w:t>.3</w:t>
          </w:r>
          <w:r>
            <w:t xml:space="preserve"> </w:t>
          </w:r>
          <w:r>
            <w:rPr>
              <w:rFonts w:hint="eastAsia"/>
              <w:lang w:eastAsia="zh-CN"/>
            </w:rPr>
            <w:t>西减河管理保护</w:t>
          </w:r>
          <w:r>
            <w:t>目标分解表（</w:t>
          </w:r>
          <w:r>
            <w:rPr>
              <w:rFonts w:hint="eastAsia"/>
              <w:lang w:val="en-US" w:eastAsia="zh-CN"/>
            </w:rPr>
            <w:t>金桥街</w:t>
          </w:r>
          <w:r>
            <w:t>）</w:t>
          </w:r>
          <w:r>
            <w:tab/>
          </w:r>
          <w:r>
            <w:fldChar w:fldCharType="begin"/>
          </w:r>
          <w:r>
            <w:instrText xml:space="preserve"> PAGEREF _Toc2229 \h </w:instrText>
          </w:r>
          <w:r>
            <w:fldChar w:fldCharType="separate"/>
          </w:r>
          <w:r>
            <w:t>36</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_Toc1567 </w:instrText>
          </w:r>
          <w:r>
            <w:rPr>
              <w:rFonts w:ascii="Times New Roman" w:hAnsi="Times New Roman" w:eastAsia="华文中宋" w:cs="Times New Roman"/>
              <w:bCs/>
              <w:kern w:val="2"/>
              <w:szCs w:val="24"/>
              <w:lang w:val="en-US" w:eastAsia="zh-CN" w:bidi="ar-SA"/>
            </w:rPr>
            <w:fldChar w:fldCharType="separate"/>
          </w:r>
          <w:r>
            <w:t>附表3</w:t>
          </w:r>
          <w:r>
            <w:rPr>
              <w:rFonts w:hint="eastAsia"/>
              <w:lang w:val="en-US" w:eastAsia="zh-CN"/>
            </w:rPr>
            <w:t>.4</w:t>
          </w:r>
          <w:r>
            <w:t xml:space="preserve"> </w:t>
          </w:r>
          <w:r>
            <w:rPr>
              <w:rFonts w:hint="eastAsia"/>
              <w:lang w:eastAsia="zh-CN"/>
            </w:rPr>
            <w:t>西减河管理保护</w:t>
          </w:r>
          <w:r>
            <w:t>目标分解表（</w:t>
          </w:r>
          <w:r>
            <w:rPr>
              <w:rFonts w:hint="eastAsia"/>
              <w:lang w:val="en-US" w:eastAsia="zh-CN"/>
            </w:rPr>
            <w:t>新立街</w:t>
          </w:r>
          <w:r>
            <w:t>）</w:t>
          </w:r>
          <w:r>
            <w:tab/>
          </w:r>
          <w:r>
            <w:fldChar w:fldCharType="begin"/>
          </w:r>
          <w:r>
            <w:instrText xml:space="preserve"> PAGEREF _Toc1567 \h </w:instrText>
          </w:r>
          <w:r>
            <w:fldChar w:fldCharType="separate"/>
          </w:r>
          <w:r>
            <w:t>37</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_Toc3747 </w:instrText>
          </w:r>
          <w:r>
            <w:rPr>
              <w:rFonts w:ascii="Times New Roman" w:hAnsi="Times New Roman" w:eastAsia="华文中宋" w:cs="Times New Roman"/>
              <w:bCs/>
              <w:kern w:val="2"/>
              <w:szCs w:val="24"/>
              <w:lang w:val="en-US" w:eastAsia="zh-CN" w:bidi="ar-SA"/>
            </w:rPr>
            <w:fldChar w:fldCharType="separate"/>
          </w:r>
          <w:r>
            <w:t xml:space="preserve">附表4 </w:t>
          </w:r>
          <w:r>
            <w:rPr>
              <w:rFonts w:hint="eastAsia"/>
              <w:lang w:eastAsia="zh-CN"/>
            </w:rPr>
            <w:t>西减河管理保护</w:t>
          </w:r>
          <w:r>
            <w:t>任务清单</w:t>
          </w:r>
          <w:r>
            <w:tab/>
          </w:r>
          <w:r>
            <w:fldChar w:fldCharType="begin"/>
          </w:r>
          <w:r>
            <w:instrText xml:space="preserve"> PAGEREF _Toc3747 \h </w:instrText>
          </w:r>
          <w:r>
            <w:fldChar w:fldCharType="separate"/>
          </w:r>
          <w:r>
            <w:t>38</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_Toc4675 </w:instrText>
          </w:r>
          <w:r>
            <w:rPr>
              <w:rFonts w:ascii="Times New Roman" w:hAnsi="Times New Roman" w:eastAsia="华文中宋" w:cs="Times New Roman"/>
              <w:bCs/>
              <w:kern w:val="2"/>
              <w:szCs w:val="24"/>
              <w:lang w:val="en-US" w:eastAsia="zh-CN" w:bidi="ar-SA"/>
            </w:rPr>
            <w:fldChar w:fldCharType="separate"/>
          </w:r>
          <w:r>
            <w:t>附表5</w:t>
          </w:r>
          <w:r>
            <w:rPr>
              <w:rFonts w:hint="eastAsia"/>
              <w:lang w:val="en-US" w:eastAsia="zh-CN"/>
            </w:rPr>
            <w:t>.1</w:t>
          </w:r>
          <w:r>
            <w:t xml:space="preserve"> </w:t>
          </w:r>
          <w:r>
            <w:rPr>
              <w:rFonts w:hint="eastAsia"/>
              <w:lang w:eastAsia="zh-CN"/>
            </w:rPr>
            <w:t>西减河</w:t>
          </w:r>
          <w:r>
            <w:rPr>
              <w:rFonts w:hint="eastAsia"/>
            </w:rPr>
            <w:t>管理保护</w:t>
          </w:r>
          <w:r>
            <w:t>措施及责任清单</w:t>
          </w:r>
          <w:r>
            <w:rPr>
              <w:rFonts w:hint="eastAsia"/>
            </w:rPr>
            <w:t>（2021年）</w:t>
          </w:r>
          <w:r>
            <w:tab/>
          </w:r>
          <w:r>
            <w:fldChar w:fldCharType="begin"/>
          </w:r>
          <w:r>
            <w:instrText xml:space="preserve"> PAGEREF _Toc4675 \h </w:instrText>
          </w:r>
          <w:r>
            <w:fldChar w:fldCharType="separate"/>
          </w:r>
          <w:r>
            <w:t>41</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_Toc4130 </w:instrText>
          </w:r>
          <w:r>
            <w:rPr>
              <w:rFonts w:ascii="Times New Roman" w:hAnsi="Times New Roman" w:eastAsia="华文中宋" w:cs="Times New Roman"/>
              <w:bCs/>
              <w:kern w:val="2"/>
              <w:szCs w:val="24"/>
              <w:lang w:val="en-US" w:eastAsia="zh-CN" w:bidi="ar-SA"/>
            </w:rPr>
            <w:fldChar w:fldCharType="separate"/>
          </w:r>
          <w:r>
            <w:t>附表</w:t>
          </w:r>
          <w:r>
            <w:rPr>
              <w:rFonts w:hint="eastAsia"/>
              <w:lang w:val="en-US" w:eastAsia="zh-CN"/>
            </w:rPr>
            <w:t>5.2</w:t>
          </w:r>
          <w:r>
            <w:t xml:space="preserve"> </w:t>
          </w:r>
          <w:r>
            <w:rPr>
              <w:rFonts w:hint="eastAsia"/>
              <w:lang w:eastAsia="zh-CN"/>
            </w:rPr>
            <w:t>西减河</w:t>
          </w:r>
          <w:r>
            <w:rPr>
              <w:rFonts w:hint="eastAsia"/>
            </w:rPr>
            <w:t>管理保护</w:t>
          </w:r>
          <w:r>
            <w:t>措施及责任清单</w:t>
          </w:r>
          <w:r>
            <w:rPr>
              <w:rFonts w:hint="eastAsia"/>
            </w:rPr>
            <w:t>（2022年）</w:t>
          </w:r>
          <w:r>
            <w:tab/>
          </w:r>
          <w:r>
            <w:fldChar w:fldCharType="begin"/>
          </w:r>
          <w:r>
            <w:instrText xml:space="preserve"> PAGEREF _Toc4130 \h </w:instrText>
          </w:r>
          <w:r>
            <w:fldChar w:fldCharType="separate"/>
          </w:r>
          <w:r>
            <w:t>44</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_Toc3643 </w:instrText>
          </w:r>
          <w:r>
            <w:rPr>
              <w:rFonts w:ascii="Times New Roman" w:hAnsi="Times New Roman" w:eastAsia="华文中宋" w:cs="Times New Roman"/>
              <w:bCs/>
              <w:kern w:val="2"/>
              <w:szCs w:val="24"/>
              <w:lang w:val="en-US" w:eastAsia="zh-CN" w:bidi="ar-SA"/>
            </w:rPr>
            <w:fldChar w:fldCharType="separate"/>
          </w:r>
          <w:r>
            <w:t>附表</w:t>
          </w:r>
          <w:r>
            <w:rPr>
              <w:rFonts w:hint="eastAsia"/>
              <w:lang w:val="en-US" w:eastAsia="zh-CN"/>
            </w:rPr>
            <w:t>5.3</w:t>
          </w:r>
          <w:r>
            <w:t xml:space="preserve"> </w:t>
          </w:r>
          <w:r>
            <w:rPr>
              <w:rFonts w:hint="eastAsia"/>
              <w:lang w:eastAsia="zh-CN"/>
            </w:rPr>
            <w:t>西减河</w:t>
          </w:r>
          <w:r>
            <w:rPr>
              <w:rFonts w:hint="eastAsia"/>
            </w:rPr>
            <w:t>管理保护</w:t>
          </w:r>
          <w:r>
            <w:t>措施及责任清单</w:t>
          </w:r>
          <w:r>
            <w:rPr>
              <w:rFonts w:hint="eastAsia"/>
            </w:rPr>
            <w:t>（2023年）</w:t>
          </w:r>
          <w:r>
            <w:tab/>
          </w:r>
          <w:r>
            <w:fldChar w:fldCharType="begin"/>
          </w:r>
          <w:r>
            <w:instrText xml:space="preserve"> PAGEREF _Toc3643 \h </w:instrText>
          </w:r>
          <w:r>
            <w:fldChar w:fldCharType="separate"/>
          </w:r>
          <w:r>
            <w:t>47</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_Toc6354 </w:instrText>
          </w:r>
          <w:r>
            <w:rPr>
              <w:rFonts w:ascii="Times New Roman" w:hAnsi="Times New Roman" w:eastAsia="华文中宋" w:cs="Times New Roman"/>
              <w:bCs/>
              <w:kern w:val="2"/>
              <w:szCs w:val="24"/>
              <w:lang w:val="en-US" w:eastAsia="zh-CN" w:bidi="ar-SA"/>
            </w:rPr>
            <w:fldChar w:fldCharType="separate"/>
          </w:r>
          <w:r>
            <w:t>附表</w:t>
          </w:r>
          <w:r>
            <w:rPr>
              <w:rFonts w:hint="eastAsia"/>
              <w:lang w:val="en-US" w:eastAsia="zh-CN"/>
            </w:rPr>
            <w:t>5.4</w:t>
          </w:r>
          <w:r>
            <w:t xml:space="preserve"> </w:t>
          </w:r>
          <w:r>
            <w:rPr>
              <w:rFonts w:hint="eastAsia"/>
              <w:lang w:eastAsia="zh-CN"/>
            </w:rPr>
            <w:t>西减河</w:t>
          </w:r>
          <w:r>
            <w:rPr>
              <w:rFonts w:hint="eastAsia"/>
            </w:rPr>
            <w:t>管理保护</w:t>
          </w:r>
          <w:r>
            <w:t>措施及责任清单</w:t>
          </w:r>
          <w:r>
            <w:rPr>
              <w:rFonts w:hint="eastAsia"/>
            </w:rPr>
            <w:t>（2024年）</w:t>
          </w:r>
          <w:r>
            <w:tab/>
          </w:r>
          <w:r>
            <w:fldChar w:fldCharType="begin"/>
          </w:r>
          <w:r>
            <w:instrText xml:space="preserve"> PAGEREF _Toc6354 \h </w:instrText>
          </w:r>
          <w:r>
            <w:fldChar w:fldCharType="separate"/>
          </w:r>
          <w:r>
            <w:t>50</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pPr>
          <w:r>
            <w:rPr>
              <w:rFonts w:ascii="Times New Roman" w:hAnsi="Times New Roman" w:eastAsia="华文中宋" w:cs="Times New Roman"/>
              <w:bCs/>
              <w:kern w:val="2"/>
              <w:szCs w:val="24"/>
              <w:lang w:val="en-US" w:eastAsia="zh-CN" w:bidi="ar-SA"/>
            </w:rPr>
            <w:fldChar w:fldCharType="begin"/>
          </w:r>
          <w:r>
            <w:rPr>
              <w:rFonts w:ascii="Times New Roman" w:hAnsi="Times New Roman" w:eastAsia="华文中宋" w:cs="Times New Roman"/>
              <w:bCs/>
              <w:kern w:val="2"/>
              <w:szCs w:val="24"/>
              <w:lang w:val="en-US" w:eastAsia="zh-CN" w:bidi="ar-SA"/>
            </w:rPr>
            <w:instrText xml:space="preserve"> HYPERLINK \l _Toc21270 </w:instrText>
          </w:r>
          <w:r>
            <w:rPr>
              <w:rFonts w:ascii="Times New Roman" w:hAnsi="Times New Roman" w:eastAsia="华文中宋" w:cs="Times New Roman"/>
              <w:bCs/>
              <w:kern w:val="2"/>
              <w:szCs w:val="24"/>
              <w:lang w:val="en-US" w:eastAsia="zh-CN" w:bidi="ar-SA"/>
            </w:rPr>
            <w:fldChar w:fldCharType="separate"/>
          </w:r>
          <w:r>
            <w:t>附表</w:t>
          </w:r>
          <w:r>
            <w:rPr>
              <w:rFonts w:hint="eastAsia"/>
              <w:lang w:val="en-US" w:eastAsia="zh-CN"/>
            </w:rPr>
            <w:t>5.5</w:t>
          </w:r>
          <w:r>
            <w:t xml:space="preserve"> </w:t>
          </w:r>
          <w:r>
            <w:rPr>
              <w:rFonts w:hint="eastAsia"/>
              <w:lang w:eastAsia="zh-CN"/>
            </w:rPr>
            <w:t>西减河</w:t>
          </w:r>
          <w:r>
            <w:rPr>
              <w:rFonts w:hint="eastAsia"/>
            </w:rPr>
            <w:t>管理保护</w:t>
          </w:r>
          <w:r>
            <w:t>措施及责任清单</w:t>
          </w:r>
          <w:r>
            <w:rPr>
              <w:rFonts w:hint="eastAsia"/>
            </w:rPr>
            <w:t>（2025年）</w:t>
          </w:r>
          <w:r>
            <w:tab/>
          </w:r>
          <w:r>
            <w:fldChar w:fldCharType="begin"/>
          </w:r>
          <w:r>
            <w:instrText xml:space="preserve"> PAGEREF _Toc21270 \h </w:instrText>
          </w:r>
          <w:r>
            <w:fldChar w:fldCharType="separate"/>
          </w:r>
          <w:r>
            <w:t>53</w:t>
          </w:r>
          <w:r>
            <w:fldChar w:fldCharType="end"/>
          </w:r>
          <w:r>
            <w:rPr>
              <w:rFonts w:ascii="Times New Roman" w:hAnsi="Times New Roman" w:eastAsia="华文中宋" w:cs="Times New Roman"/>
              <w:bCs/>
              <w:kern w:val="2"/>
              <w:szCs w:val="24"/>
              <w:lang w:val="en-US" w:eastAsia="zh-CN" w:bidi="ar-SA"/>
            </w:rPr>
            <w:fldChar w:fldCharType="end"/>
          </w:r>
        </w:p>
        <w:p>
          <w:pPr>
            <w:pStyle w:val="21"/>
            <w:tabs>
              <w:tab w:val="right" w:leader="dot" w:pos="8306"/>
            </w:tabs>
            <w:spacing w:before="0" w:beforeLines="0" w:after="0" w:afterLines="0" w:line="240" w:lineRule="auto"/>
            <w:ind w:left="480" w:leftChars="200" w:right="0" w:rightChars="0" w:firstLine="0" w:firstLineChars="0"/>
            <w:jc w:val="left"/>
            <w:rPr>
              <w:rFonts w:eastAsia="华文中宋" w:cs="Times New Roman"/>
              <w:b/>
              <w:bCs/>
              <w:sz w:val="32"/>
            </w:rPr>
            <w:sectPr>
              <w:footerReference r:id="rId11" w:type="default"/>
              <w:pgSz w:w="11906" w:h="16838"/>
              <w:pgMar w:top="1440" w:right="1800" w:bottom="1440" w:left="1800" w:header="851" w:footer="992" w:gutter="0"/>
              <w:pgNumType w:fmt="upperRoman" w:start="1"/>
              <w:cols w:space="425" w:num="1"/>
              <w:rtlGutter w:val="0"/>
              <w:docGrid w:type="lines" w:linePitch="312" w:charSpace="0"/>
            </w:sectPr>
          </w:pPr>
          <w:r>
            <w:rPr>
              <w:rFonts w:ascii="Times New Roman" w:hAnsi="Times New Roman" w:eastAsia="华文中宋" w:cs="Times New Roman"/>
              <w:bCs/>
              <w:kern w:val="2"/>
              <w:szCs w:val="24"/>
              <w:lang w:val="en-US" w:eastAsia="zh-CN" w:bidi="ar-SA"/>
            </w:rPr>
            <w:fldChar w:fldCharType="end"/>
          </w:r>
        </w:p>
      </w:sdtContent>
    </w:sdt>
    <w:p>
      <w:pPr>
        <w:pStyle w:val="3"/>
        <w:bidi w:val="0"/>
        <w:ind w:left="0" w:leftChars="0" w:firstLine="0" w:firstLineChars="0"/>
      </w:pPr>
      <w:bookmarkStart w:id="33" w:name="_Toc500112898"/>
      <w:bookmarkStart w:id="34" w:name="_Toc20974"/>
      <w:bookmarkStart w:id="35" w:name="_Toc18929"/>
      <w:bookmarkStart w:id="36" w:name="_Toc29492"/>
      <w:bookmarkStart w:id="37" w:name="_Toc526879356"/>
      <w:r>
        <w:rPr>
          <w:rFonts w:hint="eastAsia"/>
          <w:lang w:val="en-US" w:eastAsia="zh-CN"/>
        </w:rPr>
        <w:t>一、</w:t>
      </w:r>
      <w:r>
        <w:t>综合说明</w:t>
      </w:r>
      <w:bookmarkEnd w:id="33"/>
      <w:bookmarkEnd w:id="34"/>
      <w:bookmarkEnd w:id="35"/>
      <w:bookmarkEnd w:id="36"/>
      <w:bookmarkEnd w:id="37"/>
    </w:p>
    <w:p>
      <w:pPr>
        <w:pStyle w:val="4"/>
        <w:bidi w:val="0"/>
        <w:ind w:left="0" w:leftChars="0" w:right="0" w:rightChars="0" w:firstLine="0" w:firstLineChars="0"/>
        <w:jc w:val="both"/>
      </w:pPr>
      <w:bookmarkStart w:id="38" w:name="_Toc12752"/>
      <w:bookmarkStart w:id="39" w:name="_Toc4425"/>
      <w:bookmarkStart w:id="40" w:name="_Toc19611"/>
      <w:bookmarkStart w:id="41" w:name="_Toc2556"/>
      <w:bookmarkStart w:id="42" w:name="_Toc526879357"/>
      <w:bookmarkStart w:id="43" w:name="_Toc4747"/>
      <w:bookmarkStart w:id="44" w:name="_Toc22676"/>
      <w:bookmarkStart w:id="45" w:name="_Toc32651"/>
      <w:bookmarkStart w:id="46" w:name="_Toc18767"/>
      <w:bookmarkStart w:id="47" w:name="OLE_LINK25"/>
      <w:bookmarkStart w:id="48" w:name="_Toc500795530"/>
      <w:bookmarkStart w:id="49" w:name="_Toc523122983"/>
      <w:r>
        <w:t>编制依据</w:t>
      </w:r>
      <w:bookmarkEnd w:id="38"/>
      <w:bookmarkEnd w:id="39"/>
      <w:bookmarkEnd w:id="40"/>
      <w:bookmarkEnd w:id="41"/>
      <w:bookmarkEnd w:id="42"/>
      <w:bookmarkEnd w:id="43"/>
    </w:p>
    <w:p>
      <w:pPr>
        <w:pStyle w:val="2"/>
        <w:numPr>
          <w:ilvl w:val="2"/>
          <w:numId w:val="0"/>
        </w:numPr>
        <w:bidi w:val="0"/>
        <w:ind w:leftChars="0" w:right="0" w:rightChars="0"/>
        <w:jc w:val="both"/>
      </w:pPr>
      <w:bookmarkStart w:id="50" w:name="_Toc22299"/>
      <w:r>
        <w:rPr>
          <w:rFonts w:hint="eastAsia"/>
          <w:lang w:val="en-US" w:eastAsia="zh-CN"/>
        </w:rPr>
        <w:t>1、法律法规</w:t>
      </w:r>
      <w:bookmarkEnd w:id="44"/>
      <w:bookmarkEnd w:id="45"/>
      <w:bookmarkEnd w:id="46"/>
      <w:bookmarkEnd w:id="50"/>
    </w:p>
    <w:p>
      <w:pPr>
        <w:bidi w:val="0"/>
      </w:pPr>
      <w:r>
        <w:t>（1）《中华人民共和国水法》（2016年7月</w:t>
      </w:r>
      <w:r>
        <w:rPr>
          <w:rFonts w:hint="eastAsia"/>
        </w:rPr>
        <w:t>2日</w:t>
      </w:r>
      <w:r>
        <w:t>，第十二届全国人民代表大会常务委员会第二十一次会议第二次修正）；</w:t>
      </w:r>
    </w:p>
    <w:p>
      <w:pPr>
        <w:bidi w:val="0"/>
      </w:pPr>
      <w:r>
        <w:t>（2）《中华人民共和国防洪法》（2016年7月</w:t>
      </w:r>
      <w:r>
        <w:rPr>
          <w:rFonts w:hint="eastAsia"/>
        </w:rPr>
        <w:t>2日</w:t>
      </w:r>
      <w:r>
        <w:t>，第十二届全国人民代表大会常务委员会第二十一次会议第三次修正）；</w:t>
      </w:r>
    </w:p>
    <w:p>
      <w:pPr>
        <w:bidi w:val="0"/>
      </w:pPr>
      <w:r>
        <w:t>（3）《中华人民共和国水土保持法》（2010年12月</w:t>
      </w:r>
      <w:r>
        <w:rPr>
          <w:rFonts w:hint="eastAsia"/>
        </w:rPr>
        <w:t>25日</w:t>
      </w:r>
      <w:r>
        <w:t>，第十一届全国人民代表大会常务委员会第十八次会议修订）；</w:t>
      </w:r>
    </w:p>
    <w:p>
      <w:pPr>
        <w:bidi w:val="0"/>
      </w:pPr>
      <w:r>
        <w:t>（4）《中华人民共和国环境保护法》（2014年4月</w:t>
      </w:r>
      <w:r>
        <w:rPr>
          <w:rFonts w:hint="eastAsia"/>
        </w:rPr>
        <w:t>24日</w:t>
      </w:r>
      <w:r>
        <w:t>，第十二届全国人民代表大会常务委员会第八次会议修订</w:t>
      </w:r>
      <w:r>
        <w:rPr>
          <w:rFonts w:hint="eastAsia"/>
        </w:rPr>
        <w:t>，2015年1月1日起施行</w:t>
      </w:r>
      <w:r>
        <w:t>）；</w:t>
      </w:r>
    </w:p>
    <w:p>
      <w:pPr>
        <w:bidi w:val="0"/>
      </w:pPr>
      <w:r>
        <w:t>（5）《中华人民共和国水污染防治法》（2017年6月</w:t>
      </w:r>
      <w:r>
        <w:rPr>
          <w:rFonts w:hint="eastAsia"/>
        </w:rPr>
        <w:t>2</w:t>
      </w:r>
      <w:r>
        <w:t>7</w:t>
      </w:r>
      <w:r>
        <w:rPr>
          <w:rFonts w:hint="eastAsia"/>
        </w:rPr>
        <w:t>日</w:t>
      </w:r>
      <w:r>
        <w:t>，第十二届全国人民代表大会常务委员会第二十八次会议第二次修正）；</w:t>
      </w:r>
    </w:p>
    <w:p>
      <w:pPr>
        <w:bidi w:val="0"/>
      </w:pPr>
      <w:r>
        <w:t>（6）《中华人民共和国河道管理条例》（2018年3月19日《国务院关于修改和废止部分行政法规的决定》第四次修正）；</w:t>
      </w:r>
    </w:p>
    <w:p>
      <w:pPr>
        <w:bidi w:val="0"/>
      </w:pPr>
      <w:r>
        <w:t>（7）《城镇排水与污水处理条例》（中华人民共和国国务院令第641号，2014年1月1日起</w:t>
      </w:r>
      <w:r>
        <w:rPr>
          <w:rFonts w:hint="eastAsia"/>
        </w:rPr>
        <w:t>施行</w:t>
      </w:r>
      <w:r>
        <w:t>）；</w:t>
      </w:r>
    </w:p>
    <w:p>
      <w:pPr>
        <w:bidi w:val="0"/>
        <w:rPr>
          <w:rFonts w:hint="eastAsia"/>
          <w:lang w:eastAsia="zh-CN"/>
        </w:rPr>
      </w:pPr>
      <w:r>
        <w:t>（8）《入河排污口监督管理办法》</w:t>
      </w:r>
      <w:r>
        <w:rPr>
          <w:rFonts w:hint="eastAsia"/>
          <w:lang w:eastAsia="zh-CN"/>
        </w:rPr>
        <w:t>（</w:t>
      </w:r>
      <w:r>
        <w:t>2015年12月16日水利部令第47号修改</w:t>
      </w:r>
      <w:r>
        <w:rPr>
          <w:rFonts w:hint="eastAsia"/>
          <w:lang w:eastAsia="zh-CN"/>
        </w:rPr>
        <w:t>）；</w:t>
      </w:r>
    </w:p>
    <w:p>
      <w:pPr>
        <w:bidi w:val="0"/>
      </w:pPr>
      <w:r>
        <w:t>（9）《农田水利条例》（中华人民共和国国务院令第669号，2016年7月1日起实施）；</w:t>
      </w:r>
    </w:p>
    <w:p>
      <w:pPr>
        <w:bidi w:val="0"/>
      </w:pPr>
      <w:r>
        <w:t>（</w:t>
      </w:r>
      <w:r>
        <w:rPr>
          <w:rFonts w:hint="eastAsia"/>
          <w:lang w:val="en-US" w:eastAsia="zh-CN"/>
        </w:rPr>
        <w:t>10</w:t>
      </w:r>
      <w:r>
        <w:t>）《天津市实施〈中华人民共和国水法〉办法》（2021年7月</w:t>
      </w:r>
      <w:r>
        <w:rPr>
          <w:rFonts w:hint="eastAsia"/>
        </w:rPr>
        <w:t>30日</w:t>
      </w:r>
      <w:r>
        <w:t>，</w:t>
      </w:r>
      <w:r>
        <w:rPr>
          <w:rFonts w:hint="eastAsia"/>
        </w:rPr>
        <w:t>天津市第十七届人民代表大会常务委员会第二十八次会议第二次修正</w:t>
      </w:r>
      <w:r>
        <w:t>）；</w:t>
      </w:r>
    </w:p>
    <w:p>
      <w:pPr>
        <w:bidi w:val="0"/>
      </w:pPr>
      <w:r>
        <w:t>（1</w:t>
      </w:r>
      <w:r>
        <w:rPr>
          <w:rFonts w:hint="eastAsia"/>
          <w:lang w:val="en-US" w:eastAsia="zh-CN"/>
        </w:rPr>
        <w:t>1</w:t>
      </w:r>
      <w:r>
        <w:t>）《天津市实施〈中华人民共和国水土保持法〉办法》（2018年12月14日</w:t>
      </w:r>
      <w:r>
        <w:rPr>
          <w:rFonts w:hint="eastAsia"/>
        </w:rPr>
        <w:t>，</w:t>
      </w:r>
      <w:r>
        <w:t>天津市第十七届人民代表大会常务委员会第七次会议第二次修正）；</w:t>
      </w:r>
    </w:p>
    <w:p>
      <w:pPr>
        <w:bidi w:val="0"/>
      </w:pPr>
      <w:r>
        <w:t>（1</w:t>
      </w:r>
      <w:r>
        <w:rPr>
          <w:rFonts w:hint="eastAsia"/>
          <w:lang w:val="en-US" w:eastAsia="zh-CN"/>
        </w:rPr>
        <w:t>2</w:t>
      </w:r>
      <w:r>
        <w:t>）《天津市城市排水和再生水利用管理条例》（2012年5月</w:t>
      </w:r>
      <w:r>
        <w:rPr>
          <w:rFonts w:hint="eastAsia"/>
        </w:rPr>
        <w:t>9日</w:t>
      </w:r>
      <w:r>
        <w:t>，天津市第十五届人民代表大会常务委员会第三十二次会议《关于修改部分地方性法规的决定》第二次修正）；</w:t>
      </w:r>
    </w:p>
    <w:p>
      <w:pPr>
        <w:bidi w:val="0"/>
      </w:pPr>
      <w:r>
        <w:t>（1</w:t>
      </w:r>
      <w:r>
        <w:rPr>
          <w:rFonts w:hint="eastAsia"/>
          <w:lang w:val="en-US" w:eastAsia="zh-CN"/>
        </w:rPr>
        <w:t>3</w:t>
      </w:r>
      <w:r>
        <w:t>）《天津市市容和环境卫生管理条例》（</w:t>
      </w:r>
      <w:r>
        <w:rPr>
          <w:rFonts w:hint="eastAsia"/>
        </w:rPr>
        <w:t>2018</w:t>
      </w:r>
      <w:r>
        <w:t>年</w:t>
      </w:r>
      <w:r>
        <w:rPr>
          <w:rFonts w:hint="eastAsia"/>
        </w:rPr>
        <w:t>12</w:t>
      </w:r>
      <w:r>
        <w:t>月</w:t>
      </w:r>
      <w:r>
        <w:rPr>
          <w:rFonts w:hint="eastAsia"/>
        </w:rPr>
        <w:t>14日</w:t>
      </w:r>
      <w:r>
        <w:t>，</w:t>
      </w:r>
      <w:r>
        <w:rPr>
          <w:rFonts w:hint="eastAsia"/>
        </w:rPr>
        <w:t>天津市第十七届人民代表大会常务委员会第七次会议第三次修正）</w:t>
      </w:r>
      <w:r>
        <w:t>；</w:t>
      </w:r>
    </w:p>
    <w:p>
      <w:pPr>
        <w:bidi w:val="0"/>
      </w:pPr>
      <w:r>
        <w:t>（1</w:t>
      </w:r>
      <w:r>
        <w:rPr>
          <w:rFonts w:hint="eastAsia"/>
          <w:lang w:val="en-US" w:eastAsia="zh-CN"/>
        </w:rPr>
        <w:t>4</w:t>
      </w:r>
      <w:r>
        <w:t>）《天津市水污染防治条例》（2020年9月</w:t>
      </w:r>
      <w:r>
        <w:rPr>
          <w:rFonts w:hint="eastAsia"/>
        </w:rPr>
        <w:t>25日</w:t>
      </w:r>
      <w:r>
        <w:t>，天津市第十七届人民代表大会常务委员会第二十三次会议第三次修正）；</w:t>
      </w:r>
    </w:p>
    <w:p>
      <w:pPr>
        <w:bidi w:val="0"/>
        <w:rPr>
          <w:rFonts w:hint="eastAsia"/>
          <w:lang w:eastAsia="zh-CN"/>
        </w:rPr>
      </w:pPr>
      <w:r>
        <w:t>（</w:t>
      </w:r>
      <w:r>
        <w:rPr>
          <w:rFonts w:hint="eastAsia"/>
          <w:lang w:val="en-US" w:eastAsia="zh-CN"/>
        </w:rPr>
        <w:t>15</w:t>
      </w:r>
      <w:r>
        <w:t>）</w:t>
      </w:r>
      <w:r>
        <w:rPr>
          <w:rFonts w:hint="eastAsia"/>
          <w:lang w:eastAsia="zh-CN"/>
        </w:rPr>
        <w:t>《天津市河道管理条例》（</w:t>
      </w:r>
      <w:r>
        <w:rPr>
          <w:rFonts w:hint="eastAsia"/>
          <w:lang w:val="en-US" w:eastAsia="zh-CN"/>
        </w:rPr>
        <w:t>2018年12月14日天津市第十七届人民代表大会常务委员会第七次会议《关于修改&lt;天津市植物保护条例&gt;等三十二部地方性法规的决定》第四次修正</w:t>
      </w:r>
      <w:r>
        <w:rPr>
          <w:rFonts w:hint="eastAsia"/>
          <w:lang w:eastAsia="zh-CN"/>
        </w:rPr>
        <w:t>）；</w:t>
      </w:r>
    </w:p>
    <w:p>
      <w:pPr>
        <w:bidi w:val="0"/>
        <w:rPr>
          <w:rFonts w:hint="eastAsia"/>
        </w:rPr>
      </w:pPr>
      <w:r>
        <w:rPr>
          <w:rFonts w:hint="eastAsia"/>
        </w:rPr>
        <w:t>（1</w:t>
      </w:r>
      <w:r>
        <w:rPr>
          <w:rFonts w:hint="eastAsia"/>
          <w:lang w:val="en-US" w:eastAsia="zh-CN"/>
        </w:rPr>
        <w:t>6</w:t>
      </w:r>
      <w:r>
        <w:rPr>
          <w:rFonts w:hint="eastAsia"/>
        </w:rPr>
        <w:t>）《天津市防洪抗旱条例》（2018年9月，天津市第十七届人民代表大会常务委员会第五次会议《关于修改部分地方性法规的决定》修正）；</w:t>
      </w:r>
    </w:p>
    <w:p>
      <w:pPr>
        <w:bidi w:val="0"/>
        <w:rPr>
          <w:rFonts w:hint="eastAsia"/>
        </w:rPr>
      </w:pPr>
      <w:r>
        <w:rPr>
          <w:rFonts w:hint="eastAsia"/>
        </w:rPr>
        <w:t>（1</w:t>
      </w:r>
      <w:r>
        <w:rPr>
          <w:rFonts w:hint="eastAsia"/>
          <w:lang w:val="en-US" w:eastAsia="zh-CN"/>
        </w:rPr>
        <w:t>7</w:t>
      </w:r>
      <w:r>
        <w:rPr>
          <w:rFonts w:hint="eastAsia"/>
        </w:rPr>
        <w:t>）《天津市生态环境保护条例》（2019年1月，天津市第十七届人民代表大会第二次会议通过）；</w:t>
      </w:r>
    </w:p>
    <w:p>
      <w:pPr>
        <w:bidi w:val="0"/>
        <w:rPr>
          <w:rFonts w:hint="eastAsia"/>
        </w:rPr>
      </w:pPr>
      <w:r>
        <w:rPr>
          <w:rFonts w:hint="eastAsia"/>
        </w:rPr>
        <w:t>（</w:t>
      </w:r>
      <w:r>
        <w:rPr>
          <w:rFonts w:hint="eastAsia"/>
          <w:lang w:val="en-US" w:eastAsia="zh-CN"/>
        </w:rPr>
        <w:t>18</w:t>
      </w:r>
      <w:r>
        <w:rPr>
          <w:rFonts w:hint="eastAsia"/>
        </w:rPr>
        <w:t>）《天津市渔业管理条例》（2018年12月，天津市第十七届人民代表大会常务委员会第七次会议《关于修改〈天津市植物保护条例〉等三十二部地方性法规的决定》第二次修正）；</w:t>
      </w:r>
    </w:p>
    <w:p>
      <w:pPr>
        <w:bidi w:val="0"/>
        <w:rPr>
          <w:rFonts w:hint="eastAsia"/>
        </w:rPr>
      </w:pPr>
      <w:r>
        <w:rPr>
          <w:rFonts w:hint="eastAsia"/>
        </w:rPr>
        <w:t>（</w:t>
      </w:r>
      <w:r>
        <w:rPr>
          <w:rFonts w:hint="eastAsia"/>
          <w:lang w:val="en-US" w:eastAsia="zh-CN"/>
        </w:rPr>
        <w:t>19</w:t>
      </w:r>
      <w:r>
        <w:rPr>
          <w:rFonts w:hint="eastAsia"/>
        </w:rPr>
        <w:t>）《天津市节约用水条例》（2021年7月，天津市第十七届人民代表大会常务委员会第二十八次会议《关于修改&lt;天津市节约用水条例&gt;等三部地方性法规的决定》第五次修订）；</w:t>
      </w:r>
    </w:p>
    <w:p>
      <w:pPr>
        <w:bidi w:val="0"/>
        <w:rPr>
          <w:rFonts w:hint="eastAsia"/>
        </w:rPr>
      </w:pPr>
      <w:r>
        <w:rPr>
          <w:rFonts w:hint="eastAsia"/>
        </w:rPr>
        <w:t>（2</w:t>
      </w:r>
      <w:r>
        <w:rPr>
          <w:rFonts w:hint="eastAsia"/>
          <w:lang w:val="en-US" w:eastAsia="zh-CN"/>
        </w:rPr>
        <w:t>0</w:t>
      </w:r>
      <w:r>
        <w:rPr>
          <w:rFonts w:hint="eastAsia"/>
        </w:rPr>
        <w:t>）《天津市生活垃圾管理条例》(2020年7月，天津市第十七届人民代表大会常务委员会第二十一次会议通过）；</w:t>
      </w:r>
    </w:p>
    <w:p>
      <w:pPr>
        <w:bidi w:val="0"/>
        <w:rPr>
          <w:rFonts w:hint="eastAsia"/>
        </w:rPr>
      </w:pPr>
      <w:r>
        <w:rPr>
          <w:rFonts w:hint="eastAsia"/>
        </w:rPr>
        <w:t>（2</w:t>
      </w:r>
      <w:r>
        <w:rPr>
          <w:rFonts w:hint="eastAsia"/>
          <w:lang w:val="en-US" w:eastAsia="zh-CN"/>
        </w:rPr>
        <w:t>1</w:t>
      </w:r>
      <w:r>
        <w:rPr>
          <w:rFonts w:hint="eastAsia"/>
        </w:rPr>
        <w:t>）《天津市城市管理规定》（2018年4月，天津市人民政府令第5号《关于修改和废止部分规章的决定》第二次修正）；</w:t>
      </w:r>
    </w:p>
    <w:p>
      <w:pPr>
        <w:bidi w:val="0"/>
        <w:rPr>
          <w:rFonts w:hint="eastAsia"/>
        </w:rPr>
      </w:pPr>
      <w:r>
        <w:rPr>
          <w:rFonts w:hint="eastAsia"/>
        </w:rPr>
        <w:t>（2</w:t>
      </w:r>
      <w:r>
        <w:rPr>
          <w:rFonts w:hint="eastAsia"/>
          <w:lang w:val="en-US" w:eastAsia="zh-CN"/>
        </w:rPr>
        <w:t>2</w:t>
      </w:r>
      <w:r>
        <w:rPr>
          <w:rFonts w:hint="eastAsia"/>
        </w:rPr>
        <w:t>）《取水许可和水资源费征收管理条例》（2017年3月，国务院令第676号《国务院关于修改和废止部分行政法规的决定》修订）；</w:t>
      </w:r>
    </w:p>
    <w:p>
      <w:pPr>
        <w:bidi w:val="0"/>
      </w:pPr>
      <w:r>
        <w:rPr>
          <w:rFonts w:hint="eastAsia"/>
        </w:rPr>
        <w:t>（2</w:t>
      </w:r>
      <w:r>
        <w:rPr>
          <w:rFonts w:hint="eastAsia"/>
          <w:lang w:val="en-US" w:eastAsia="zh-CN"/>
        </w:rPr>
        <w:t>3</w:t>
      </w:r>
      <w:r>
        <w:rPr>
          <w:rFonts w:hint="eastAsia"/>
        </w:rPr>
        <w:t>）《取水许可管理办法》（2017年12月，《水利部关于废止和修改部分规章的决定》第二次修正）</w:t>
      </w:r>
      <w:r>
        <w:t>。</w:t>
      </w:r>
    </w:p>
    <w:p>
      <w:pPr>
        <w:pStyle w:val="2"/>
        <w:numPr>
          <w:ilvl w:val="2"/>
          <w:numId w:val="0"/>
        </w:numPr>
        <w:bidi w:val="0"/>
        <w:ind w:leftChars="0" w:right="0" w:rightChars="0"/>
        <w:jc w:val="both"/>
      </w:pPr>
      <w:bookmarkStart w:id="51" w:name="_Toc26905"/>
      <w:bookmarkStart w:id="52" w:name="_Toc15885"/>
      <w:bookmarkStart w:id="53" w:name="_Toc8065"/>
      <w:bookmarkStart w:id="54" w:name="_Toc21828"/>
      <w:bookmarkStart w:id="55" w:name="_Toc12503"/>
      <w:bookmarkStart w:id="56" w:name="_Toc526879359"/>
      <w:r>
        <w:rPr>
          <w:rFonts w:hint="eastAsia"/>
          <w:lang w:val="en-US" w:eastAsia="zh-CN"/>
        </w:rPr>
        <w:t>2、</w:t>
      </w:r>
      <w:r>
        <w:t>政策文件</w:t>
      </w:r>
      <w:bookmarkEnd w:id="51"/>
      <w:bookmarkEnd w:id="52"/>
      <w:bookmarkEnd w:id="53"/>
      <w:bookmarkEnd w:id="54"/>
      <w:bookmarkEnd w:id="55"/>
      <w:bookmarkEnd w:id="56"/>
    </w:p>
    <w:p>
      <w:pPr>
        <w:bidi w:val="0"/>
        <w:rPr>
          <w:rFonts w:hint="eastAsia"/>
        </w:rPr>
      </w:pPr>
      <w:r>
        <w:rPr>
          <w:rFonts w:hint="eastAsia"/>
        </w:rPr>
        <w:t>（1）</w:t>
      </w:r>
      <w:r>
        <w:rPr>
          <w:rFonts w:hint="eastAsia"/>
          <w:lang w:eastAsia="zh-CN"/>
        </w:rPr>
        <w:t>《国务院关于全国重要江河湖泊水功能区划（</w:t>
      </w:r>
      <w:r>
        <w:rPr>
          <w:rFonts w:hint="eastAsia"/>
          <w:lang w:val="en-US" w:eastAsia="zh-CN"/>
        </w:rPr>
        <w:t>2011-2030</w:t>
      </w:r>
      <w:r>
        <w:rPr>
          <w:rFonts w:hint="eastAsia"/>
          <w:lang w:eastAsia="zh-CN"/>
        </w:rPr>
        <w:t>年）的批复》（国函</w:t>
      </w:r>
      <w:r>
        <w:rPr>
          <w:rFonts w:hint="eastAsia"/>
        </w:rPr>
        <w:t>〔201</w:t>
      </w:r>
      <w:r>
        <w:rPr>
          <w:rFonts w:hint="eastAsia"/>
          <w:lang w:val="en-US" w:eastAsia="zh-CN"/>
        </w:rPr>
        <w:t>1</w:t>
      </w:r>
      <w:r>
        <w:rPr>
          <w:rFonts w:hint="eastAsia"/>
        </w:rPr>
        <w:t>〕</w:t>
      </w:r>
      <w:r>
        <w:rPr>
          <w:rFonts w:hint="eastAsia"/>
          <w:lang w:val="en-US" w:eastAsia="zh-CN"/>
        </w:rPr>
        <w:t>167</w:t>
      </w:r>
      <w:r>
        <w:rPr>
          <w:rFonts w:hint="eastAsia"/>
          <w:lang w:eastAsia="zh-CN"/>
        </w:rPr>
        <w:t>号）；</w:t>
      </w:r>
    </w:p>
    <w:p>
      <w:pPr>
        <w:bidi w:val="0"/>
        <w:rPr>
          <w:rFonts w:hint="eastAsia"/>
        </w:rPr>
      </w:pPr>
      <w:r>
        <w:rPr>
          <w:rFonts w:hint="eastAsia"/>
        </w:rPr>
        <w:t>（2）《中共中央办公厅</w:t>
      </w:r>
      <w:r>
        <w:rPr>
          <w:rFonts w:hint="eastAsia"/>
          <w:lang w:val="en-US" w:eastAsia="zh-CN"/>
        </w:rPr>
        <w:t xml:space="preserve"> </w:t>
      </w:r>
      <w:r>
        <w:rPr>
          <w:rFonts w:hint="eastAsia"/>
        </w:rPr>
        <w:t>国务院办公厅印发〈关于全面推行河长制的意见〉的通知》（厅办〔2016〕42号）；</w:t>
      </w:r>
    </w:p>
    <w:p>
      <w:pPr>
        <w:bidi w:val="0"/>
        <w:rPr>
          <w:rFonts w:hint="eastAsia"/>
        </w:rPr>
      </w:pPr>
      <w:r>
        <w:rPr>
          <w:rFonts w:hint="eastAsia"/>
        </w:rPr>
        <w:t>（</w:t>
      </w:r>
      <w:r>
        <w:rPr>
          <w:rFonts w:hint="eastAsia"/>
          <w:lang w:val="en-US" w:eastAsia="zh-CN"/>
        </w:rPr>
        <w:t>3</w:t>
      </w:r>
      <w:r>
        <w:rPr>
          <w:rFonts w:hint="eastAsia"/>
        </w:rPr>
        <w:t>）《水利部 环境保护部贯彻落实〈关于全面推行河长制的意见〉实施方案》（水建管函〔2016〕449号）；</w:t>
      </w:r>
    </w:p>
    <w:p>
      <w:pPr>
        <w:bidi w:val="0"/>
        <w:rPr>
          <w:rFonts w:hint="eastAsia"/>
        </w:rPr>
      </w:pPr>
      <w:r>
        <w:rPr>
          <w:rFonts w:hint="eastAsia"/>
        </w:rPr>
        <w:t>（</w:t>
      </w:r>
      <w:r>
        <w:rPr>
          <w:rFonts w:hint="eastAsia"/>
          <w:lang w:val="en-US" w:eastAsia="zh-CN"/>
        </w:rPr>
        <w:t>4</w:t>
      </w:r>
      <w:r>
        <w:rPr>
          <w:rFonts w:hint="eastAsia"/>
        </w:rPr>
        <w:t>）《水利部办公厅关于印发〈“一河（湖）一策”方案编制指南（试行）〉的通知》（办建管函〔2017〕1071号）；</w:t>
      </w:r>
    </w:p>
    <w:p>
      <w:pPr>
        <w:bidi w:val="0"/>
        <w:rPr>
          <w:rFonts w:hint="eastAsia"/>
          <w:lang w:val="en-US" w:eastAsia="zh-CN"/>
        </w:rPr>
      </w:pPr>
      <w:r>
        <w:rPr>
          <w:rFonts w:hint="eastAsia"/>
        </w:rPr>
        <w:t>（</w:t>
      </w:r>
      <w:r>
        <w:rPr>
          <w:rFonts w:hint="eastAsia"/>
          <w:lang w:val="en-US" w:eastAsia="zh-CN"/>
        </w:rPr>
        <w:t>5</w:t>
      </w:r>
      <w:r>
        <w:rPr>
          <w:rFonts w:hint="eastAsia"/>
        </w:rPr>
        <w:t>）</w:t>
      </w:r>
      <w:r>
        <w:rPr>
          <w:rFonts w:hint="eastAsia"/>
          <w:lang w:val="en-US" w:eastAsia="zh-CN"/>
        </w:rPr>
        <w:t>《生态环境部办公厅 农业农村部办公厅关于印发〈农业面源污染治理与监督指导实施方案（试行）〉的通知》（环办土壤〔2021〕8号）；</w:t>
      </w:r>
    </w:p>
    <w:p>
      <w:pPr>
        <w:bidi w:val="0"/>
        <w:rPr>
          <w:rFonts w:hint="eastAsia"/>
        </w:rPr>
      </w:pPr>
      <w:r>
        <w:rPr>
          <w:rFonts w:hint="eastAsia"/>
        </w:rPr>
        <w:t>（</w:t>
      </w:r>
      <w:r>
        <w:rPr>
          <w:rFonts w:hint="eastAsia"/>
          <w:lang w:val="en-US" w:eastAsia="zh-CN"/>
        </w:rPr>
        <w:t>6</w:t>
      </w:r>
      <w:r>
        <w:rPr>
          <w:rFonts w:hint="eastAsia"/>
        </w:rPr>
        <w:t>）《天津市人民政府办公厅关于贯彻落实国务院水污染防治行动计划加快推进我市水污染防治工作的实施意见》（津政办发〔2015〕76号）；</w:t>
      </w:r>
    </w:p>
    <w:p>
      <w:pPr>
        <w:bidi w:val="0"/>
        <w:rPr>
          <w:rFonts w:hint="eastAsia"/>
        </w:rPr>
      </w:pPr>
      <w:r>
        <w:rPr>
          <w:rFonts w:hint="eastAsia"/>
        </w:rPr>
        <w:t>（</w:t>
      </w:r>
      <w:r>
        <w:rPr>
          <w:rFonts w:hint="eastAsia"/>
          <w:lang w:val="en-US" w:eastAsia="zh-CN"/>
        </w:rPr>
        <w:t>7</w:t>
      </w:r>
      <w:r>
        <w:rPr>
          <w:rFonts w:hint="eastAsia"/>
        </w:rPr>
        <w:t>）《天津市实行最严格</w:t>
      </w:r>
      <w:r>
        <w:rPr>
          <w:rFonts w:hint="eastAsia"/>
          <w:lang w:eastAsia="zh-CN"/>
        </w:rPr>
        <w:t>水资源保护与开发利用</w:t>
      </w:r>
      <w:r>
        <w:rPr>
          <w:rFonts w:hint="eastAsia"/>
        </w:rPr>
        <w:t>制度考核办法》（津政办发〔2016〕53号）；</w:t>
      </w:r>
    </w:p>
    <w:p>
      <w:pPr>
        <w:bidi w:val="0"/>
        <w:rPr>
          <w:rFonts w:hint="eastAsia"/>
          <w:lang w:val="en-US" w:eastAsia="zh-CN"/>
        </w:rPr>
      </w:pPr>
      <w:r>
        <w:rPr>
          <w:rFonts w:hint="eastAsia"/>
        </w:rPr>
        <w:t>（</w:t>
      </w:r>
      <w:r>
        <w:rPr>
          <w:rFonts w:hint="eastAsia"/>
          <w:lang w:val="en-US" w:eastAsia="zh-CN"/>
        </w:rPr>
        <w:t>8</w:t>
      </w:r>
      <w:r>
        <w:rPr>
          <w:rFonts w:hint="eastAsia"/>
        </w:rPr>
        <w:t>）</w:t>
      </w:r>
      <w:r>
        <w:rPr>
          <w:rFonts w:hint="eastAsia"/>
          <w:lang w:val="en-US" w:eastAsia="zh-CN"/>
        </w:rPr>
        <w:t>《天津市人民政府关于〈海河流域天津市水功能区划报告〉的批复》（津政函〔2017〕23号）；</w:t>
      </w:r>
    </w:p>
    <w:p>
      <w:pPr>
        <w:bidi w:val="0"/>
        <w:rPr>
          <w:rFonts w:hint="eastAsia"/>
        </w:rPr>
      </w:pPr>
      <w:r>
        <w:rPr>
          <w:rFonts w:hint="eastAsia"/>
        </w:rPr>
        <w:t>（</w:t>
      </w:r>
      <w:r>
        <w:rPr>
          <w:rFonts w:hint="eastAsia"/>
          <w:lang w:val="en-US" w:eastAsia="zh-CN"/>
        </w:rPr>
        <w:t>9</w:t>
      </w:r>
      <w:r>
        <w:rPr>
          <w:rFonts w:hint="eastAsia"/>
        </w:rPr>
        <w:t>）《中共天津市委办公厅 天津市人民政府办公厅印发&lt;天津市关于全面推行河长制实施意见&gt;的通知》（津党厅〔2017〕46号）；</w:t>
      </w:r>
    </w:p>
    <w:p>
      <w:pPr>
        <w:bidi w:val="0"/>
        <w:rPr>
          <w:rFonts w:hint="eastAsia"/>
        </w:rPr>
      </w:pPr>
      <w:r>
        <w:rPr>
          <w:rFonts w:hint="eastAsia"/>
        </w:rPr>
        <w:t>（</w:t>
      </w:r>
      <w:r>
        <w:rPr>
          <w:rFonts w:hint="eastAsia"/>
          <w:lang w:val="en-US" w:eastAsia="zh-CN"/>
        </w:rPr>
        <w:t>10</w:t>
      </w:r>
      <w:r>
        <w:rPr>
          <w:rFonts w:hint="eastAsia"/>
        </w:rPr>
        <w:t>）《天津市人民政府关于实施“三线一单”生态环境分区管控的意见》（2020年12月30日）；</w:t>
      </w:r>
    </w:p>
    <w:p>
      <w:pPr>
        <w:bidi w:val="0"/>
        <w:rPr>
          <w:rFonts w:hint="eastAsia"/>
        </w:rPr>
      </w:pPr>
      <w:r>
        <w:rPr>
          <w:rFonts w:hint="eastAsia"/>
        </w:rPr>
        <w:t>（</w:t>
      </w:r>
      <w:r>
        <w:rPr>
          <w:rFonts w:hint="eastAsia"/>
          <w:lang w:val="en-US" w:eastAsia="zh-CN"/>
        </w:rPr>
        <w:t>11</w:t>
      </w:r>
      <w:r>
        <w:rPr>
          <w:rFonts w:hint="eastAsia"/>
        </w:rPr>
        <w:t>）《</w:t>
      </w:r>
      <w:r>
        <w:rPr>
          <w:rFonts w:hint="eastAsia"/>
          <w:lang w:val="en-US" w:eastAsia="zh-CN"/>
        </w:rPr>
        <w:t>关于印发天津市深入打好污染防治攻坚战2021 年度工作计划的通知</w:t>
      </w:r>
      <w:r>
        <w:rPr>
          <w:rFonts w:hint="eastAsia"/>
        </w:rPr>
        <w:t>》（</w:t>
      </w:r>
      <w:r>
        <w:rPr>
          <w:rFonts w:hint="eastAsia"/>
          <w:lang w:val="en-US" w:eastAsia="zh-CN"/>
        </w:rPr>
        <w:t>津污防攻坚指〔2021〕2号</w:t>
      </w:r>
      <w:r>
        <w:rPr>
          <w:rFonts w:hint="eastAsia"/>
        </w:rPr>
        <w:t>）；</w:t>
      </w:r>
    </w:p>
    <w:p>
      <w:pPr>
        <w:bidi w:val="0"/>
      </w:pPr>
      <w:r>
        <w:rPr>
          <w:rFonts w:hint="eastAsia"/>
        </w:rPr>
        <w:t>（</w:t>
      </w:r>
      <w:r>
        <w:rPr>
          <w:rFonts w:hint="eastAsia"/>
          <w:lang w:val="en-US" w:eastAsia="zh-CN"/>
        </w:rPr>
        <w:t>12</w:t>
      </w:r>
      <w:r>
        <w:rPr>
          <w:rFonts w:hint="eastAsia"/>
        </w:rPr>
        <w:t>）</w:t>
      </w:r>
      <w:r>
        <w:rPr>
          <w:rFonts w:hint="default"/>
          <w:lang w:val="en-US" w:eastAsia="zh-CN"/>
        </w:rPr>
        <w:t>中共东丽区委办公室</w:t>
      </w:r>
      <w:r>
        <w:rPr>
          <w:rFonts w:hint="eastAsia"/>
          <w:lang w:val="en-US" w:eastAsia="zh-CN"/>
        </w:rPr>
        <w:t>、</w:t>
      </w:r>
      <w:r>
        <w:rPr>
          <w:rFonts w:hint="default"/>
          <w:lang w:val="en-US" w:eastAsia="zh-CN"/>
        </w:rPr>
        <w:t>东丽区人民政府办公室印发</w:t>
      </w:r>
      <w:r>
        <w:rPr>
          <w:rFonts w:hint="eastAsia"/>
          <w:lang w:val="en-US" w:eastAsia="zh-CN"/>
        </w:rPr>
        <w:t>的</w:t>
      </w:r>
      <w:r>
        <w:rPr>
          <w:rFonts w:hint="default"/>
          <w:lang w:val="en-US" w:eastAsia="zh-CN"/>
        </w:rPr>
        <w:t>《东丽区全面推行河长制实施方案》</w:t>
      </w:r>
      <w:r>
        <w:rPr>
          <w:rFonts w:hint="eastAsia"/>
          <w:lang w:val="en-US" w:eastAsia="zh-CN"/>
        </w:rPr>
        <w:t>（</w:t>
      </w:r>
      <w:r>
        <w:t>津丽党办〔2017〕15号</w:t>
      </w:r>
      <w:r>
        <w:rPr>
          <w:rFonts w:hint="eastAsia"/>
          <w:lang w:eastAsia="zh-CN"/>
        </w:rPr>
        <w:t>）；</w:t>
      </w:r>
    </w:p>
    <w:p>
      <w:pPr>
        <w:bidi w:val="0"/>
      </w:pPr>
      <w:r>
        <w:rPr>
          <w:rFonts w:hint="eastAsia"/>
        </w:rPr>
        <w:t>（</w:t>
      </w:r>
      <w:r>
        <w:rPr>
          <w:rFonts w:hint="eastAsia"/>
          <w:lang w:val="en-US" w:eastAsia="zh-CN"/>
        </w:rPr>
        <w:t>13</w:t>
      </w:r>
      <w:r>
        <w:rPr>
          <w:rFonts w:hint="eastAsia"/>
        </w:rPr>
        <w:t>）</w:t>
      </w:r>
      <w:r>
        <w:rPr>
          <w:rFonts w:hint="eastAsia"/>
          <w:lang w:val="en-US" w:eastAsia="zh-CN"/>
        </w:rPr>
        <w:t>市河（湖）长办关于开展新一阶段“一河（湖）一策”方案修编工作的通知。（津河长办〔2020〕115号）。</w:t>
      </w:r>
    </w:p>
    <w:p>
      <w:pPr>
        <w:pStyle w:val="2"/>
        <w:numPr>
          <w:ilvl w:val="2"/>
          <w:numId w:val="0"/>
        </w:numPr>
        <w:bidi w:val="0"/>
        <w:ind w:leftChars="0" w:right="0" w:rightChars="0"/>
        <w:jc w:val="both"/>
      </w:pPr>
      <w:bookmarkStart w:id="57" w:name="_Toc526879360"/>
      <w:bookmarkStart w:id="58" w:name="_Toc17007"/>
      <w:bookmarkStart w:id="59" w:name="_Toc15514"/>
      <w:bookmarkStart w:id="60" w:name="_Toc29548"/>
      <w:bookmarkStart w:id="61" w:name="_Toc2571"/>
      <w:bookmarkStart w:id="62" w:name="_Toc16861"/>
      <w:r>
        <w:rPr>
          <w:rFonts w:hint="eastAsia"/>
          <w:lang w:val="en-US" w:eastAsia="zh-CN"/>
        </w:rPr>
        <w:t>3、</w:t>
      </w:r>
      <w:r>
        <w:t>工作方案</w:t>
      </w:r>
      <w:bookmarkEnd w:id="57"/>
      <w:bookmarkEnd w:id="58"/>
      <w:bookmarkEnd w:id="59"/>
      <w:bookmarkEnd w:id="60"/>
      <w:bookmarkEnd w:id="61"/>
      <w:bookmarkEnd w:id="62"/>
    </w:p>
    <w:p>
      <w:pPr>
        <w:bidi w:val="0"/>
        <w:rPr>
          <w:rFonts w:hint="eastAsia"/>
        </w:rPr>
      </w:pPr>
      <w:r>
        <w:rPr>
          <w:rFonts w:hint="eastAsia"/>
        </w:rPr>
        <w:t>（1）《天津市主要河库水功能区纳污能力核定和分阶段限制排污总量控制方案》（2012年）；</w:t>
      </w:r>
    </w:p>
    <w:p>
      <w:pPr>
        <w:bidi w:val="0"/>
        <w:rPr>
          <w:rFonts w:hint="eastAsia"/>
        </w:rPr>
      </w:pPr>
      <w:r>
        <w:rPr>
          <w:rFonts w:hint="eastAsia"/>
        </w:rPr>
        <w:t>（2）《天津市生态用地保护红线划定方案》（2014年）；</w:t>
      </w:r>
    </w:p>
    <w:p>
      <w:pPr>
        <w:bidi w:val="0"/>
        <w:rPr>
          <w:rFonts w:hint="eastAsia"/>
        </w:rPr>
      </w:pPr>
      <w:r>
        <w:rPr>
          <w:rFonts w:hint="eastAsia"/>
        </w:rPr>
        <w:t>（3）《天津市地下水压采方案》（2014年）；</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《天津市人民政府关于印发〈天津市水污染防治工作方案〉的通知》（津政发〔2015〕37号）</w:t>
      </w:r>
      <w:r>
        <w:rPr>
          <w:rFonts w:hint="eastAsia"/>
          <w:lang w:val="en-US" w:eastAsia="zh-CN"/>
        </w:rPr>
        <w:t>；</w:t>
      </w:r>
    </w:p>
    <w:p>
      <w:pPr>
        <w:bidi w:val="0"/>
        <w:rPr>
          <w:rFonts w:hint="eastAsia"/>
          <w:lang w:eastAsia="zh-CN"/>
        </w:rPr>
      </w:pPr>
      <w:r>
        <w:rPr>
          <w:rFonts w:hint="eastAsia"/>
        </w:rPr>
        <w:t>（</w:t>
      </w:r>
      <w:r>
        <w:rPr>
          <w:rFonts w:hint="eastAsia"/>
          <w:lang w:val="en-US" w:eastAsia="zh-CN"/>
        </w:rPr>
        <w:t>5</w:t>
      </w:r>
      <w:r>
        <w:rPr>
          <w:rFonts w:hint="eastAsia"/>
        </w:rPr>
        <w:t>）《天津市主要河湖水环境质量提升近期方案》（2019-2022年）</w:t>
      </w:r>
      <w:r>
        <w:rPr>
          <w:rFonts w:hint="eastAsia"/>
          <w:lang w:eastAsia="zh-CN"/>
        </w:rPr>
        <w:t>；</w:t>
      </w:r>
    </w:p>
    <w:p>
      <w:pPr>
        <w:bidi w:val="0"/>
        <w:rPr>
          <w:rFonts w:hint="eastAsia"/>
        </w:rPr>
      </w:pPr>
      <w:r>
        <w:rPr>
          <w:rFonts w:hint="eastAsia"/>
        </w:rPr>
        <w:t>（</w:t>
      </w:r>
      <w:r>
        <w:rPr>
          <w:rFonts w:hint="eastAsia"/>
          <w:lang w:val="en-US" w:eastAsia="zh-CN"/>
        </w:rPr>
        <w:t>6</w:t>
      </w:r>
      <w:r>
        <w:rPr>
          <w:rFonts w:hint="eastAsia"/>
        </w:rPr>
        <w:t>）</w:t>
      </w:r>
      <w:r>
        <w:rPr>
          <w:rFonts w:hint="eastAsia"/>
          <w:lang w:val="en-US" w:eastAsia="zh-CN"/>
        </w:rPr>
        <w:t>《“十四五”国家地表水环境质量监测网断面设置方案》</w:t>
      </w:r>
      <w:r>
        <w:rPr>
          <w:rFonts w:hint="eastAsia"/>
        </w:rPr>
        <w:t>；</w:t>
      </w:r>
    </w:p>
    <w:p>
      <w:pPr>
        <w:bidi w:val="0"/>
        <w:rPr>
          <w:rFonts w:hint="eastAsia"/>
        </w:rPr>
      </w:pPr>
      <w:r>
        <w:rPr>
          <w:rFonts w:hint="eastAsia"/>
        </w:rPr>
        <w:t>（</w:t>
      </w:r>
      <w:r>
        <w:rPr>
          <w:rFonts w:hint="eastAsia"/>
          <w:lang w:val="en-US" w:eastAsia="zh-CN"/>
        </w:rPr>
        <w:t>7</w:t>
      </w:r>
      <w:r>
        <w:rPr>
          <w:rFonts w:hint="eastAsia"/>
        </w:rPr>
        <w:t>）</w:t>
      </w:r>
      <w:r>
        <w:rPr>
          <w:rFonts w:hint="eastAsia"/>
          <w:lang w:eastAsia="zh-CN"/>
        </w:rPr>
        <w:t>《天津市畜禽粪污治理和资源化利用三年行动方案》（</w:t>
      </w:r>
      <w:r>
        <w:rPr>
          <w:rFonts w:hint="eastAsia"/>
          <w:lang w:val="en-US" w:eastAsia="zh-CN"/>
        </w:rPr>
        <w:t>市农业农村委市生态环境局文件，津农委〔2021〕11号</w:t>
      </w:r>
      <w:r>
        <w:rPr>
          <w:rFonts w:hint="eastAsia"/>
          <w:lang w:eastAsia="zh-CN"/>
        </w:rPr>
        <w:t>）</w:t>
      </w:r>
      <w:r>
        <w:rPr>
          <w:rFonts w:hint="eastAsia"/>
          <w:lang w:val="en-US" w:eastAsia="zh-CN"/>
        </w:rPr>
        <w:t>）。</w:t>
      </w:r>
    </w:p>
    <w:p>
      <w:pPr>
        <w:pStyle w:val="2"/>
        <w:numPr>
          <w:ilvl w:val="2"/>
          <w:numId w:val="0"/>
        </w:numPr>
        <w:bidi w:val="0"/>
        <w:ind w:leftChars="0" w:right="0" w:rightChars="0"/>
        <w:jc w:val="both"/>
      </w:pPr>
      <w:bookmarkStart w:id="63" w:name="_Toc11531"/>
      <w:bookmarkStart w:id="64" w:name="_Toc1952"/>
      <w:bookmarkStart w:id="65" w:name="_Toc8815"/>
      <w:bookmarkStart w:id="66" w:name="_Toc6287"/>
      <w:bookmarkStart w:id="67" w:name="_Toc526879361"/>
      <w:bookmarkStart w:id="68" w:name="_Toc24231"/>
      <w:r>
        <w:rPr>
          <w:rFonts w:hint="eastAsia"/>
          <w:lang w:val="en-US" w:eastAsia="zh-CN"/>
        </w:rPr>
        <w:t>4、</w:t>
      </w:r>
      <w:r>
        <w:t>相关规划</w:t>
      </w:r>
      <w:bookmarkEnd w:id="63"/>
      <w:bookmarkEnd w:id="64"/>
      <w:bookmarkEnd w:id="65"/>
      <w:bookmarkEnd w:id="66"/>
      <w:bookmarkEnd w:id="67"/>
      <w:bookmarkEnd w:id="68"/>
    </w:p>
    <w:p>
      <w:pPr>
        <w:bidi w:val="0"/>
        <w:rPr>
          <w:rFonts w:hint="eastAsia"/>
          <w:highlight w:val="none"/>
          <w:lang w:val="en-US" w:eastAsia="zh-CN"/>
        </w:rPr>
      </w:pPr>
      <w:r>
        <w:rPr>
          <w:rFonts w:hint="eastAsia"/>
          <w:highlight w:val="none"/>
        </w:rPr>
        <w:t>（1）</w:t>
      </w:r>
      <w:r>
        <w:rPr>
          <w:rFonts w:hint="eastAsia"/>
          <w:highlight w:val="none"/>
          <w:lang w:val="en-US" w:eastAsia="zh-CN"/>
        </w:rPr>
        <w:t>《“十四五”节水型社会建设规划》（国家发展改革委等部门文件，发改环资〔2021〕1516号）</w:t>
      </w:r>
    </w:p>
    <w:p>
      <w:pPr>
        <w:bidi w:val="0"/>
        <w:rPr>
          <w:rFonts w:hint="eastAsia"/>
          <w:highlight w:val="none"/>
        </w:rPr>
      </w:pPr>
      <w:r>
        <w:rPr>
          <w:rFonts w:hint="eastAsia"/>
        </w:rPr>
        <w:t>（</w:t>
      </w:r>
      <w:r>
        <w:rPr>
          <w:rFonts w:hint="eastAsia"/>
          <w:lang w:val="en-US" w:eastAsia="zh-CN"/>
        </w:rPr>
        <w:t>2</w:t>
      </w:r>
      <w:r>
        <w:rPr>
          <w:rFonts w:hint="eastAsia"/>
        </w:rPr>
        <w:t>）《天津市水安全保障“十四五”规划》</w:t>
      </w:r>
      <w:r>
        <w:rPr>
          <w:rFonts w:hint="eastAsia"/>
          <w:lang w:eastAsia="zh-CN"/>
        </w:rPr>
        <w:t>（津政办发〔2021〕22号）；</w:t>
      </w:r>
    </w:p>
    <w:p>
      <w:pPr>
        <w:bidi w:val="0"/>
        <w:rPr>
          <w:rFonts w:hint="eastAsia"/>
          <w:lang w:eastAsia="zh-CN"/>
        </w:rPr>
      </w:pPr>
      <w:r>
        <w:rPr>
          <w:rFonts w:hint="eastAsia"/>
        </w:rPr>
        <w:t>（</w:t>
      </w:r>
      <w:r>
        <w:rPr>
          <w:rFonts w:hint="eastAsia"/>
          <w:lang w:val="en-US" w:eastAsia="zh-CN"/>
        </w:rPr>
        <w:t>3</w:t>
      </w:r>
      <w:r>
        <w:rPr>
          <w:rFonts w:hint="eastAsia"/>
        </w:rPr>
        <w:t>）</w:t>
      </w:r>
      <w:r>
        <w:rPr>
          <w:rFonts w:hint="eastAsia"/>
          <w:lang w:eastAsia="zh-CN"/>
        </w:rPr>
        <w:t>《</w:t>
      </w:r>
      <w:r>
        <w:rPr>
          <w:rFonts w:hint="eastAsia"/>
          <w:lang w:val="en-US" w:eastAsia="zh-CN"/>
        </w:rPr>
        <w:t>天津市城市总体规划</w:t>
      </w:r>
      <w:r>
        <w:rPr>
          <w:rFonts w:hint="eastAsia"/>
          <w:lang w:eastAsia="zh-CN"/>
        </w:rPr>
        <w:t>》（</w:t>
      </w:r>
      <w:r>
        <w:rPr>
          <w:rFonts w:hint="eastAsia"/>
          <w:lang w:val="en-US" w:eastAsia="zh-CN"/>
        </w:rPr>
        <w:t>2017-2030年</w:t>
      </w:r>
      <w:r>
        <w:rPr>
          <w:rFonts w:hint="eastAsia"/>
          <w:lang w:eastAsia="zh-CN"/>
        </w:rPr>
        <w:t>）；</w:t>
      </w:r>
    </w:p>
    <w:p>
      <w:pPr>
        <w:bidi w:val="0"/>
        <w:rPr>
          <w:rFonts w:hint="eastAsia"/>
          <w:lang w:eastAsia="zh-CN"/>
        </w:rPr>
      </w:pPr>
      <w:r>
        <w:rPr>
          <w:rFonts w:hint="eastAsia"/>
        </w:rPr>
        <w:t>（</w:t>
      </w:r>
      <w:r>
        <w:rPr>
          <w:rFonts w:hint="eastAsia"/>
          <w:lang w:val="en-US" w:eastAsia="zh-CN"/>
        </w:rPr>
        <w:t>4</w:t>
      </w:r>
      <w:r>
        <w:rPr>
          <w:rFonts w:hint="eastAsia"/>
        </w:rPr>
        <w:t>）</w:t>
      </w:r>
      <w:r>
        <w:rPr>
          <w:rFonts w:hint="eastAsia"/>
          <w:lang w:eastAsia="zh-CN"/>
        </w:rPr>
        <w:t>《</w:t>
      </w:r>
      <w:r>
        <w:rPr>
          <w:rFonts w:hint="eastAsia"/>
          <w:lang w:val="en-US" w:eastAsia="zh-CN"/>
        </w:rPr>
        <w:t>天津市再生水利用规划（2018-2030年）</w:t>
      </w:r>
      <w:r>
        <w:rPr>
          <w:rFonts w:hint="eastAsia"/>
          <w:lang w:eastAsia="zh-CN"/>
        </w:rPr>
        <w:t>》（津政函〔2018〕114号）</w:t>
      </w:r>
      <w:r>
        <w:rPr>
          <w:rFonts w:hint="eastAsia"/>
          <w:lang w:val="en-US" w:eastAsia="zh-CN"/>
        </w:rPr>
        <w:t>；</w:t>
      </w:r>
    </w:p>
    <w:p>
      <w:pPr>
        <w:bidi w:val="0"/>
        <w:rPr>
          <w:rFonts w:hint="default"/>
          <w:lang w:val="en-US" w:eastAsia="zh-CN"/>
        </w:rPr>
      </w:pPr>
      <w:r>
        <w:rPr>
          <w:rFonts w:hint="eastAsia"/>
        </w:rPr>
        <w:t>（</w:t>
      </w:r>
      <w:r>
        <w:rPr>
          <w:rFonts w:hint="eastAsia"/>
          <w:lang w:val="en-US" w:eastAsia="zh-CN"/>
        </w:rPr>
        <w:t>5</w:t>
      </w:r>
      <w:r>
        <w:rPr>
          <w:rFonts w:hint="eastAsia"/>
        </w:rPr>
        <w:t>）</w:t>
      </w:r>
      <w:r>
        <w:rPr>
          <w:rFonts w:hint="eastAsia"/>
          <w:lang w:eastAsia="zh-CN"/>
        </w:rPr>
        <w:t>《</w:t>
      </w:r>
      <w:r>
        <w:rPr>
          <w:rFonts w:hint="eastAsia"/>
          <w:lang w:val="en-US" w:eastAsia="zh-CN"/>
        </w:rPr>
        <w:t>天津市供水规划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6</w:t>
      </w:r>
      <w:r>
        <w:rPr>
          <w:rFonts w:hint="eastAsia"/>
        </w:rPr>
        <w:t>）</w:t>
      </w:r>
      <w:r>
        <w:rPr>
          <w:rFonts w:hint="eastAsia"/>
          <w:lang w:eastAsia="zh-CN"/>
        </w:rPr>
        <w:t>《</w:t>
      </w:r>
      <w:r>
        <w:rPr>
          <w:rFonts w:hint="eastAsia"/>
          <w:lang w:val="en-US" w:eastAsia="zh-CN"/>
        </w:rPr>
        <w:t>天津市排水专项规划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7</w:t>
      </w:r>
      <w:r>
        <w:rPr>
          <w:rFonts w:hint="eastAsia"/>
        </w:rPr>
        <w:t>）《海河流域天津市水生态环境保护“十四五”规划》</w:t>
      </w:r>
      <w:r>
        <w:rPr>
          <w:rFonts w:hint="eastAsia"/>
          <w:lang w:eastAsia="zh-CN"/>
        </w:rPr>
        <w:t>（征求意见稿）；</w:t>
      </w:r>
    </w:p>
    <w:p>
      <w:pPr>
        <w:bidi w:val="0"/>
        <w:rPr>
          <w:rFonts w:hint="eastAsia"/>
          <w:lang w:eastAsia="zh-CN"/>
        </w:rPr>
      </w:pPr>
      <w:r>
        <w:rPr>
          <w:rFonts w:hint="eastAsia"/>
        </w:rPr>
        <w:t>（</w:t>
      </w:r>
      <w:r>
        <w:rPr>
          <w:rFonts w:hint="eastAsia"/>
          <w:lang w:val="en-US" w:eastAsia="zh-CN"/>
        </w:rPr>
        <w:t>8</w:t>
      </w:r>
      <w:r>
        <w:rPr>
          <w:rFonts w:hint="eastAsia"/>
        </w:rPr>
        <w:t>）《天津市养殖水域滩涂规划》（2019-2030年）</w:t>
      </w:r>
      <w:r>
        <w:rPr>
          <w:rFonts w:hint="eastAsia"/>
          <w:lang w:eastAsia="zh-CN"/>
        </w:rPr>
        <w:t>；</w:t>
      </w:r>
    </w:p>
    <w:p>
      <w:pPr>
        <w:bidi w:val="0"/>
        <w:rPr>
          <w:rFonts w:hint="eastAsia"/>
          <w:lang w:eastAsia="zh-CN"/>
        </w:rPr>
      </w:pPr>
      <w:r>
        <w:rPr>
          <w:rFonts w:hint="eastAsia"/>
        </w:rPr>
        <w:t>（</w:t>
      </w:r>
      <w:r>
        <w:rPr>
          <w:rFonts w:hint="eastAsia"/>
          <w:lang w:val="en-US" w:eastAsia="zh-CN"/>
        </w:rPr>
        <w:t>9</w:t>
      </w:r>
      <w:r>
        <w:rPr>
          <w:rFonts w:hint="eastAsia"/>
        </w:rPr>
        <w:t>）《天津市畜牧业“十四五”发展规划》</w:t>
      </w:r>
      <w:r>
        <w:rPr>
          <w:rFonts w:hint="eastAsia"/>
          <w:lang w:eastAsia="zh-CN"/>
        </w:rPr>
        <w:t>；</w:t>
      </w:r>
    </w:p>
    <w:p>
      <w:pPr>
        <w:bidi w:val="0"/>
        <w:rPr>
          <w:rFonts w:hint="eastAsia"/>
          <w:lang w:eastAsia="zh-CN"/>
        </w:rPr>
      </w:pPr>
      <w:r>
        <w:rPr>
          <w:rFonts w:hint="eastAsia"/>
        </w:rPr>
        <w:t>（</w:t>
      </w:r>
      <w:r>
        <w:rPr>
          <w:rFonts w:hint="eastAsia"/>
          <w:lang w:val="en-US" w:eastAsia="zh-CN"/>
        </w:rPr>
        <w:t>10</w:t>
      </w:r>
      <w:r>
        <w:rPr>
          <w:rFonts w:hint="eastAsia"/>
        </w:rPr>
        <w:t>）《天津市环卫设施布局规划》（2019-2035年）</w:t>
      </w:r>
      <w:r>
        <w:rPr>
          <w:rFonts w:hint="eastAsia"/>
          <w:lang w:eastAsia="zh-CN"/>
        </w:rPr>
        <w:t>（送审稿）；</w:t>
      </w:r>
    </w:p>
    <w:p>
      <w:pPr>
        <w:bidi w:val="0"/>
        <w:rPr>
          <w:rFonts w:hint="eastAsia"/>
          <w:lang w:eastAsia="zh-CN"/>
        </w:rPr>
      </w:pPr>
      <w:r>
        <w:rPr>
          <w:rFonts w:hint="eastAsia"/>
        </w:rPr>
        <w:t>（</w:t>
      </w:r>
      <w:r>
        <w:rPr>
          <w:rFonts w:hint="eastAsia"/>
          <w:lang w:val="en-US" w:eastAsia="zh-CN"/>
        </w:rPr>
        <w:t>11</w:t>
      </w:r>
      <w:r>
        <w:rPr>
          <w:rFonts w:hint="eastAsia"/>
        </w:rPr>
        <w:t>）《天津市双城中间绿色生态屏障区水系规划》（2018</w:t>
      </w:r>
      <w:r>
        <w:rPr>
          <w:rFonts w:hint="eastAsia"/>
          <w:lang w:val="en-US" w:eastAsia="zh-CN"/>
        </w:rPr>
        <w:t>-</w:t>
      </w:r>
      <w:r>
        <w:rPr>
          <w:rFonts w:hint="eastAsia"/>
        </w:rPr>
        <w:t>2035年）</w:t>
      </w:r>
      <w:r>
        <w:rPr>
          <w:rFonts w:hint="eastAsia"/>
          <w:lang w:eastAsia="zh-CN"/>
        </w:rPr>
        <w:t>；</w:t>
      </w:r>
    </w:p>
    <w:p>
      <w:pPr>
        <w:bidi w:val="0"/>
        <w:rPr>
          <w:rFonts w:hint="eastAsia"/>
          <w:lang w:val="en-US" w:eastAsia="zh-CN"/>
        </w:rPr>
      </w:pPr>
      <w:r>
        <w:rPr>
          <w:rFonts w:hint="eastAsia"/>
        </w:rPr>
        <w:t>（</w:t>
      </w:r>
      <w:r>
        <w:rPr>
          <w:rFonts w:hint="eastAsia"/>
          <w:lang w:val="en-US" w:eastAsia="zh-CN"/>
        </w:rPr>
        <w:t>12</w:t>
      </w:r>
      <w:r>
        <w:rPr>
          <w:rFonts w:hint="eastAsia"/>
        </w:rPr>
        <w:t>）《天津市绿地系统规划》（2020-2035年）</w:t>
      </w:r>
      <w:r>
        <w:rPr>
          <w:rFonts w:hint="eastAsia"/>
          <w:lang w:eastAsia="zh-CN"/>
        </w:rPr>
        <w:t>（送审稿）；</w:t>
      </w:r>
    </w:p>
    <w:p>
      <w:pPr>
        <w:bidi w:val="0"/>
        <w:rPr>
          <w:rFonts w:hint="eastAsia"/>
          <w:lang w:val="en-US" w:eastAsia="zh-CN"/>
        </w:rPr>
      </w:pPr>
      <w:r>
        <w:rPr>
          <w:rFonts w:hint="eastAsia"/>
        </w:rPr>
        <w:t>（</w:t>
      </w:r>
      <w:r>
        <w:rPr>
          <w:rFonts w:hint="eastAsia"/>
          <w:lang w:val="en-US" w:eastAsia="zh-CN"/>
        </w:rPr>
        <w:t>13</w:t>
      </w:r>
      <w:r>
        <w:rPr>
          <w:rFonts w:hint="eastAsia"/>
        </w:rPr>
        <w:t>）</w:t>
      </w:r>
      <w:r>
        <w:rPr>
          <w:rFonts w:hint="eastAsia"/>
          <w:lang w:val="en-US" w:eastAsia="zh-CN"/>
        </w:rPr>
        <w:t>《海河流域水资源综合规划》。</w:t>
      </w:r>
    </w:p>
    <w:p>
      <w:pPr>
        <w:pStyle w:val="2"/>
        <w:numPr>
          <w:ilvl w:val="2"/>
          <w:numId w:val="0"/>
        </w:numPr>
        <w:bidi w:val="0"/>
        <w:ind w:leftChars="0" w:right="0" w:rightChars="0"/>
        <w:jc w:val="both"/>
      </w:pPr>
      <w:bookmarkStart w:id="69" w:name="_Toc28073"/>
      <w:bookmarkStart w:id="70" w:name="_Toc12443"/>
      <w:bookmarkStart w:id="71" w:name="_Toc1528"/>
      <w:bookmarkStart w:id="72" w:name="_Toc20883"/>
      <w:bookmarkStart w:id="73" w:name="_Toc526879362"/>
      <w:bookmarkStart w:id="74" w:name="_Toc7364"/>
      <w:bookmarkStart w:id="75" w:name="_Toc524539955"/>
      <w:r>
        <w:rPr>
          <w:rFonts w:hint="eastAsia"/>
          <w:lang w:val="en-US" w:eastAsia="zh-CN"/>
        </w:rPr>
        <w:t>5、</w:t>
      </w:r>
      <w:r>
        <w:t>技术标准</w:t>
      </w:r>
      <w:bookmarkEnd w:id="69"/>
      <w:bookmarkEnd w:id="70"/>
      <w:bookmarkEnd w:id="71"/>
      <w:bookmarkEnd w:id="72"/>
      <w:bookmarkEnd w:id="73"/>
      <w:bookmarkEnd w:id="74"/>
      <w:bookmarkEnd w:id="75"/>
    </w:p>
    <w:p>
      <w:pPr>
        <w:bidi w:val="0"/>
        <w:rPr>
          <w:rFonts w:hint="eastAsia"/>
          <w:lang w:val="en-US" w:eastAsia="zh-CN"/>
        </w:rPr>
      </w:pPr>
      <w:r>
        <w:rPr>
          <w:rFonts w:hint="eastAsia"/>
          <w:lang w:val="en-US" w:eastAsia="zh-CN"/>
        </w:rPr>
        <w:t>（1）《地表水环境质量标准》（GB3838-2002）；</w:t>
      </w:r>
    </w:p>
    <w:p>
      <w:pPr>
        <w:bidi w:val="0"/>
        <w:rPr>
          <w:rFonts w:hint="eastAsia"/>
          <w:lang w:val="en-US" w:eastAsia="zh-CN"/>
        </w:rPr>
      </w:pPr>
      <w:bookmarkStart w:id="76" w:name="_Toc25661"/>
      <w:r>
        <w:rPr>
          <w:rFonts w:hint="eastAsia"/>
          <w:lang w:val="en-US" w:eastAsia="zh-CN"/>
        </w:rPr>
        <w:t>（2）《畜禽养殖业污染物排放标准》（GB18596-2001）</w:t>
      </w:r>
      <w:bookmarkEnd w:id="76"/>
      <w:r>
        <w:rPr>
          <w:rFonts w:hint="eastAsia"/>
          <w:lang w:val="en-US" w:eastAsia="zh-CN"/>
        </w:rPr>
        <w:t>；</w:t>
      </w:r>
    </w:p>
    <w:p>
      <w:pPr>
        <w:bidi w:val="0"/>
        <w:rPr>
          <w:rFonts w:hint="eastAsia"/>
          <w:lang w:val="en-US" w:eastAsia="zh-CN"/>
        </w:rPr>
      </w:pPr>
      <w:r>
        <w:rPr>
          <w:rFonts w:hint="eastAsia"/>
          <w:lang w:val="en-US" w:eastAsia="zh-CN"/>
        </w:rPr>
        <w:t>（3）《城镇污水处理厂污染物排放标准》（DB12/ 599-2015）；</w:t>
      </w:r>
    </w:p>
    <w:p>
      <w:pPr>
        <w:bidi w:val="0"/>
        <w:rPr>
          <w:rFonts w:hint="eastAsia"/>
          <w:lang w:val="en-US" w:eastAsia="zh-CN"/>
        </w:rPr>
      </w:pPr>
      <w:bookmarkStart w:id="77" w:name="_Toc12099"/>
      <w:r>
        <w:rPr>
          <w:rFonts w:hint="eastAsia"/>
          <w:lang w:val="en-US" w:eastAsia="zh-CN"/>
        </w:rPr>
        <w:t>（4）《污水综合排放标准》（DB12/356-2018）</w:t>
      </w:r>
      <w:bookmarkEnd w:id="77"/>
      <w:r>
        <w:rPr>
          <w:rFonts w:hint="eastAsia"/>
          <w:lang w:val="en-US" w:eastAsia="zh-CN"/>
        </w:rPr>
        <w:t>；</w:t>
      </w:r>
    </w:p>
    <w:p>
      <w:pPr>
        <w:bidi w:val="0"/>
        <w:rPr>
          <w:rFonts w:hint="default"/>
          <w:lang w:val="en-US" w:eastAsia="zh-CN"/>
        </w:rPr>
      </w:pPr>
      <w:r>
        <w:rPr>
          <w:rFonts w:hint="eastAsia"/>
          <w:lang w:val="en-US" w:eastAsia="zh-CN"/>
        </w:rPr>
        <w:t>（5）《农田灌溉水质标准》（GB 5084-2021）；</w:t>
      </w:r>
    </w:p>
    <w:p>
      <w:pPr>
        <w:bidi w:val="0"/>
        <w:rPr>
          <w:rFonts w:hint="eastAsia"/>
          <w:lang w:val="en-US" w:eastAsia="zh-CN"/>
        </w:rPr>
      </w:pPr>
      <w:r>
        <w:rPr>
          <w:rFonts w:hint="eastAsia"/>
          <w:lang w:val="en-US" w:eastAsia="zh-CN"/>
        </w:rPr>
        <w:t>（6）《河湖生态需水评估导则</w:t>
      </w:r>
      <w:r>
        <w:rPr>
          <w:rFonts w:hint="eastAsia"/>
        </w:rPr>
        <w:t>（试行）</w:t>
      </w:r>
      <w:r>
        <w:rPr>
          <w:rFonts w:hint="eastAsia"/>
          <w:lang w:val="en-US" w:eastAsia="zh-CN"/>
        </w:rPr>
        <w:t>》（SL/Z 479-2010）；</w:t>
      </w:r>
    </w:p>
    <w:p>
      <w:pPr>
        <w:bidi w:val="0"/>
        <w:rPr>
          <w:rFonts w:hint="eastAsia"/>
          <w:lang w:val="en-US" w:eastAsia="zh-CN"/>
        </w:rPr>
      </w:pPr>
      <w:r>
        <w:rPr>
          <w:rFonts w:hint="eastAsia"/>
          <w:lang w:val="en-US" w:eastAsia="zh-CN"/>
        </w:rPr>
        <w:t>（7）《河湖健康评估技术导则》（SL/T793-2020）；</w:t>
      </w:r>
    </w:p>
    <w:p>
      <w:pPr>
        <w:bidi w:val="0"/>
        <w:rPr>
          <w:rFonts w:hint="eastAsia"/>
          <w:lang w:val="en-US" w:eastAsia="zh-CN"/>
        </w:rPr>
      </w:pPr>
      <w:r>
        <w:rPr>
          <w:rFonts w:hint="eastAsia"/>
          <w:lang w:val="en-US" w:eastAsia="zh-CN"/>
        </w:rPr>
        <w:t>（8）《河湖生态系统保护与修复工程技术导则》（SL/T 800-2020）；</w:t>
      </w:r>
    </w:p>
    <w:p>
      <w:pPr>
        <w:bidi w:val="0"/>
      </w:pPr>
      <w:r>
        <w:rPr>
          <w:rFonts w:hint="eastAsia"/>
          <w:lang w:val="en-US" w:eastAsia="zh-CN"/>
        </w:rPr>
        <w:t>（9）《</w:t>
      </w:r>
      <w:r>
        <w:rPr>
          <w:rFonts w:hint="eastAsia"/>
        </w:rPr>
        <w:t>农村黑臭水体治理工作指南（试行）</w:t>
      </w:r>
      <w:r>
        <w:rPr>
          <w:rFonts w:hint="eastAsia"/>
          <w:lang w:val="en-US" w:eastAsia="zh-CN"/>
        </w:rPr>
        <w:t>》</w:t>
      </w:r>
      <w:r>
        <w:rPr>
          <w:rFonts w:hint="eastAsia"/>
        </w:rPr>
        <w:t>（环办土壤函〔2019〕826号）</w:t>
      </w:r>
      <w:r>
        <w:t>。</w:t>
      </w:r>
    </w:p>
    <w:bookmarkEnd w:id="47"/>
    <w:bookmarkEnd w:id="48"/>
    <w:bookmarkEnd w:id="49"/>
    <w:p>
      <w:pPr>
        <w:pStyle w:val="4"/>
        <w:bidi w:val="0"/>
      </w:pPr>
      <w:bookmarkStart w:id="78" w:name="_Toc3107"/>
      <w:bookmarkStart w:id="79" w:name="_Toc19842"/>
      <w:bookmarkStart w:id="80" w:name="_Toc23109"/>
      <w:bookmarkStart w:id="81" w:name="_Toc526879363"/>
      <w:r>
        <w:t>编制对象</w:t>
      </w:r>
      <w:bookmarkEnd w:id="78"/>
      <w:bookmarkEnd w:id="79"/>
      <w:bookmarkEnd w:id="80"/>
      <w:bookmarkEnd w:id="81"/>
    </w:p>
    <w:p>
      <w:pPr>
        <w:bidi w:val="0"/>
        <w:rPr>
          <w:rFonts w:hint="eastAsia" w:ascii="Times New Roman" w:hAnsi="Times New Roman"/>
          <w:sz w:val="24"/>
          <w:szCs w:val="24"/>
          <w:lang w:eastAsia="zh-CN"/>
        </w:rPr>
      </w:pPr>
      <w:bookmarkStart w:id="82" w:name="_Toc526879364"/>
      <w:bookmarkStart w:id="83" w:name="_Toc22467"/>
      <w:r>
        <w:rPr>
          <w:rFonts w:hint="eastAsia"/>
          <w:lang w:val="en-US" w:eastAsia="zh-CN"/>
        </w:rPr>
        <w:t>本方案编制对象为西减河，是东丽区区管二级河道。西减河</w:t>
      </w:r>
      <w:r>
        <w:rPr>
          <w:rFonts w:ascii="Times New Roman" w:hAnsi="Times New Roman"/>
          <w:sz w:val="24"/>
          <w:szCs w:val="24"/>
        </w:rPr>
        <w:t>全长共</w:t>
      </w:r>
      <w:r>
        <w:rPr>
          <w:rFonts w:hint="eastAsia"/>
          <w:sz w:val="24"/>
          <w:szCs w:val="24"/>
          <w:lang w:val="en-US" w:eastAsia="zh-CN"/>
        </w:rPr>
        <w:t>17.5</w:t>
      </w:r>
      <w:r>
        <w:rPr>
          <w:rFonts w:ascii="Times New Roman" w:hAnsi="Times New Roman"/>
          <w:sz w:val="24"/>
          <w:szCs w:val="24"/>
        </w:rPr>
        <w:t>km</w:t>
      </w:r>
      <w:r>
        <w:rPr>
          <w:rFonts w:hint="eastAsia"/>
          <w:sz w:val="24"/>
          <w:szCs w:val="24"/>
          <w:lang w:eastAsia="zh-CN"/>
        </w:rPr>
        <w:t>，</w:t>
      </w:r>
      <w:r>
        <w:rPr>
          <w:rFonts w:hint="eastAsia" w:ascii="Times New Roman" w:hAnsi="Times New Roman"/>
          <w:sz w:val="24"/>
          <w:szCs w:val="24"/>
          <w:lang w:val="en-US" w:eastAsia="zh-CN"/>
        </w:rPr>
        <w:t>流经区内金钟街</w:t>
      </w:r>
      <w:r>
        <w:rPr>
          <w:rFonts w:hint="eastAsia"/>
          <w:sz w:val="24"/>
          <w:szCs w:val="24"/>
          <w:lang w:val="en-US" w:eastAsia="zh-CN"/>
        </w:rPr>
        <w:t>、</w:t>
      </w:r>
      <w:r>
        <w:rPr>
          <w:rFonts w:hint="eastAsia"/>
          <w:lang w:val="en-US" w:eastAsia="zh-CN"/>
        </w:rPr>
        <w:t>华明街</w:t>
      </w:r>
      <w:r>
        <w:rPr>
          <w:rFonts w:hint="eastAsia"/>
          <w:sz w:val="24"/>
          <w:szCs w:val="24"/>
          <w:lang w:val="en-US" w:eastAsia="zh-CN"/>
        </w:rPr>
        <w:t>、金桥街和新立街</w:t>
      </w:r>
      <w:r>
        <w:rPr>
          <w:rFonts w:hint="eastAsia" w:ascii="Times New Roman" w:hAnsi="Times New Roman"/>
          <w:sz w:val="24"/>
          <w:szCs w:val="24"/>
          <w:lang w:eastAsia="zh-CN"/>
        </w:rPr>
        <w:t>。</w:t>
      </w:r>
      <w:r>
        <w:rPr>
          <w:rFonts w:hint="eastAsia"/>
          <w:sz w:val="24"/>
          <w:szCs w:val="24"/>
          <w:lang w:val="en-US" w:eastAsia="zh-CN"/>
        </w:rPr>
        <w:t>因滨海机场建设，西减河被分为南北两段，北段长9.5km，起于东减河，止于滨海机场。南段长8km</w:t>
      </w:r>
      <w:r>
        <w:rPr>
          <w:rFonts w:hint="eastAsia"/>
          <w:sz w:val="24"/>
          <w:szCs w:val="24"/>
          <w:lang w:eastAsia="zh-CN"/>
        </w:rPr>
        <w:t>，</w:t>
      </w:r>
      <w:r>
        <w:rPr>
          <w:rFonts w:hint="eastAsia"/>
          <w:sz w:val="24"/>
          <w:szCs w:val="24"/>
          <w:lang w:val="en-US" w:eastAsia="zh-CN"/>
        </w:rPr>
        <w:t>起于海河北岸中河泵站，止于滨海机场，西减河南北两段互不连通，且均为断头河</w:t>
      </w:r>
      <w:r>
        <w:rPr>
          <w:rFonts w:hint="eastAsia"/>
          <w:sz w:val="24"/>
          <w:szCs w:val="24"/>
          <w:lang w:eastAsia="zh-CN"/>
        </w:rPr>
        <w:t>。</w:t>
      </w:r>
      <w:r>
        <w:rPr>
          <w:rFonts w:hint="eastAsia"/>
          <w:sz w:val="24"/>
          <w:szCs w:val="24"/>
          <w:lang w:val="en-US" w:eastAsia="zh-CN"/>
        </w:rPr>
        <w:t>该河道流经各街道断面</w:t>
      </w:r>
      <w:r>
        <w:t>见表1-1。</w:t>
      </w:r>
    </w:p>
    <w:p>
      <w:pPr>
        <w:pStyle w:val="40"/>
        <w:bidi w:val="0"/>
      </w:pPr>
      <w:r>
        <w:t>表1-1  东丽区西减河</w:t>
      </w:r>
      <w:r>
        <w:rPr>
          <w:rFonts w:hint="eastAsia"/>
          <w:lang w:val="en-US" w:eastAsia="zh-CN"/>
        </w:rPr>
        <w:t>流经各街道河道</w:t>
      </w:r>
      <w:r>
        <w:rPr>
          <w:rFonts w:hint="eastAsia"/>
        </w:rPr>
        <w:t>长度统计</w:t>
      </w:r>
      <w:r>
        <w:t>表</w:t>
      </w:r>
    </w:p>
    <w:tbl>
      <w:tblPr>
        <w:tblStyle w:val="23"/>
        <w:tblW w:w="47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
        <w:gridCol w:w="1484"/>
        <w:gridCol w:w="1413"/>
        <w:gridCol w:w="3315"/>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pct"/>
            <w:gridSpan w:val="2"/>
            <w:tcMar>
              <w:left w:w="0" w:type="dxa"/>
              <w:right w:w="0" w:type="dxa"/>
            </w:tcMar>
            <w:vAlign w:val="center"/>
          </w:tcPr>
          <w:p>
            <w:pPr>
              <w:pStyle w:val="41"/>
              <w:bidi w:val="0"/>
              <w:rPr>
                <w:rFonts w:hint="eastAsia"/>
                <w:b/>
                <w:bCs/>
                <w:lang w:val="en-US" w:eastAsia="zh-CN"/>
              </w:rPr>
            </w:pPr>
            <w:r>
              <w:rPr>
                <w:rFonts w:hint="eastAsia"/>
                <w:b/>
                <w:bCs/>
                <w:lang w:val="en-US" w:eastAsia="zh-CN"/>
              </w:rPr>
              <w:t>河道名称</w:t>
            </w:r>
          </w:p>
        </w:tc>
        <w:tc>
          <w:tcPr>
            <w:tcW w:w="895" w:type="pct"/>
            <w:tcMar>
              <w:left w:w="0" w:type="dxa"/>
              <w:right w:w="0" w:type="dxa"/>
            </w:tcMar>
            <w:vAlign w:val="center"/>
          </w:tcPr>
          <w:p>
            <w:pPr>
              <w:pStyle w:val="41"/>
              <w:bidi w:val="0"/>
              <w:rPr>
                <w:rFonts w:hint="default"/>
                <w:b/>
                <w:bCs/>
                <w:lang w:val="en-US" w:eastAsia="zh-CN"/>
              </w:rPr>
            </w:pPr>
            <w:r>
              <w:rPr>
                <w:rFonts w:hint="eastAsia"/>
                <w:b/>
                <w:bCs/>
                <w:lang w:val="en-US" w:eastAsia="zh-CN"/>
              </w:rPr>
              <w:t>街道名称</w:t>
            </w:r>
          </w:p>
        </w:tc>
        <w:tc>
          <w:tcPr>
            <w:tcW w:w="2100" w:type="pct"/>
            <w:tcMar>
              <w:left w:w="0" w:type="dxa"/>
              <w:right w:w="0" w:type="dxa"/>
            </w:tcMar>
            <w:vAlign w:val="center"/>
          </w:tcPr>
          <w:p>
            <w:pPr>
              <w:pStyle w:val="41"/>
              <w:bidi w:val="0"/>
              <w:rPr>
                <w:rFonts w:hint="eastAsia"/>
                <w:b/>
                <w:bCs/>
                <w:lang w:val="en-US" w:eastAsia="zh-CN"/>
              </w:rPr>
            </w:pPr>
            <w:r>
              <w:rPr>
                <w:rFonts w:hint="eastAsia"/>
                <w:b/>
                <w:bCs/>
                <w:lang w:val="en-US" w:eastAsia="zh-CN"/>
              </w:rPr>
              <w:t>起止断面</w:t>
            </w:r>
          </w:p>
        </w:tc>
        <w:tc>
          <w:tcPr>
            <w:tcW w:w="835" w:type="pct"/>
            <w:tcMar>
              <w:left w:w="0" w:type="dxa"/>
              <w:right w:w="0" w:type="dxa"/>
            </w:tcMar>
            <w:vAlign w:val="center"/>
          </w:tcPr>
          <w:p>
            <w:pPr>
              <w:pStyle w:val="41"/>
              <w:bidi w:val="0"/>
              <w:rPr>
                <w:rFonts w:hint="eastAsia"/>
                <w:b/>
                <w:bCs/>
                <w:lang w:val="en-US" w:eastAsia="zh-CN"/>
              </w:rPr>
            </w:pPr>
            <w:r>
              <w:rPr>
                <w:rFonts w:hint="eastAsia"/>
                <w:b/>
                <w:bCs/>
                <w:lang w:val="en-US" w:eastAsia="zh-CN"/>
              </w:rPr>
              <w:t>河道长度</w:t>
            </w:r>
          </w:p>
          <w:p>
            <w:pPr>
              <w:pStyle w:val="41"/>
              <w:bidi w:val="0"/>
              <w:rPr>
                <w:rFonts w:hint="eastAsia"/>
                <w:b/>
                <w:bCs/>
                <w:lang w:val="en-US" w:eastAsia="zh-CN"/>
              </w:rPr>
            </w:pPr>
            <w:r>
              <w:rPr>
                <w:rFonts w:hint="eastAsia"/>
                <w:b/>
                <w:bCs/>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restart"/>
            <w:tcMar>
              <w:left w:w="0" w:type="dxa"/>
              <w:right w:w="0" w:type="dxa"/>
            </w:tcMar>
            <w:vAlign w:val="center"/>
          </w:tcPr>
          <w:p>
            <w:pPr>
              <w:pStyle w:val="41"/>
              <w:bidi w:val="0"/>
              <w:rPr>
                <w:rFonts w:hint="eastAsia"/>
                <w:lang w:val="en-US" w:eastAsia="zh-CN"/>
              </w:rPr>
            </w:pPr>
            <w:r>
              <w:rPr>
                <w:rFonts w:hint="eastAsia"/>
                <w:lang w:val="en-US" w:eastAsia="zh-CN"/>
              </w:rPr>
              <w:t>西减河</w:t>
            </w:r>
          </w:p>
        </w:tc>
        <w:tc>
          <w:tcPr>
            <w:tcW w:w="940" w:type="pct"/>
            <w:vMerge w:val="restart"/>
            <w:tcMar>
              <w:left w:w="0" w:type="dxa"/>
              <w:right w:w="0" w:type="dxa"/>
            </w:tcMar>
            <w:vAlign w:val="center"/>
          </w:tcPr>
          <w:p>
            <w:pPr>
              <w:pStyle w:val="41"/>
              <w:bidi w:val="0"/>
              <w:rPr>
                <w:rFonts w:hint="default"/>
                <w:lang w:val="en-US" w:eastAsia="zh-CN"/>
              </w:rPr>
            </w:pPr>
            <w:r>
              <w:rPr>
                <w:rFonts w:hint="eastAsia"/>
                <w:lang w:val="en-US" w:eastAsia="zh-CN"/>
              </w:rPr>
              <w:t>北段</w:t>
            </w:r>
          </w:p>
        </w:tc>
        <w:tc>
          <w:tcPr>
            <w:tcW w:w="895" w:type="pct"/>
            <w:tcMar>
              <w:left w:w="0" w:type="dxa"/>
              <w:right w:w="0" w:type="dxa"/>
            </w:tcMar>
            <w:vAlign w:val="center"/>
          </w:tcPr>
          <w:p>
            <w:pPr>
              <w:pStyle w:val="41"/>
              <w:bidi w:val="0"/>
              <w:rPr>
                <w:rFonts w:hint="default"/>
                <w:lang w:val="en-US" w:eastAsia="zh-CN"/>
              </w:rPr>
            </w:pPr>
            <w:r>
              <w:rPr>
                <w:rFonts w:hint="eastAsia"/>
                <w:lang w:val="en-US" w:eastAsia="zh-CN"/>
              </w:rPr>
              <w:t>金钟街</w:t>
            </w:r>
          </w:p>
        </w:tc>
        <w:tc>
          <w:tcPr>
            <w:tcW w:w="2100" w:type="pct"/>
            <w:tcMar>
              <w:left w:w="0" w:type="dxa"/>
              <w:right w:w="0" w:type="dxa"/>
            </w:tcMar>
            <w:vAlign w:val="center"/>
          </w:tcPr>
          <w:p>
            <w:pPr>
              <w:pStyle w:val="41"/>
              <w:bidi w:val="0"/>
              <w:rPr>
                <w:rFonts w:hint="eastAsia"/>
                <w:lang w:val="en-US" w:eastAsia="zh-CN"/>
              </w:rPr>
            </w:pPr>
            <w:r>
              <w:rPr>
                <w:rFonts w:hint="eastAsia"/>
                <w:lang w:val="en-US" w:eastAsia="zh-CN"/>
              </w:rPr>
              <w:t>东减河～煤气厂闸</w:t>
            </w:r>
          </w:p>
        </w:tc>
        <w:tc>
          <w:tcPr>
            <w:tcW w:w="835" w:type="pct"/>
            <w:tcMar>
              <w:left w:w="0" w:type="dxa"/>
              <w:right w:w="0" w:type="dxa"/>
            </w:tcMar>
            <w:vAlign w:val="center"/>
          </w:tcPr>
          <w:p>
            <w:pPr>
              <w:pStyle w:val="41"/>
              <w:bidi w:val="0"/>
              <w:rPr>
                <w:rFonts w:hint="eastAsia"/>
                <w:lang w:val="en-US" w:eastAsia="zh-CN"/>
              </w:rPr>
            </w:pPr>
            <w:r>
              <w:rPr>
                <w:rFonts w:hint="eastAsia"/>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continue"/>
            <w:tcMar>
              <w:left w:w="0" w:type="dxa"/>
              <w:right w:w="0" w:type="dxa"/>
            </w:tcMar>
            <w:vAlign w:val="center"/>
          </w:tcPr>
          <w:p>
            <w:pPr>
              <w:pStyle w:val="41"/>
              <w:bidi w:val="0"/>
              <w:rPr>
                <w:rFonts w:hint="eastAsia"/>
                <w:lang w:val="en-US" w:eastAsia="zh-CN"/>
              </w:rPr>
            </w:pPr>
          </w:p>
        </w:tc>
        <w:tc>
          <w:tcPr>
            <w:tcW w:w="940" w:type="pct"/>
            <w:vMerge w:val="continue"/>
            <w:tcMar>
              <w:left w:w="0" w:type="dxa"/>
              <w:right w:w="0" w:type="dxa"/>
            </w:tcMar>
            <w:vAlign w:val="center"/>
          </w:tcPr>
          <w:p>
            <w:pPr>
              <w:pStyle w:val="41"/>
              <w:bidi w:val="0"/>
              <w:rPr>
                <w:rFonts w:hint="eastAsia"/>
                <w:lang w:val="en-US" w:eastAsia="zh-CN"/>
              </w:rPr>
            </w:pPr>
          </w:p>
        </w:tc>
        <w:tc>
          <w:tcPr>
            <w:tcW w:w="895" w:type="pct"/>
            <w:tcMar>
              <w:left w:w="0" w:type="dxa"/>
              <w:right w:w="0" w:type="dxa"/>
            </w:tcMar>
            <w:vAlign w:val="center"/>
          </w:tcPr>
          <w:p>
            <w:pPr>
              <w:pStyle w:val="41"/>
              <w:bidi w:val="0"/>
              <w:rPr>
                <w:rFonts w:hint="default"/>
                <w:lang w:val="en-US" w:eastAsia="zh-CN"/>
              </w:rPr>
            </w:pPr>
            <w:r>
              <w:rPr>
                <w:rFonts w:hint="eastAsia"/>
                <w:lang w:val="en-US" w:eastAsia="zh-CN"/>
              </w:rPr>
              <w:t>华明街</w:t>
            </w:r>
          </w:p>
        </w:tc>
        <w:tc>
          <w:tcPr>
            <w:tcW w:w="2100" w:type="pct"/>
            <w:tcMar>
              <w:left w:w="0" w:type="dxa"/>
              <w:right w:w="0" w:type="dxa"/>
            </w:tcMar>
            <w:vAlign w:val="center"/>
          </w:tcPr>
          <w:p>
            <w:pPr>
              <w:pStyle w:val="41"/>
              <w:bidi w:val="0"/>
              <w:rPr>
                <w:rFonts w:hint="default"/>
                <w:lang w:val="en-US" w:eastAsia="zh-CN"/>
              </w:rPr>
            </w:pPr>
            <w:r>
              <w:rPr>
                <w:rFonts w:hint="eastAsia"/>
                <w:lang w:val="en-US" w:eastAsia="zh-CN"/>
              </w:rPr>
              <w:t>煤气厂闸～滨海机场</w:t>
            </w:r>
          </w:p>
        </w:tc>
        <w:tc>
          <w:tcPr>
            <w:tcW w:w="835" w:type="pct"/>
            <w:tcMar>
              <w:left w:w="0" w:type="dxa"/>
              <w:right w:w="0" w:type="dxa"/>
            </w:tcMar>
            <w:vAlign w:val="center"/>
          </w:tcPr>
          <w:p>
            <w:pPr>
              <w:pStyle w:val="41"/>
              <w:bidi w:val="0"/>
              <w:rPr>
                <w:rFonts w:hint="eastAsia"/>
                <w:lang w:val="en-US" w:eastAsia="zh-CN"/>
              </w:rPr>
            </w:pPr>
            <w:r>
              <w:rPr>
                <w:rFonts w:hint="eastAsia"/>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continue"/>
            <w:tcMar>
              <w:left w:w="0" w:type="dxa"/>
              <w:right w:w="0" w:type="dxa"/>
            </w:tcMar>
            <w:vAlign w:val="center"/>
          </w:tcPr>
          <w:p>
            <w:pPr>
              <w:pStyle w:val="41"/>
              <w:bidi w:val="0"/>
              <w:rPr>
                <w:rFonts w:hint="eastAsia"/>
                <w:lang w:val="en-US" w:eastAsia="zh-CN"/>
              </w:rPr>
            </w:pPr>
          </w:p>
        </w:tc>
        <w:tc>
          <w:tcPr>
            <w:tcW w:w="940" w:type="pct"/>
            <w:vMerge w:val="restart"/>
            <w:tcMar>
              <w:left w:w="0" w:type="dxa"/>
              <w:right w:w="0" w:type="dxa"/>
            </w:tcMar>
            <w:vAlign w:val="center"/>
          </w:tcPr>
          <w:p>
            <w:pPr>
              <w:pStyle w:val="41"/>
              <w:bidi w:val="0"/>
              <w:rPr>
                <w:rFonts w:hint="eastAsia"/>
                <w:lang w:val="en-US" w:eastAsia="zh-CN"/>
              </w:rPr>
            </w:pPr>
            <w:r>
              <w:rPr>
                <w:rFonts w:hint="eastAsia"/>
                <w:lang w:val="en-US" w:eastAsia="zh-CN"/>
              </w:rPr>
              <w:t>南段</w:t>
            </w:r>
          </w:p>
          <w:p>
            <w:pPr>
              <w:pStyle w:val="41"/>
              <w:bidi w:val="0"/>
              <w:rPr>
                <w:rFonts w:hint="default"/>
                <w:lang w:val="en-US" w:eastAsia="zh-CN"/>
              </w:rPr>
            </w:pPr>
            <w:r>
              <w:rPr>
                <w:rFonts w:hint="eastAsia"/>
                <w:lang w:val="en-US" w:eastAsia="zh-CN"/>
              </w:rPr>
              <w:t>（也称为中河）</w:t>
            </w:r>
          </w:p>
        </w:tc>
        <w:tc>
          <w:tcPr>
            <w:tcW w:w="895" w:type="pct"/>
            <w:tcMar>
              <w:left w:w="0" w:type="dxa"/>
              <w:right w:w="0" w:type="dxa"/>
            </w:tcMar>
            <w:vAlign w:val="center"/>
          </w:tcPr>
          <w:p>
            <w:pPr>
              <w:pStyle w:val="41"/>
              <w:bidi w:val="0"/>
              <w:rPr>
                <w:rFonts w:hint="eastAsia"/>
                <w:lang w:val="en-US" w:eastAsia="zh-CN"/>
              </w:rPr>
            </w:pPr>
            <w:r>
              <w:rPr>
                <w:rFonts w:hint="eastAsia"/>
                <w:lang w:val="en-US" w:eastAsia="zh-CN"/>
              </w:rPr>
              <w:t>金桥街</w:t>
            </w:r>
          </w:p>
        </w:tc>
        <w:tc>
          <w:tcPr>
            <w:tcW w:w="2100" w:type="pct"/>
            <w:tcMar>
              <w:left w:w="0" w:type="dxa"/>
              <w:right w:w="0" w:type="dxa"/>
            </w:tcMar>
            <w:vAlign w:val="center"/>
          </w:tcPr>
          <w:p>
            <w:pPr>
              <w:pStyle w:val="41"/>
              <w:bidi w:val="0"/>
              <w:rPr>
                <w:rFonts w:hint="eastAsia"/>
                <w:lang w:val="en-US" w:eastAsia="zh-CN"/>
              </w:rPr>
            </w:pPr>
            <w:r>
              <w:rPr>
                <w:rFonts w:hint="eastAsia"/>
                <w:lang w:val="en-US" w:eastAsia="zh-CN"/>
              </w:rPr>
              <w:t>滨海机场～京山铁路</w:t>
            </w:r>
          </w:p>
        </w:tc>
        <w:tc>
          <w:tcPr>
            <w:tcW w:w="835" w:type="pct"/>
            <w:tcMar>
              <w:left w:w="0" w:type="dxa"/>
              <w:right w:w="0" w:type="dxa"/>
            </w:tcMar>
            <w:vAlign w:val="center"/>
          </w:tcPr>
          <w:p>
            <w:pPr>
              <w:pStyle w:val="41"/>
              <w:bidi w:val="0"/>
              <w:rPr>
                <w:rFonts w:hint="eastAsia"/>
                <w:lang w:val="en-US" w:eastAsia="zh-CN"/>
              </w:rPr>
            </w:pPr>
            <w:r>
              <w:rPr>
                <w:rFonts w:hint="eastAsia"/>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vMerge w:val="continue"/>
            <w:tcMar>
              <w:left w:w="0" w:type="dxa"/>
              <w:right w:w="0" w:type="dxa"/>
            </w:tcMar>
            <w:vAlign w:val="center"/>
          </w:tcPr>
          <w:p>
            <w:pPr>
              <w:pStyle w:val="41"/>
              <w:bidi w:val="0"/>
              <w:rPr>
                <w:rFonts w:hint="eastAsia"/>
                <w:lang w:val="en-US" w:eastAsia="zh-CN"/>
              </w:rPr>
            </w:pPr>
          </w:p>
        </w:tc>
        <w:tc>
          <w:tcPr>
            <w:tcW w:w="940" w:type="pct"/>
            <w:vMerge w:val="continue"/>
            <w:tcMar>
              <w:left w:w="0" w:type="dxa"/>
              <w:right w:w="0" w:type="dxa"/>
            </w:tcMar>
            <w:vAlign w:val="center"/>
          </w:tcPr>
          <w:p>
            <w:pPr>
              <w:pStyle w:val="41"/>
              <w:bidi w:val="0"/>
              <w:rPr>
                <w:rFonts w:hint="eastAsia"/>
                <w:lang w:val="en-US" w:eastAsia="zh-CN"/>
              </w:rPr>
            </w:pPr>
          </w:p>
        </w:tc>
        <w:tc>
          <w:tcPr>
            <w:tcW w:w="895" w:type="pct"/>
            <w:tcMar>
              <w:left w:w="0" w:type="dxa"/>
              <w:right w:w="0" w:type="dxa"/>
            </w:tcMar>
            <w:vAlign w:val="center"/>
          </w:tcPr>
          <w:p>
            <w:pPr>
              <w:pStyle w:val="41"/>
              <w:bidi w:val="0"/>
              <w:rPr>
                <w:rFonts w:hint="eastAsia"/>
                <w:lang w:val="en-US" w:eastAsia="zh-CN"/>
              </w:rPr>
            </w:pPr>
            <w:r>
              <w:rPr>
                <w:rFonts w:hint="eastAsia"/>
                <w:lang w:val="en-US" w:eastAsia="zh-CN"/>
              </w:rPr>
              <w:t>新立街</w:t>
            </w:r>
          </w:p>
        </w:tc>
        <w:tc>
          <w:tcPr>
            <w:tcW w:w="2100" w:type="pct"/>
            <w:tcMar>
              <w:left w:w="0" w:type="dxa"/>
              <w:right w:w="0" w:type="dxa"/>
            </w:tcMar>
            <w:vAlign w:val="center"/>
          </w:tcPr>
          <w:p>
            <w:pPr>
              <w:pStyle w:val="41"/>
              <w:bidi w:val="0"/>
              <w:rPr>
                <w:rFonts w:hint="eastAsia"/>
                <w:lang w:val="en-US" w:eastAsia="zh-CN"/>
              </w:rPr>
            </w:pPr>
            <w:r>
              <w:rPr>
                <w:rFonts w:hint="eastAsia"/>
                <w:lang w:val="en-US" w:eastAsia="zh-CN"/>
              </w:rPr>
              <w:t>京山铁路～海河泥窝村（中河泵站）</w:t>
            </w:r>
          </w:p>
        </w:tc>
        <w:tc>
          <w:tcPr>
            <w:tcW w:w="835" w:type="pct"/>
            <w:tcMar>
              <w:left w:w="0" w:type="dxa"/>
              <w:right w:w="0" w:type="dxa"/>
            </w:tcMar>
            <w:vAlign w:val="center"/>
          </w:tcPr>
          <w:p>
            <w:pPr>
              <w:pStyle w:val="41"/>
              <w:bidi w:val="0"/>
              <w:rPr>
                <w:rFonts w:hint="eastAsia"/>
                <w:lang w:val="en-US" w:eastAsia="zh-CN"/>
              </w:rPr>
            </w:pPr>
            <w:r>
              <w:rPr>
                <w:rFonts w:hint="eastAsia"/>
                <w:lang w:val="en-US" w:eastAsia="zh-CN"/>
              </w:rPr>
              <w:t>2.6</w:t>
            </w:r>
          </w:p>
        </w:tc>
      </w:tr>
    </w:tbl>
    <w:p>
      <w:pPr>
        <w:bidi w:val="0"/>
        <w:ind w:left="0" w:leftChars="0" w:right="0" w:rightChars="0" w:firstLine="0" w:firstLineChars="0"/>
        <w:jc w:val="both"/>
      </w:pPr>
      <w:bookmarkStart w:id="84" w:name="_Toc24655"/>
      <w:bookmarkStart w:id="85" w:name="_Toc2734"/>
      <w:bookmarkStart w:id="86" w:name="_Toc18508"/>
      <w:r>
        <w:drawing>
          <wp:inline distT="0" distB="0" distL="114300" distR="114300">
            <wp:extent cx="5266055" cy="4370070"/>
            <wp:effectExtent l="9525" t="9525" r="20320" b="2095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7"/>
                    <a:stretch>
                      <a:fillRect/>
                    </a:stretch>
                  </pic:blipFill>
                  <pic:spPr>
                    <a:xfrm>
                      <a:off x="0" y="0"/>
                      <a:ext cx="5266055" cy="4370070"/>
                    </a:xfrm>
                    <a:prstGeom prst="rect">
                      <a:avLst/>
                    </a:prstGeom>
                    <a:noFill/>
                    <a:ln>
                      <a:solidFill>
                        <a:schemeClr val="tx1"/>
                      </a:solidFill>
                    </a:ln>
                  </pic:spPr>
                </pic:pic>
              </a:graphicData>
            </a:graphic>
          </wp:inline>
        </w:drawing>
      </w:r>
    </w:p>
    <w:p>
      <w:pPr>
        <w:pStyle w:val="40"/>
        <w:bidi w:val="0"/>
        <w:rPr>
          <w:rFonts w:hint="default"/>
          <w:lang w:val="en-US"/>
        </w:rPr>
      </w:pPr>
      <w:r>
        <w:rPr>
          <w:rFonts w:hint="eastAsia"/>
          <w:lang w:val="en-US" w:eastAsia="zh-CN"/>
        </w:rPr>
        <w:t>图</w:t>
      </w:r>
      <w:r>
        <w:t>1-1  东丽区西减河</w:t>
      </w:r>
      <w:r>
        <w:rPr>
          <w:rFonts w:hint="eastAsia"/>
          <w:lang w:val="en-US" w:eastAsia="zh-CN"/>
        </w:rPr>
        <w:t>位置示意图</w:t>
      </w:r>
    </w:p>
    <w:p>
      <w:pPr>
        <w:pStyle w:val="2"/>
        <w:bidi w:val="0"/>
      </w:pPr>
      <w:bookmarkStart w:id="87" w:name="_Toc27318"/>
      <w:r>
        <w:rPr>
          <w:rFonts w:hint="eastAsia"/>
        </w:rPr>
        <w:t>基本情况</w:t>
      </w:r>
      <w:bookmarkEnd w:id="84"/>
      <w:bookmarkEnd w:id="85"/>
      <w:bookmarkEnd w:id="86"/>
      <w:bookmarkEnd w:id="87"/>
    </w:p>
    <w:p>
      <w:pPr>
        <w:bidi w:val="0"/>
        <w:rPr>
          <w:rFonts w:hint="default" w:ascii="Times New Roman" w:hAnsi="Times New Roman" w:eastAsia="宋体"/>
          <w:sz w:val="24"/>
          <w:szCs w:val="24"/>
          <w:lang w:val="en-US" w:eastAsia="zh-CN"/>
        </w:rPr>
      </w:pPr>
      <w:r>
        <w:rPr>
          <w:rFonts w:hint="eastAsia"/>
          <w:sz w:val="24"/>
          <w:szCs w:val="24"/>
          <w:lang w:val="en-US" w:eastAsia="zh-CN"/>
        </w:rPr>
        <w:t>西减河位于东丽区西部，为南北向河道，由于河道被滨海机场占压，先形成南北两条独立河流。西减河</w:t>
      </w:r>
      <w:r>
        <w:rPr>
          <w:rFonts w:ascii="Times New Roman" w:hAnsi="Times New Roman"/>
          <w:sz w:val="24"/>
          <w:szCs w:val="24"/>
        </w:rPr>
        <w:t>河道上口宽</w:t>
      </w:r>
      <w:r>
        <w:rPr>
          <w:rFonts w:hint="eastAsia"/>
          <w:sz w:val="24"/>
          <w:szCs w:val="24"/>
          <w:lang w:val="en-US" w:eastAsia="zh-CN"/>
        </w:rPr>
        <w:t>30-40</w:t>
      </w:r>
      <w:r>
        <w:rPr>
          <w:rFonts w:ascii="Times New Roman" w:hAnsi="Times New Roman"/>
          <w:sz w:val="24"/>
          <w:szCs w:val="24"/>
        </w:rPr>
        <w:t>m，设计流量</w:t>
      </w:r>
      <w:r>
        <w:rPr>
          <w:rFonts w:hint="eastAsia"/>
          <w:sz w:val="24"/>
          <w:szCs w:val="24"/>
          <w:lang w:val="en-US" w:eastAsia="zh-CN"/>
        </w:rPr>
        <w:t>32</w:t>
      </w:r>
      <w:r>
        <w:rPr>
          <w:rFonts w:ascii="Times New Roman" w:hAnsi="Times New Roman"/>
          <w:sz w:val="24"/>
          <w:szCs w:val="24"/>
        </w:rPr>
        <w:t>m</w:t>
      </w:r>
      <w:r>
        <w:rPr>
          <w:rFonts w:hint="default" w:ascii="Times New Roman" w:hAnsi="Times New Roman" w:cs="Times New Roman"/>
          <w:sz w:val="24"/>
          <w:szCs w:val="24"/>
          <w:vertAlign w:val="baseline"/>
          <w:lang w:val="en-US" w:eastAsia="zh-CN"/>
        </w:rPr>
        <w:t>³</w:t>
      </w:r>
      <w:r>
        <w:rPr>
          <w:rFonts w:ascii="Times New Roman" w:hAnsi="Times New Roman"/>
          <w:sz w:val="24"/>
          <w:szCs w:val="24"/>
        </w:rPr>
        <w:t>/s</w:t>
      </w:r>
      <w:r>
        <w:rPr>
          <w:rFonts w:hint="eastAsia"/>
          <w:sz w:val="24"/>
          <w:szCs w:val="24"/>
          <w:lang w:eastAsia="zh-CN"/>
        </w:rPr>
        <w:t>，</w:t>
      </w:r>
      <w:r>
        <w:rPr>
          <w:rFonts w:hint="eastAsia"/>
          <w:sz w:val="24"/>
          <w:szCs w:val="24"/>
          <w:lang w:val="en-US" w:eastAsia="zh-CN"/>
        </w:rPr>
        <w:t>北段河道蓄水能力</w:t>
      </w:r>
      <w:r>
        <w:rPr>
          <w:rFonts w:ascii="Times New Roman" w:hAnsi="Times New Roman"/>
          <w:szCs w:val="21"/>
        </w:rPr>
        <w:t>84.7</w:t>
      </w:r>
      <w:r>
        <w:rPr>
          <w:rFonts w:hint="eastAsia" w:ascii="Times New Roman" w:hAnsi="Times New Roman"/>
          <w:szCs w:val="21"/>
          <w:lang w:val="en-US" w:eastAsia="zh-CN"/>
        </w:rPr>
        <w:t>万</w:t>
      </w:r>
      <w:r>
        <w:rPr>
          <w:rFonts w:ascii="Times New Roman" w:hAnsi="Times New Roman"/>
          <w:sz w:val="24"/>
          <w:szCs w:val="24"/>
        </w:rPr>
        <w:t>m</w:t>
      </w:r>
      <w:r>
        <w:rPr>
          <w:rFonts w:hint="default" w:ascii="Times New Roman" w:hAnsi="Times New Roman" w:cs="Times New Roman"/>
          <w:sz w:val="24"/>
          <w:szCs w:val="24"/>
          <w:vertAlign w:val="baseline"/>
          <w:lang w:val="en-US" w:eastAsia="zh-CN"/>
        </w:rPr>
        <w:t>³</w:t>
      </w:r>
      <w:r>
        <w:rPr>
          <w:rFonts w:hint="eastAsia"/>
          <w:sz w:val="24"/>
          <w:szCs w:val="24"/>
          <w:vertAlign w:val="baseline"/>
          <w:lang w:val="en-US" w:eastAsia="zh-CN"/>
        </w:rPr>
        <w:t>，南段</w:t>
      </w:r>
      <w:r>
        <w:rPr>
          <w:rFonts w:ascii="Times New Roman" w:hAnsi="Times New Roman"/>
          <w:sz w:val="24"/>
          <w:szCs w:val="24"/>
        </w:rPr>
        <w:t>河道</w:t>
      </w:r>
      <w:r>
        <w:rPr>
          <w:rFonts w:hint="eastAsia"/>
          <w:sz w:val="24"/>
          <w:szCs w:val="24"/>
          <w:lang w:val="en-US" w:eastAsia="zh-CN"/>
        </w:rPr>
        <w:t>蓄水能力</w:t>
      </w:r>
      <w:r>
        <w:rPr>
          <w:rFonts w:hint="eastAsia" w:ascii="Times New Roman" w:hAnsi="Times New Roman"/>
          <w:szCs w:val="21"/>
          <w:lang w:val="en-US" w:eastAsia="zh-CN"/>
        </w:rPr>
        <w:t>61.3万</w:t>
      </w:r>
      <w:r>
        <w:rPr>
          <w:rFonts w:ascii="Times New Roman" w:hAnsi="Times New Roman"/>
          <w:sz w:val="24"/>
          <w:szCs w:val="24"/>
        </w:rPr>
        <w:t>m</w:t>
      </w:r>
      <w:r>
        <w:rPr>
          <w:rFonts w:hint="default" w:ascii="Times New Roman" w:hAnsi="Times New Roman" w:cs="Times New Roman"/>
          <w:sz w:val="24"/>
          <w:szCs w:val="24"/>
          <w:vertAlign w:val="baseline"/>
          <w:lang w:val="en-US" w:eastAsia="zh-CN"/>
        </w:rPr>
        <w:t>³</w:t>
      </w:r>
      <w:r>
        <w:rPr>
          <w:rFonts w:ascii="Times New Roman" w:hAnsi="Times New Roman"/>
          <w:sz w:val="24"/>
          <w:szCs w:val="24"/>
        </w:rPr>
        <w:t>。</w:t>
      </w:r>
    </w:p>
    <w:p>
      <w:pPr>
        <w:widowControl w:val="0"/>
        <w:autoSpaceDE w:val="0"/>
        <w:autoSpaceDN w:val="0"/>
        <w:adjustRightInd w:val="0"/>
        <w:spacing w:after="0" w:line="440" w:lineRule="exact"/>
        <w:ind w:firstLine="480" w:firstLineChars="200"/>
        <w:jc w:val="both"/>
        <w:rPr>
          <w:rFonts w:hint="eastAsia"/>
          <w:lang w:val="en-US" w:eastAsia="zh-CN"/>
        </w:rPr>
      </w:pPr>
      <w:r>
        <w:rPr>
          <w:rFonts w:hint="eastAsia"/>
          <w:lang w:val="en-US" w:eastAsia="zh-CN"/>
        </w:rPr>
        <w:t>区生态环境局已对</w:t>
      </w:r>
      <w:r>
        <w:rPr>
          <w:rFonts w:hint="eastAsia"/>
          <w:sz w:val="24"/>
          <w:szCs w:val="24"/>
          <w:lang w:val="en-US" w:eastAsia="zh-CN"/>
        </w:rPr>
        <w:t>西减河</w:t>
      </w:r>
      <w:r>
        <w:rPr>
          <w:rFonts w:hint="eastAsia"/>
          <w:lang w:val="en-US" w:eastAsia="zh-CN"/>
        </w:rPr>
        <w:t>开展常态水质监测，断面位置为河道流经各街道出入境区域，分别为西减河和东减河交口闸（孙庄子）、地铁二号线（赵庄子）、大辛庄桥和二线桥。</w:t>
      </w:r>
    </w:p>
    <w:p>
      <w:pPr>
        <w:pStyle w:val="2"/>
        <w:bidi w:val="0"/>
      </w:pPr>
      <w:bookmarkStart w:id="88" w:name="_Toc11707"/>
      <w:bookmarkStart w:id="89" w:name="_Toc11340"/>
      <w:bookmarkStart w:id="90" w:name="_Toc20292"/>
      <w:bookmarkStart w:id="91" w:name="_Toc6350"/>
      <w:r>
        <w:rPr>
          <w:rFonts w:hint="eastAsia"/>
        </w:rPr>
        <w:t>工程概况</w:t>
      </w:r>
      <w:bookmarkEnd w:id="88"/>
      <w:bookmarkEnd w:id="89"/>
      <w:bookmarkEnd w:id="90"/>
      <w:bookmarkEnd w:id="91"/>
    </w:p>
    <w:p>
      <w:pPr>
        <w:bidi w:val="0"/>
        <w:rPr>
          <w:rFonts w:hint="default"/>
          <w:lang w:val="en-US" w:eastAsia="zh-CN"/>
        </w:rPr>
      </w:pPr>
      <w:bookmarkStart w:id="92" w:name="OLE_LINK6"/>
      <w:bookmarkStart w:id="93" w:name="OLE_LINK9"/>
      <w:r>
        <w:rPr>
          <w:rFonts w:hint="eastAsia"/>
          <w:lang w:val="en-US" w:eastAsia="zh-CN"/>
        </w:rPr>
        <w:t>西减河北段与东减河、月西河自然连通，与北塘排水河通过倒虹吸立交，沿线煤气厂节制闸已废弃；南段与西河、津滨河和二线河通过管涵连通，沿线中河节制闸、航空产业园区中河闸均可正常启闭，常态开启。</w:t>
      </w:r>
      <w:r>
        <w:rPr>
          <w:rFonts w:hint="eastAsia"/>
          <w:highlight w:val="none"/>
          <w:lang w:val="en-US" w:eastAsia="zh-CN"/>
        </w:rPr>
        <w:t>西减河与区内各河道连通关系见表1-2。</w:t>
      </w:r>
    </w:p>
    <w:p>
      <w:pPr>
        <w:pStyle w:val="40"/>
        <w:bidi w:val="0"/>
        <w:rPr>
          <w:rFonts w:hint="default"/>
          <w:lang w:val="en-US"/>
        </w:rPr>
      </w:pPr>
      <w:r>
        <w:t>表</w:t>
      </w:r>
      <w:r>
        <w:rPr>
          <w:rStyle w:val="61"/>
          <w:b/>
        </w:rPr>
        <w:t>1-</w:t>
      </w:r>
      <w:r>
        <w:rPr>
          <w:rStyle w:val="61"/>
          <w:rFonts w:hint="eastAsia" w:cs="Times New Roman"/>
          <w:b/>
          <w:lang w:val="en-US" w:eastAsia="zh-CN"/>
        </w:rPr>
        <w:t>2</w:t>
      </w:r>
      <w:r>
        <w:t xml:space="preserve">  </w:t>
      </w:r>
      <w:r>
        <w:rPr>
          <w:rFonts w:hint="eastAsia"/>
          <w:highlight w:val="none"/>
          <w:lang w:val="en-US" w:eastAsia="zh-CN"/>
        </w:rPr>
        <w:t>西减河与区内主要河道连通关系信息表</w:t>
      </w:r>
    </w:p>
    <w:tbl>
      <w:tblPr>
        <w:tblStyle w:val="23"/>
        <w:tblW w:w="8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350"/>
        <w:gridCol w:w="1350"/>
        <w:gridCol w:w="1460"/>
        <w:gridCol w:w="2"/>
        <w:gridCol w:w="1101"/>
        <w:gridCol w:w="2040"/>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2" w:type="dxa"/>
            <w:noWrap w:val="0"/>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b/>
                <w:bCs/>
                <w:lang w:val="en-US" w:eastAsia="zh-CN"/>
              </w:rPr>
            </w:pPr>
            <w:r>
              <w:rPr>
                <w:rFonts w:hint="eastAsia" w:ascii="Times New Roman" w:hAnsi="Times New Roman"/>
                <w:b/>
                <w:bCs/>
                <w:lang w:val="en-US" w:eastAsia="zh-CN"/>
              </w:rPr>
              <w:t>序号</w:t>
            </w:r>
          </w:p>
        </w:tc>
        <w:tc>
          <w:tcPr>
            <w:tcW w:w="1350" w:type="dxa"/>
            <w:noWrap w:val="0"/>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b/>
                <w:bCs/>
                <w:lang w:val="en-US" w:eastAsia="zh-CN"/>
              </w:rPr>
            </w:pPr>
            <w:r>
              <w:rPr>
                <w:rFonts w:hint="eastAsia" w:ascii="Times New Roman" w:hAnsi="Times New Roman"/>
                <w:b/>
                <w:bCs/>
                <w:lang w:val="en-US" w:eastAsia="zh-CN"/>
              </w:rPr>
              <w:t>河段</w:t>
            </w:r>
          </w:p>
        </w:tc>
        <w:tc>
          <w:tcPr>
            <w:tcW w:w="1350" w:type="dxa"/>
            <w:noWrap w:val="0"/>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b/>
                <w:bCs/>
                <w:lang w:val="en-US" w:eastAsia="zh-CN"/>
              </w:rPr>
            </w:pPr>
            <w:r>
              <w:rPr>
                <w:rFonts w:hint="eastAsia" w:ascii="Times New Roman" w:hAnsi="Times New Roman"/>
                <w:b/>
                <w:bCs/>
                <w:lang w:val="en-US" w:eastAsia="zh-CN"/>
              </w:rPr>
              <w:t>河流名称</w:t>
            </w:r>
          </w:p>
        </w:tc>
        <w:tc>
          <w:tcPr>
            <w:tcW w:w="1462" w:type="dxa"/>
            <w:gridSpan w:val="2"/>
            <w:noWrap w:val="0"/>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b/>
                <w:bCs/>
                <w:lang w:val="en-US" w:eastAsia="zh-CN"/>
              </w:rPr>
            </w:pPr>
            <w:r>
              <w:rPr>
                <w:rFonts w:hint="eastAsia" w:ascii="Times New Roman" w:hAnsi="Times New Roman"/>
                <w:b/>
                <w:bCs/>
                <w:lang w:val="en-US" w:eastAsia="zh-CN"/>
              </w:rPr>
              <w:t>河道级别</w:t>
            </w:r>
          </w:p>
        </w:tc>
        <w:tc>
          <w:tcPr>
            <w:tcW w:w="1101" w:type="dxa"/>
            <w:noWrap w:val="0"/>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b/>
                <w:bCs/>
                <w:lang w:val="en-US" w:eastAsia="zh-CN"/>
              </w:rPr>
            </w:pPr>
            <w:r>
              <w:rPr>
                <w:rFonts w:hint="eastAsia" w:ascii="Times New Roman" w:hAnsi="Times New Roman"/>
                <w:b/>
                <w:bCs/>
                <w:lang w:val="en-US" w:eastAsia="zh-CN"/>
              </w:rPr>
              <w:t>连通形式</w:t>
            </w:r>
          </w:p>
        </w:tc>
        <w:tc>
          <w:tcPr>
            <w:tcW w:w="2040" w:type="dxa"/>
            <w:noWrap w:val="0"/>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b/>
                <w:bCs/>
                <w:lang w:val="en-US" w:eastAsia="zh-CN"/>
              </w:rPr>
            </w:pPr>
            <w:r>
              <w:rPr>
                <w:rFonts w:hint="eastAsia" w:ascii="Times New Roman" w:hAnsi="Times New Roman"/>
                <w:b/>
                <w:bCs/>
                <w:lang w:val="en-US" w:eastAsia="zh-CN"/>
              </w:rPr>
              <w:t>水利工程</w:t>
            </w:r>
          </w:p>
        </w:tc>
        <w:tc>
          <w:tcPr>
            <w:tcW w:w="683" w:type="dxa"/>
            <w:noWrap w:val="0"/>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b/>
                <w:bCs/>
                <w:lang w:val="en-US" w:eastAsia="zh-CN"/>
              </w:rPr>
            </w:pPr>
            <w:r>
              <w:rPr>
                <w:rFonts w:hint="eastAsia" w:ascii="Times New Roman" w:hAnsi="Times New Roman"/>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62"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r>
              <w:rPr>
                <w:rFonts w:hint="eastAsia"/>
              </w:rPr>
              <w:t>1</w:t>
            </w:r>
          </w:p>
        </w:tc>
        <w:tc>
          <w:tcPr>
            <w:tcW w:w="1350" w:type="dxa"/>
            <w:vMerge w:val="restart"/>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西减河北段</w:t>
            </w:r>
          </w:p>
        </w:tc>
        <w:tc>
          <w:tcPr>
            <w:tcW w:w="135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val="en-US" w:eastAsia="zh-CN"/>
              </w:rPr>
            </w:pPr>
            <w:r>
              <w:rPr>
                <w:rFonts w:hint="eastAsia"/>
                <w:lang w:val="en-US" w:eastAsia="zh-CN"/>
              </w:rPr>
              <w:t>东减河</w:t>
            </w:r>
          </w:p>
        </w:tc>
        <w:tc>
          <w:tcPr>
            <w:tcW w:w="146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区管二级河道</w:t>
            </w:r>
          </w:p>
        </w:tc>
        <w:tc>
          <w:tcPr>
            <w:tcW w:w="1103" w:type="dxa"/>
            <w:gridSpan w:val="2"/>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平交</w:t>
            </w:r>
          </w:p>
        </w:tc>
        <w:tc>
          <w:tcPr>
            <w:tcW w:w="204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桥下自然连通</w:t>
            </w:r>
          </w:p>
        </w:tc>
        <w:tc>
          <w:tcPr>
            <w:tcW w:w="683" w:type="dxa"/>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62"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2</w:t>
            </w:r>
          </w:p>
        </w:tc>
        <w:tc>
          <w:tcPr>
            <w:tcW w:w="1350" w:type="dxa"/>
            <w:vMerge w:val="continue"/>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p>
        </w:tc>
        <w:tc>
          <w:tcPr>
            <w:tcW w:w="135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val="en-US" w:eastAsia="zh-CN"/>
              </w:rPr>
            </w:pPr>
            <w:r>
              <w:rPr>
                <w:rFonts w:hint="eastAsia"/>
                <w:lang w:val="en-US" w:eastAsia="zh-CN"/>
              </w:rPr>
              <w:t>月西河</w:t>
            </w:r>
          </w:p>
        </w:tc>
        <w:tc>
          <w:tcPr>
            <w:tcW w:w="146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区管二级河道</w:t>
            </w:r>
          </w:p>
        </w:tc>
        <w:tc>
          <w:tcPr>
            <w:tcW w:w="1103" w:type="dxa"/>
            <w:gridSpan w:val="2"/>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平交</w:t>
            </w:r>
          </w:p>
        </w:tc>
        <w:tc>
          <w:tcPr>
            <w:tcW w:w="204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通过管涵自然连通</w:t>
            </w:r>
          </w:p>
        </w:tc>
        <w:tc>
          <w:tcPr>
            <w:tcW w:w="683" w:type="dxa"/>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62"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r>
              <w:rPr>
                <w:rFonts w:hint="eastAsia"/>
              </w:rPr>
              <w:t>3</w:t>
            </w:r>
          </w:p>
        </w:tc>
        <w:tc>
          <w:tcPr>
            <w:tcW w:w="1350" w:type="dxa"/>
            <w:vMerge w:val="continue"/>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p>
        </w:tc>
        <w:tc>
          <w:tcPr>
            <w:tcW w:w="135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北塘排水河</w:t>
            </w:r>
          </w:p>
        </w:tc>
        <w:tc>
          <w:tcPr>
            <w:tcW w:w="146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市管二级河道</w:t>
            </w:r>
          </w:p>
        </w:tc>
        <w:tc>
          <w:tcPr>
            <w:tcW w:w="1103" w:type="dxa"/>
            <w:gridSpan w:val="2"/>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平交</w:t>
            </w:r>
          </w:p>
        </w:tc>
        <w:tc>
          <w:tcPr>
            <w:tcW w:w="204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val="en-US" w:eastAsia="zh-CN"/>
              </w:rPr>
            </w:pPr>
            <w:r>
              <w:rPr>
                <w:rFonts w:hint="eastAsia"/>
                <w:lang w:val="en-US" w:eastAsia="zh-CN"/>
              </w:rPr>
              <w:t>通过</w:t>
            </w:r>
            <w:r>
              <w:rPr>
                <w:rFonts w:hint="eastAsia"/>
              </w:rPr>
              <w:t>倒虹吸</w:t>
            </w:r>
            <w:r>
              <w:rPr>
                <w:rFonts w:hint="eastAsia"/>
                <w:lang w:val="en-US" w:eastAsia="zh-CN"/>
              </w:rPr>
              <w:t>立交</w:t>
            </w:r>
          </w:p>
        </w:tc>
        <w:tc>
          <w:tcPr>
            <w:tcW w:w="683" w:type="dxa"/>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62"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r>
              <w:rPr>
                <w:rFonts w:hint="eastAsia"/>
              </w:rPr>
              <w:t>4</w:t>
            </w:r>
          </w:p>
        </w:tc>
        <w:tc>
          <w:tcPr>
            <w:tcW w:w="1350" w:type="dxa"/>
            <w:vMerge w:val="restart"/>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西减河南段</w:t>
            </w:r>
          </w:p>
        </w:tc>
        <w:tc>
          <w:tcPr>
            <w:tcW w:w="135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val="en-US" w:eastAsia="zh-CN"/>
              </w:rPr>
            </w:pPr>
            <w:r>
              <w:rPr>
                <w:rFonts w:hint="eastAsia"/>
                <w:lang w:val="en-US" w:eastAsia="zh-CN"/>
              </w:rPr>
              <w:t>西河</w:t>
            </w:r>
          </w:p>
        </w:tc>
        <w:tc>
          <w:tcPr>
            <w:tcW w:w="146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rPr>
            </w:pPr>
            <w:r>
              <w:rPr>
                <w:rFonts w:hint="eastAsia"/>
                <w:lang w:val="en-US" w:eastAsia="zh-CN"/>
              </w:rPr>
              <w:t>区管二级河道</w:t>
            </w:r>
          </w:p>
        </w:tc>
        <w:tc>
          <w:tcPr>
            <w:tcW w:w="1103" w:type="dxa"/>
            <w:gridSpan w:val="2"/>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平交</w:t>
            </w:r>
          </w:p>
        </w:tc>
        <w:tc>
          <w:tcPr>
            <w:tcW w:w="204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r>
              <w:rPr>
                <w:rFonts w:hint="eastAsia"/>
                <w:lang w:val="en-US" w:eastAsia="zh-CN"/>
              </w:rPr>
              <w:t>通过管涵自然连通</w:t>
            </w:r>
          </w:p>
        </w:tc>
        <w:tc>
          <w:tcPr>
            <w:tcW w:w="683" w:type="dxa"/>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62"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heme="minorBidi"/>
                <w:snapToGrid w:val="0"/>
                <w:kern w:val="0"/>
                <w:sz w:val="21"/>
                <w:szCs w:val="21"/>
                <w:lang w:val="en-US" w:eastAsia="zh-CN" w:bidi="ar-SA"/>
              </w:rPr>
            </w:pPr>
            <w:r>
              <w:rPr>
                <w:rFonts w:hint="eastAsia"/>
              </w:rPr>
              <w:t>5</w:t>
            </w:r>
          </w:p>
        </w:tc>
        <w:tc>
          <w:tcPr>
            <w:tcW w:w="1350" w:type="dxa"/>
            <w:vMerge w:val="continue"/>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p>
        </w:tc>
        <w:tc>
          <w:tcPr>
            <w:tcW w:w="135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津滨河</w:t>
            </w:r>
          </w:p>
        </w:tc>
        <w:tc>
          <w:tcPr>
            <w:tcW w:w="146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rPr>
            </w:pPr>
            <w:r>
              <w:rPr>
                <w:rFonts w:hint="eastAsia"/>
                <w:lang w:val="en-US" w:eastAsia="zh-CN"/>
              </w:rPr>
              <w:t>区管二级河道</w:t>
            </w:r>
          </w:p>
        </w:tc>
        <w:tc>
          <w:tcPr>
            <w:tcW w:w="1103" w:type="dxa"/>
            <w:gridSpan w:val="2"/>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平交</w:t>
            </w:r>
          </w:p>
        </w:tc>
        <w:tc>
          <w:tcPr>
            <w:tcW w:w="204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通过管涵自然连通</w:t>
            </w:r>
          </w:p>
        </w:tc>
        <w:tc>
          <w:tcPr>
            <w:tcW w:w="683" w:type="dxa"/>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62"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heme="minorBidi"/>
                <w:snapToGrid w:val="0"/>
                <w:kern w:val="0"/>
                <w:sz w:val="21"/>
                <w:szCs w:val="21"/>
                <w:lang w:val="en-US" w:eastAsia="zh-CN" w:bidi="ar-SA"/>
              </w:rPr>
            </w:pPr>
            <w:r>
              <w:rPr>
                <w:rFonts w:hint="eastAsia"/>
              </w:rPr>
              <w:t>6</w:t>
            </w:r>
          </w:p>
        </w:tc>
        <w:tc>
          <w:tcPr>
            <w:tcW w:w="1350" w:type="dxa"/>
            <w:vMerge w:val="continue"/>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rPr>
            </w:pPr>
          </w:p>
        </w:tc>
        <w:tc>
          <w:tcPr>
            <w:tcW w:w="135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val="en-US" w:eastAsia="zh-CN"/>
              </w:rPr>
            </w:pPr>
            <w:r>
              <w:rPr>
                <w:rFonts w:hint="eastAsia"/>
                <w:lang w:val="en-US" w:eastAsia="zh-CN"/>
              </w:rPr>
              <w:t>二线河</w:t>
            </w:r>
          </w:p>
        </w:tc>
        <w:tc>
          <w:tcPr>
            <w:tcW w:w="146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rPr>
            </w:pPr>
            <w:r>
              <w:rPr>
                <w:rFonts w:hint="eastAsia"/>
                <w:lang w:val="en-US" w:eastAsia="zh-CN"/>
              </w:rPr>
              <w:t>区管二级河道</w:t>
            </w:r>
          </w:p>
        </w:tc>
        <w:tc>
          <w:tcPr>
            <w:tcW w:w="1103" w:type="dxa"/>
            <w:gridSpan w:val="2"/>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平交</w:t>
            </w:r>
          </w:p>
        </w:tc>
        <w:tc>
          <w:tcPr>
            <w:tcW w:w="204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通过管涵自然连通</w:t>
            </w:r>
          </w:p>
        </w:tc>
        <w:tc>
          <w:tcPr>
            <w:tcW w:w="683" w:type="dxa"/>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62"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heme="minorBidi"/>
                <w:snapToGrid w:val="0"/>
                <w:kern w:val="0"/>
                <w:sz w:val="21"/>
                <w:szCs w:val="21"/>
                <w:lang w:val="en-US" w:eastAsia="zh-CN" w:bidi="ar-SA"/>
              </w:rPr>
            </w:pPr>
            <w:r>
              <w:rPr>
                <w:rFonts w:hint="eastAsia"/>
              </w:rPr>
              <w:t>7</w:t>
            </w:r>
          </w:p>
        </w:tc>
        <w:tc>
          <w:tcPr>
            <w:tcW w:w="1350" w:type="dxa"/>
            <w:vMerge w:val="continue"/>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val="en-US" w:eastAsia="zh-CN"/>
              </w:rPr>
            </w:pPr>
          </w:p>
        </w:tc>
        <w:tc>
          <w:tcPr>
            <w:tcW w:w="135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heme="minorBidi"/>
                <w:snapToGrid w:val="0"/>
                <w:kern w:val="0"/>
                <w:sz w:val="21"/>
                <w:szCs w:val="21"/>
                <w:lang w:val="en-US" w:eastAsia="zh-CN" w:bidi="ar-SA"/>
              </w:rPr>
            </w:pPr>
            <w:r>
              <w:rPr>
                <w:rFonts w:hint="eastAsia"/>
                <w:lang w:val="en-US" w:eastAsia="zh-CN"/>
              </w:rPr>
              <w:t>海河</w:t>
            </w:r>
          </w:p>
        </w:tc>
        <w:tc>
          <w:tcPr>
            <w:tcW w:w="146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市管一级河道</w:t>
            </w:r>
          </w:p>
        </w:tc>
        <w:tc>
          <w:tcPr>
            <w:tcW w:w="1103" w:type="dxa"/>
            <w:gridSpan w:val="2"/>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平交</w:t>
            </w:r>
          </w:p>
        </w:tc>
        <w:tc>
          <w:tcPr>
            <w:tcW w:w="2040" w:type="dxa"/>
            <w:shd w:val="clear" w:color="auto" w:fill="auto"/>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通过中河泵站连通</w:t>
            </w:r>
          </w:p>
        </w:tc>
        <w:tc>
          <w:tcPr>
            <w:tcW w:w="683" w:type="dxa"/>
            <w:vAlign w:val="center"/>
          </w:tcPr>
          <w:p>
            <w:pPr>
              <w:pStyle w:val="60"/>
              <w:keepNext w:val="0"/>
              <w:keepLines w:val="0"/>
              <w:pageBreakBefore w:val="0"/>
              <w:widowControl/>
              <w:kinsoku/>
              <w:wordWrap/>
              <w:overflowPunct/>
              <w:topLinePunct w:val="0"/>
              <w:autoSpaceDE/>
              <w:autoSpaceDN/>
              <w:bidi w:val="0"/>
              <w:adjustRightInd w:val="0"/>
              <w:snapToGrid w:val="0"/>
              <w:jc w:val="center"/>
              <w:textAlignment w:val="auto"/>
              <w:rPr>
                <w:rFonts w:hint="eastAsia" w:eastAsia="宋体"/>
                <w:lang w:val="en-US" w:eastAsia="zh-CN"/>
              </w:rPr>
            </w:pPr>
          </w:p>
        </w:tc>
      </w:tr>
    </w:tbl>
    <w:p>
      <w:pPr>
        <w:bidi w:val="0"/>
      </w:pPr>
      <w:r>
        <w:t>西减河涉及交通桥涵桥共2</w:t>
      </w:r>
      <w:r>
        <w:rPr>
          <w:rFonts w:hint="eastAsia"/>
          <w:lang w:val="en-US" w:eastAsia="zh-CN"/>
        </w:rPr>
        <w:t>2处</w:t>
      </w:r>
      <w:r>
        <w:t>，</w:t>
      </w:r>
      <w:r>
        <w:rPr>
          <w:rFonts w:hint="eastAsia"/>
          <w:lang w:val="en-US" w:eastAsia="zh-CN"/>
        </w:rPr>
        <w:t>由北向南</w:t>
      </w:r>
      <w:r>
        <w:t>分别为：</w:t>
      </w:r>
      <w:r>
        <w:rPr>
          <w:rFonts w:hint="eastAsia"/>
          <w:lang w:val="en-US" w:eastAsia="zh-CN"/>
        </w:rPr>
        <w:t>西减河与东减河连通桥、</w:t>
      </w:r>
      <w:r>
        <w:t>外环线东部调整线跨西减河桥1、华粮道桥、北环铁路桥、煤气厂节制闸</w:t>
      </w:r>
      <w:r>
        <w:rPr>
          <w:rFonts w:hint="eastAsia"/>
          <w:lang w:eastAsia="zh-CN"/>
        </w:rPr>
        <w:t>（</w:t>
      </w:r>
      <w:r>
        <w:rPr>
          <w:rFonts w:hint="eastAsia"/>
          <w:lang w:val="en-US" w:eastAsia="zh-CN"/>
        </w:rPr>
        <w:t>已废弃</w:t>
      </w:r>
      <w:r>
        <w:rPr>
          <w:rFonts w:hint="eastAsia"/>
          <w:lang w:eastAsia="zh-CN"/>
        </w:rPr>
        <w:t>）</w:t>
      </w:r>
      <w:r>
        <w:t>、外环线东部调整线跨西减河桥2、津塘高速公路桥、跃进路桥、津赤公路桥、津汉公路桥、朱家庄村桥、机场大道桥、津北公路桥、中河节制闸</w:t>
      </w:r>
      <w:r>
        <w:rPr>
          <w:rFonts w:hint="eastAsia"/>
          <w:lang w:val="en-US" w:eastAsia="zh-CN"/>
        </w:rPr>
        <w:t>航空产业园区中河闸</w:t>
      </w:r>
      <w:r>
        <w:rPr>
          <w:rFonts w:hint="eastAsia" w:ascii="Times New Roman" w:hAnsi="Times New Roman" w:eastAsia="宋体"/>
          <w:lang w:val="en-US" w:eastAsia="zh-CN"/>
        </w:rPr>
        <w:t>、</w:t>
      </w:r>
      <w:r>
        <w:rPr>
          <w:rFonts w:ascii="Times New Roman" w:hAnsi="Times New Roman" w:eastAsia="宋体"/>
        </w:rPr>
        <w:t>津滨高速桥、高</w:t>
      </w:r>
      <w:r>
        <w:t>铁桥、京山铁路桥、津塘公路桥、津滨城际轨道桥、津塘二线桥、泥窝村桥。</w:t>
      </w:r>
      <w:bookmarkEnd w:id="92"/>
      <w:bookmarkEnd w:id="93"/>
    </w:p>
    <w:p>
      <w:pPr>
        <w:pStyle w:val="2"/>
        <w:bidi w:val="0"/>
        <w:rPr>
          <w:rFonts w:hint="eastAsia"/>
        </w:rPr>
      </w:pPr>
      <w:bookmarkStart w:id="94" w:name="_Toc6428"/>
      <w:bookmarkStart w:id="95" w:name="_Toc11386"/>
      <w:bookmarkStart w:id="96" w:name="_Toc11240"/>
      <w:bookmarkStart w:id="97" w:name="_Toc11995"/>
      <w:r>
        <w:rPr>
          <w:rFonts w:hint="eastAsia"/>
          <w:lang w:val="en-US" w:eastAsia="zh-CN"/>
        </w:rPr>
        <w:t>河道功能</w:t>
      </w:r>
      <w:bookmarkEnd w:id="94"/>
      <w:bookmarkEnd w:id="95"/>
      <w:bookmarkEnd w:id="96"/>
      <w:bookmarkEnd w:id="97"/>
    </w:p>
    <w:p>
      <w:pPr>
        <w:spacing w:line="360" w:lineRule="auto"/>
        <w:ind w:firstLine="480" w:firstLineChars="200"/>
        <w:rPr>
          <w:rFonts w:hint="default"/>
          <w:highlight w:val="none"/>
          <w:lang w:val="en-US" w:eastAsia="zh-CN"/>
        </w:rPr>
      </w:pPr>
      <w:r>
        <w:rPr>
          <w:rFonts w:hint="eastAsia"/>
          <w:highlight w:val="none"/>
          <w:lang w:val="en-US" w:eastAsia="zh-CN"/>
        </w:rPr>
        <w:t>西减河现状主要功能为灌溉、排涝。西减河北段雨水系统主要收水范围为津滨河以北，新开河以南，外环线东段调整线、南淀居住区及外环河以东。西减河南段（中河）雨水系统主要收水范围为津滨河以南、津塘二线以北、中河以西、西河以东所围区域，该河段承载滨海机场部分雨水排出。</w:t>
      </w:r>
    </w:p>
    <w:p>
      <w:pPr>
        <w:pStyle w:val="2"/>
        <w:bidi w:val="0"/>
        <w:rPr>
          <w:rFonts w:hint="eastAsia"/>
          <w:lang w:val="en-US" w:eastAsia="zh-CN"/>
        </w:rPr>
      </w:pPr>
      <w:bookmarkStart w:id="98" w:name="_Toc8950"/>
      <w:bookmarkStart w:id="99" w:name="_Toc24327"/>
      <w:bookmarkStart w:id="100" w:name="_Toc25952"/>
      <w:bookmarkStart w:id="101" w:name="_Toc27723"/>
      <w:r>
        <w:rPr>
          <w:rFonts w:hint="eastAsia"/>
          <w:lang w:val="en-US" w:eastAsia="zh-CN"/>
        </w:rPr>
        <w:t>区域概况</w:t>
      </w:r>
      <w:bookmarkEnd w:id="98"/>
      <w:bookmarkEnd w:id="99"/>
      <w:bookmarkEnd w:id="100"/>
      <w:bookmarkEnd w:id="101"/>
    </w:p>
    <w:p>
      <w:pPr>
        <w:bidi w:val="0"/>
        <w:rPr>
          <w:rFonts w:hint="default"/>
          <w:lang w:val="en-US" w:eastAsia="zh-CN"/>
        </w:rPr>
      </w:pPr>
      <w:r>
        <w:rPr>
          <w:rFonts w:hint="eastAsia"/>
          <w:lang w:val="en-US" w:eastAsia="zh-CN"/>
        </w:rPr>
        <w:t>西减河沿线土地利用主要为农业种植养殖，受新市镇建设工作的推进，河道两侧分布多处已拆迁地块。北段河道东侧跃进路沿线有部分商业区。南段河道津南铁路以北，津南铁路以南盛源路西侧，多为工业/企业。</w:t>
      </w:r>
    </w:p>
    <w:p>
      <w:pPr>
        <w:rPr>
          <w:rFonts w:eastAsia="宋体" w:cs="Times New Roman"/>
          <w:kern w:val="0"/>
          <w:sz w:val="18"/>
          <w:szCs w:val="18"/>
          <w:highlight w:val="yellow"/>
        </w:rPr>
      </w:pPr>
      <w:r>
        <w:rPr>
          <w:rFonts w:eastAsia="宋体" w:cs="Times New Roman"/>
          <w:kern w:val="0"/>
          <w:sz w:val="18"/>
          <w:szCs w:val="18"/>
          <w:highlight w:val="yellow"/>
        </w:rPr>
        <w:br w:type="page"/>
      </w:r>
    </w:p>
    <w:p>
      <w:pPr>
        <w:pStyle w:val="4"/>
        <w:bidi w:val="0"/>
      </w:pPr>
      <w:bookmarkStart w:id="102" w:name="_Toc4669"/>
      <w:bookmarkStart w:id="103" w:name="_Toc16151"/>
      <w:r>
        <w:t>编制主体</w:t>
      </w:r>
      <w:bookmarkEnd w:id="82"/>
      <w:bookmarkEnd w:id="83"/>
      <w:bookmarkEnd w:id="102"/>
      <w:bookmarkEnd w:id="103"/>
    </w:p>
    <w:p>
      <w:pPr>
        <w:bidi w:val="0"/>
        <w:rPr>
          <w:rFonts w:hint="eastAsia" w:eastAsia="宋体"/>
          <w:highlight w:val="none"/>
          <w:lang w:eastAsia="zh-CN"/>
        </w:rPr>
      </w:pPr>
      <w:r>
        <w:rPr>
          <w:rFonts w:hint="eastAsia"/>
          <w:lang w:val="en-US" w:eastAsia="zh-CN"/>
        </w:rPr>
        <w:t>天</w:t>
      </w:r>
      <w:r>
        <w:rPr>
          <w:rFonts w:hint="eastAsia"/>
          <w:highlight w:val="none"/>
          <w:lang w:val="en-US" w:eastAsia="zh-CN"/>
        </w:rPr>
        <w:t>津市东丽区西减河</w:t>
      </w:r>
      <w:r>
        <w:rPr>
          <w:rFonts w:hint="eastAsia"/>
          <w:highlight w:val="none"/>
        </w:rPr>
        <w:t>“一河一策”</w:t>
      </w:r>
      <w:r>
        <w:rPr>
          <w:highlight w:val="none"/>
        </w:rPr>
        <w:t>方案</w:t>
      </w:r>
      <w:r>
        <w:t>由</w:t>
      </w:r>
      <w:r>
        <w:rPr>
          <w:rFonts w:hint="eastAsia"/>
          <w:lang w:val="en-US" w:eastAsia="zh-CN"/>
        </w:rPr>
        <w:t>东丽区</w:t>
      </w:r>
      <w:r>
        <w:rPr>
          <w:rFonts w:hint="eastAsia"/>
          <w:lang w:eastAsia="zh-CN"/>
        </w:rPr>
        <w:t>河（湖）长</w:t>
      </w:r>
      <w:r>
        <w:t>制办公室负责组织编制</w:t>
      </w:r>
      <w:r>
        <w:rPr>
          <w:rFonts w:hint="eastAsia"/>
        </w:rPr>
        <w:t>，编制承担单位为</w:t>
      </w:r>
      <w:r>
        <w:rPr>
          <w:rFonts w:hint="eastAsia"/>
          <w:highlight w:val="none"/>
        </w:rPr>
        <w:t>天津源泰景和环境科技有限公司</w:t>
      </w:r>
      <w:r>
        <w:rPr>
          <w:rFonts w:hint="eastAsia"/>
          <w:highlight w:val="none"/>
          <w:lang w:eastAsia="zh-CN"/>
        </w:rPr>
        <w:t>。</w:t>
      </w:r>
    </w:p>
    <w:p>
      <w:pPr>
        <w:pStyle w:val="4"/>
        <w:bidi w:val="0"/>
      </w:pPr>
      <w:bookmarkStart w:id="104" w:name="_Toc5346"/>
      <w:bookmarkStart w:id="105" w:name="_Toc26542"/>
      <w:bookmarkStart w:id="106" w:name="_Toc11030"/>
      <w:bookmarkStart w:id="107" w:name="_Toc526879365"/>
      <w:r>
        <w:t>实施周期</w:t>
      </w:r>
      <w:bookmarkEnd w:id="104"/>
      <w:bookmarkEnd w:id="105"/>
      <w:bookmarkEnd w:id="106"/>
      <w:bookmarkEnd w:id="107"/>
    </w:p>
    <w:p>
      <w:pPr>
        <w:bidi w:val="0"/>
        <w:rPr>
          <w:rFonts w:hint="eastAsia" w:ascii="Times New Roman" w:hAnsi="Times New Roman"/>
          <w:highlight w:val="none"/>
          <w:lang w:eastAsia="zh-CN"/>
        </w:rPr>
      </w:pPr>
      <w:r>
        <w:rPr>
          <w:rFonts w:hint="eastAsia"/>
          <w:highlight w:val="none"/>
          <w:lang w:val="en-US" w:eastAsia="zh-CN"/>
        </w:rPr>
        <w:t>西减河</w:t>
      </w:r>
      <w:r>
        <w:rPr>
          <w:rFonts w:hint="eastAsia"/>
        </w:rPr>
        <w:t>“一河一策”方案实施周期为2021年至2025年，共计5年</w:t>
      </w:r>
      <w:r>
        <w:rPr>
          <w:rFonts w:hint="eastAsia" w:ascii="Times New Roman" w:hAnsi="Times New Roman"/>
          <w:highlight w:val="none"/>
          <w:lang w:eastAsia="zh-CN"/>
        </w:rPr>
        <w:t>。</w:t>
      </w:r>
    </w:p>
    <w:p>
      <w:pPr>
        <w:pStyle w:val="4"/>
        <w:bidi w:val="0"/>
      </w:pPr>
      <w:bookmarkStart w:id="108" w:name="_Toc518324317"/>
      <w:bookmarkStart w:id="109" w:name="_Toc526879366"/>
      <w:bookmarkStart w:id="110" w:name="_Toc30715"/>
      <w:bookmarkStart w:id="111" w:name="_Toc15788"/>
      <w:bookmarkStart w:id="112" w:name="_Toc500795548"/>
      <w:bookmarkStart w:id="113" w:name="_Toc17641"/>
      <w:bookmarkStart w:id="114" w:name="_Toc523122991"/>
      <w:bookmarkStart w:id="115" w:name="_Hlk499740073"/>
      <w:bookmarkStart w:id="116" w:name="_Hlk496821769"/>
      <w:r>
        <w:rPr>
          <w:rFonts w:hint="eastAsia"/>
          <w:lang w:eastAsia="zh-CN"/>
        </w:rPr>
        <w:t>河湖长</w:t>
      </w:r>
      <w:r>
        <w:t>组织体系</w:t>
      </w:r>
      <w:bookmarkEnd w:id="108"/>
      <w:bookmarkEnd w:id="109"/>
      <w:bookmarkEnd w:id="110"/>
      <w:bookmarkEnd w:id="111"/>
      <w:bookmarkEnd w:id="112"/>
      <w:bookmarkEnd w:id="113"/>
      <w:bookmarkEnd w:id="114"/>
    </w:p>
    <w:bookmarkEnd w:id="115"/>
    <w:bookmarkEnd w:id="116"/>
    <w:p>
      <w:pPr>
        <w:pStyle w:val="2"/>
        <w:numPr>
          <w:ilvl w:val="2"/>
          <w:numId w:val="6"/>
        </w:numPr>
        <w:bidi w:val="0"/>
      </w:pPr>
      <w:bookmarkStart w:id="117" w:name="_Toc11272"/>
      <w:bookmarkStart w:id="118" w:name="_Toc32154"/>
      <w:bookmarkStart w:id="119" w:name="_Toc526879368"/>
      <w:bookmarkStart w:id="120" w:name="_Toc485979336"/>
      <w:bookmarkStart w:id="121" w:name="_Toc8170"/>
      <w:bookmarkStart w:id="122" w:name="_Toc6955"/>
      <w:bookmarkStart w:id="123" w:name="_Toc16968"/>
      <w:bookmarkStart w:id="124" w:name="_Toc519064640"/>
      <w:bookmarkStart w:id="125" w:name="_Toc523122993"/>
      <w:bookmarkStart w:id="126" w:name="_Toc518464774"/>
      <w:bookmarkStart w:id="127" w:name="_Toc28523"/>
      <w:r>
        <w:rPr>
          <w:rFonts w:hint="eastAsia"/>
          <w:lang w:eastAsia="zh-CN"/>
        </w:rPr>
        <w:t>河湖长</w:t>
      </w:r>
      <w:r>
        <w:t>设置及职责</w:t>
      </w:r>
      <w:bookmarkEnd w:id="117"/>
      <w:bookmarkEnd w:id="118"/>
      <w:bookmarkEnd w:id="119"/>
      <w:bookmarkEnd w:id="120"/>
      <w:bookmarkEnd w:id="121"/>
      <w:bookmarkEnd w:id="122"/>
      <w:bookmarkEnd w:id="123"/>
      <w:bookmarkEnd w:id="124"/>
      <w:bookmarkEnd w:id="125"/>
      <w:bookmarkEnd w:id="126"/>
      <w:bookmarkEnd w:id="127"/>
    </w:p>
    <w:p>
      <w:pPr>
        <w:bidi w:val="0"/>
        <w:rPr>
          <w:rFonts w:hint="eastAsia" w:ascii="Times New Roman" w:hAnsi="Times New Roman" w:eastAsia="宋体" w:cs="Times New Roman"/>
          <w:szCs w:val="24"/>
          <w:lang w:val="en-US" w:eastAsia="zh-CN"/>
        </w:rPr>
      </w:pPr>
      <w:r>
        <w:rPr>
          <w:rFonts w:hint="eastAsia"/>
          <w:lang w:val="en-US" w:eastAsia="zh-CN"/>
        </w:rPr>
        <w:t>根据</w:t>
      </w:r>
      <w:r>
        <w:t>《</w:t>
      </w:r>
      <w:r>
        <w:rPr>
          <w:rFonts w:hint="eastAsia"/>
          <w:highlight w:val="none"/>
          <w:lang w:val="en-US" w:eastAsia="zh-CN"/>
        </w:rPr>
        <w:t>东丽区全面推行河长制的实施方案</w:t>
      </w:r>
      <w:r>
        <w:rPr>
          <w:highlight w:val="none"/>
        </w:rPr>
        <w:t>》</w:t>
      </w:r>
      <w:r>
        <w:rPr>
          <w:rFonts w:hint="eastAsia"/>
          <w:highlight w:val="none"/>
          <w:lang w:val="en-US" w:eastAsia="zh-CN"/>
        </w:rPr>
        <w:t>（津丽党办</w:t>
      </w:r>
      <w:r>
        <w:rPr>
          <w:rFonts w:hint="eastAsia"/>
          <w:highlight w:val="none"/>
        </w:rPr>
        <w:t>〔201</w:t>
      </w:r>
      <w:r>
        <w:rPr>
          <w:rFonts w:hint="eastAsia"/>
          <w:highlight w:val="none"/>
          <w:lang w:val="en-US" w:eastAsia="zh-CN"/>
        </w:rPr>
        <w:t>7</w:t>
      </w:r>
      <w:r>
        <w:rPr>
          <w:rFonts w:hint="eastAsia"/>
          <w:highlight w:val="none"/>
        </w:rPr>
        <w:t>〕</w:t>
      </w:r>
      <w:r>
        <w:rPr>
          <w:rFonts w:hint="eastAsia"/>
          <w:highlight w:val="none"/>
          <w:lang w:val="en-US" w:eastAsia="zh-CN"/>
        </w:rPr>
        <w:t>15</w:t>
      </w:r>
      <w:r>
        <w:rPr>
          <w:rFonts w:hint="eastAsia"/>
          <w:highlight w:val="none"/>
        </w:rPr>
        <w:t>号</w:t>
      </w:r>
      <w:r>
        <w:rPr>
          <w:rFonts w:hint="eastAsia"/>
          <w:highlight w:val="none"/>
          <w:lang w:val="en-US" w:eastAsia="zh-CN"/>
        </w:rPr>
        <w:t>）文件</w:t>
      </w:r>
      <w:r>
        <w:rPr>
          <w:highlight w:val="none"/>
        </w:rPr>
        <w:t>，</w:t>
      </w:r>
      <w:r>
        <w:rPr>
          <w:rFonts w:hint="eastAsia"/>
          <w:highlight w:val="none"/>
          <w:lang w:val="en-US" w:eastAsia="zh-CN"/>
        </w:rPr>
        <w:t>2017年东丽区</w:t>
      </w:r>
      <w:r>
        <w:rPr>
          <w:highlight w:val="none"/>
        </w:rPr>
        <w:t>全面构建</w:t>
      </w:r>
      <w:r>
        <w:t>了与水系相结合的区、</w:t>
      </w:r>
      <w:r>
        <w:rPr>
          <w:rFonts w:hint="eastAsia"/>
          <w:lang w:eastAsia="zh-CN"/>
        </w:rPr>
        <w:t>街两</w:t>
      </w:r>
      <w:r>
        <w:t>级</w:t>
      </w:r>
      <w:r>
        <w:rPr>
          <w:rFonts w:hint="eastAsia"/>
          <w:lang w:eastAsia="zh-CN"/>
        </w:rPr>
        <w:t>河（湖）长</w:t>
      </w:r>
      <w:r>
        <w:t>制组织体系</w:t>
      </w:r>
      <w:r>
        <w:rPr>
          <w:rFonts w:hint="eastAsia"/>
          <w:lang w:eastAsia="zh-CN"/>
        </w:rPr>
        <w:t>。</w:t>
      </w:r>
      <w:r>
        <w:rPr>
          <w:rFonts w:hint="eastAsia"/>
          <w:lang w:val="en-US" w:eastAsia="zh-CN"/>
        </w:rPr>
        <w:t>2019年，东丽区推行“双总河湖长”，</w:t>
      </w:r>
      <w:r>
        <w:rPr>
          <w:rFonts w:hint="eastAsia" w:ascii="Times New Roman" w:hAnsi="Times New Roman" w:cs="Times New Roman"/>
          <w:szCs w:val="24"/>
        </w:rPr>
        <w:t>区级双总河</w:t>
      </w:r>
      <w:r>
        <w:rPr>
          <w:rFonts w:hint="eastAsia"/>
        </w:rPr>
        <w:t>湖</w:t>
      </w:r>
      <w:r>
        <w:rPr>
          <w:rFonts w:hint="eastAsia" w:ascii="Times New Roman" w:hAnsi="Times New Roman" w:cs="Times New Roman"/>
          <w:szCs w:val="24"/>
        </w:rPr>
        <w:t>长</w:t>
      </w:r>
      <w:r>
        <w:rPr>
          <w:rFonts w:hint="eastAsia" w:cs="Times New Roman"/>
          <w:szCs w:val="24"/>
          <w:lang w:val="en-US" w:eastAsia="zh-CN"/>
        </w:rPr>
        <w:t>分别</w:t>
      </w:r>
      <w:r>
        <w:rPr>
          <w:rFonts w:hint="eastAsia" w:ascii="Times New Roman" w:hAnsi="Times New Roman" w:cs="Times New Roman"/>
          <w:szCs w:val="24"/>
        </w:rPr>
        <w:t>由区委书记、区长共同担任，区级河</w:t>
      </w:r>
      <w:r>
        <w:rPr>
          <w:rFonts w:hint="eastAsia" w:ascii="Times New Roman" w:hAnsi="Times New Roman" w:cs="Times New Roman"/>
          <w:szCs w:val="24"/>
          <w:lang w:val="en-US" w:eastAsia="zh-CN"/>
        </w:rPr>
        <w:t>湖</w:t>
      </w:r>
      <w:r>
        <w:rPr>
          <w:rFonts w:hint="eastAsia" w:ascii="Times New Roman" w:hAnsi="Times New Roman" w:cs="Times New Roman"/>
          <w:szCs w:val="24"/>
        </w:rPr>
        <w:t>长</w:t>
      </w:r>
      <w:r>
        <w:rPr>
          <w:rFonts w:hint="eastAsia" w:ascii="Times New Roman" w:hAnsi="Times New Roman" w:cs="Times New Roman"/>
          <w:szCs w:val="24"/>
          <w:lang w:val="en-US" w:eastAsia="zh-CN"/>
        </w:rPr>
        <w:t>由</w:t>
      </w:r>
      <w:r>
        <w:rPr>
          <w:rFonts w:hint="eastAsia" w:ascii="Times New Roman" w:hAnsi="Times New Roman" w:cs="Times New Roman"/>
          <w:szCs w:val="24"/>
        </w:rPr>
        <w:t>区委、区政府负责同志担任</w:t>
      </w:r>
      <w:r>
        <w:rPr>
          <w:rFonts w:hint="eastAsia" w:ascii="Times New Roman" w:hAnsi="Times New Roman" w:cs="Times New Roman"/>
          <w:szCs w:val="24"/>
          <w:lang w:eastAsia="zh-CN"/>
        </w:rPr>
        <w:t>。</w:t>
      </w:r>
      <w:r>
        <w:rPr>
          <w:rFonts w:hint="eastAsia" w:ascii="Times New Roman" w:hAnsi="Times New Roman" w:cs="Times New Roman"/>
          <w:szCs w:val="24"/>
        </w:rPr>
        <w:t>街</w:t>
      </w:r>
      <w:r>
        <w:rPr>
          <w:rFonts w:hint="eastAsia" w:cs="Times New Roman"/>
          <w:szCs w:val="24"/>
          <w:lang w:val="en-US" w:eastAsia="zh-CN"/>
        </w:rPr>
        <w:t>级双</w:t>
      </w:r>
      <w:r>
        <w:rPr>
          <w:rFonts w:hint="eastAsia" w:ascii="Times New Roman" w:hAnsi="Times New Roman" w:cs="Times New Roman"/>
          <w:szCs w:val="24"/>
        </w:rPr>
        <w:t>总河</w:t>
      </w:r>
      <w:r>
        <w:rPr>
          <w:rFonts w:hint="eastAsia" w:cs="Times New Roman"/>
          <w:szCs w:val="24"/>
          <w:lang w:val="en-US" w:eastAsia="zh-CN"/>
        </w:rPr>
        <w:t>湖</w:t>
      </w:r>
      <w:r>
        <w:rPr>
          <w:rFonts w:hint="eastAsia" w:ascii="Times New Roman" w:hAnsi="Times New Roman" w:cs="Times New Roman"/>
          <w:szCs w:val="24"/>
        </w:rPr>
        <w:t>长</w:t>
      </w:r>
      <w:r>
        <w:rPr>
          <w:rFonts w:hint="eastAsia" w:cs="Times New Roman"/>
          <w:szCs w:val="24"/>
          <w:lang w:val="en-US" w:eastAsia="zh-CN"/>
        </w:rPr>
        <w:t>分别</w:t>
      </w:r>
      <w:r>
        <w:rPr>
          <w:rFonts w:hint="eastAsia" w:ascii="Times New Roman" w:hAnsi="Times New Roman" w:cs="Times New Roman"/>
          <w:szCs w:val="24"/>
        </w:rPr>
        <w:t>由街党工委书记</w:t>
      </w:r>
      <w:r>
        <w:rPr>
          <w:rFonts w:hint="eastAsia" w:cs="Times New Roman"/>
          <w:szCs w:val="24"/>
          <w:lang w:eastAsia="zh-CN"/>
        </w:rPr>
        <w:t>、</w:t>
      </w:r>
      <w:r>
        <w:rPr>
          <w:rFonts w:hint="eastAsia" w:cs="Times New Roman"/>
          <w:szCs w:val="24"/>
          <w:lang w:val="en-US" w:eastAsia="zh-CN"/>
        </w:rPr>
        <w:t>街道办事处主任</w:t>
      </w:r>
      <w:r>
        <w:rPr>
          <w:rFonts w:hint="eastAsia" w:ascii="Times New Roman" w:hAnsi="Times New Roman" w:cs="Times New Roman"/>
          <w:szCs w:val="24"/>
        </w:rPr>
        <w:t>担任</w:t>
      </w:r>
      <w:r>
        <w:rPr>
          <w:rFonts w:hint="eastAsia" w:cs="Times New Roman"/>
          <w:szCs w:val="24"/>
          <w:lang w:eastAsia="zh-CN"/>
        </w:rPr>
        <w:t>，</w:t>
      </w:r>
      <w:r>
        <w:rPr>
          <w:rFonts w:hint="eastAsia" w:cs="Times New Roman"/>
          <w:szCs w:val="24"/>
          <w:lang w:val="en-US" w:eastAsia="zh-CN"/>
        </w:rPr>
        <w:t>街级河湖长由</w:t>
      </w:r>
      <w:r>
        <w:rPr>
          <w:rFonts w:hint="eastAsia" w:ascii="Times New Roman" w:hAnsi="Times New Roman" w:cs="Times New Roman"/>
          <w:szCs w:val="24"/>
        </w:rPr>
        <w:t>街党工委书记</w:t>
      </w:r>
      <w:r>
        <w:rPr>
          <w:rFonts w:hint="eastAsia" w:cs="Times New Roman"/>
          <w:szCs w:val="24"/>
          <w:lang w:val="en-US" w:eastAsia="zh-CN"/>
        </w:rPr>
        <w:t>或街道办事处主任等干部</w:t>
      </w:r>
      <w:r>
        <w:rPr>
          <w:rFonts w:hint="eastAsia" w:ascii="Times New Roman" w:hAnsi="Times New Roman" w:cs="Times New Roman"/>
          <w:szCs w:val="24"/>
        </w:rPr>
        <w:t>担任</w:t>
      </w:r>
      <w:r>
        <w:rPr>
          <w:rFonts w:hint="eastAsia" w:ascii="Times New Roman" w:hAnsi="Times New Roman" w:cs="Times New Roman"/>
          <w:szCs w:val="24"/>
          <w:lang w:eastAsia="zh-CN"/>
        </w:rPr>
        <w:t>。</w:t>
      </w:r>
    </w:p>
    <w:p>
      <w:pPr>
        <w:ind w:firstLine="566" w:firstLineChars="236"/>
        <w:jc w:val="both"/>
        <w:rPr>
          <w:rFonts w:hint="eastAsia" w:ascii="Times New Roman" w:hAnsi="Times New Roman" w:cs="Times New Roman"/>
          <w:szCs w:val="24"/>
        </w:rPr>
      </w:pPr>
      <w:r>
        <w:rPr>
          <w:rFonts w:hint="eastAsia"/>
        </w:rPr>
        <w:t>总河湖长</w:t>
      </w:r>
      <w:r>
        <w:rPr>
          <w:rFonts w:hint="eastAsia" w:ascii="Times New Roman" w:hAnsi="Times New Roman" w:cs="Times New Roman"/>
          <w:szCs w:val="24"/>
        </w:rPr>
        <w:t>是辖区推行</w:t>
      </w:r>
      <w:r>
        <w:rPr>
          <w:rFonts w:hint="eastAsia" w:cs="Times New Roman"/>
          <w:szCs w:val="24"/>
          <w:lang w:eastAsia="zh-CN"/>
        </w:rPr>
        <w:t>河（湖）长制</w:t>
      </w:r>
      <w:r>
        <w:rPr>
          <w:rFonts w:hint="eastAsia" w:ascii="Times New Roman" w:hAnsi="Times New Roman" w:cs="Times New Roman"/>
          <w:szCs w:val="24"/>
        </w:rPr>
        <w:t>管理的第一责任人，对辖区河湖管理保护负总责，负责辖区内</w:t>
      </w:r>
      <w:r>
        <w:rPr>
          <w:rFonts w:hint="eastAsia" w:cs="Times New Roman"/>
          <w:szCs w:val="24"/>
          <w:lang w:eastAsia="zh-CN"/>
        </w:rPr>
        <w:t>河湖长</w:t>
      </w:r>
      <w:r>
        <w:rPr>
          <w:rFonts w:hint="eastAsia" w:ascii="Times New Roman" w:hAnsi="Times New Roman" w:cs="Times New Roman"/>
          <w:szCs w:val="24"/>
        </w:rPr>
        <w:t>的组织领导、决策部署和考核监督。</w:t>
      </w:r>
    </w:p>
    <w:p>
      <w:pPr>
        <w:ind w:firstLine="566" w:firstLineChars="236"/>
        <w:jc w:val="both"/>
        <w:rPr>
          <w:rFonts w:hint="eastAsia" w:ascii="Times New Roman" w:hAnsi="Times New Roman" w:cs="Times New Roman"/>
          <w:szCs w:val="24"/>
        </w:rPr>
      </w:pPr>
      <w:r>
        <w:rPr>
          <w:rFonts w:hint="eastAsia" w:ascii="Times New Roman" w:hAnsi="Times New Roman" w:cs="Times New Roman"/>
          <w:szCs w:val="24"/>
        </w:rPr>
        <w:t>区级河</w:t>
      </w:r>
      <w:r>
        <w:rPr>
          <w:rFonts w:hint="eastAsia"/>
        </w:rPr>
        <w:t>湖</w:t>
      </w:r>
      <w:r>
        <w:rPr>
          <w:rFonts w:hint="eastAsia" w:ascii="Times New Roman" w:hAnsi="Times New Roman" w:cs="Times New Roman"/>
          <w:szCs w:val="24"/>
        </w:rPr>
        <w:t>长是辖管河湖管理保护的直接责任人，负责落实市级河</w:t>
      </w:r>
      <w:r>
        <w:rPr>
          <w:rFonts w:hint="eastAsia"/>
        </w:rPr>
        <w:t>湖</w:t>
      </w:r>
      <w:r>
        <w:rPr>
          <w:rFonts w:hint="eastAsia" w:ascii="Times New Roman" w:hAnsi="Times New Roman" w:cs="Times New Roman"/>
          <w:szCs w:val="24"/>
        </w:rPr>
        <w:t>长的工作部署，组织做好防洪除涝工作，负责制定区管河湖“一河一策、一湖一策”方案，负责牵头推进</w:t>
      </w:r>
      <w:r>
        <w:rPr>
          <w:rFonts w:hint="eastAsia" w:cs="Times New Roman"/>
          <w:szCs w:val="24"/>
          <w:lang w:val="en-US" w:eastAsia="zh-CN"/>
        </w:rPr>
        <w:t>辖管</w:t>
      </w:r>
      <w:r>
        <w:rPr>
          <w:rFonts w:hint="eastAsia" w:ascii="Times New Roman" w:hAnsi="Times New Roman" w:cs="Times New Roman"/>
          <w:szCs w:val="24"/>
        </w:rPr>
        <w:t>河湖突出问题整治、防洪除涝、水污染综合防治、河湖生态修复、河湖周边综合执法等河湖管理保护工作，协调解决实际问题，检查、督导和考核街级河</w:t>
      </w:r>
      <w:r>
        <w:rPr>
          <w:rFonts w:hint="eastAsia"/>
        </w:rPr>
        <w:t>湖</w:t>
      </w:r>
      <w:r>
        <w:rPr>
          <w:rFonts w:hint="eastAsia" w:ascii="Times New Roman" w:hAnsi="Times New Roman" w:cs="Times New Roman"/>
          <w:szCs w:val="24"/>
        </w:rPr>
        <w:t>长、区</w:t>
      </w:r>
      <w:r>
        <w:rPr>
          <w:rFonts w:hint="eastAsia" w:cs="Times New Roman"/>
          <w:szCs w:val="24"/>
          <w:lang w:val="en-US" w:eastAsia="zh-CN"/>
        </w:rPr>
        <w:t>有关责任部门主要负责人履行职责</w:t>
      </w:r>
      <w:r>
        <w:rPr>
          <w:rFonts w:hint="eastAsia" w:ascii="Times New Roman" w:hAnsi="Times New Roman" w:cs="Times New Roman"/>
          <w:szCs w:val="24"/>
        </w:rPr>
        <w:t>情况。</w:t>
      </w:r>
    </w:p>
    <w:p>
      <w:pPr>
        <w:bidi w:val="0"/>
        <w:rPr>
          <w:rFonts w:hint="eastAsia"/>
        </w:rPr>
      </w:pPr>
      <w:r>
        <w:rPr>
          <w:rFonts w:hint="eastAsia" w:ascii="Times New Roman" w:hAnsi="Times New Roman" w:cs="Times New Roman"/>
          <w:szCs w:val="24"/>
        </w:rPr>
        <w:t>街级河</w:t>
      </w:r>
      <w:r>
        <w:rPr>
          <w:rFonts w:hint="eastAsia"/>
        </w:rPr>
        <w:t>湖</w:t>
      </w:r>
      <w:r>
        <w:rPr>
          <w:rFonts w:hint="eastAsia" w:ascii="Times New Roman" w:hAnsi="Times New Roman" w:cs="Times New Roman"/>
          <w:szCs w:val="24"/>
        </w:rPr>
        <w:t>长是辖管河湖管理保护的直接责任人，承担辖区内所有河湖</w:t>
      </w:r>
      <w:r>
        <w:rPr>
          <w:rFonts w:hint="eastAsia" w:cs="Times New Roman"/>
          <w:szCs w:val="24"/>
          <w:lang w:val="en-US" w:eastAsia="zh-CN"/>
        </w:rPr>
        <w:t>沟</w:t>
      </w:r>
      <w:r>
        <w:rPr>
          <w:rFonts w:hint="eastAsia" w:ascii="Times New Roman" w:hAnsi="Times New Roman" w:cs="Times New Roman"/>
          <w:szCs w:val="24"/>
        </w:rPr>
        <w:t>渠、坑塘属地责任，负责落实区级河</w:t>
      </w:r>
      <w:r>
        <w:rPr>
          <w:rFonts w:hint="eastAsia"/>
        </w:rPr>
        <w:t>湖</w:t>
      </w:r>
      <w:r>
        <w:rPr>
          <w:rFonts w:hint="eastAsia" w:ascii="Times New Roman" w:hAnsi="Times New Roman" w:cs="Times New Roman"/>
          <w:szCs w:val="24"/>
        </w:rPr>
        <w:t>长的工作部署，负责组织区域内河湖的防洪、除涝、截污、治污、保洁、绿化、巡查、监管、执法和保护工作，负责制定并落实街管河湖</w:t>
      </w:r>
      <w:r>
        <w:rPr>
          <w:rFonts w:hint="eastAsia" w:cs="Times New Roman"/>
          <w:szCs w:val="24"/>
          <w:lang w:eastAsia="zh-CN"/>
        </w:rPr>
        <w:t>、</w:t>
      </w:r>
      <w:r>
        <w:rPr>
          <w:rFonts w:hint="eastAsia" w:cs="Times New Roman"/>
          <w:szCs w:val="24"/>
          <w:lang w:val="en-US" w:eastAsia="zh-CN"/>
        </w:rPr>
        <w:t>沟渠、坑塘</w:t>
      </w:r>
      <w:r>
        <w:rPr>
          <w:rFonts w:hint="eastAsia" w:ascii="Times New Roman" w:hAnsi="Times New Roman" w:cs="Times New Roman"/>
          <w:szCs w:val="24"/>
        </w:rPr>
        <w:t>“一河一策、一湖一策” 方案，落实市、区河湖综合整治、负责对村级河长督导和考核。</w:t>
      </w:r>
      <w:r>
        <w:rPr>
          <w:rFonts w:hint="eastAsia"/>
          <w:lang w:eastAsia="zh-CN"/>
        </w:rPr>
        <w:t>东丽区</w:t>
      </w:r>
      <w:r>
        <w:rPr>
          <w:rFonts w:hint="eastAsia"/>
          <w:lang w:val="en-US" w:eastAsia="zh-CN"/>
        </w:rPr>
        <w:t>西减河</w:t>
      </w:r>
      <w:r>
        <w:rPr>
          <w:rFonts w:hint="eastAsia"/>
        </w:rPr>
        <w:t>河</w:t>
      </w:r>
      <w:r>
        <w:rPr>
          <w:rFonts w:hint="eastAsia"/>
          <w:lang w:eastAsia="zh-CN"/>
        </w:rPr>
        <w:t>湖</w:t>
      </w:r>
      <w:r>
        <w:rPr>
          <w:rFonts w:hint="eastAsia"/>
        </w:rPr>
        <w:t>长体系详见</w:t>
      </w:r>
      <w:r>
        <w:rPr>
          <w:rFonts w:hint="eastAsia"/>
          <w:lang w:val="en-US" w:eastAsia="zh-CN"/>
        </w:rPr>
        <w:t>附表1</w:t>
      </w:r>
      <w:r>
        <w:rPr>
          <w:rFonts w:hint="eastAsia"/>
        </w:rPr>
        <w:t>。</w:t>
      </w:r>
      <w:bookmarkStart w:id="128" w:name="_Toc11540"/>
      <w:bookmarkStart w:id="129" w:name="_Toc23830"/>
      <w:bookmarkStart w:id="130" w:name="_Toc485979339"/>
      <w:bookmarkStart w:id="131" w:name="_Toc13521"/>
      <w:bookmarkStart w:id="132" w:name="_Toc523122994"/>
      <w:bookmarkStart w:id="133" w:name="_Toc27207"/>
      <w:bookmarkStart w:id="134" w:name="_Toc9498"/>
      <w:bookmarkStart w:id="135" w:name="_Toc526879369"/>
      <w:bookmarkStart w:id="136" w:name="_Toc519064641"/>
      <w:bookmarkStart w:id="137" w:name="_Toc23305"/>
      <w:bookmarkStart w:id="138" w:name="_Toc518464775"/>
      <w:bookmarkStart w:id="139" w:name="_Toc32320"/>
    </w:p>
    <w:p>
      <w:pPr>
        <w:pStyle w:val="2"/>
        <w:tabs>
          <w:tab w:val="left" w:pos="7820"/>
        </w:tabs>
        <w:bidi w:val="0"/>
      </w:pPr>
      <w:bookmarkStart w:id="140" w:name="_Toc16852"/>
      <w:bookmarkStart w:id="141" w:name="_Toc14495"/>
      <w:r>
        <w:rPr>
          <w:rFonts w:hint="eastAsia"/>
          <w:lang w:eastAsia="zh-CN"/>
        </w:rPr>
        <w:t>河（湖）长制</w:t>
      </w:r>
      <w:r>
        <w:rPr>
          <w:rFonts w:hint="eastAsia"/>
        </w:rPr>
        <w:t>办公室设置</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bidi w:val="0"/>
        <w:rPr>
          <w:rFonts w:hint="eastAsia"/>
          <w:lang w:val="en-US" w:eastAsia="zh-CN"/>
        </w:rPr>
      </w:pPr>
      <w:r>
        <w:rPr>
          <w:rFonts w:hint="eastAsia"/>
          <w:lang w:eastAsia="zh-CN"/>
        </w:rPr>
        <w:t>区河（湖）长制领导小组下设河（湖）长制办公室（</w:t>
      </w:r>
      <w:r>
        <w:rPr>
          <w:rFonts w:hint="eastAsia"/>
          <w:lang w:val="en-US" w:eastAsia="zh-CN"/>
        </w:rPr>
        <w:t>以下简称河（湖）长办</w:t>
      </w:r>
      <w:r>
        <w:rPr>
          <w:rFonts w:hint="eastAsia"/>
          <w:lang w:eastAsia="zh-CN"/>
        </w:rPr>
        <w:t>）。河（湖）长制</w:t>
      </w:r>
      <w:r>
        <w:rPr>
          <w:rFonts w:hint="eastAsia"/>
        </w:rPr>
        <w:t>办公室设在区水务局，</w:t>
      </w:r>
      <w:r>
        <w:rPr>
          <w:rFonts w:hint="eastAsia"/>
          <w:lang w:eastAsia="zh-CN"/>
        </w:rPr>
        <w:t>河（湖）长制</w:t>
      </w:r>
      <w:r>
        <w:rPr>
          <w:rFonts w:hint="eastAsia"/>
        </w:rPr>
        <w:t>办公室组成人员详见下表</w:t>
      </w:r>
      <w:r>
        <w:rPr>
          <w:rFonts w:hint="eastAsia"/>
          <w:lang w:val="en-US" w:eastAsia="zh-CN"/>
        </w:rPr>
        <w:t>1-1</w:t>
      </w:r>
      <w:r>
        <w:rPr>
          <w:rFonts w:hint="eastAsia"/>
        </w:rPr>
        <w:t>。</w:t>
      </w:r>
    </w:p>
    <w:p>
      <w:pPr>
        <w:pStyle w:val="40"/>
        <w:bidi w:val="0"/>
        <w:rPr>
          <w:rFonts w:hint="default"/>
          <w:lang w:val="en-US" w:eastAsia="zh-CN"/>
        </w:rPr>
      </w:pPr>
      <w:r>
        <w:rPr>
          <w:rFonts w:hint="eastAsia"/>
          <w:lang w:val="en-US" w:eastAsia="zh-CN"/>
        </w:rPr>
        <w:t>表1-1</w:t>
      </w:r>
      <w:r>
        <w:rPr>
          <w:rFonts w:hint="eastAsia"/>
          <w:lang w:eastAsia="zh-CN"/>
        </w:rPr>
        <w:t>东丽区河（湖）长制</w:t>
      </w:r>
      <w:r>
        <w:t>办公室组成人员表</w:t>
      </w:r>
    </w:p>
    <w:tbl>
      <w:tblPr>
        <w:tblStyle w:val="24"/>
        <w:tblW w:w="8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423"/>
        <w:gridCol w:w="4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985" w:type="dxa"/>
            <w:tcBorders>
              <w:bottom w:val="single" w:color="auto" w:sz="6" w:space="0"/>
              <w:right w:val="single" w:color="auto" w:sz="6" w:space="0"/>
            </w:tcBorders>
            <w:vAlign w:val="center"/>
          </w:tcPr>
          <w:p>
            <w:pPr>
              <w:pStyle w:val="51"/>
              <w:bidi w:val="0"/>
              <w:rPr>
                <w:b/>
                <w:bCs/>
              </w:rPr>
            </w:pPr>
            <w:r>
              <w:rPr>
                <w:b/>
                <w:bCs/>
              </w:rPr>
              <w:t>区级河长办主任</w:t>
            </w:r>
          </w:p>
        </w:tc>
        <w:tc>
          <w:tcPr>
            <w:tcW w:w="1423" w:type="dxa"/>
            <w:tcBorders>
              <w:left w:val="single" w:color="auto" w:sz="6" w:space="0"/>
              <w:bottom w:val="single" w:color="auto" w:sz="6" w:space="0"/>
              <w:right w:val="single" w:color="auto" w:sz="6" w:space="0"/>
            </w:tcBorders>
            <w:vAlign w:val="center"/>
          </w:tcPr>
          <w:p>
            <w:pPr>
              <w:pStyle w:val="51"/>
              <w:bidi w:val="0"/>
              <w:rPr>
                <w:b/>
                <w:bCs/>
              </w:rPr>
            </w:pPr>
            <w:r>
              <w:rPr>
                <w:b/>
                <w:bCs/>
              </w:rPr>
              <w:t>常务副主任</w:t>
            </w:r>
          </w:p>
        </w:tc>
        <w:tc>
          <w:tcPr>
            <w:tcW w:w="4913" w:type="dxa"/>
            <w:tcBorders>
              <w:left w:val="single" w:color="auto" w:sz="6" w:space="0"/>
              <w:bottom w:val="single" w:color="auto" w:sz="6" w:space="0"/>
            </w:tcBorders>
            <w:vAlign w:val="center"/>
          </w:tcPr>
          <w:p>
            <w:pPr>
              <w:pStyle w:val="51"/>
              <w:bidi w:val="0"/>
              <w:rPr>
                <w:b/>
                <w:bCs/>
              </w:rPr>
            </w:pPr>
            <w:r>
              <w:rPr>
                <w:rFonts w:hint="eastAsia"/>
                <w:b/>
                <w:bCs/>
                <w:lang w:val="en-US" w:eastAsia="zh-CN"/>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985" w:type="dxa"/>
            <w:tcBorders>
              <w:top w:val="single" w:color="auto" w:sz="6" w:space="0"/>
              <w:right w:val="single" w:color="auto" w:sz="6" w:space="0"/>
            </w:tcBorders>
            <w:vAlign w:val="center"/>
          </w:tcPr>
          <w:p>
            <w:pPr>
              <w:pStyle w:val="51"/>
              <w:bidi w:val="0"/>
              <w:rPr>
                <w:rFonts w:hint="default" w:eastAsia="宋体"/>
                <w:lang w:val="en-US" w:eastAsia="zh-CN"/>
              </w:rPr>
            </w:pPr>
            <w:r>
              <w:rPr>
                <w:rFonts w:hint="eastAsia"/>
                <w:lang w:val="en-US" w:eastAsia="zh-CN"/>
              </w:rPr>
              <w:t>区水务局局长</w:t>
            </w:r>
          </w:p>
        </w:tc>
        <w:tc>
          <w:tcPr>
            <w:tcW w:w="1423" w:type="dxa"/>
            <w:tcBorders>
              <w:top w:val="single" w:color="auto" w:sz="6" w:space="0"/>
              <w:left w:val="single" w:color="auto" w:sz="6" w:space="0"/>
              <w:right w:val="single" w:color="auto" w:sz="6" w:space="0"/>
            </w:tcBorders>
            <w:vAlign w:val="center"/>
          </w:tcPr>
          <w:p>
            <w:pPr>
              <w:pStyle w:val="51"/>
              <w:bidi w:val="0"/>
              <w:rPr>
                <w:rFonts w:hint="default" w:eastAsia="宋体"/>
                <w:lang w:val="en-US" w:eastAsia="zh-CN"/>
              </w:rPr>
            </w:pPr>
            <w:r>
              <w:rPr>
                <w:rFonts w:hint="eastAsia"/>
                <w:lang w:val="en-US" w:eastAsia="zh-CN"/>
              </w:rPr>
              <w:t>区水务局副局长</w:t>
            </w:r>
          </w:p>
        </w:tc>
        <w:tc>
          <w:tcPr>
            <w:tcW w:w="4913" w:type="dxa"/>
            <w:tcBorders>
              <w:top w:val="single" w:color="auto" w:sz="6" w:space="0"/>
              <w:left w:val="single" w:color="auto" w:sz="6" w:space="0"/>
            </w:tcBorders>
            <w:vAlign w:val="center"/>
          </w:tcPr>
          <w:p>
            <w:pPr>
              <w:pStyle w:val="51"/>
              <w:bidi w:val="0"/>
            </w:pPr>
            <w:r>
              <w:t>区</w:t>
            </w:r>
            <w:r>
              <w:rPr>
                <w:rFonts w:hint="eastAsia"/>
                <w:lang w:eastAsia="zh-CN"/>
              </w:rPr>
              <w:t>生态环境局、区城市管理委（以下简称“区城管委”）</w:t>
            </w:r>
            <w:r>
              <w:t>、区</w:t>
            </w:r>
            <w:r>
              <w:rPr>
                <w:rFonts w:hint="eastAsia"/>
                <w:lang w:eastAsia="zh-CN"/>
              </w:rPr>
              <w:t>农业农村委</w:t>
            </w:r>
            <w:r>
              <w:t>、区</w:t>
            </w:r>
            <w:r>
              <w:rPr>
                <w:rFonts w:hint="eastAsia"/>
              </w:rPr>
              <w:t>住房</w:t>
            </w:r>
            <w:r>
              <w:rPr>
                <w:rFonts w:hint="eastAsia"/>
                <w:lang w:val="en-US" w:eastAsia="zh-CN"/>
              </w:rPr>
              <w:t>和</w:t>
            </w:r>
            <w:r>
              <w:rPr>
                <w:rFonts w:hint="eastAsia"/>
              </w:rPr>
              <w:t>建设委</w:t>
            </w:r>
            <w:r>
              <w:rPr>
                <w:rFonts w:hint="eastAsia"/>
                <w:lang w:eastAsia="zh-CN"/>
              </w:rPr>
              <w:t>（以下简称“区住建委”）</w:t>
            </w:r>
            <w:r>
              <w:t>、</w:t>
            </w:r>
            <w:r>
              <w:rPr>
                <w:rFonts w:hint="eastAsia"/>
                <w:lang w:val="en-US" w:eastAsia="zh-CN"/>
              </w:rPr>
              <w:t>区工业和信息化局、市规划和自然资源局东丽分局（以下简称“区规自局”）</w:t>
            </w:r>
            <w:r>
              <w:rPr>
                <w:rFonts w:hint="eastAsia"/>
                <w:lang w:eastAsia="zh-CN"/>
              </w:rPr>
              <w:t>、</w:t>
            </w:r>
            <w:r>
              <w:rPr>
                <w:rFonts w:hint="eastAsia"/>
                <w:lang w:val="en-US" w:eastAsia="zh-CN"/>
              </w:rPr>
              <w:t>区应急管理局、</w:t>
            </w:r>
            <w:r>
              <w:t>区财政局</w:t>
            </w:r>
            <w:r>
              <w:rPr>
                <w:rFonts w:hint="eastAsia"/>
                <w:lang w:val="en-US" w:eastAsia="zh-CN"/>
              </w:rPr>
              <w:t>等部门分管负责同志</w:t>
            </w:r>
          </w:p>
        </w:tc>
      </w:tr>
    </w:tbl>
    <w:p>
      <w:pPr>
        <w:bidi w:val="0"/>
        <w:rPr>
          <w:rFonts w:hint="eastAsia" w:eastAsia="宋体"/>
          <w:lang w:eastAsia="zh-CN"/>
        </w:rPr>
        <w:sectPr>
          <w:footerReference r:id="rId12" w:type="default"/>
          <w:pgSz w:w="11906" w:h="16838"/>
          <w:pgMar w:top="1440" w:right="1800" w:bottom="1440" w:left="1800" w:header="851" w:footer="992" w:gutter="0"/>
          <w:pgNumType w:start="1"/>
          <w:cols w:space="0" w:num="1"/>
          <w:rtlGutter w:val="0"/>
          <w:docGrid w:type="lines" w:linePitch="326" w:charSpace="0"/>
        </w:sectPr>
      </w:pPr>
      <w:r>
        <w:t>区河</w:t>
      </w:r>
      <w:r>
        <w:rPr>
          <w:rFonts w:hint="eastAsia"/>
          <w:lang w:eastAsia="zh-CN"/>
        </w:rPr>
        <w:t>（湖）</w:t>
      </w:r>
      <w:r>
        <w:t>长制办公室职责是在区</w:t>
      </w:r>
      <w:r>
        <w:rPr>
          <w:rFonts w:hint="eastAsia"/>
          <w:lang w:val="en-US" w:eastAsia="zh-CN"/>
        </w:rPr>
        <w:t>双</w:t>
      </w:r>
      <w:r>
        <w:t>总河</w:t>
      </w:r>
      <w:r>
        <w:rPr>
          <w:rFonts w:hint="eastAsia"/>
          <w:lang w:eastAsia="zh-CN"/>
        </w:rPr>
        <w:t>（湖）</w:t>
      </w:r>
      <w:r>
        <w:t>长的领导下，承担组织、推动、协调河</w:t>
      </w:r>
      <w:r>
        <w:rPr>
          <w:rFonts w:hint="eastAsia"/>
          <w:lang w:eastAsia="zh-CN"/>
        </w:rPr>
        <w:t>（湖）</w:t>
      </w:r>
      <w:r>
        <w:t>长制的具体工作，制定河</w:t>
      </w:r>
      <w:r>
        <w:rPr>
          <w:rFonts w:hint="eastAsia"/>
          <w:lang w:eastAsia="zh-CN"/>
        </w:rPr>
        <w:t>（湖）</w:t>
      </w:r>
      <w:r>
        <w:t>长制管理制度和考核办法，监督各项任务落实，组织开展对</w:t>
      </w:r>
      <w:r>
        <w:rPr>
          <w:rFonts w:hint="eastAsia"/>
          <w:lang w:val="en-US" w:eastAsia="zh-CN"/>
        </w:rPr>
        <w:t>街</w:t>
      </w:r>
      <w:r>
        <w:t>级河</w:t>
      </w:r>
      <w:r>
        <w:rPr>
          <w:rFonts w:hint="eastAsia"/>
          <w:lang w:eastAsia="zh-CN"/>
        </w:rPr>
        <w:t>湖</w:t>
      </w:r>
      <w:r>
        <w:t>长及各职能部门河</w:t>
      </w:r>
      <w:r>
        <w:rPr>
          <w:rFonts w:hint="eastAsia"/>
          <w:lang w:eastAsia="zh-CN"/>
        </w:rPr>
        <w:t>（湖）</w:t>
      </w:r>
      <w:r>
        <w:t>长制实施情况的考核；负责综合协调、政策研究、督导检查、考核考评、信息发布等日常工作</w:t>
      </w:r>
      <w:r>
        <w:rPr>
          <w:rFonts w:hint="eastAsia"/>
          <w:lang w:eastAsia="zh-CN"/>
        </w:rPr>
        <w:t>。</w:t>
      </w:r>
    </w:p>
    <w:p>
      <w:pPr>
        <w:pStyle w:val="3"/>
        <w:bidi w:val="0"/>
        <w:ind w:left="0" w:leftChars="0" w:firstLine="0" w:firstLineChars="0"/>
      </w:pPr>
      <w:bookmarkStart w:id="142" w:name="_Toc5033"/>
      <w:bookmarkStart w:id="143" w:name="_Toc24567"/>
      <w:bookmarkStart w:id="144" w:name="_Toc526879370"/>
      <w:bookmarkStart w:id="145" w:name="_Toc12721"/>
      <w:r>
        <w:rPr>
          <w:rFonts w:hint="eastAsia"/>
          <w:lang w:val="en-US" w:eastAsia="zh-CN"/>
        </w:rPr>
        <w:t>二、</w:t>
      </w:r>
      <w:r>
        <w:rPr>
          <w:rFonts w:hint="eastAsia"/>
        </w:rPr>
        <w:t>上一实施周期主要成效</w:t>
      </w:r>
      <w:bookmarkEnd w:id="142"/>
      <w:bookmarkEnd w:id="143"/>
    </w:p>
    <w:p>
      <w:pPr>
        <w:pStyle w:val="4"/>
        <w:numPr>
          <w:ilvl w:val="1"/>
          <w:numId w:val="0"/>
        </w:numPr>
        <w:bidi w:val="0"/>
        <w:ind w:leftChars="0"/>
        <w:rPr>
          <w:rFonts w:hint="default" w:ascii="Times New Roman" w:hAnsi="Times New Roman" w:cs="Times New Roman"/>
        </w:rPr>
      </w:pPr>
      <w:bookmarkStart w:id="146" w:name="_Toc75247352"/>
      <w:bookmarkStart w:id="147" w:name="_Toc18828"/>
      <w:bookmarkStart w:id="148" w:name="_Toc15874"/>
      <w:bookmarkStart w:id="149" w:name="_Toc4492"/>
      <w:bookmarkStart w:id="150" w:name="_Toc18027"/>
      <w:r>
        <w:rPr>
          <w:rFonts w:hint="default" w:ascii="Times New Roman" w:hAnsi="Times New Roman" w:cs="Times New Roman"/>
          <w:lang w:eastAsia="zh-CN"/>
        </w:rPr>
        <w:t>（一）</w:t>
      </w:r>
      <w:bookmarkEnd w:id="146"/>
      <w:r>
        <w:rPr>
          <w:rFonts w:hint="default" w:ascii="Times New Roman" w:hAnsi="Times New Roman" w:cs="Times New Roman"/>
        </w:rPr>
        <w:t>上一周期开展的主要工作及成效</w:t>
      </w:r>
      <w:bookmarkEnd w:id="147"/>
      <w:bookmarkEnd w:id="148"/>
      <w:bookmarkEnd w:id="149"/>
      <w:bookmarkEnd w:id="150"/>
    </w:p>
    <w:p>
      <w:pPr>
        <w:bidi w:val="0"/>
        <w:rPr>
          <w:rFonts w:hint="eastAsia"/>
          <w:highlight w:val="none"/>
          <w:lang w:val="en-US" w:eastAsia="zh-CN"/>
        </w:rPr>
      </w:pPr>
      <w:r>
        <w:rPr>
          <w:rFonts w:hint="eastAsia"/>
          <w:highlight w:val="none"/>
        </w:rPr>
        <w:t>上一周期</w:t>
      </w:r>
      <w:r>
        <w:rPr>
          <w:rFonts w:hint="eastAsia"/>
          <w:highlight w:val="none"/>
          <w:lang w:eastAsia="zh-CN"/>
        </w:rPr>
        <w:t>“</w:t>
      </w:r>
      <w:r>
        <w:rPr>
          <w:rFonts w:hint="eastAsia"/>
          <w:highlight w:val="none"/>
        </w:rPr>
        <w:t>一河一策</w:t>
      </w:r>
      <w:r>
        <w:rPr>
          <w:rFonts w:hint="eastAsia"/>
          <w:highlight w:val="none"/>
          <w:lang w:eastAsia="zh-CN"/>
        </w:rPr>
        <w:t>”</w:t>
      </w:r>
      <w:r>
        <w:rPr>
          <w:rFonts w:hint="eastAsia"/>
          <w:highlight w:val="none"/>
        </w:rPr>
        <w:t>方案</w:t>
      </w:r>
      <w:r>
        <w:rPr>
          <w:rFonts w:hint="eastAsia"/>
          <w:highlight w:val="none"/>
          <w:lang w:val="en-US" w:eastAsia="zh-CN"/>
        </w:rPr>
        <w:t>实施中</w:t>
      </w:r>
      <w:r>
        <w:rPr>
          <w:rFonts w:hint="eastAsia"/>
          <w:highlight w:val="none"/>
        </w:rPr>
        <w:t>，</w:t>
      </w:r>
      <w:r>
        <w:rPr>
          <w:rFonts w:hint="eastAsia"/>
          <w:highlight w:val="none"/>
          <w:lang w:val="en-US" w:eastAsia="zh-CN"/>
        </w:rPr>
        <w:t>东丽区在</w:t>
      </w:r>
      <w:r>
        <w:rPr>
          <w:rFonts w:hint="eastAsia"/>
          <w:highlight w:val="none"/>
        </w:rPr>
        <w:t>对辖区内的河道现状进行全面摸排的基础上，认真总结分析存在问题，有针对性的提出具体的管理保护目标及任务并积极推动落实。通过3年的</w:t>
      </w:r>
      <w:r>
        <w:rPr>
          <w:rFonts w:hint="eastAsia"/>
          <w:highlight w:val="none"/>
          <w:lang w:val="en-US" w:eastAsia="zh-CN"/>
        </w:rPr>
        <w:t>工作开展</w:t>
      </w:r>
      <w:r>
        <w:rPr>
          <w:rFonts w:hint="eastAsia"/>
          <w:highlight w:val="none"/>
        </w:rPr>
        <w:t>，</w:t>
      </w:r>
      <w:r>
        <w:rPr>
          <w:rFonts w:hint="eastAsia"/>
          <w:highlight w:val="none"/>
          <w:lang w:val="en-US" w:eastAsia="zh-CN"/>
        </w:rPr>
        <w:t>对全区纳管河道设立了</w:t>
      </w:r>
      <w:r>
        <w:rPr>
          <w:rFonts w:hint="eastAsia"/>
          <w:highlight w:val="none"/>
          <w:lang w:eastAsia="zh-CN"/>
        </w:rPr>
        <w:t>河（湖）长</w:t>
      </w:r>
      <w:r>
        <w:rPr>
          <w:rFonts w:hint="eastAsia"/>
          <w:highlight w:val="none"/>
        </w:rPr>
        <w:t>制公示牌、划定了</w:t>
      </w:r>
      <w:r>
        <w:rPr>
          <w:rFonts w:hint="default"/>
          <w:highlight w:val="none"/>
          <w:lang w:val="en-US" w:eastAsia="zh-CN"/>
        </w:rPr>
        <w:t>河湖蓝线</w:t>
      </w:r>
      <w:r>
        <w:rPr>
          <w:rFonts w:hint="eastAsia"/>
          <w:highlight w:val="none"/>
        </w:rPr>
        <w:t>、</w:t>
      </w:r>
      <w:r>
        <w:rPr>
          <w:rFonts w:hint="eastAsia"/>
          <w:highlight w:val="none"/>
          <w:lang w:val="en-US" w:eastAsia="zh-CN"/>
        </w:rPr>
        <w:t>对“散乱污”、“四乱”现象进行全面治理</w:t>
      </w:r>
      <w:r>
        <w:rPr>
          <w:rFonts w:hint="eastAsia"/>
          <w:highlight w:val="none"/>
        </w:rPr>
        <w:t>、</w:t>
      </w:r>
      <w:r>
        <w:rPr>
          <w:rFonts w:hint="eastAsia"/>
          <w:highlight w:val="none"/>
          <w:lang w:val="en-US" w:eastAsia="zh-CN"/>
        </w:rPr>
        <w:t>完成消除黑臭水体、建设</w:t>
      </w:r>
      <w:r>
        <w:rPr>
          <w:rFonts w:hint="eastAsia"/>
          <w:highlight w:val="none"/>
        </w:rPr>
        <w:t>河岸环境保洁</w:t>
      </w:r>
      <w:r>
        <w:rPr>
          <w:rFonts w:hint="eastAsia"/>
          <w:highlight w:val="none"/>
          <w:lang w:val="en-US" w:eastAsia="zh-CN"/>
        </w:rPr>
        <w:t>队伍</w:t>
      </w:r>
      <w:r>
        <w:rPr>
          <w:rFonts w:hint="eastAsia"/>
          <w:highlight w:val="none"/>
        </w:rPr>
        <w:t>等工作</w:t>
      </w:r>
      <w:r>
        <w:rPr>
          <w:rFonts w:hint="eastAsia"/>
          <w:highlight w:val="none"/>
          <w:lang w:eastAsia="zh-CN"/>
        </w:rPr>
        <w:t>，</w:t>
      </w:r>
      <w:r>
        <w:rPr>
          <w:rFonts w:hint="eastAsia"/>
          <w:highlight w:val="none"/>
          <w:lang w:val="en-US" w:eastAsia="zh-CN"/>
        </w:rPr>
        <w:t>截至2020年底已完成的主要工作及成效包括：</w:t>
      </w:r>
    </w:p>
    <w:p>
      <w:pPr>
        <w:pStyle w:val="2"/>
        <w:numPr>
          <w:ilvl w:val="2"/>
          <w:numId w:val="7"/>
        </w:numPr>
        <w:bidi w:val="0"/>
        <w:rPr>
          <w:rFonts w:hint="eastAsia"/>
          <w:highlight w:val="none"/>
          <w:lang w:val="en-US" w:eastAsia="zh-CN"/>
        </w:rPr>
      </w:pPr>
      <w:bookmarkStart w:id="151" w:name="_Toc6508"/>
      <w:bookmarkStart w:id="152" w:name="_Toc18678"/>
      <w:bookmarkStart w:id="153" w:name="_Toc25452"/>
      <w:bookmarkStart w:id="154" w:name="_Toc10325"/>
      <w:bookmarkStart w:id="155" w:name="_Toc25017"/>
      <w:r>
        <w:rPr>
          <w:rFonts w:hint="eastAsia"/>
          <w:highlight w:val="none"/>
          <w:lang w:val="en-US" w:eastAsia="zh-CN"/>
        </w:rPr>
        <w:t>针对西减河主要开展工作及成效</w:t>
      </w:r>
      <w:bookmarkEnd w:id="151"/>
      <w:bookmarkEnd w:id="152"/>
      <w:bookmarkEnd w:id="153"/>
      <w:bookmarkEnd w:id="154"/>
      <w:bookmarkEnd w:id="155"/>
    </w:p>
    <w:p>
      <w:pPr>
        <w:numPr>
          <w:ilvl w:val="0"/>
          <w:numId w:val="8"/>
        </w:numPr>
        <w:bidi w:val="0"/>
        <w:rPr>
          <w:rFonts w:hint="eastAsia"/>
          <w:lang w:val="en-US" w:eastAsia="zh-CN"/>
        </w:rPr>
      </w:pPr>
      <w:r>
        <w:rPr>
          <w:rFonts w:hint="default"/>
          <w:highlight w:val="none"/>
          <w:lang w:val="en-US" w:eastAsia="zh-CN"/>
        </w:rPr>
        <w:t>严格落实河道取排水备案制度，按照《东丽</w:t>
      </w:r>
      <w:r>
        <w:rPr>
          <w:rFonts w:hint="default"/>
          <w:lang w:val="en-US" w:eastAsia="zh-CN"/>
        </w:rPr>
        <w:t>区水务局关于印发改善河道水环境加强</w:t>
      </w:r>
      <w:r>
        <w:rPr>
          <w:rFonts w:hint="eastAsia"/>
          <w:lang w:val="en-US" w:eastAsia="zh-CN"/>
        </w:rPr>
        <w:t>东丽区</w:t>
      </w:r>
      <w:r>
        <w:rPr>
          <w:rFonts w:hint="default"/>
          <w:lang w:val="en-US" w:eastAsia="zh-CN"/>
        </w:rPr>
        <w:t>河道取排水管理工作实施意见的通知》（津丽水〔2018〕14号）要求，掌握</w:t>
      </w:r>
      <w:r>
        <w:rPr>
          <w:rFonts w:hint="eastAsia"/>
          <w:lang w:val="en-US" w:eastAsia="zh-CN"/>
        </w:rPr>
        <w:t>西减河</w:t>
      </w:r>
      <w:r>
        <w:rPr>
          <w:rFonts w:hint="default"/>
          <w:lang w:val="en-US" w:eastAsia="zh-CN"/>
        </w:rPr>
        <w:t>等区管河道取排水口和汇入支流取排水量及水质情况</w:t>
      </w:r>
      <w:r>
        <w:rPr>
          <w:rFonts w:hint="eastAsia"/>
          <w:lang w:val="en-US" w:eastAsia="zh-CN"/>
        </w:rPr>
        <w:t>。</w:t>
      </w:r>
    </w:p>
    <w:p>
      <w:pPr>
        <w:numPr>
          <w:ilvl w:val="0"/>
          <w:numId w:val="8"/>
        </w:numPr>
        <w:bidi w:val="0"/>
        <w:rPr>
          <w:rFonts w:hint="eastAsia"/>
          <w:lang w:val="en-US" w:eastAsia="zh-CN"/>
        </w:rPr>
      </w:pPr>
      <w:r>
        <w:rPr>
          <w:rFonts w:hint="eastAsia"/>
          <w:lang w:val="en-US" w:eastAsia="zh-CN"/>
        </w:rPr>
        <w:t>区农业农村委在西减河等水域组织开展非法捕捞专项执法行动。执法人员对使用违规渔具渔网和电、毒、炸鱼等非法捕捞行为进行全面排查整治。</w:t>
      </w:r>
    </w:p>
    <w:p>
      <w:pPr>
        <w:numPr>
          <w:ilvl w:val="0"/>
          <w:numId w:val="8"/>
        </w:numPr>
        <w:bidi w:val="0"/>
        <w:rPr>
          <w:rFonts w:hint="default"/>
          <w:lang w:val="en-US" w:eastAsia="zh-CN"/>
        </w:rPr>
      </w:pPr>
      <w:r>
        <w:rPr>
          <w:rFonts w:hint="eastAsia"/>
          <w:lang w:val="en-US" w:eastAsia="zh-CN"/>
        </w:rPr>
        <w:t>为有效遏制河道管理范围内违法种植行为，西减河管理所联合新立街河长办组织了联合执法清除行动。通过对种植户宣讲教育、沟通疏导等方式，消除了河道管理范围内约500米的违法种植。</w:t>
      </w:r>
    </w:p>
    <w:p>
      <w:pPr>
        <w:pStyle w:val="2"/>
        <w:numPr>
          <w:ilvl w:val="2"/>
          <w:numId w:val="7"/>
        </w:numPr>
        <w:bidi w:val="0"/>
        <w:rPr>
          <w:rFonts w:hint="eastAsia"/>
          <w:lang w:val="en-US" w:eastAsia="zh-CN"/>
        </w:rPr>
      </w:pPr>
      <w:bookmarkStart w:id="156" w:name="_Toc31542"/>
      <w:bookmarkStart w:id="157" w:name="_Toc20289"/>
      <w:bookmarkStart w:id="158" w:name="_Toc8760"/>
      <w:bookmarkStart w:id="159" w:name="_Toc699"/>
      <w:bookmarkStart w:id="160" w:name="_Toc6454"/>
      <w:r>
        <w:rPr>
          <w:rFonts w:hint="eastAsia"/>
          <w:lang w:val="en-US" w:eastAsia="zh-CN"/>
        </w:rPr>
        <w:t>全区上一周期开展的工作及成效</w:t>
      </w:r>
      <w:bookmarkEnd w:id="156"/>
      <w:bookmarkEnd w:id="157"/>
      <w:bookmarkEnd w:id="158"/>
      <w:bookmarkEnd w:id="159"/>
      <w:bookmarkEnd w:id="160"/>
    </w:p>
    <w:p>
      <w:pPr>
        <w:bidi w:val="0"/>
        <w:rPr>
          <w:rFonts w:hint="eastAsia"/>
          <w:lang w:val="en-US" w:eastAsia="zh-CN"/>
        </w:rPr>
      </w:pPr>
      <w:r>
        <w:rPr>
          <w:rFonts w:hint="eastAsia"/>
          <w:lang w:val="en-US" w:eastAsia="zh-CN"/>
        </w:rPr>
        <w:t>水资源保护与开发利用方面：</w:t>
      </w:r>
      <w:r>
        <w:rPr>
          <w:rFonts w:hint="default"/>
          <w:lang w:val="en-US" w:eastAsia="zh-CN"/>
        </w:rPr>
        <w:t>严格执行取水许可制度，同时加大地下水企事业单位的监管力度</w:t>
      </w:r>
      <w:r>
        <w:rPr>
          <w:rFonts w:hint="eastAsia"/>
          <w:lang w:val="en-US" w:eastAsia="zh-CN"/>
        </w:rPr>
        <w:t>；</w:t>
      </w:r>
      <w:r>
        <w:rPr>
          <w:rFonts w:hint="default"/>
          <w:lang w:val="en-US" w:eastAsia="zh-CN"/>
        </w:rPr>
        <w:t>编制完成《天津市东丽区再生水利用规划》</w:t>
      </w:r>
      <w:r>
        <w:rPr>
          <w:rFonts w:hint="eastAsia"/>
          <w:lang w:val="en-US" w:eastAsia="zh-CN"/>
        </w:rPr>
        <w:t>，经区政府常务会议审议通过；按照农业水价综合改革工作安排，结合东丽区实际情况，以村集体经济组织为用水主体，完成了6个街道45户用水主体农业水量分配工作；2020年积极推动地下水水源转换工作，及时封填停用机井，累计完成284眼，其中回填机井73眼，封停机井185眼，转消防备用井26眼。2020年地下水开采量83.2万立方米，较上一年减少104.8万立方米，完成2020年压采地下水目标任务。</w:t>
      </w:r>
    </w:p>
    <w:p>
      <w:pPr>
        <w:bidi w:val="0"/>
        <w:rPr>
          <w:rFonts w:hint="eastAsia"/>
          <w:lang w:val="en-US" w:eastAsia="zh-CN"/>
        </w:rPr>
      </w:pPr>
      <w:r>
        <w:rPr>
          <w:rFonts w:hint="eastAsia"/>
          <w:lang w:val="en-US" w:eastAsia="zh-CN"/>
        </w:rPr>
        <w:t>水域岸线方面：</w:t>
      </w:r>
      <w:r>
        <w:rPr>
          <w:rFonts w:hint="default"/>
          <w:lang w:val="en-US" w:eastAsia="zh-CN"/>
        </w:rPr>
        <w:t>划定河湖管理范围</w:t>
      </w:r>
      <w:r>
        <w:rPr>
          <w:rFonts w:hint="eastAsia"/>
          <w:lang w:val="en-US" w:eastAsia="zh-CN"/>
        </w:rPr>
        <w:t>；完成区管二级河道河湖蓝线划定工作，已通过区政府审议并正式印发；规范河湖周边垃圾收集、转运、处理设施运行；深入推进河湖“清四乱”常态化规范化；推进河道绿化工程建设。全年完成东丽区海河堤岸北侧1400亩造林任务，植树8.5万株。并对栽植苗木进行养管。</w:t>
      </w:r>
    </w:p>
    <w:p>
      <w:pPr>
        <w:bidi w:val="0"/>
        <w:rPr>
          <w:rFonts w:hint="eastAsia"/>
          <w:lang w:val="en-US" w:eastAsia="zh-CN"/>
        </w:rPr>
      </w:pPr>
      <w:r>
        <w:rPr>
          <w:rFonts w:hint="eastAsia"/>
          <w:lang w:val="en-US" w:eastAsia="zh-CN"/>
        </w:rPr>
        <w:t>水污染防治方面：加强取水处理厂监管，在日常监督管理中严格加以落实，定期对行业管理污水处理厂进行行业及安全生产检查，同时，委托专业第三方检测机构每月对污水处理厂进行水质监测，区管污水处理厂水质检测均达到标准。</w:t>
      </w:r>
    </w:p>
    <w:p>
      <w:pPr>
        <w:bidi w:val="0"/>
        <w:rPr>
          <w:rFonts w:hint="default"/>
          <w:lang w:val="en-US" w:eastAsia="zh-CN"/>
        </w:rPr>
      </w:pPr>
      <w:r>
        <w:rPr>
          <w:rFonts w:hint="eastAsia"/>
          <w:lang w:val="en-US" w:eastAsia="zh-CN"/>
        </w:rPr>
        <w:t>水环境治理方面：在2018年全面消除二级河道黑臭水体基础之上，持续做好西减河等二级河道生态修复工程；2020年东丽区积极克服疫情不力影响，不断加大对河渠断面水质监测力度，区河（湖）长办结合市相关部门要求，联合区生态环境局、水务局每月对市管一级河道、区管二级河道及沟渠水面170余处点位进行监测。</w:t>
      </w:r>
    </w:p>
    <w:p>
      <w:pPr>
        <w:pStyle w:val="4"/>
        <w:numPr>
          <w:ilvl w:val="1"/>
          <w:numId w:val="0"/>
        </w:numPr>
        <w:bidi w:val="0"/>
        <w:ind w:leftChars="0"/>
      </w:pPr>
      <w:bookmarkStart w:id="161" w:name="_Toc10270"/>
      <w:bookmarkStart w:id="162" w:name="_Toc8997"/>
      <w:r>
        <w:rPr>
          <w:rFonts w:hint="eastAsia"/>
          <w:lang w:eastAsia="zh-CN"/>
        </w:rPr>
        <w:t>（</w:t>
      </w:r>
      <w:r>
        <w:rPr>
          <w:rFonts w:hint="eastAsia"/>
          <w:lang w:val="en-US" w:eastAsia="zh-CN"/>
        </w:rPr>
        <w:t>二）</w:t>
      </w:r>
      <w:r>
        <w:rPr>
          <w:rFonts w:hint="eastAsia"/>
        </w:rPr>
        <w:t>上一周期结束后存在的问题</w:t>
      </w:r>
      <w:bookmarkEnd w:id="161"/>
      <w:bookmarkEnd w:id="162"/>
    </w:p>
    <w:p>
      <w:pPr>
        <w:bidi w:val="0"/>
        <w:rPr>
          <w:rFonts w:hint="default"/>
          <w:highlight w:val="none"/>
          <w:lang w:val="en-US" w:eastAsia="zh-CN"/>
        </w:rPr>
      </w:pPr>
      <w:r>
        <w:rPr>
          <w:rFonts w:hint="eastAsia"/>
          <w:highlight w:val="none"/>
          <w:lang w:val="en-US" w:eastAsia="zh-CN"/>
        </w:rPr>
        <w:t>上一周期后西减河主要问题仍体现在河道连通性不好，存在断头河的情况。河道现状不利于河道水环境、水生态的综合提升</w:t>
      </w:r>
      <w:r>
        <w:rPr>
          <w:rFonts w:hint="eastAsia"/>
          <w:highlight w:val="none"/>
          <w:lang w:eastAsia="zh-CN"/>
        </w:rPr>
        <w:t>。</w:t>
      </w:r>
      <w:r>
        <w:rPr>
          <w:rFonts w:hint="eastAsia"/>
          <w:highlight w:val="none"/>
          <w:lang w:val="en-US" w:eastAsia="zh-CN"/>
        </w:rPr>
        <w:t>根据《天津市排水专项规划（2020-2035）》，规划对西减河北段进行调线。但由于调线工程施工量较大，需逐步推进，预计本周期西减河连通性问题暂不能得到有效改善。</w:t>
      </w:r>
    </w:p>
    <w:p>
      <w:pPr>
        <w:bidi w:val="0"/>
        <w:rPr>
          <w:rFonts w:hint="default"/>
          <w:lang w:val="en-US" w:eastAsia="zh-CN"/>
        </w:rPr>
      </w:pPr>
    </w:p>
    <w:p>
      <w:pPr>
        <w:ind w:firstLine="480"/>
        <w:rPr>
          <w:rFonts w:hint="eastAsia" w:eastAsia="宋体" w:cs="Times New Roman"/>
          <w:lang w:val="en-US" w:eastAsia="zh-CN"/>
        </w:rPr>
      </w:pPr>
      <w:r>
        <w:rPr>
          <w:rFonts w:cs="Times New Roman"/>
        </w:rPr>
        <w:br w:type="page"/>
      </w:r>
    </w:p>
    <w:p>
      <w:pPr>
        <w:pStyle w:val="3"/>
        <w:tabs>
          <w:tab w:val="left" w:pos="0"/>
        </w:tabs>
        <w:bidi w:val="0"/>
        <w:ind w:left="0" w:leftChars="0" w:firstLine="0" w:firstLineChars="0"/>
      </w:pPr>
      <w:bookmarkStart w:id="163" w:name="_Toc27221"/>
      <w:bookmarkStart w:id="164" w:name="_Toc17514"/>
      <w:r>
        <w:rPr>
          <w:rFonts w:hint="eastAsia"/>
          <w:lang w:val="en-US" w:eastAsia="zh-CN"/>
        </w:rPr>
        <w:t>三、</w:t>
      </w:r>
      <w:r>
        <w:t>管理保护现状与存在问题</w:t>
      </w:r>
      <w:bookmarkEnd w:id="144"/>
      <w:bookmarkEnd w:id="145"/>
      <w:bookmarkEnd w:id="163"/>
      <w:bookmarkEnd w:id="164"/>
    </w:p>
    <w:p>
      <w:pPr>
        <w:pStyle w:val="4"/>
        <w:numPr>
          <w:ilvl w:val="1"/>
          <w:numId w:val="9"/>
        </w:numPr>
        <w:bidi w:val="0"/>
      </w:pPr>
      <w:bookmarkStart w:id="165" w:name="_Toc13755"/>
      <w:bookmarkStart w:id="166" w:name="_Toc27059"/>
      <w:r>
        <w:rPr>
          <w:rFonts w:hint="eastAsia"/>
          <w:lang w:val="en-US" w:eastAsia="zh-CN"/>
        </w:rPr>
        <w:t>水资源保护、开发利用现状与存在的问题</w:t>
      </w:r>
      <w:bookmarkEnd w:id="165"/>
      <w:bookmarkEnd w:id="166"/>
    </w:p>
    <w:p>
      <w:pPr>
        <w:pStyle w:val="2"/>
        <w:numPr>
          <w:ilvl w:val="2"/>
          <w:numId w:val="10"/>
        </w:numPr>
        <w:bidi w:val="0"/>
      </w:pPr>
      <w:bookmarkStart w:id="167" w:name="_Toc3151"/>
      <w:bookmarkStart w:id="168" w:name="_Toc526879378"/>
      <w:bookmarkStart w:id="169" w:name="_Toc5853"/>
      <w:bookmarkStart w:id="170" w:name="_Toc6950"/>
      <w:bookmarkStart w:id="171" w:name="_Toc1125"/>
      <w:bookmarkStart w:id="172" w:name="_Toc26637"/>
      <w:r>
        <w:t>水资源保护</w:t>
      </w:r>
      <w:r>
        <w:rPr>
          <w:rFonts w:hint="eastAsia"/>
          <w:lang w:val="en-US" w:eastAsia="zh-CN"/>
        </w:rPr>
        <w:t>、开发利用</w:t>
      </w:r>
      <w:r>
        <w:t>现状</w:t>
      </w:r>
      <w:bookmarkEnd w:id="167"/>
      <w:bookmarkEnd w:id="168"/>
      <w:bookmarkEnd w:id="169"/>
      <w:bookmarkEnd w:id="170"/>
      <w:bookmarkEnd w:id="171"/>
      <w:bookmarkEnd w:id="172"/>
    </w:p>
    <w:p>
      <w:pPr>
        <w:pStyle w:val="5"/>
        <w:numPr>
          <w:ilvl w:val="3"/>
          <w:numId w:val="11"/>
        </w:numPr>
        <w:bidi w:val="0"/>
        <w:ind w:left="78" w:leftChars="0" w:firstLineChars="0"/>
        <w:rPr>
          <w:rFonts w:hint="eastAsia"/>
        </w:rPr>
      </w:pPr>
      <w:r>
        <w:rPr>
          <w:rFonts w:hint="eastAsia"/>
          <w:lang w:val="en-US" w:eastAsia="zh-CN"/>
        </w:rPr>
        <w:t>水源来源及去向</w:t>
      </w:r>
    </w:p>
    <w:p>
      <w:pPr>
        <w:spacing w:line="360" w:lineRule="auto"/>
        <w:ind w:firstLine="480" w:firstLineChars="200"/>
        <w:rPr>
          <w:rFonts w:hint="eastAsia"/>
          <w:color w:val="FF0000"/>
          <w:lang w:val="en-US" w:eastAsia="zh-CN"/>
        </w:rPr>
      </w:pPr>
      <w:r>
        <w:rPr>
          <w:rFonts w:hint="eastAsia" w:cs="Times New Roman"/>
          <w:szCs w:val="24"/>
          <w:highlight w:val="none"/>
          <w:lang w:val="en-US" w:eastAsia="zh-CN"/>
        </w:rPr>
        <w:t>西减河北段</w:t>
      </w:r>
      <w:r>
        <w:rPr>
          <w:rFonts w:hint="eastAsia"/>
          <w:sz w:val="24"/>
          <w:szCs w:val="24"/>
          <w:lang w:val="en-US" w:eastAsia="zh-CN"/>
        </w:rPr>
        <w:t>水源主要为</w:t>
      </w:r>
      <w:r>
        <w:rPr>
          <w:rFonts w:hint="eastAsia" w:ascii="Times New Roman" w:hAnsi="Times New Roman"/>
          <w:sz w:val="24"/>
          <w:szCs w:val="24"/>
          <w:lang w:val="en-US" w:eastAsia="zh-CN"/>
        </w:rPr>
        <w:t>月西河</w:t>
      </w:r>
      <w:r>
        <w:rPr>
          <w:rFonts w:hint="eastAsia"/>
          <w:sz w:val="24"/>
          <w:szCs w:val="24"/>
          <w:lang w:val="en-US" w:eastAsia="zh-CN"/>
        </w:rPr>
        <w:t>，月西河主要承接中心城区海河以东循环系统内子牙河、外环河来水。排水通过东减河北端南孙庄泵站进入新开河。西减河南段可通过中河泵站从海河提水，或在海河水位较高时自流进入河道；因河道为断头河，目前不能实现从北部排水换水</w:t>
      </w:r>
      <w:r>
        <w:rPr>
          <w:rFonts w:hint="eastAsia" w:cs="Times New Roman"/>
          <w:szCs w:val="24"/>
          <w:highlight w:val="none"/>
          <w:lang w:val="en-US" w:eastAsia="zh-CN"/>
        </w:rPr>
        <w:t>。</w:t>
      </w:r>
    </w:p>
    <w:p>
      <w:pPr>
        <w:pStyle w:val="5"/>
        <w:numPr>
          <w:ilvl w:val="3"/>
          <w:numId w:val="3"/>
        </w:numPr>
        <w:bidi w:val="0"/>
        <w:rPr>
          <w:rFonts w:hint="eastAsia"/>
          <w:lang w:val="en-US" w:eastAsia="zh-CN"/>
        </w:rPr>
      </w:pPr>
      <w:r>
        <w:rPr>
          <w:rFonts w:hint="eastAsia"/>
          <w:lang w:val="en-US" w:eastAsia="zh-CN"/>
        </w:rPr>
        <w:t>地下水压采现状</w:t>
      </w:r>
    </w:p>
    <w:p>
      <w:pPr>
        <w:bidi w:val="0"/>
        <w:rPr>
          <w:rFonts w:hint="default"/>
          <w:color w:val="FF0000"/>
          <w:lang w:val="en-US" w:eastAsia="zh-CN"/>
        </w:rPr>
      </w:pPr>
      <w:r>
        <w:rPr>
          <w:rFonts w:hint="eastAsia" w:cs="Times New Roman"/>
          <w:szCs w:val="24"/>
          <w:highlight w:val="none"/>
          <w:lang w:val="en-US" w:eastAsia="zh-CN"/>
        </w:rPr>
        <w:t>西减河</w:t>
      </w:r>
      <w:r>
        <w:rPr>
          <w:rFonts w:hint="eastAsia"/>
          <w:lang w:val="en-US" w:eastAsia="zh-CN"/>
        </w:rPr>
        <w:t>汇水区为天津市限采区范围，根据《关于重新划定地下水禁采区和限采区范围严格地下水资源管理的通知》（津政办发〔2014〕52号）要求，截止2020年底东丽区对地下水限采区内具备双水源的企事业单位实施水源转换、农村生活提质增效工程和农业生产水源转换，一律禁止开采地下水。</w:t>
      </w:r>
    </w:p>
    <w:p>
      <w:pPr>
        <w:pStyle w:val="5"/>
        <w:numPr>
          <w:ilvl w:val="3"/>
          <w:numId w:val="3"/>
        </w:numPr>
        <w:bidi w:val="0"/>
        <w:ind w:left="78" w:leftChars="0" w:firstLineChars="0"/>
        <w:rPr>
          <w:rFonts w:hint="eastAsia"/>
          <w:lang w:val="en-US" w:eastAsia="zh-CN"/>
        </w:rPr>
      </w:pPr>
      <w:r>
        <w:rPr>
          <w:rFonts w:hint="eastAsia"/>
          <w:lang w:val="en-US" w:eastAsia="zh-CN"/>
        </w:rPr>
        <w:t>水资源开发利用</w:t>
      </w:r>
    </w:p>
    <w:p>
      <w:pPr>
        <w:bidi w:val="0"/>
        <w:rPr>
          <w:rFonts w:hint="default" w:ascii="Times New Roman" w:hAnsi="Times New Roman" w:eastAsia="宋体" w:cs="Times New Roman"/>
          <w:szCs w:val="24"/>
          <w:lang w:val="en-US" w:eastAsia="zh-CN"/>
        </w:rPr>
      </w:pPr>
      <w:r>
        <w:rPr>
          <w:rFonts w:hint="eastAsia"/>
        </w:rPr>
        <w:t>根据《</w:t>
      </w:r>
      <w:r>
        <w:rPr>
          <w:rFonts w:hint="eastAsia"/>
          <w:lang w:eastAsia="zh-CN"/>
        </w:rPr>
        <w:t>天津市东丽区取水口核查登记汇总表</w:t>
      </w:r>
      <w:r>
        <w:rPr>
          <w:rFonts w:hint="eastAsia"/>
        </w:rPr>
        <w:t>》</w:t>
      </w:r>
      <w:r>
        <w:rPr>
          <w:rFonts w:hint="eastAsia"/>
          <w:lang w:val="en-US" w:eastAsia="zh-CN"/>
        </w:rPr>
        <w:t>信息，西减河</w:t>
      </w:r>
      <w:r>
        <w:rPr>
          <w:rFonts w:hint="eastAsia" w:cs="Times New Roman"/>
          <w:szCs w:val="24"/>
          <w:lang w:val="en-US" w:eastAsia="zh-CN"/>
        </w:rPr>
        <w:t>共登记5处</w:t>
      </w:r>
      <w:r>
        <w:rPr>
          <w:rFonts w:ascii="Times New Roman" w:hAnsi="Times New Roman" w:cs="Times New Roman"/>
          <w:szCs w:val="24"/>
        </w:rPr>
        <w:t>取水口</w:t>
      </w:r>
      <w:r>
        <w:rPr>
          <w:rFonts w:hint="eastAsia" w:cs="Times New Roman"/>
          <w:szCs w:val="24"/>
          <w:lang w:eastAsia="zh-CN"/>
        </w:rPr>
        <w:t>，</w:t>
      </w:r>
      <w:r>
        <w:rPr>
          <w:rFonts w:hint="eastAsia" w:cs="Times New Roman"/>
          <w:szCs w:val="24"/>
          <w:lang w:val="en-US" w:eastAsia="zh-CN"/>
        </w:rPr>
        <w:t>取水用途均用于农业</w:t>
      </w:r>
      <w:r>
        <w:rPr>
          <w:rFonts w:ascii="Times New Roman" w:hAnsi="Times New Roman" w:cs="Times New Roman"/>
          <w:szCs w:val="24"/>
        </w:rPr>
        <w:t>。</w:t>
      </w:r>
      <w:r>
        <w:rPr>
          <w:rFonts w:hint="eastAsia" w:ascii="Times New Roman" w:hAnsi="Times New Roman" w:cs="Times New Roman"/>
          <w:szCs w:val="24"/>
          <w:lang w:val="en-US" w:eastAsia="zh-CN"/>
        </w:rPr>
        <w:t>取水口相关信息见表3-1</w:t>
      </w:r>
    </w:p>
    <w:p>
      <w:pPr>
        <w:pStyle w:val="40"/>
        <w:bidi w:val="0"/>
        <w:rPr>
          <w:rFonts w:hint="default"/>
          <w:lang w:val="en-US"/>
        </w:rPr>
      </w:pPr>
      <w:r>
        <w:rPr>
          <w:rFonts w:hint="eastAsia"/>
          <w:lang w:val="en-US" w:eastAsia="zh-CN"/>
        </w:rPr>
        <w:t>表3-1月西河取水口登记信息</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5"/>
        <w:gridCol w:w="1007"/>
        <w:gridCol w:w="886"/>
        <w:gridCol w:w="641"/>
        <w:gridCol w:w="777"/>
        <w:gridCol w:w="1268"/>
        <w:gridCol w:w="1582"/>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45" w:type="dxa"/>
            <w:shd w:val="clear" w:color="auto" w:fill="auto"/>
            <w:vAlign w:val="center"/>
          </w:tcPr>
          <w:p>
            <w:pPr>
              <w:pStyle w:val="51"/>
              <w:bidi w:val="0"/>
              <w:rPr>
                <w:rFonts w:hint="eastAsia"/>
                <w:b/>
                <w:bCs/>
              </w:rPr>
            </w:pPr>
            <w:r>
              <w:rPr>
                <w:rFonts w:hint="eastAsia"/>
                <w:b/>
                <w:bCs/>
                <w:lang w:val="en-US" w:eastAsia="zh-CN"/>
              </w:rPr>
              <w:t>取水单位名称或个人姓名</w:t>
            </w:r>
          </w:p>
        </w:tc>
        <w:tc>
          <w:tcPr>
            <w:tcW w:w="1007" w:type="dxa"/>
            <w:shd w:val="clear" w:color="auto" w:fill="auto"/>
            <w:noWrap/>
            <w:vAlign w:val="center"/>
          </w:tcPr>
          <w:p>
            <w:pPr>
              <w:pStyle w:val="51"/>
              <w:bidi w:val="0"/>
              <w:rPr>
                <w:rFonts w:hint="eastAsia"/>
                <w:b/>
                <w:bCs/>
              </w:rPr>
            </w:pPr>
            <w:r>
              <w:rPr>
                <w:rFonts w:hint="eastAsia"/>
                <w:b/>
                <w:bCs/>
                <w:lang w:val="en-US" w:eastAsia="zh-CN"/>
              </w:rPr>
              <w:t>取水口名称</w:t>
            </w:r>
          </w:p>
        </w:tc>
        <w:tc>
          <w:tcPr>
            <w:tcW w:w="886" w:type="dxa"/>
            <w:shd w:val="clear" w:color="auto" w:fill="auto"/>
            <w:noWrap/>
            <w:vAlign w:val="center"/>
          </w:tcPr>
          <w:p>
            <w:pPr>
              <w:pStyle w:val="51"/>
              <w:bidi w:val="0"/>
              <w:rPr>
                <w:rFonts w:hint="eastAsia"/>
                <w:b/>
                <w:bCs/>
              </w:rPr>
            </w:pPr>
            <w:r>
              <w:rPr>
                <w:rFonts w:hint="eastAsia"/>
                <w:b/>
                <w:bCs/>
                <w:lang w:val="en-US" w:eastAsia="zh-CN"/>
              </w:rPr>
              <w:t>所在行政区</w:t>
            </w:r>
          </w:p>
        </w:tc>
        <w:tc>
          <w:tcPr>
            <w:tcW w:w="641" w:type="dxa"/>
            <w:shd w:val="clear" w:color="auto" w:fill="auto"/>
            <w:noWrap/>
            <w:vAlign w:val="center"/>
          </w:tcPr>
          <w:p>
            <w:pPr>
              <w:pStyle w:val="51"/>
              <w:bidi w:val="0"/>
              <w:rPr>
                <w:rFonts w:hint="eastAsia"/>
                <w:b/>
                <w:bCs/>
              </w:rPr>
            </w:pPr>
            <w:r>
              <w:rPr>
                <w:rFonts w:hint="eastAsia"/>
                <w:b/>
                <w:bCs/>
                <w:lang w:val="en-US" w:eastAsia="zh-CN"/>
              </w:rPr>
              <w:t>工程类型</w:t>
            </w:r>
          </w:p>
        </w:tc>
        <w:tc>
          <w:tcPr>
            <w:tcW w:w="777" w:type="dxa"/>
            <w:shd w:val="clear" w:color="auto" w:fill="auto"/>
            <w:noWrap/>
            <w:vAlign w:val="center"/>
          </w:tcPr>
          <w:p>
            <w:pPr>
              <w:pStyle w:val="51"/>
              <w:bidi w:val="0"/>
              <w:rPr>
                <w:rFonts w:hint="eastAsia"/>
                <w:b/>
                <w:bCs/>
              </w:rPr>
            </w:pPr>
            <w:r>
              <w:rPr>
                <w:rFonts w:hint="eastAsia"/>
                <w:b/>
                <w:bCs/>
                <w:lang w:val="en-US" w:eastAsia="zh-CN"/>
              </w:rPr>
              <w:t>取水用途</w:t>
            </w:r>
          </w:p>
        </w:tc>
        <w:tc>
          <w:tcPr>
            <w:tcW w:w="1268" w:type="dxa"/>
            <w:shd w:val="clear" w:color="auto" w:fill="auto"/>
            <w:vAlign w:val="center"/>
          </w:tcPr>
          <w:p>
            <w:pPr>
              <w:pStyle w:val="51"/>
              <w:bidi w:val="0"/>
              <w:rPr>
                <w:rFonts w:hint="eastAsia"/>
                <w:b/>
                <w:bCs/>
              </w:rPr>
            </w:pPr>
            <w:r>
              <w:rPr>
                <w:rFonts w:hint="eastAsia"/>
                <w:b/>
                <w:bCs/>
                <w:lang w:val="en-US" w:eastAsia="zh-CN"/>
              </w:rPr>
              <w:t>是否取得取水许可证</w:t>
            </w:r>
          </w:p>
        </w:tc>
        <w:tc>
          <w:tcPr>
            <w:tcW w:w="1582" w:type="dxa"/>
            <w:shd w:val="clear" w:color="auto" w:fill="auto"/>
            <w:vAlign w:val="center"/>
          </w:tcPr>
          <w:p>
            <w:pPr>
              <w:pStyle w:val="51"/>
              <w:bidi w:val="0"/>
              <w:rPr>
                <w:rFonts w:hint="eastAsia"/>
                <w:b/>
                <w:bCs/>
              </w:rPr>
            </w:pPr>
            <w:r>
              <w:rPr>
                <w:rFonts w:hint="eastAsia"/>
                <w:b/>
                <w:bCs/>
                <w:lang w:val="en-US" w:eastAsia="zh-CN"/>
              </w:rPr>
              <w:t>近4年平均取水量(万m³/年)</w:t>
            </w:r>
          </w:p>
        </w:tc>
        <w:tc>
          <w:tcPr>
            <w:tcW w:w="1089" w:type="dxa"/>
            <w:shd w:val="clear" w:color="auto" w:fill="auto"/>
            <w:vAlign w:val="center"/>
          </w:tcPr>
          <w:p>
            <w:pPr>
              <w:pStyle w:val="51"/>
              <w:bidi w:val="0"/>
              <w:rPr>
                <w:rFonts w:hint="eastAsia"/>
                <w:b/>
                <w:bCs/>
              </w:rPr>
            </w:pPr>
            <w:r>
              <w:rPr>
                <w:rFonts w:hint="eastAsia"/>
                <w:b/>
                <w:bCs/>
                <w:lang w:val="en-US" w:eastAsia="zh-CN"/>
              </w:rPr>
              <w:t>是否安装监测计量设施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shd w:val="clear" w:color="auto" w:fill="auto"/>
            <w:noWrap/>
            <w:vAlign w:val="center"/>
          </w:tcPr>
          <w:p>
            <w:pPr>
              <w:pStyle w:val="51"/>
              <w:bidi w:val="0"/>
              <w:rPr>
                <w:rFonts w:hint="eastAsia"/>
                <w:lang w:val="en-US" w:eastAsia="zh-CN"/>
              </w:rPr>
            </w:pPr>
            <w:r>
              <w:rPr>
                <w:rFonts w:hint="eastAsia"/>
                <w:lang w:val="en-US" w:eastAsia="zh-CN"/>
              </w:rPr>
              <w:t>天津市东丽区人民政府金桥街道办事处</w:t>
            </w:r>
          </w:p>
        </w:tc>
        <w:tc>
          <w:tcPr>
            <w:tcW w:w="1007" w:type="dxa"/>
            <w:shd w:val="clear" w:color="auto" w:fill="auto"/>
            <w:noWrap/>
            <w:vAlign w:val="center"/>
          </w:tcPr>
          <w:p>
            <w:pPr>
              <w:pStyle w:val="51"/>
              <w:bidi w:val="0"/>
              <w:rPr>
                <w:rFonts w:hint="eastAsia"/>
                <w:lang w:val="en-US" w:eastAsia="zh-CN"/>
              </w:rPr>
            </w:pPr>
            <w:r>
              <w:rPr>
                <w:rFonts w:hint="eastAsia"/>
                <w:lang w:val="en-US" w:eastAsia="zh-CN"/>
              </w:rPr>
              <w:t>东方田泵站</w:t>
            </w:r>
          </w:p>
        </w:tc>
        <w:tc>
          <w:tcPr>
            <w:tcW w:w="886" w:type="dxa"/>
            <w:shd w:val="clear" w:color="auto" w:fill="auto"/>
            <w:noWrap/>
            <w:vAlign w:val="center"/>
          </w:tcPr>
          <w:p>
            <w:pPr>
              <w:pStyle w:val="51"/>
              <w:bidi w:val="0"/>
              <w:rPr>
                <w:rFonts w:hint="eastAsia"/>
                <w:lang w:val="en-US" w:eastAsia="zh-CN"/>
              </w:rPr>
            </w:pPr>
            <w:r>
              <w:rPr>
                <w:rFonts w:hint="eastAsia"/>
                <w:lang w:val="en-US" w:eastAsia="zh-CN"/>
              </w:rPr>
              <w:t>金桥街</w:t>
            </w:r>
          </w:p>
        </w:tc>
        <w:tc>
          <w:tcPr>
            <w:tcW w:w="641" w:type="dxa"/>
            <w:shd w:val="clear" w:color="auto" w:fill="auto"/>
            <w:noWrap/>
            <w:vAlign w:val="center"/>
          </w:tcPr>
          <w:p>
            <w:pPr>
              <w:pStyle w:val="51"/>
              <w:bidi w:val="0"/>
              <w:rPr>
                <w:rFonts w:hint="eastAsia"/>
                <w:lang w:val="en-US" w:eastAsia="zh-CN"/>
              </w:rPr>
            </w:pPr>
            <w:r>
              <w:rPr>
                <w:rFonts w:hint="eastAsia"/>
                <w:lang w:val="en-US" w:eastAsia="zh-CN"/>
              </w:rPr>
              <w:t>泵站</w:t>
            </w:r>
          </w:p>
        </w:tc>
        <w:tc>
          <w:tcPr>
            <w:tcW w:w="777" w:type="dxa"/>
            <w:shd w:val="clear" w:color="auto" w:fill="auto"/>
            <w:noWrap/>
            <w:vAlign w:val="center"/>
          </w:tcPr>
          <w:p>
            <w:pPr>
              <w:pStyle w:val="51"/>
              <w:bidi w:val="0"/>
              <w:rPr>
                <w:rFonts w:hint="eastAsia"/>
                <w:lang w:val="en-US" w:eastAsia="zh-CN"/>
              </w:rPr>
            </w:pPr>
            <w:r>
              <w:rPr>
                <w:rFonts w:hint="eastAsia"/>
                <w:lang w:val="en-US" w:eastAsia="zh-CN"/>
              </w:rPr>
              <w:t>农业灌溉</w:t>
            </w:r>
          </w:p>
        </w:tc>
        <w:tc>
          <w:tcPr>
            <w:tcW w:w="1268" w:type="dxa"/>
            <w:shd w:val="clear" w:color="auto" w:fill="auto"/>
            <w:noWrap/>
            <w:vAlign w:val="center"/>
          </w:tcPr>
          <w:p>
            <w:pPr>
              <w:pStyle w:val="51"/>
              <w:bidi w:val="0"/>
              <w:rPr>
                <w:rFonts w:hint="eastAsia"/>
                <w:lang w:val="en-US" w:eastAsia="zh-CN"/>
              </w:rPr>
            </w:pPr>
            <w:r>
              <w:rPr>
                <w:rFonts w:hint="eastAsia"/>
                <w:lang w:val="en-US" w:eastAsia="zh-CN"/>
              </w:rPr>
              <w:t>否</w:t>
            </w:r>
          </w:p>
        </w:tc>
        <w:tc>
          <w:tcPr>
            <w:tcW w:w="1582" w:type="dxa"/>
            <w:shd w:val="clear" w:color="auto" w:fill="auto"/>
            <w:noWrap/>
            <w:vAlign w:val="center"/>
          </w:tcPr>
          <w:p>
            <w:pPr>
              <w:pStyle w:val="51"/>
              <w:bidi w:val="0"/>
              <w:rPr>
                <w:rFonts w:hint="eastAsia"/>
                <w:lang w:val="en-US" w:eastAsia="zh-CN"/>
              </w:rPr>
            </w:pPr>
            <w:r>
              <w:rPr>
                <w:rFonts w:hint="eastAsia"/>
                <w:lang w:val="en-US" w:eastAsia="zh-CN"/>
              </w:rPr>
              <w:t>6.912</w:t>
            </w:r>
          </w:p>
        </w:tc>
        <w:tc>
          <w:tcPr>
            <w:tcW w:w="1089" w:type="dxa"/>
            <w:shd w:val="clear" w:color="auto" w:fill="auto"/>
            <w:noWrap/>
            <w:vAlign w:val="center"/>
          </w:tcPr>
          <w:p>
            <w:pPr>
              <w:pStyle w:val="51"/>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shd w:val="clear" w:color="auto" w:fill="auto"/>
            <w:noWrap/>
            <w:vAlign w:val="center"/>
          </w:tcPr>
          <w:p>
            <w:pPr>
              <w:pStyle w:val="51"/>
              <w:bidi w:val="0"/>
              <w:rPr>
                <w:rFonts w:hint="eastAsia"/>
                <w:lang w:val="en-US" w:eastAsia="zh-CN"/>
              </w:rPr>
            </w:pPr>
            <w:r>
              <w:rPr>
                <w:rFonts w:hint="eastAsia"/>
                <w:lang w:val="en-US" w:eastAsia="zh-CN"/>
              </w:rPr>
              <w:t>天津市东丽区华明街道李明庄股份经济合作社</w:t>
            </w:r>
          </w:p>
        </w:tc>
        <w:tc>
          <w:tcPr>
            <w:tcW w:w="1007" w:type="dxa"/>
            <w:shd w:val="clear" w:color="auto" w:fill="auto"/>
            <w:noWrap/>
            <w:vAlign w:val="center"/>
          </w:tcPr>
          <w:p>
            <w:pPr>
              <w:pStyle w:val="51"/>
              <w:bidi w:val="0"/>
              <w:rPr>
                <w:rFonts w:hint="eastAsia"/>
                <w:lang w:val="en-US" w:eastAsia="zh-CN"/>
              </w:rPr>
            </w:pPr>
            <w:r>
              <w:rPr>
                <w:rFonts w:hint="eastAsia"/>
                <w:lang w:val="en-US" w:eastAsia="zh-CN"/>
              </w:rPr>
              <w:t>李明庄西减河泵站</w:t>
            </w:r>
          </w:p>
        </w:tc>
        <w:tc>
          <w:tcPr>
            <w:tcW w:w="886" w:type="dxa"/>
            <w:shd w:val="clear" w:color="auto" w:fill="auto"/>
            <w:noWrap/>
            <w:vAlign w:val="center"/>
          </w:tcPr>
          <w:p>
            <w:pPr>
              <w:pStyle w:val="51"/>
              <w:bidi w:val="0"/>
              <w:rPr>
                <w:rFonts w:hint="eastAsia"/>
                <w:lang w:val="en-US" w:eastAsia="zh-CN"/>
              </w:rPr>
            </w:pPr>
            <w:r>
              <w:rPr>
                <w:rFonts w:hint="eastAsia"/>
                <w:lang w:val="en-US" w:eastAsia="zh-CN"/>
              </w:rPr>
              <w:t>华明街</w:t>
            </w:r>
          </w:p>
        </w:tc>
        <w:tc>
          <w:tcPr>
            <w:tcW w:w="641" w:type="dxa"/>
            <w:shd w:val="clear" w:color="auto" w:fill="auto"/>
            <w:noWrap/>
            <w:vAlign w:val="center"/>
          </w:tcPr>
          <w:p>
            <w:pPr>
              <w:pStyle w:val="51"/>
              <w:bidi w:val="0"/>
              <w:rPr>
                <w:rFonts w:hint="eastAsia"/>
                <w:lang w:val="en-US" w:eastAsia="zh-CN"/>
              </w:rPr>
            </w:pPr>
            <w:r>
              <w:rPr>
                <w:rFonts w:hint="eastAsia"/>
                <w:lang w:val="en-US" w:eastAsia="zh-CN"/>
              </w:rPr>
              <w:t>泵站</w:t>
            </w:r>
          </w:p>
        </w:tc>
        <w:tc>
          <w:tcPr>
            <w:tcW w:w="777" w:type="dxa"/>
            <w:shd w:val="clear" w:color="auto" w:fill="auto"/>
            <w:noWrap/>
            <w:vAlign w:val="center"/>
          </w:tcPr>
          <w:p>
            <w:pPr>
              <w:pStyle w:val="51"/>
              <w:bidi w:val="0"/>
              <w:rPr>
                <w:rFonts w:hint="eastAsia"/>
                <w:lang w:val="en-US" w:eastAsia="zh-CN"/>
              </w:rPr>
            </w:pPr>
            <w:r>
              <w:rPr>
                <w:rFonts w:hint="eastAsia"/>
                <w:lang w:val="en-US" w:eastAsia="zh-CN"/>
              </w:rPr>
              <w:t>农业灌溉</w:t>
            </w:r>
          </w:p>
        </w:tc>
        <w:tc>
          <w:tcPr>
            <w:tcW w:w="1268" w:type="dxa"/>
            <w:shd w:val="clear" w:color="auto" w:fill="auto"/>
            <w:noWrap/>
            <w:vAlign w:val="center"/>
          </w:tcPr>
          <w:p>
            <w:pPr>
              <w:pStyle w:val="51"/>
              <w:bidi w:val="0"/>
              <w:rPr>
                <w:rFonts w:hint="eastAsia"/>
                <w:lang w:val="en-US" w:eastAsia="zh-CN"/>
              </w:rPr>
            </w:pPr>
            <w:r>
              <w:rPr>
                <w:rFonts w:hint="eastAsia"/>
                <w:lang w:val="en-US" w:eastAsia="zh-CN"/>
              </w:rPr>
              <w:t>否</w:t>
            </w:r>
          </w:p>
        </w:tc>
        <w:tc>
          <w:tcPr>
            <w:tcW w:w="1582" w:type="dxa"/>
            <w:shd w:val="clear" w:color="auto" w:fill="auto"/>
            <w:noWrap/>
            <w:vAlign w:val="center"/>
          </w:tcPr>
          <w:p>
            <w:pPr>
              <w:pStyle w:val="51"/>
              <w:bidi w:val="0"/>
              <w:rPr>
                <w:rFonts w:hint="eastAsia"/>
                <w:lang w:val="en-US" w:eastAsia="zh-CN"/>
              </w:rPr>
            </w:pPr>
            <w:r>
              <w:rPr>
                <w:rFonts w:hint="eastAsia"/>
                <w:lang w:val="en-US" w:eastAsia="zh-CN"/>
              </w:rPr>
              <w:t>50.0</w:t>
            </w:r>
          </w:p>
        </w:tc>
        <w:tc>
          <w:tcPr>
            <w:tcW w:w="1089" w:type="dxa"/>
            <w:shd w:val="clear" w:color="auto" w:fill="auto"/>
            <w:noWrap/>
            <w:vAlign w:val="center"/>
          </w:tcPr>
          <w:p>
            <w:pPr>
              <w:pStyle w:val="51"/>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shd w:val="clear" w:color="auto" w:fill="auto"/>
            <w:noWrap/>
            <w:vAlign w:val="center"/>
          </w:tcPr>
          <w:p>
            <w:pPr>
              <w:pStyle w:val="51"/>
              <w:bidi w:val="0"/>
              <w:rPr>
                <w:rFonts w:hint="eastAsia"/>
                <w:lang w:val="en-US" w:eastAsia="zh-CN"/>
              </w:rPr>
            </w:pPr>
            <w:r>
              <w:rPr>
                <w:rFonts w:hint="eastAsia"/>
                <w:lang w:val="en-US" w:eastAsia="zh-CN"/>
              </w:rPr>
              <w:t>天津市东丽区新立街中河股份经济合作社</w:t>
            </w:r>
          </w:p>
        </w:tc>
        <w:tc>
          <w:tcPr>
            <w:tcW w:w="1007" w:type="dxa"/>
            <w:shd w:val="clear" w:color="auto" w:fill="auto"/>
            <w:noWrap/>
            <w:vAlign w:val="center"/>
          </w:tcPr>
          <w:p>
            <w:pPr>
              <w:pStyle w:val="51"/>
              <w:bidi w:val="0"/>
              <w:rPr>
                <w:rFonts w:hint="eastAsia"/>
                <w:lang w:val="en-US" w:eastAsia="zh-CN"/>
              </w:rPr>
            </w:pPr>
            <w:r>
              <w:rPr>
                <w:rFonts w:hint="eastAsia"/>
                <w:lang w:val="en-US" w:eastAsia="zh-CN"/>
              </w:rPr>
              <w:t>中河一二六队泵站</w:t>
            </w:r>
          </w:p>
        </w:tc>
        <w:tc>
          <w:tcPr>
            <w:tcW w:w="886" w:type="dxa"/>
            <w:shd w:val="clear" w:color="auto" w:fill="auto"/>
            <w:noWrap/>
            <w:vAlign w:val="center"/>
          </w:tcPr>
          <w:p>
            <w:pPr>
              <w:pStyle w:val="51"/>
              <w:bidi w:val="0"/>
              <w:rPr>
                <w:rFonts w:hint="eastAsia"/>
                <w:lang w:val="en-US" w:eastAsia="zh-CN"/>
              </w:rPr>
            </w:pPr>
            <w:r>
              <w:rPr>
                <w:rFonts w:hint="eastAsia"/>
                <w:lang w:val="en-US" w:eastAsia="zh-CN"/>
              </w:rPr>
              <w:t>新立街</w:t>
            </w:r>
          </w:p>
        </w:tc>
        <w:tc>
          <w:tcPr>
            <w:tcW w:w="641" w:type="dxa"/>
            <w:shd w:val="clear" w:color="auto" w:fill="auto"/>
            <w:noWrap/>
            <w:vAlign w:val="center"/>
          </w:tcPr>
          <w:p>
            <w:pPr>
              <w:pStyle w:val="51"/>
              <w:bidi w:val="0"/>
              <w:rPr>
                <w:rFonts w:hint="eastAsia"/>
                <w:lang w:val="en-US" w:eastAsia="zh-CN"/>
              </w:rPr>
            </w:pPr>
            <w:r>
              <w:rPr>
                <w:rFonts w:hint="eastAsia"/>
                <w:lang w:val="en-US" w:eastAsia="zh-CN"/>
              </w:rPr>
              <w:t>泵站</w:t>
            </w:r>
          </w:p>
        </w:tc>
        <w:tc>
          <w:tcPr>
            <w:tcW w:w="777" w:type="dxa"/>
            <w:shd w:val="clear" w:color="auto" w:fill="auto"/>
            <w:noWrap/>
            <w:vAlign w:val="center"/>
          </w:tcPr>
          <w:p>
            <w:pPr>
              <w:pStyle w:val="51"/>
              <w:bidi w:val="0"/>
              <w:rPr>
                <w:rFonts w:hint="eastAsia"/>
                <w:lang w:val="en-US" w:eastAsia="zh-CN"/>
              </w:rPr>
            </w:pPr>
            <w:r>
              <w:rPr>
                <w:rFonts w:hint="eastAsia"/>
                <w:lang w:val="en-US" w:eastAsia="zh-CN"/>
              </w:rPr>
              <w:t>农业灌溉</w:t>
            </w:r>
          </w:p>
        </w:tc>
        <w:tc>
          <w:tcPr>
            <w:tcW w:w="1268" w:type="dxa"/>
            <w:shd w:val="clear" w:color="auto" w:fill="auto"/>
            <w:noWrap/>
            <w:vAlign w:val="center"/>
          </w:tcPr>
          <w:p>
            <w:pPr>
              <w:pStyle w:val="51"/>
              <w:bidi w:val="0"/>
              <w:rPr>
                <w:rFonts w:hint="eastAsia"/>
                <w:lang w:val="en-US" w:eastAsia="zh-CN"/>
              </w:rPr>
            </w:pPr>
            <w:r>
              <w:rPr>
                <w:rFonts w:hint="eastAsia"/>
                <w:lang w:val="en-US" w:eastAsia="zh-CN"/>
              </w:rPr>
              <w:t>否</w:t>
            </w:r>
          </w:p>
        </w:tc>
        <w:tc>
          <w:tcPr>
            <w:tcW w:w="1582" w:type="dxa"/>
            <w:shd w:val="clear" w:color="auto" w:fill="auto"/>
            <w:noWrap/>
            <w:vAlign w:val="center"/>
          </w:tcPr>
          <w:p>
            <w:pPr>
              <w:pStyle w:val="51"/>
              <w:bidi w:val="0"/>
              <w:rPr>
                <w:rFonts w:hint="eastAsia"/>
                <w:lang w:val="en-US" w:eastAsia="zh-CN"/>
              </w:rPr>
            </w:pPr>
            <w:r>
              <w:rPr>
                <w:rFonts w:hint="eastAsia"/>
                <w:lang w:val="en-US" w:eastAsia="zh-CN"/>
              </w:rPr>
              <w:t>1.68</w:t>
            </w:r>
          </w:p>
        </w:tc>
        <w:tc>
          <w:tcPr>
            <w:tcW w:w="1089" w:type="dxa"/>
            <w:shd w:val="clear" w:color="auto" w:fill="auto"/>
            <w:noWrap/>
            <w:vAlign w:val="center"/>
          </w:tcPr>
          <w:p>
            <w:pPr>
              <w:pStyle w:val="51"/>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shd w:val="clear" w:color="auto" w:fill="auto"/>
            <w:noWrap/>
            <w:vAlign w:val="center"/>
          </w:tcPr>
          <w:p>
            <w:pPr>
              <w:pStyle w:val="51"/>
              <w:bidi w:val="0"/>
              <w:rPr>
                <w:rFonts w:hint="eastAsia"/>
                <w:lang w:val="en-US" w:eastAsia="zh-CN"/>
              </w:rPr>
            </w:pPr>
            <w:r>
              <w:rPr>
                <w:rFonts w:hint="eastAsia"/>
                <w:lang w:val="en-US" w:eastAsia="zh-CN"/>
              </w:rPr>
              <w:t>天津市东丽区新立街中河股份经济合作社</w:t>
            </w:r>
          </w:p>
        </w:tc>
        <w:tc>
          <w:tcPr>
            <w:tcW w:w="1007" w:type="dxa"/>
            <w:shd w:val="clear" w:color="auto" w:fill="auto"/>
            <w:noWrap/>
            <w:vAlign w:val="center"/>
          </w:tcPr>
          <w:p>
            <w:pPr>
              <w:pStyle w:val="51"/>
              <w:bidi w:val="0"/>
              <w:rPr>
                <w:rFonts w:hint="eastAsia"/>
                <w:lang w:val="en-US" w:eastAsia="zh-CN"/>
              </w:rPr>
            </w:pPr>
            <w:r>
              <w:rPr>
                <w:rFonts w:hint="eastAsia"/>
                <w:lang w:val="en-US" w:eastAsia="zh-CN"/>
              </w:rPr>
              <w:t>中河村七队泵站</w:t>
            </w:r>
          </w:p>
        </w:tc>
        <w:tc>
          <w:tcPr>
            <w:tcW w:w="886" w:type="dxa"/>
            <w:shd w:val="clear" w:color="auto" w:fill="auto"/>
            <w:noWrap/>
            <w:vAlign w:val="center"/>
          </w:tcPr>
          <w:p>
            <w:pPr>
              <w:pStyle w:val="51"/>
              <w:bidi w:val="0"/>
              <w:rPr>
                <w:rFonts w:hint="eastAsia"/>
                <w:lang w:val="en-US" w:eastAsia="zh-CN"/>
              </w:rPr>
            </w:pPr>
            <w:r>
              <w:rPr>
                <w:rFonts w:hint="eastAsia"/>
                <w:lang w:val="en-US" w:eastAsia="zh-CN"/>
              </w:rPr>
              <w:t>新立街</w:t>
            </w:r>
          </w:p>
        </w:tc>
        <w:tc>
          <w:tcPr>
            <w:tcW w:w="641" w:type="dxa"/>
            <w:shd w:val="clear" w:color="auto" w:fill="auto"/>
            <w:noWrap/>
            <w:vAlign w:val="center"/>
          </w:tcPr>
          <w:p>
            <w:pPr>
              <w:pStyle w:val="51"/>
              <w:bidi w:val="0"/>
              <w:rPr>
                <w:rFonts w:hint="eastAsia"/>
                <w:lang w:val="en-US" w:eastAsia="zh-CN"/>
              </w:rPr>
            </w:pPr>
            <w:r>
              <w:rPr>
                <w:rFonts w:hint="eastAsia"/>
                <w:lang w:val="en-US" w:eastAsia="zh-CN"/>
              </w:rPr>
              <w:t>泵站</w:t>
            </w:r>
          </w:p>
        </w:tc>
        <w:tc>
          <w:tcPr>
            <w:tcW w:w="777" w:type="dxa"/>
            <w:shd w:val="clear" w:color="auto" w:fill="auto"/>
            <w:noWrap/>
            <w:vAlign w:val="center"/>
          </w:tcPr>
          <w:p>
            <w:pPr>
              <w:pStyle w:val="51"/>
              <w:bidi w:val="0"/>
              <w:rPr>
                <w:rFonts w:hint="eastAsia"/>
                <w:lang w:val="en-US" w:eastAsia="zh-CN"/>
              </w:rPr>
            </w:pPr>
            <w:r>
              <w:rPr>
                <w:rFonts w:hint="eastAsia"/>
                <w:lang w:val="en-US" w:eastAsia="zh-CN"/>
              </w:rPr>
              <w:t>农业灌溉</w:t>
            </w:r>
          </w:p>
        </w:tc>
        <w:tc>
          <w:tcPr>
            <w:tcW w:w="1268" w:type="dxa"/>
            <w:shd w:val="clear" w:color="auto" w:fill="auto"/>
            <w:noWrap/>
            <w:vAlign w:val="center"/>
          </w:tcPr>
          <w:p>
            <w:pPr>
              <w:pStyle w:val="51"/>
              <w:bidi w:val="0"/>
              <w:rPr>
                <w:rFonts w:hint="eastAsia"/>
                <w:lang w:val="en-US" w:eastAsia="zh-CN"/>
              </w:rPr>
            </w:pPr>
            <w:r>
              <w:rPr>
                <w:rFonts w:hint="eastAsia"/>
                <w:lang w:val="en-US" w:eastAsia="zh-CN"/>
              </w:rPr>
              <w:t>否</w:t>
            </w:r>
          </w:p>
        </w:tc>
        <w:tc>
          <w:tcPr>
            <w:tcW w:w="1582" w:type="dxa"/>
            <w:shd w:val="clear" w:color="auto" w:fill="auto"/>
            <w:noWrap/>
            <w:vAlign w:val="center"/>
          </w:tcPr>
          <w:p>
            <w:pPr>
              <w:pStyle w:val="51"/>
              <w:bidi w:val="0"/>
              <w:rPr>
                <w:rFonts w:hint="eastAsia"/>
                <w:lang w:val="en-US" w:eastAsia="zh-CN"/>
              </w:rPr>
            </w:pPr>
            <w:r>
              <w:rPr>
                <w:rFonts w:hint="eastAsia"/>
                <w:lang w:val="en-US" w:eastAsia="zh-CN"/>
              </w:rPr>
              <w:t>8.4</w:t>
            </w:r>
          </w:p>
        </w:tc>
        <w:tc>
          <w:tcPr>
            <w:tcW w:w="1089" w:type="dxa"/>
            <w:shd w:val="clear" w:color="auto" w:fill="auto"/>
            <w:noWrap/>
            <w:vAlign w:val="center"/>
          </w:tcPr>
          <w:p>
            <w:pPr>
              <w:pStyle w:val="51"/>
              <w:bidi w:val="0"/>
              <w:rPr>
                <w:rFonts w:hint="eastAsia"/>
                <w:lang w:val="en-US" w:eastAsia="zh-CN"/>
              </w:rPr>
            </w:pP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45" w:type="dxa"/>
            <w:shd w:val="clear" w:color="auto" w:fill="auto"/>
            <w:noWrap/>
            <w:vAlign w:val="center"/>
          </w:tcPr>
          <w:p>
            <w:pPr>
              <w:pStyle w:val="51"/>
              <w:bidi w:val="0"/>
              <w:rPr>
                <w:rFonts w:hint="eastAsia"/>
                <w:lang w:val="en-US" w:eastAsia="zh-CN"/>
              </w:rPr>
            </w:pPr>
            <w:r>
              <w:rPr>
                <w:rFonts w:hint="eastAsia"/>
                <w:lang w:val="en-US" w:eastAsia="zh-CN"/>
              </w:rPr>
              <w:t>天津市东丽区金钟街道南孙庄股份经济合作社</w:t>
            </w:r>
          </w:p>
        </w:tc>
        <w:tc>
          <w:tcPr>
            <w:tcW w:w="1007" w:type="dxa"/>
            <w:shd w:val="clear" w:color="auto" w:fill="auto"/>
            <w:noWrap/>
            <w:vAlign w:val="center"/>
          </w:tcPr>
          <w:p>
            <w:pPr>
              <w:pStyle w:val="51"/>
              <w:bidi w:val="0"/>
              <w:rPr>
                <w:rFonts w:hint="eastAsia"/>
                <w:lang w:val="en-US" w:eastAsia="zh-CN"/>
              </w:rPr>
            </w:pPr>
            <w:r>
              <w:rPr>
                <w:rFonts w:hint="eastAsia"/>
                <w:lang w:val="en-US" w:eastAsia="zh-CN"/>
              </w:rPr>
              <w:t>孙庄西减河南泵站</w:t>
            </w:r>
          </w:p>
        </w:tc>
        <w:tc>
          <w:tcPr>
            <w:tcW w:w="886" w:type="dxa"/>
            <w:shd w:val="clear" w:color="auto" w:fill="auto"/>
            <w:noWrap/>
            <w:vAlign w:val="center"/>
          </w:tcPr>
          <w:p>
            <w:pPr>
              <w:pStyle w:val="51"/>
              <w:bidi w:val="0"/>
              <w:rPr>
                <w:rFonts w:hint="eastAsia"/>
                <w:lang w:val="en-US" w:eastAsia="zh-CN"/>
              </w:rPr>
            </w:pPr>
            <w:r>
              <w:rPr>
                <w:rFonts w:hint="eastAsia"/>
                <w:lang w:val="en-US" w:eastAsia="zh-CN"/>
              </w:rPr>
              <w:t>金钟街</w:t>
            </w:r>
          </w:p>
        </w:tc>
        <w:tc>
          <w:tcPr>
            <w:tcW w:w="641" w:type="dxa"/>
            <w:shd w:val="clear" w:color="auto" w:fill="auto"/>
            <w:noWrap/>
            <w:vAlign w:val="center"/>
          </w:tcPr>
          <w:p>
            <w:pPr>
              <w:pStyle w:val="51"/>
              <w:bidi w:val="0"/>
              <w:rPr>
                <w:rFonts w:hint="eastAsia"/>
                <w:lang w:val="en-US" w:eastAsia="zh-CN"/>
              </w:rPr>
            </w:pPr>
            <w:r>
              <w:rPr>
                <w:rFonts w:hint="eastAsia"/>
                <w:lang w:val="en-US" w:eastAsia="zh-CN"/>
              </w:rPr>
              <w:t>泵站</w:t>
            </w:r>
          </w:p>
        </w:tc>
        <w:tc>
          <w:tcPr>
            <w:tcW w:w="777" w:type="dxa"/>
            <w:shd w:val="clear" w:color="auto" w:fill="auto"/>
            <w:noWrap/>
            <w:vAlign w:val="center"/>
          </w:tcPr>
          <w:p>
            <w:pPr>
              <w:pStyle w:val="51"/>
              <w:bidi w:val="0"/>
              <w:rPr>
                <w:rFonts w:hint="eastAsia"/>
                <w:lang w:val="en-US" w:eastAsia="zh-CN"/>
              </w:rPr>
            </w:pPr>
            <w:r>
              <w:rPr>
                <w:rFonts w:hint="eastAsia"/>
                <w:lang w:val="en-US" w:eastAsia="zh-CN"/>
              </w:rPr>
              <w:t>农业灌溉</w:t>
            </w:r>
          </w:p>
        </w:tc>
        <w:tc>
          <w:tcPr>
            <w:tcW w:w="1268" w:type="dxa"/>
            <w:shd w:val="clear" w:color="auto" w:fill="auto"/>
            <w:noWrap/>
            <w:vAlign w:val="center"/>
          </w:tcPr>
          <w:p>
            <w:pPr>
              <w:pStyle w:val="51"/>
              <w:bidi w:val="0"/>
              <w:rPr>
                <w:rFonts w:hint="eastAsia"/>
                <w:lang w:val="en-US" w:eastAsia="zh-CN"/>
              </w:rPr>
            </w:pPr>
            <w:r>
              <w:rPr>
                <w:rFonts w:hint="eastAsia"/>
                <w:lang w:val="en-US" w:eastAsia="zh-CN"/>
              </w:rPr>
              <w:t>否</w:t>
            </w:r>
          </w:p>
        </w:tc>
        <w:tc>
          <w:tcPr>
            <w:tcW w:w="1582" w:type="dxa"/>
            <w:shd w:val="clear" w:color="auto" w:fill="auto"/>
            <w:noWrap/>
            <w:vAlign w:val="center"/>
          </w:tcPr>
          <w:p>
            <w:pPr>
              <w:pStyle w:val="51"/>
              <w:bidi w:val="0"/>
              <w:rPr>
                <w:rFonts w:hint="eastAsia"/>
                <w:lang w:val="en-US" w:eastAsia="zh-CN"/>
              </w:rPr>
            </w:pPr>
            <w:r>
              <w:rPr>
                <w:rFonts w:hint="eastAsia"/>
                <w:lang w:val="en-US" w:eastAsia="zh-CN"/>
              </w:rPr>
              <w:t>50.0</w:t>
            </w:r>
          </w:p>
        </w:tc>
        <w:tc>
          <w:tcPr>
            <w:tcW w:w="1089" w:type="dxa"/>
            <w:shd w:val="clear" w:color="auto" w:fill="auto"/>
            <w:noWrap/>
            <w:vAlign w:val="center"/>
          </w:tcPr>
          <w:p>
            <w:pPr>
              <w:pStyle w:val="51"/>
              <w:bidi w:val="0"/>
              <w:rPr>
                <w:rFonts w:hint="eastAsia"/>
                <w:lang w:val="en-US" w:eastAsia="zh-CN"/>
              </w:rPr>
            </w:pPr>
            <w:r>
              <w:rPr>
                <w:rFonts w:hint="eastAsia"/>
                <w:lang w:val="en-US" w:eastAsia="zh-CN"/>
              </w:rPr>
              <w:t>否</w:t>
            </w:r>
          </w:p>
        </w:tc>
      </w:tr>
    </w:tbl>
    <w:p>
      <w:pPr>
        <w:ind w:firstLine="480"/>
        <w:rPr>
          <w:rFonts w:hint="eastAsia" w:cs="Times New Roman"/>
          <w:szCs w:val="24"/>
          <w:lang w:val="en-US" w:eastAsia="zh-CN"/>
        </w:rPr>
      </w:pPr>
      <w:r>
        <w:rPr>
          <w:rFonts w:hint="eastAsia" w:cs="Times New Roman"/>
          <w:szCs w:val="24"/>
          <w:lang w:val="en-US" w:eastAsia="zh-CN"/>
        </w:rPr>
        <w:t>经现场调查，沿河多处设有临时取水管，多用于农业或绿化浇灌。如图3-1。</w:t>
      </w:r>
    </w:p>
    <w:p>
      <w:pPr>
        <w:pStyle w:val="41"/>
        <w:bidi w:val="0"/>
      </w:pPr>
      <w:r>
        <w:rPr>
          <w:sz w:val="21"/>
        </w:rPr>
        <mc:AlternateContent>
          <mc:Choice Requires="wps">
            <w:drawing>
              <wp:anchor distT="0" distB="0" distL="114300" distR="114300" simplePos="0" relativeHeight="251660288" behindDoc="0" locked="0" layoutInCell="1" allowOverlap="1">
                <wp:simplePos x="0" y="0"/>
                <wp:positionH relativeFrom="column">
                  <wp:posOffset>1878965</wp:posOffset>
                </wp:positionH>
                <wp:positionV relativeFrom="paragraph">
                  <wp:posOffset>2849245</wp:posOffset>
                </wp:positionV>
                <wp:extent cx="1092835" cy="1186180"/>
                <wp:effectExtent l="12700" t="12700" r="18415" b="20320"/>
                <wp:wrapNone/>
                <wp:docPr id="9" name="圆角矩形 9"/>
                <wp:cNvGraphicFramePr/>
                <a:graphic xmlns:a="http://schemas.openxmlformats.org/drawingml/2006/main">
                  <a:graphicData uri="http://schemas.microsoft.com/office/word/2010/wordprocessingShape">
                    <wps:wsp>
                      <wps:cNvSpPr/>
                      <wps:spPr>
                        <a:xfrm>
                          <a:off x="0" y="0"/>
                          <a:ext cx="1092835" cy="1186180"/>
                        </a:xfrm>
                        <a:prstGeom prst="roundRect">
                          <a:avLst/>
                        </a:prstGeom>
                        <a:noFill/>
                        <a:ln>
                          <a:gradFill>
                            <a:gsLst>
                              <a:gs pos="0">
                                <a:srgbClr val="FE4444"/>
                              </a:gs>
                              <a:gs pos="100000">
                                <a:srgbClr val="832B2B"/>
                              </a:gs>
                            </a:gsLs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47.95pt;margin-top:224.35pt;height:93.4pt;width:86.05pt;z-index:251660288;v-text-anchor:middle;mso-width-relative:page;mso-height-relative:page;" filled="f" stroked="t" coordsize="21600,21600" arcsize="0.166666666666667" o:gfxdata="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GiHaldoAAAALAQAADwAAAAAAAAABACAAAAA4AAAAZHJzL2Rvd25yZXYueG1sUEsBAhQAFAAAAAgA&#10;h07iQOEeF+R/AgAA2gQAAA4AAAAAAAAAAQAgAAAAPwEAAGRycy9lMm9Eb2MueG1sUEsFBgAAAAAG&#10;AAYAWQEAADAGAAAAAA==&#10;">
                <v:fill on="f" focussize="0,0"/>
                <v:stroke weight="2pt" color="#000000" joinstyle="round"/>
                <v:imagedata o:title=""/>
                <o:lock v:ext="edit" aspectratio="f"/>
              </v:roundrect>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1809750</wp:posOffset>
                </wp:positionH>
                <wp:positionV relativeFrom="paragraph">
                  <wp:posOffset>753745</wp:posOffset>
                </wp:positionV>
                <wp:extent cx="1092835" cy="1186180"/>
                <wp:effectExtent l="12700" t="12700" r="18415" b="20320"/>
                <wp:wrapNone/>
                <wp:docPr id="79" name="圆角矩形 79"/>
                <wp:cNvGraphicFramePr/>
                <a:graphic xmlns:a="http://schemas.openxmlformats.org/drawingml/2006/main">
                  <a:graphicData uri="http://schemas.microsoft.com/office/word/2010/wordprocessingShape">
                    <wps:wsp>
                      <wps:cNvSpPr/>
                      <wps:spPr>
                        <a:xfrm>
                          <a:off x="3368675" y="2032000"/>
                          <a:ext cx="1092835" cy="1186180"/>
                        </a:xfrm>
                        <a:prstGeom prst="roundRect">
                          <a:avLst/>
                        </a:prstGeom>
                        <a:noFill/>
                        <a:ln>
                          <a:gradFill>
                            <a:gsLst>
                              <a:gs pos="0">
                                <a:srgbClr val="FE4444"/>
                              </a:gs>
                              <a:gs pos="100000">
                                <a:srgbClr val="832B2B"/>
                              </a:gs>
                            </a:gsLs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42.5pt;margin-top:59.35pt;height:93.4pt;width:86.05pt;z-index:251659264;v-text-anchor:middle;mso-width-relative:page;mso-height-relative:page;" filled="f" stroked="t" coordsize="21600,21600" arcsize="0.166666666666667" o:gfxdata="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ohUsZtkAAAALAQAADwAAAAAAAAABACAAAAA4AAAAZHJzL2Rvd25yZXYu&#10;eG1sUEsBAhQAFAAAAAgAh07iQLqrkkuPAgAA6AQAAA4AAAAAAAAAAQAgAAAAPgEAAGRycy9lMm9E&#10;b2MueG1sUEsFBgAAAAAGAAYAWQEAAD8GAAAAAA==&#10;">
                <v:fill on="f" focussize="0,0"/>
                <v:stroke weight="2pt" color="#000000" joinstyle="round"/>
                <v:imagedata o:title=""/>
                <o:lock v:ext="edit" aspectratio="f"/>
              </v:roundrect>
            </w:pict>
          </mc:Fallback>
        </mc:AlternateContent>
      </w:r>
      <w:r>
        <w:drawing>
          <wp:inline distT="0" distB="0" distL="114300" distR="114300">
            <wp:extent cx="2974340" cy="2132965"/>
            <wp:effectExtent l="9525" t="9525" r="18415" b="2159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8"/>
                    <a:stretch>
                      <a:fillRect/>
                    </a:stretch>
                  </pic:blipFill>
                  <pic:spPr>
                    <a:xfrm>
                      <a:off x="0" y="0"/>
                      <a:ext cx="2974340" cy="2132965"/>
                    </a:xfrm>
                    <a:prstGeom prst="rect">
                      <a:avLst/>
                    </a:prstGeom>
                    <a:noFill/>
                    <a:ln>
                      <a:noFill/>
                    </a:ln>
                  </pic:spPr>
                </pic:pic>
              </a:graphicData>
            </a:graphic>
          </wp:inline>
        </w:drawing>
      </w:r>
      <w:r>
        <w:drawing>
          <wp:inline distT="0" distB="0" distL="114300" distR="114300">
            <wp:extent cx="2955290" cy="2578100"/>
            <wp:effectExtent l="0" t="0" r="1270" b="1270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19"/>
                    <a:stretch>
                      <a:fillRect/>
                    </a:stretch>
                  </pic:blipFill>
                  <pic:spPr>
                    <a:xfrm>
                      <a:off x="0" y="0"/>
                      <a:ext cx="2955290" cy="2578100"/>
                    </a:xfrm>
                    <a:prstGeom prst="rect">
                      <a:avLst/>
                    </a:prstGeom>
                    <a:noFill/>
                    <a:ln>
                      <a:noFill/>
                    </a:ln>
                  </pic:spPr>
                </pic:pic>
              </a:graphicData>
            </a:graphic>
          </wp:inline>
        </w:drawing>
      </w:r>
    </w:p>
    <w:p>
      <w:pPr>
        <w:pStyle w:val="41"/>
        <w:bidi w:val="0"/>
      </w:pPr>
      <w:r>
        <w:rPr>
          <w:sz w:val="21"/>
        </w:rPr>
        <mc:AlternateContent>
          <mc:Choice Requires="wps">
            <w:drawing>
              <wp:anchor distT="0" distB="0" distL="114300" distR="114300" simplePos="0" relativeHeight="251661312" behindDoc="0" locked="0" layoutInCell="1" allowOverlap="1">
                <wp:simplePos x="0" y="0"/>
                <wp:positionH relativeFrom="column">
                  <wp:posOffset>2199005</wp:posOffset>
                </wp:positionH>
                <wp:positionV relativeFrom="paragraph">
                  <wp:posOffset>757555</wp:posOffset>
                </wp:positionV>
                <wp:extent cx="1828165" cy="1186180"/>
                <wp:effectExtent l="12700" t="12700" r="26035" b="20320"/>
                <wp:wrapNone/>
                <wp:docPr id="11" name="圆角矩形 11"/>
                <wp:cNvGraphicFramePr/>
                <a:graphic xmlns:a="http://schemas.openxmlformats.org/drawingml/2006/main">
                  <a:graphicData uri="http://schemas.microsoft.com/office/word/2010/wordprocessingShape">
                    <wps:wsp>
                      <wps:cNvSpPr/>
                      <wps:spPr>
                        <a:xfrm>
                          <a:off x="0" y="0"/>
                          <a:ext cx="1828165" cy="1186180"/>
                        </a:xfrm>
                        <a:prstGeom prst="roundRect">
                          <a:avLst/>
                        </a:prstGeom>
                        <a:noFill/>
                        <a:ln>
                          <a:gradFill>
                            <a:gsLst>
                              <a:gs pos="0">
                                <a:srgbClr val="FE4444"/>
                              </a:gs>
                              <a:gs pos="100000">
                                <a:srgbClr val="832B2B"/>
                              </a:gs>
                            </a:gsLs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73.15pt;margin-top:59.65pt;height:93.4pt;width:143.95pt;z-index:251661312;v-text-anchor:middle;mso-width-relative:page;mso-height-relative:page;" filled="f" stroked="t" coordsize="21600,21600" arcsize="0.166666666666667" o:gfxdata="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WRN2E&#10;1wAAAAsBAAAPAAAAAAAAAAEAIAAAADgAAABkcnMvZG93bnJldi54bWxQSwECFAAUAAAACACHTuJA&#10;dwN/t34CAADcBAAADgAAAAAAAAABACAAAAA8AQAAZHJzL2Uyb0RvYy54bWxQSwUGAAAAAAYABgBZ&#10;AQAALAYAAAAA&#10;">
                <v:fill on="f" focussize="0,0"/>
                <v:stroke weight="2pt" color="#000000" joinstyle="round"/>
                <v:imagedata o:title=""/>
                <o:lock v:ext="edit" aspectratio="f"/>
              </v:roundrect>
            </w:pict>
          </mc:Fallback>
        </mc:AlternateContent>
      </w:r>
      <w:r>
        <w:drawing>
          <wp:inline distT="0" distB="0" distL="114300" distR="114300">
            <wp:extent cx="2984500" cy="2378710"/>
            <wp:effectExtent l="0" t="0" r="6350" b="2540"/>
            <wp:docPr id="1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true"/>
                    </pic:cNvPicPr>
                  </pic:nvPicPr>
                  <pic:blipFill>
                    <a:blip r:embed="rId20"/>
                    <a:stretch>
                      <a:fillRect/>
                    </a:stretch>
                  </pic:blipFill>
                  <pic:spPr>
                    <a:xfrm>
                      <a:off x="0" y="0"/>
                      <a:ext cx="2984500" cy="2378710"/>
                    </a:xfrm>
                    <a:prstGeom prst="rect">
                      <a:avLst/>
                    </a:prstGeom>
                    <a:noFill/>
                    <a:ln>
                      <a:noFill/>
                    </a:ln>
                  </pic:spPr>
                </pic:pic>
              </a:graphicData>
            </a:graphic>
          </wp:inline>
        </w:drawing>
      </w:r>
    </w:p>
    <w:p>
      <w:pPr>
        <w:pStyle w:val="40"/>
        <w:bidi w:val="0"/>
      </w:pPr>
      <w:r>
        <w:rPr>
          <w:rFonts w:hint="eastAsia"/>
          <w:lang w:val="en-US" w:eastAsia="zh-CN"/>
        </w:rPr>
        <w:t>图3-1 临时取水设施</w:t>
      </w:r>
    </w:p>
    <w:p>
      <w:pPr>
        <w:pStyle w:val="40"/>
        <w:bidi w:val="0"/>
        <w:rPr>
          <w:rFonts w:hint="default"/>
          <w:lang w:val="en-US" w:eastAsia="zh-CN"/>
        </w:rPr>
        <w:sectPr>
          <w:pgSz w:w="11906" w:h="16838"/>
          <w:pgMar w:top="1440" w:right="1800" w:bottom="1440" w:left="1800" w:header="851" w:footer="992" w:gutter="0"/>
          <w:cols w:space="0" w:num="1"/>
          <w:rtlGutter w:val="0"/>
          <w:docGrid w:type="lines" w:linePitch="326" w:charSpace="0"/>
        </w:sectPr>
      </w:pPr>
    </w:p>
    <w:p>
      <w:pPr>
        <w:pStyle w:val="2"/>
        <w:numPr>
          <w:ilvl w:val="2"/>
          <w:numId w:val="2"/>
        </w:numPr>
        <w:bidi w:val="0"/>
      </w:pPr>
      <w:bookmarkStart w:id="173" w:name="_Toc1477"/>
      <w:bookmarkStart w:id="174" w:name="_Toc7752"/>
      <w:bookmarkStart w:id="175" w:name="_Toc8753"/>
      <w:bookmarkStart w:id="176" w:name="_Toc30441"/>
      <w:bookmarkStart w:id="177" w:name="_Toc7119"/>
      <w:bookmarkStart w:id="178" w:name="_Toc526879380"/>
      <w:r>
        <w:rPr>
          <w:rFonts w:hint="eastAsia"/>
        </w:rPr>
        <w:t>水资源保护及开发利用存在的问题</w:t>
      </w:r>
      <w:bookmarkEnd w:id="173"/>
      <w:bookmarkEnd w:id="174"/>
      <w:bookmarkEnd w:id="175"/>
      <w:bookmarkEnd w:id="176"/>
    </w:p>
    <w:p>
      <w:pPr>
        <w:bidi w:val="0"/>
        <w:rPr>
          <w:rFonts w:hint="default"/>
          <w:lang w:val="en-US" w:eastAsia="zh-CN"/>
        </w:rPr>
      </w:pPr>
      <w:r>
        <w:rPr>
          <w:rFonts w:hint="eastAsia"/>
          <w:lang w:val="en-US" w:eastAsia="zh-CN"/>
        </w:rPr>
        <w:t>临时取水行为不利于取水计量</w:t>
      </w:r>
      <w:r>
        <w:rPr>
          <w:rFonts w:hint="eastAsia"/>
        </w:rPr>
        <w:t>及</w:t>
      </w:r>
      <w:r>
        <w:rPr>
          <w:rFonts w:hint="eastAsia"/>
          <w:lang w:val="en-US" w:eastAsia="zh-CN"/>
        </w:rPr>
        <w:t>农业</w:t>
      </w:r>
      <w:r>
        <w:rPr>
          <w:rFonts w:hint="eastAsia"/>
        </w:rPr>
        <w:t>灌溉量</w:t>
      </w:r>
      <w:r>
        <w:rPr>
          <w:rFonts w:hint="eastAsia"/>
          <w:lang w:val="en-US" w:eastAsia="zh-CN"/>
        </w:rPr>
        <w:t>的统计。西减河河道沿线</w:t>
      </w:r>
      <w:r>
        <w:rPr>
          <w:rFonts w:hint="eastAsia"/>
          <w:lang w:eastAsia="zh-CN"/>
        </w:rPr>
        <w:t>存在临时取水现象，</w:t>
      </w:r>
      <w:r>
        <w:rPr>
          <w:rFonts w:hint="eastAsia"/>
          <w:lang w:val="en-US" w:eastAsia="zh-CN"/>
        </w:rPr>
        <w:t>通常由于村民自河道临时取水相对便利，且历史上对自河道临时取水进行灌溉、养殖的行为无相关管理要求</w:t>
      </w:r>
      <w:r>
        <w:rPr>
          <w:rFonts w:hint="eastAsia"/>
          <w:lang w:eastAsia="zh-CN"/>
        </w:rPr>
        <w:t>。</w:t>
      </w:r>
      <w:r>
        <w:rPr>
          <w:rFonts w:hint="eastAsia"/>
          <w:lang w:val="en-US" w:eastAsia="zh-CN"/>
        </w:rPr>
        <w:t>根据</w:t>
      </w:r>
      <w:r>
        <w:rPr>
          <w:rFonts w:hint="eastAsia"/>
        </w:rPr>
        <w:t>农业水权综合改革</w:t>
      </w:r>
      <w:r>
        <w:rPr>
          <w:rFonts w:hint="eastAsia"/>
          <w:lang w:val="en-US" w:eastAsia="zh-CN"/>
        </w:rPr>
        <w:t>工作的逐步推进</w:t>
      </w:r>
      <w:r>
        <w:rPr>
          <w:rFonts w:hint="eastAsia"/>
        </w:rPr>
        <w:t>，</w:t>
      </w:r>
      <w:r>
        <w:rPr>
          <w:rFonts w:hint="eastAsia"/>
          <w:lang w:val="en-US" w:eastAsia="zh-CN"/>
        </w:rPr>
        <w:t>临时取水行为不利于取水计量</w:t>
      </w:r>
      <w:r>
        <w:rPr>
          <w:rFonts w:hint="eastAsia"/>
        </w:rPr>
        <w:t>及</w:t>
      </w:r>
      <w:r>
        <w:rPr>
          <w:rFonts w:hint="eastAsia"/>
          <w:lang w:val="en-US" w:eastAsia="zh-CN"/>
        </w:rPr>
        <w:t>农业</w:t>
      </w:r>
      <w:r>
        <w:rPr>
          <w:rFonts w:hint="eastAsia"/>
        </w:rPr>
        <w:t>灌溉量</w:t>
      </w:r>
      <w:r>
        <w:rPr>
          <w:rFonts w:hint="eastAsia"/>
          <w:lang w:val="en-US" w:eastAsia="zh-CN"/>
        </w:rPr>
        <w:t>的统计。</w:t>
      </w:r>
    </w:p>
    <w:p>
      <w:pPr>
        <w:pStyle w:val="4"/>
        <w:numPr>
          <w:ilvl w:val="1"/>
          <w:numId w:val="9"/>
        </w:numPr>
        <w:bidi w:val="0"/>
      </w:pPr>
      <w:bookmarkStart w:id="179" w:name="_Toc9246"/>
      <w:bookmarkStart w:id="180" w:name="_Toc9879"/>
      <w:r>
        <w:rPr>
          <w:rFonts w:hint="eastAsia"/>
          <w:lang w:eastAsia="zh-CN"/>
        </w:rPr>
        <w:t>河湖岸线管理保护</w:t>
      </w:r>
      <w:r>
        <w:t>现状</w:t>
      </w:r>
      <w:bookmarkEnd w:id="177"/>
      <w:bookmarkEnd w:id="178"/>
      <w:r>
        <w:rPr>
          <w:rFonts w:hint="eastAsia"/>
          <w:lang w:val="en-US" w:eastAsia="zh-CN"/>
        </w:rPr>
        <w:t>与存在的问题</w:t>
      </w:r>
      <w:bookmarkEnd w:id="179"/>
      <w:bookmarkEnd w:id="180"/>
    </w:p>
    <w:p>
      <w:pPr>
        <w:pStyle w:val="2"/>
        <w:numPr>
          <w:ilvl w:val="2"/>
          <w:numId w:val="12"/>
        </w:numPr>
        <w:bidi w:val="0"/>
      </w:pPr>
      <w:bookmarkStart w:id="181" w:name="_Toc12390"/>
      <w:bookmarkStart w:id="182" w:name="_Toc5881"/>
      <w:bookmarkStart w:id="183" w:name="_Toc28003"/>
      <w:bookmarkStart w:id="184" w:name="_Toc7401"/>
      <w:r>
        <w:rPr>
          <w:rFonts w:hint="eastAsia"/>
          <w:lang w:eastAsia="zh-CN"/>
        </w:rPr>
        <w:t>河湖岸线管理保护</w:t>
      </w:r>
      <w:r>
        <w:t>现状</w:t>
      </w:r>
      <w:bookmarkEnd w:id="181"/>
      <w:bookmarkEnd w:id="182"/>
      <w:bookmarkEnd w:id="183"/>
      <w:bookmarkEnd w:id="184"/>
    </w:p>
    <w:p>
      <w:pPr>
        <w:ind w:firstLine="480"/>
        <w:rPr>
          <w:rFonts w:hint="eastAsia" w:cs="Times New Roman"/>
          <w:szCs w:val="24"/>
        </w:rPr>
      </w:pPr>
      <w:r>
        <w:rPr>
          <w:rFonts w:hint="eastAsia" w:cs="Times New Roman"/>
          <w:snapToGrid w:val="0"/>
          <w:szCs w:val="24"/>
          <w:lang w:val="en-US" w:eastAsia="zh-CN"/>
        </w:rPr>
        <w:t>东丽区</w:t>
      </w:r>
      <w:r>
        <w:rPr>
          <w:rFonts w:hint="eastAsia"/>
          <w:lang w:val="en-US" w:eastAsia="zh-CN"/>
        </w:rPr>
        <w:t>已完成</w:t>
      </w:r>
      <w:r>
        <w:rPr>
          <w:rFonts w:hint="eastAsia" w:cs="Times New Roman"/>
          <w:szCs w:val="24"/>
          <w:lang w:val="en-US" w:eastAsia="zh-CN"/>
        </w:rPr>
        <w:t>二线河</w:t>
      </w:r>
      <w:r>
        <w:rPr>
          <w:rFonts w:hint="eastAsia"/>
        </w:rPr>
        <w:t>河道蓝线划定工作；已划定并公示</w:t>
      </w:r>
      <w:r>
        <w:t>河道的管理、保护范围</w:t>
      </w:r>
      <w:r>
        <w:rPr>
          <w:rFonts w:hint="eastAsia" w:cs="Times New Roman"/>
          <w:szCs w:val="24"/>
        </w:rPr>
        <w:t>。</w:t>
      </w:r>
    </w:p>
    <w:p>
      <w:pPr>
        <w:ind w:firstLine="480"/>
        <w:rPr>
          <w:rFonts w:hint="eastAsia"/>
          <w:lang w:val="en-US" w:eastAsia="zh-CN"/>
        </w:rPr>
      </w:pPr>
      <w:r>
        <w:rPr>
          <w:rFonts w:hint="eastAsia" w:cs="Times New Roman"/>
          <w:szCs w:val="24"/>
          <w:lang w:val="en-US" w:eastAsia="zh-CN"/>
        </w:rPr>
        <w:t>区内各街道均已建立日常保洁队伍，河道及河岸设有专人维护保洁。截至2020年底，区内已</w:t>
      </w:r>
      <w:r>
        <w:rPr>
          <w:rFonts w:hint="eastAsia"/>
          <w:lang w:val="en-US" w:eastAsia="zh-CN"/>
        </w:rPr>
        <w:t>完成</w:t>
      </w:r>
      <w:r>
        <w:rPr>
          <w:rFonts w:hint="eastAsia"/>
        </w:rPr>
        <w:t>“清四乱”</w:t>
      </w:r>
      <w:r>
        <w:rPr>
          <w:rFonts w:hint="eastAsia"/>
          <w:lang w:val="en-US" w:eastAsia="zh-CN"/>
        </w:rPr>
        <w:t>整改</w:t>
      </w:r>
      <w:r>
        <w:rPr>
          <w:rFonts w:hint="eastAsia"/>
        </w:rPr>
        <w:t>工作</w:t>
      </w:r>
      <w:r>
        <w:rPr>
          <w:rFonts w:hint="eastAsia" w:cs="Times New Roman"/>
          <w:szCs w:val="24"/>
          <w:lang w:val="en-US" w:eastAsia="zh-CN"/>
        </w:rPr>
        <w:t>，并持续</w:t>
      </w:r>
      <w:r>
        <w:rPr>
          <w:rFonts w:hint="eastAsia"/>
          <w:lang w:val="en-US" w:eastAsia="zh-CN"/>
        </w:rPr>
        <w:t>推进河湖“清四乱”常态化规范化工作</w:t>
      </w:r>
      <w:r>
        <w:rPr>
          <w:rFonts w:hint="eastAsia" w:cs="Times New Roman"/>
          <w:szCs w:val="24"/>
          <w:lang w:val="en-US" w:eastAsia="zh-CN"/>
        </w:rPr>
        <w:t>，防止出现“四乱”反弹</w:t>
      </w:r>
      <w:r>
        <w:rPr>
          <w:rFonts w:hint="eastAsia"/>
          <w:lang w:val="en-US" w:eastAsia="zh-CN"/>
        </w:rPr>
        <w:t>。</w:t>
      </w:r>
    </w:p>
    <w:p>
      <w:pPr>
        <w:bidi w:val="0"/>
        <w:rPr>
          <w:rFonts w:hint="default"/>
          <w:lang w:val="en-US" w:eastAsia="zh-CN"/>
        </w:rPr>
      </w:pPr>
      <w:r>
        <w:rPr>
          <w:rFonts w:hint="eastAsia"/>
          <w:lang w:val="en-US" w:eastAsia="zh-CN"/>
        </w:rPr>
        <w:t>经现场调查，西减河局部河段存在堤岸内种植现象、部分堤岸内垃圾清理不及时。</w:t>
      </w:r>
    </w:p>
    <w:p>
      <w:pPr>
        <w:pStyle w:val="2"/>
        <w:numPr>
          <w:ilvl w:val="2"/>
          <w:numId w:val="12"/>
        </w:numPr>
        <w:bidi w:val="0"/>
        <w:rPr>
          <w:rFonts w:hint="eastAsia"/>
        </w:rPr>
      </w:pPr>
      <w:bookmarkStart w:id="185" w:name="_Toc13338"/>
      <w:bookmarkStart w:id="186" w:name="_Toc27042"/>
      <w:bookmarkStart w:id="187" w:name="_Toc19261"/>
      <w:bookmarkStart w:id="188" w:name="_Toc1218"/>
      <w:bookmarkStart w:id="189" w:name="_Toc526879381"/>
      <w:bookmarkStart w:id="190" w:name="_Toc29175"/>
      <w:r>
        <w:rPr>
          <w:rFonts w:hint="eastAsia"/>
        </w:rPr>
        <w:t>水域岸线保护存在的问题</w:t>
      </w:r>
      <w:bookmarkEnd w:id="185"/>
      <w:bookmarkEnd w:id="186"/>
      <w:bookmarkEnd w:id="187"/>
      <w:bookmarkEnd w:id="188"/>
    </w:p>
    <w:p>
      <w:pPr>
        <w:ind w:firstLine="480"/>
        <w:rPr>
          <w:rFonts w:hint="eastAsia" w:cs="Times New Roman"/>
          <w:color w:val="auto"/>
          <w:szCs w:val="24"/>
          <w:highlight w:val="none"/>
          <w:lang w:eastAsia="zh-CN"/>
        </w:rPr>
      </w:pPr>
      <w:r>
        <w:rPr>
          <w:rFonts w:hint="eastAsia"/>
          <w:lang w:val="en-US" w:eastAsia="zh-CN"/>
        </w:rPr>
        <w:t>局部河段存在堤岸内种植、堤岸垃圾清理不及时的问题</w:t>
      </w:r>
      <w:r>
        <w:rPr>
          <w:rFonts w:hint="eastAsia" w:cs="Times New Roman"/>
          <w:color w:val="auto"/>
          <w:szCs w:val="24"/>
          <w:highlight w:val="none"/>
          <w:lang w:eastAsia="zh-CN"/>
        </w:rPr>
        <w:t>。</w:t>
      </w:r>
    </w:p>
    <w:p>
      <w:pPr>
        <w:pStyle w:val="4"/>
        <w:numPr>
          <w:ilvl w:val="1"/>
          <w:numId w:val="9"/>
        </w:numPr>
        <w:bidi w:val="0"/>
      </w:pPr>
      <w:bookmarkStart w:id="191" w:name="_Toc30933"/>
      <w:bookmarkStart w:id="192" w:name="_Toc32013"/>
      <w:r>
        <w:rPr>
          <w:rFonts w:hint="eastAsia"/>
          <w:lang w:eastAsia="zh-CN"/>
        </w:rPr>
        <w:t>防汛排涝</w:t>
      </w:r>
      <w:r>
        <w:t>现状</w:t>
      </w:r>
      <w:bookmarkEnd w:id="189"/>
      <w:bookmarkEnd w:id="190"/>
      <w:r>
        <w:rPr>
          <w:rFonts w:hint="eastAsia"/>
          <w:lang w:val="en-US" w:eastAsia="zh-CN"/>
        </w:rPr>
        <w:t>与存在的问题</w:t>
      </w:r>
      <w:bookmarkEnd w:id="191"/>
      <w:bookmarkEnd w:id="192"/>
    </w:p>
    <w:p>
      <w:pPr>
        <w:pStyle w:val="2"/>
        <w:numPr>
          <w:ilvl w:val="2"/>
          <w:numId w:val="13"/>
        </w:numPr>
        <w:bidi w:val="0"/>
      </w:pPr>
      <w:bookmarkStart w:id="193" w:name="_Toc9499"/>
      <w:bookmarkStart w:id="194" w:name="_Toc32004"/>
      <w:bookmarkStart w:id="195" w:name="_Toc7860"/>
      <w:bookmarkStart w:id="196" w:name="_Toc26322"/>
      <w:r>
        <w:rPr>
          <w:rFonts w:hint="eastAsia"/>
          <w:lang w:eastAsia="zh-CN"/>
        </w:rPr>
        <w:t>防汛排涝</w:t>
      </w:r>
      <w:r>
        <w:t>现状</w:t>
      </w:r>
      <w:bookmarkEnd w:id="193"/>
      <w:bookmarkEnd w:id="194"/>
      <w:bookmarkEnd w:id="195"/>
      <w:bookmarkEnd w:id="196"/>
    </w:p>
    <w:p>
      <w:pPr>
        <w:bidi w:val="0"/>
        <w:rPr>
          <w:rFonts w:hint="eastAsia"/>
          <w:lang w:val="en-US" w:eastAsia="zh-CN"/>
        </w:rPr>
      </w:pPr>
      <w:r>
        <w:rPr>
          <w:rFonts w:hint="eastAsia"/>
          <w:lang w:val="en-US" w:eastAsia="zh-CN"/>
        </w:rPr>
        <w:t>根据《天津市排水专项规划（2020-2035）》，西减河雨水系统现状服务面积55.95km²，河道入流量63.7m³/s，设计规模50m³/s，河道不满足过流要求。西减河出口泵站为南孙庄泵站，现有出口泵站规模22m³/s，河水分流后，河口泵站规模基本满足要求。</w:t>
      </w:r>
    </w:p>
    <w:p>
      <w:pPr>
        <w:bidi w:val="0"/>
        <w:rPr>
          <w:rFonts w:hint="eastAsia"/>
          <w:lang w:eastAsia="zh-CN"/>
        </w:rPr>
      </w:pPr>
      <w:r>
        <w:rPr>
          <w:rFonts w:hint="eastAsia"/>
          <w:lang w:val="en-US" w:eastAsia="zh-CN"/>
        </w:rPr>
        <w:t>西减河南段（中河）雨水系统现状服务面积6.6km²，河道入流量32m³/s，设计规模32m³/s，河道基本满足要求，局部堤顶高程不足。西减河南段（中河）出口泵站为中河泵站，现有出口泵站规模32m³/s，河口泵站规模满足要求。</w:t>
      </w:r>
    </w:p>
    <w:p>
      <w:pPr>
        <w:pStyle w:val="2"/>
        <w:numPr>
          <w:ilvl w:val="2"/>
          <w:numId w:val="2"/>
        </w:numPr>
        <w:bidi w:val="0"/>
      </w:pPr>
      <w:bookmarkStart w:id="197" w:name="_Toc23147"/>
      <w:bookmarkStart w:id="198" w:name="_Toc14705"/>
      <w:bookmarkStart w:id="199" w:name="_Toc29482"/>
      <w:bookmarkStart w:id="200" w:name="_Toc21717"/>
      <w:bookmarkStart w:id="201" w:name="_Toc12903"/>
      <w:bookmarkStart w:id="202" w:name="_Toc526879382"/>
      <w:r>
        <w:rPr>
          <w:rFonts w:hint="eastAsia"/>
          <w:lang w:eastAsia="zh-CN"/>
        </w:rPr>
        <w:t>防汛排涝</w:t>
      </w:r>
      <w:r>
        <w:rPr>
          <w:rFonts w:hint="eastAsia"/>
        </w:rPr>
        <w:t>存在的问题</w:t>
      </w:r>
      <w:bookmarkEnd w:id="197"/>
      <w:bookmarkEnd w:id="198"/>
      <w:bookmarkEnd w:id="199"/>
      <w:bookmarkEnd w:id="200"/>
    </w:p>
    <w:p>
      <w:pPr>
        <w:bidi w:val="0"/>
        <w:rPr>
          <w:rFonts w:hint="eastAsia"/>
          <w:color w:val="0000FF"/>
          <w:lang w:val="en-US" w:eastAsia="zh-CN"/>
        </w:rPr>
      </w:pPr>
      <w:r>
        <w:rPr>
          <w:rFonts w:hint="eastAsia"/>
          <w:lang w:val="en-US" w:eastAsia="zh-CN"/>
        </w:rPr>
        <w:t>西减河河道两侧分布多处已拆迁地块，综合考虑周边区域</w:t>
      </w:r>
      <w:r>
        <w:rPr>
          <w:rFonts w:hint="default"/>
          <w:lang w:val="en-US" w:eastAsia="zh-CN"/>
        </w:rPr>
        <w:t>建设发展，</w:t>
      </w:r>
      <w:r>
        <w:rPr>
          <w:rFonts w:hint="eastAsia"/>
          <w:lang w:val="en-US" w:eastAsia="zh-CN"/>
        </w:rPr>
        <w:t>在河道现状入流基础上，河道沿岸还将增设雨水泵站，河道收水范围及收水流量将增加，远期存在河道过流能力不足的隐患</w:t>
      </w:r>
      <w:r>
        <w:rPr>
          <w:rFonts w:hint="eastAsia"/>
          <w:color w:val="0000FF"/>
          <w:lang w:val="en-US" w:eastAsia="zh-CN"/>
        </w:rPr>
        <w:t>。</w:t>
      </w:r>
    </w:p>
    <w:p>
      <w:pPr>
        <w:pStyle w:val="4"/>
        <w:numPr>
          <w:ilvl w:val="1"/>
          <w:numId w:val="9"/>
        </w:numPr>
        <w:bidi w:val="0"/>
      </w:pPr>
      <w:bookmarkStart w:id="203" w:name="_Toc18139"/>
      <w:bookmarkStart w:id="204" w:name="_Toc28516"/>
      <w:r>
        <w:t>水污染状况</w:t>
      </w:r>
      <w:bookmarkEnd w:id="201"/>
      <w:bookmarkEnd w:id="202"/>
      <w:r>
        <w:t>现状</w:t>
      </w:r>
      <w:r>
        <w:rPr>
          <w:rFonts w:hint="eastAsia"/>
          <w:lang w:val="en-US" w:eastAsia="zh-CN"/>
        </w:rPr>
        <w:t>与存在的问题</w:t>
      </w:r>
      <w:bookmarkEnd w:id="203"/>
      <w:bookmarkEnd w:id="204"/>
    </w:p>
    <w:p>
      <w:pPr>
        <w:pStyle w:val="2"/>
        <w:numPr>
          <w:ilvl w:val="2"/>
          <w:numId w:val="14"/>
        </w:numPr>
        <w:bidi w:val="0"/>
      </w:pPr>
      <w:bookmarkStart w:id="205" w:name="_Toc22493"/>
      <w:bookmarkStart w:id="206" w:name="_Toc19773"/>
      <w:bookmarkStart w:id="207" w:name="_Toc3348"/>
      <w:bookmarkStart w:id="208" w:name="_Toc3152"/>
      <w:r>
        <w:t>水污染状况现状</w:t>
      </w:r>
      <w:bookmarkEnd w:id="205"/>
      <w:bookmarkEnd w:id="206"/>
      <w:bookmarkEnd w:id="207"/>
      <w:bookmarkEnd w:id="208"/>
    </w:p>
    <w:p>
      <w:pPr>
        <w:pStyle w:val="5"/>
        <w:numPr>
          <w:ilvl w:val="3"/>
          <w:numId w:val="15"/>
        </w:numPr>
        <w:bidi w:val="0"/>
        <w:rPr>
          <w:rFonts w:hint="default"/>
          <w:lang w:val="en-US" w:eastAsia="zh-CN"/>
        </w:rPr>
      </w:pPr>
      <w:r>
        <w:rPr>
          <w:rFonts w:hint="eastAsia"/>
          <w:lang w:val="en-US" w:eastAsia="zh-CN"/>
        </w:rPr>
        <w:t>入河排污口</w:t>
      </w:r>
    </w:p>
    <w:p>
      <w:pPr>
        <w:rPr>
          <w:rFonts w:hint="eastAsia" w:ascii="Times New Roman" w:hAnsi="Times New Roman"/>
          <w:highlight w:val="none"/>
          <w:lang w:val="en-US" w:eastAsia="zh-CN"/>
        </w:rPr>
      </w:pPr>
      <w:r>
        <w:rPr>
          <w:rFonts w:hint="eastAsia"/>
          <w:lang w:val="en-US" w:eastAsia="zh-CN"/>
        </w:rPr>
        <w:t>根据东丽区《入河排污（水）口调查信息统计表》显示，月西河共登记48处入河排污（水）口，口门状态均已封堵。21处已封堵口门中，含雨（污）水混排口9处、排污口5处、雨水排口1处及其他排污口6处。汛期，为保证周边区域雨水排放，存在已封堵口门恢复排水的情况</w:t>
      </w:r>
      <w:r>
        <w:rPr>
          <w:rFonts w:hint="eastAsia" w:ascii="Times New Roman" w:hAnsi="Times New Roman"/>
          <w:highlight w:val="none"/>
          <w:lang w:val="en-US" w:eastAsia="zh-CN"/>
        </w:rPr>
        <w:t>。</w:t>
      </w:r>
    </w:p>
    <w:p>
      <w:pPr>
        <w:pStyle w:val="40"/>
        <w:bidi w:val="0"/>
        <w:rPr>
          <w:rFonts w:hint="default"/>
          <w:lang w:val="en-US" w:eastAsia="zh-CN"/>
        </w:rPr>
      </w:pPr>
      <w:r>
        <w:rPr>
          <w:rFonts w:hint="eastAsia"/>
          <w:lang w:val="en-US" w:eastAsia="zh-CN"/>
        </w:rPr>
        <w:t>表3-2  东丽区西减河排水口信息表</w:t>
      </w:r>
    </w:p>
    <w:tbl>
      <w:tblPr>
        <w:tblStyle w:val="23"/>
        <w:tblW w:w="87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6"/>
        <w:gridCol w:w="426"/>
        <w:gridCol w:w="850"/>
        <w:gridCol w:w="1166"/>
        <w:gridCol w:w="750"/>
        <w:gridCol w:w="3284"/>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jc w:val="center"/>
        </w:trPr>
        <w:tc>
          <w:tcPr>
            <w:tcW w:w="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b/>
                <w:bCs/>
                <w:lang w:val="en-US" w:eastAsia="zh-CN"/>
              </w:rPr>
            </w:pPr>
            <w:r>
              <w:rPr>
                <w:rFonts w:hint="eastAsia"/>
                <w:b/>
                <w:bCs/>
                <w:lang w:val="en-US" w:eastAsia="zh-CN"/>
              </w:rPr>
              <w:t>二级河道名称</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ascii="Times New Roman" w:hAnsi="Times New Roman" w:eastAsia="宋体" w:cs="Times New Roman"/>
                <w:b/>
                <w:bCs/>
                <w:color w:val="000000"/>
                <w:sz w:val="21"/>
                <w:szCs w:val="21"/>
                <w:lang w:val="en-US" w:eastAsia="zh-CN" w:bidi="ar-SA"/>
              </w:rPr>
            </w:pPr>
            <w:r>
              <w:rPr>
                <w:rFonts w:hint="eastAsia"/>
                <w:b/>
                <w:bCs/>
                <w:lang w:val="en-US" w:eastAsia="zh-CN"/>
              </w:rPr>
              <w:t>街道</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b/>
                <w:bCs/>
                <w:lang w:val="en-US" w:eastAsia="zh-CN"/>
              </w:rPr>
            </w:pPr>
            <w:r>
              <w:rPr>
                <w:rFonts w:hint="eastAsia"/>
                <w:b/>
                <w:bCs/>
                <w:lang w:val="en-US" w:eastAsia="zh-CN"/>
              </w:rPr>
              <w:t>责任主体</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b/>
                <w:bCs/>
                <w:lang w:val="en-US" w:eastAsia="zh-CN"/>
              </w:rPr>
            </w:pPr>
            <w:r>
              <w:rPr>
                <w:rFonts w:hint="eastAsia"/>
                <w:b/>
                <w:bCs/>
                <w:lang w:val="en-US" w:eastAsia="zh-CN"/>
              </w:rPr>
              <w:t>数量</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b/>
                <w:bCs/>
                <w:lang w:val="en-US" w:eastAsia="zh-CN"/>
              </w:rPr>
            </w:pPr>
            <w:r>
              <w:rPr>
                <w:rFonts w:hint="eastAsia"/>
                <w:b/>
                <w:bCs/>
                <w:lang w:val="en-US" w:eastAsia="zh-CN"/>
              </w:rPr>
              <w:t>说明</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b/>
                <w:bCs/>
                <w:lang w:val="en-US" w:eastAsia="zh-CN"/>
              </w:rPr>
            </w:pPr>
            <w:r>
              <w:rPr>
                <w:rFonts w:hint="eastAsia"/>
                <w:b/>
                <w:bCs/>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 w:type="dxa"/>
            <w:vMerge w:val="restart"/>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西减河</w:t>
            </w:r>
          </w:p>
        </w:tc>
        <w:tc>
          <w:tcPr>
            <w:tcW w:w="426" w:type="dxa"/>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北段</w:t>
            </w:r>
          </w:p>
        </w:tc>
        <w:tc>
          <w:tcPr>
            <w:tcW w:w="850" w:type="dxa"/>
            <w:vMerge w:val="restart"/>
            <w:tcBorders>
              <w:top w:val="single" w:color="000000" w:sz="4" w:space="0"/>
              <w:left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ascii="Times New Roman" w:hAnsi="Times New Roman" w:eastAsia="宋体" w:cs="Times New Roman"/>
                <w:color w:val="000000"/>
                <w:sz w:val="21"/>
                <w:szCs w:val="21"/>
                <w:lang w:val="en-US" w:eastAsia="zh-CN" w:bidi="ar-SA"/>
              </w:rPr>
            </w:pPr>
            <w:r>
              <w:rPr>
                <w:rFonts w:hint="eastAsia"/>
                <w:lang w:val="en-US" w:eastAsia="zh-CN"/>
              </w:rPr>
              <w:t>金钟街</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1</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汇入渠道排水口</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已废弃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 w:type="dxa"/>
            <w:vMerge w:val="continue"/>
            <w:tcBorders>
              <w:left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26" w:type="dxa"/>
            <w:vMerge w:val="continue"/>
            <w:tcBorders>
              <w:left w:val="single" w:color="auto"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850" w:type="dxa"/>
            <w:vMerge w:val="continue"/>
            <w:tcBorders>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南孙庄村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5</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均为雨（污）水混排口</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已合闸或已封堵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26" w:type="dxa"/>
            <w:vMerge w:val="continue"/>
            <w:tcBorders>
              <w:top w:val="single" w:color="000000" w:sz="4" w:space="0"/>
              <w:left w:val="single" w:color="auto" w:sz="4" w:space="0"/>
              <w:bottom w:val="single" w:color="auto"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850" w:type="dxa"/>
            <w:tcBorders>
              <w:top w:val="single" w:color="000000" w:sz="4" w:space="0"/>
              <w:left w:val="single" w:color="000000" w:sz="4" w:space="0"/>
              <w:bottom w:val="single" w:color="auto"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ascii="Times New Roman" w:hAnsi="Times New Roman" w:eastAsia="宋体" w:cs="Times New Roman"/>
                <w:color w:val="000000"/>
                <w:sz w:val="21"/>
                <w:szCs w:val="21"/>
                <w:lang w:val="en-US" w:eastAsia="zh-CN" w:bidi="ar-SA"/>
              </w:rPr>
            </w:pPr>
            <w:r>
              <w:rPr>
                <w:rFonts w:hint="eastAsia"/>
                <w:lang w:val="en-US" w:eastAsia="zh-CN"/>
              </w:rPr>
              <w:t>华明街</w:t>
            </w:r>
          </w:p>
        </w:tc>
        <w:tc>
          <w:tcPr>
            <w:tcW w:w="1166" w:type="dxa"/>
            <w:tcBorders>
              <w:top w:val="single" w:color="000000" w:sz="4" w:space="0"/>
              <w:left w:val="single" w:color="000000" w:sz="4" w:space="0"/>
              <w:bottom w:val="single" w:color="auto"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华明街</w:t>
            </w:r>
          </w:p>
        </w:tc>
        <w:tc>
          <w:tcPr>
            <w:tcW w:w="750" w:type="dxa"/>
            <w:tcBorders>
              <w:top w:val="single" w:color="000000" w:sz="4" w:space="0"/>
              <w:left w:val="single" w:color="000000" w:sz="4" w:space="0"/>
              <w:bottom w:val="single" w:color="auto"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3</w:t>
            </w:r>
          </w:p>
        </w:tc>
        <w:tc>
          <w:tcPr>
            <w:tcW w:w="3284" w:type="dxa"/>
            <w:tcBorders>
              <w:top w:val="single" w:color="000000" w:sz="4" w:space="0"/>
              <w:left w:val="single" w:color="000000" w:sz="4" w:space="0"/>
              <w:bottom w:val="single" w:color="auto"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泵站2处、闸门1处</w:t>
            </w:r>
          </w:p>
        </w:tc>
        <w:tc>
          <w:tcPr>
            <w:tcW w:w="1816" w:type="dxa"/>
            <w:tcBorders>
              <w:top w:val="single" w:color="000000" w:sz="4" w:space="0"/>
              <w:left w:val="single" w:color="000000" w:sz="4" w:space="0"/>
              <w:bottom w:val="single" w:color="auto"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26" w:type="dxa"/>
            <w:vMerge w:val="restart"/>
            <w:tcBorders>
              <w:top w:val="single" w:color="auto" w:sz="4" w:space="0"/>
              <w:left w:val="single" w:color="auto"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南段</w:t>
            </w:r>
          </w:p>
        </w:tc>
        <w:tc>
          <w:tcPr>
            <w:tcW w:w="850" w:type="dxa"/>
            <w:vMerge w:val="restart"/>
            <w:tcBorders>
              <w:top w:val="single" w:color="auto" w:sz="4" w:space="0"/>
              <w:left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ascii="Times New Roman" w:hAnsi="Times New Roman" w:eastAsia="宋体" w:cs="Times New Roman"/>
                <w:color w:val="000000"/>
                <w:sz w:val="21"/>
                <w:szCs w:val="21"/>
                <w:lang w:val="en-US" w:eastAsia="zh-CN" w:bidi="ar-SA"/>
              </w:rPr>
            </w:pPr>
            <w:r>
              <w:rPr>
                <w:rFonts w:hint="eastAsia"/>
                <w:lang w:val="en-US" w:eastAsia="zh-CN"/>
              </w:rPr>
              <w:t>金桥街</w:t>
            </w:r>
          </w:p>
        </w:tc>
        <w:tc>
          <w:tcPr>
            <w:tcW w:w="1166"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机场</w:t>
            </w:r>
          </w:p>
        </w:tc>
        <w:tc>
          <w:tcPr>
            <w:tcW w:w="750"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1</w:t>
            </w:r>
          </w:p>
        </w:tc>
        <w:tc>
          <w:tcPr>
            <w:tcW w:w="3284"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金桥街大新庄机场排水暗管</w:t>
            </w:r>
          </w:p>
        </w:tc>
        <w:tc>
          <w:tcPr>
            <w:tcW w:w="1816"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26" w:type="dxa"/>
            <w:vMerge w:val="continue"/>
            <w:tcBorders>
              <w:left w:val="single" w:color="auto"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850" w:type="dxa"/>
            <w:vMerge w:val="continue"/>
            <w:tcBorders>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1166"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金桥街</w:t>
            </w:r>
          </w:p>
        </w:tc>
        <w:tc>
          <w:tcPr>
            <w:tcW w:w="750"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31</w:t>
            </w:r>
          </w:p>
        </w:tc>
        <w:tc>
          <w:tcPr>
            <w:tcW w:w="3284"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泵站6处、涵闸2处、明渠23处</w:t>
            </w:r>
          </w:p>
        </w:tc>
        <w:tc>
          <w:tcPr>
            <w:tcW w:w="1816"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26"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26"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ascii="Times New Roman" w:hAnsi="Times New Roman" w:eastAsia="宋体" w:cs="Times New Roman"/>
                <w:color w:val="000000"/>
                <w:sz w:val="21"/>
                <w:szCs w:val="21"/>
                <w:lang w:val="en-US" w:eastAsia="zh-CN" w:bidi="ar-SA"/>
              </w:rPr>
            </w:pPr>
            <w:r>
              <w:rPr>
                <w:rFonts w:hint="eastAsia"/>
                <w:lang w:val="en-US" w:eastAsia="zh-CN"/>
              </w:rPr>
              <w:t>新立街</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中河村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7</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雨水排放口5处、生活污水排放口2处</w:t>
            </w:r>
          </w:p>
        </w:tc>
        <w:tc>
          <w:tcPr>
            <w:tcW w:w="18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2处生活污水排放口已废弃；</w:t>
            </w:r>
          </w:p>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2处雨水排放口已废弃</w:t>
            </w:r>
          </w:p>
        </w:tc>
      </w:tr>
    </w:tbl>
    <w:p>
      <w:pPr>
        <w:pStyle w:val="5"/>
        <w:bidi w:val="0"/>
        <w:rPr>
          <w:rFonts w:hint="default"/>
          <w:lang w:val="en-US" w:eastAsia="zh-CN"/>
        </w:rPr>
      </w:pPr>
      <w:r>
        <w:rPr>
          <w:rFonts w:hint="eastAsia"/>
          <w:lang w:val="en-US" w:eastAsia="zh-CN"/>
        </w:rPr>
        <w:t>生活污染源现状</w:t>
      </w:r>
    </w:p>
    <w:p>
      <w:pPr>
        <w:bidi w:val="0"/>
        <w:rPr>
          <w:rFonts w:hint="default"/>
          <w:highlight w:val="none"/>
          <w:lang w:val="en-US" w:eastAsia="zh-CN"/>
        </w:rPr>
      </w:pPr>
      <w:bookmarkStart w:id="209" w:name="_Toc526879383"/>
      <w:bookmarkStart w:id="210" w:name="_Toc27859"/>
      <w:r>
        <w:rPr>
          <w:rFonts w:hint="eastAsia"/>
          <w:highlight w:val="none"/>
          <w:lang w:val="en-US" w:eastAsia="zh-CN"/>
        </w:rPr>
        <w:t>西减河所流经街道局部区域仍存在管网空白区、合流制片区，各街道为确保无污水入河，将日常巡视工作常态化，发现渗漏现象及时封堵，并对老旧社区持续推进雨污合流管网改造工作。现场调查期间未见非降雨期雨水排放现象。</w:t>
      </w:r>
    </w:p>
    <w:p>
      <w:pPr>
        <w:pStyle w:val="5"/>
        <w:bidi w:val="0"/>
        <w:rPr>
          <w:rFonts w:hint="default"/>
          <w:lang w:val="en-US" w:eastAsia="zh-CN"/>
        </w:rPr>
      </w:pPr>
      <w:r>
        <w:rPr>
          <w:rFonts w:hint="eastAsia"/>
          <w:lang w:val="en-US" w:eastAsia="zh-CN"/>
        </w:rPr>
        <w:t>农业污染现状</w:t>
      </w:r>
    </w:p>
    <w:p>
      <w:pPr>
        <w:bidi w:val="0"/>
        <w:rPr>
          <w:rFonts w:hint="default"/>
          <w:lang w:val="en-US" w:eastAsia="zh-CN"/>
        </w:rPr>
      </w:pPr>
      <w:r>
        <w:rPr>
          <w:rFonts w:ascii="Times New Roman" w:hAnsi="Times New Roman"/>
          <w:sz w:val="24"/>
          <w:szCs w:val="24"/>
        </w:rPr>
        <w:t>西减河河道两岸</w:t>
      </w:r>
      <w:r>
        <w:rPr>
          <w:rFonts w:hint="eastAsia" w:ascii="Times New Roman" w:hAnsi="Times New Roman"/>
          <w:sz w:val="24"/>
          <w:szCs w:val="24"/>
          <w:lang w:val="en-US" w:eastAsia="zh-CN"/>
        </w:rPr>
        <w:t>分布</w:t>
      </w:r>
      <w:r>
        <w:rPr>
          <w:rFonts w:ascii="Times New Roman" w:hAnsi="Times New Roman"/>
          <w:sz w:val="24"/>
          <w:szCs w:val="24"/>
        </w:rPr>
        <w:t>农田</w:t>
      </w:r>
      <w:r>
        <w:rPr>
          <w:rFonts w:hint="eastAsia" w:ascii="Times New Roman" w:hAnsi="Times New Roman"/>
          <w:sz w:val="24"/>
          <w:szCs w:val="24"/>
          <w:lang w:eastAsia="zh-CN"/>
        </w:rPr>
        <w:t>、</w:t>
      </w:r>
      <w:r>
        <w:rPr>
          <w:rFonts w:ascii="Times New Roman" w:hAnsi="Times New Roman"/>
          <w:sz w:val="24"/>
          <w:szCs w:val="24"/>
        </w:rPr>
        <w:t>鱼塘</w:t>
      </w:r>
      <w:r>
        <w:rPr>
          <w:rFonts w:hint="eastAsia" w:ascii="Times New Roman" w:hAnsi="Times New Roman"/>
          <w:sz w:val="24"/>
          <w:szCs w:val="24"/>
          <w:lang w:eastAsia="zh-CN"/>
        </w:rPr>
        <w:t>，</w:t>
      </w:r>
      <w:r>
        <w:rPr>
          <w:rFonts w:hint="eastAsia" w:ascii="Times New Roman" w:hAnsi="Times New Roman"/>
          <w:sz w:val="24"/>
          <w:szCs w:val="24"/>
          <w:lang w:val="en-US" w:eastAsia="zh-CN"/>
        </w:rPr>
        <w:t>现场调查期间，部分鱼塘设立了穿堤排水管，存在养殖退水入河污染隐患</w:t>
      </w:r>
      <w:r>
        <w:rPr>
          <w:rFonts w:hint="eastAsia" w:cstheme="minorBidi"/>
          <w:bCs w:val="0"/>
          <w:kern w:val="2"/>
          <w:sz w:val="24"/>
          <w:szCs w:val="24"/>
          <w:lang w:val="en-US" w:eastAsia="zh-CN" w:bidi="ar-SA"/>
        </w:rPr>
        <w:t>。</w:t>
      </w:r>
    </w:p>
    <w:p>
      <w:pPr>
        <w:pStyle w:val="2"/>
        <w:numPr>
          <w:ilvl w:val="2"/>
          <w:numId w:val="14"/>
        </w:numPr>
        <w:bidi w:val="0"/>
      </w:pPr>
      <w:bookmarkStart w:id="211" w:name="_Toc2685"/>
      <w:bookmarkStart w:id="212" w:name="_Toc3748"/>
      <w:bookmarkStart w:id="213" w:name="_Toc17775"/>
      <w:bookmarkStart w:id="214" w:name="_Toc30956"/>
      <w:r>
        <w:rPr>
          <w:rFonts w:hint="eastAsia"/>
        </w:rPr>
        <w:t>水污染防治存在的问题</w:t>
      </w:r>
      <w:bookmarkEnd w:id="211"/>
      <w:bookmarkEnd w:id="212"/>
      <w:bookmarkEnd w:id="213"/>
      <w:bookmarkEnd w:id="214"/>
    </w:p>
    <w:p>
      <w:pPr>
        <w:bidi w:val="0"/>
        <w:rPr>
          <w:rFonts w:hint="eastAsia"/>
          <w:lang w:val="en-US" w:eastAsia="zh-CN"/>
        </w:rPr>
      </w:pPr>
      <w:r>
        <w:rPr>
          <w:rFonts w:hint="eastAsia"/>
          <w:lang w:val="en-US" w:eastAsia="zh-CN"/>
        </w:rPr>
        <w:t>生活污染源。因拆迁村庄滞留居民、沿河住户分散式居住，增加了居民生活垃圾的收集、转运难度，易造成垃圾沿河堆积，入河污染隐患。</w:t>
      </w:r>
    </w:p>
    <w:p>
      <w:pPr>
        <w:pStyle w:val="4"/>
        <w:numPr>
          <w:ilvl w:val="1"/>
          <w:numId w:val="9"/>
        </w:numPr>
        <w:bidi w:val="0"/>
        <w:rPr>
          <w:highlight w:val="none"/>
        </w:rPr>
      </w:pPr>
      <w:bookmarkStart w:id="215" w:name="_Toc10587"/>
      <w:bookmarkStart w:id="216" w:name="_Toc26197"/>
      <w:r>
        <w:rPr>
          <w:highlight w:val="none"/>
        </w:rPr>
        <w:t>水环境现状</w:t>
      </w:r>
      <w:bookmarkEnd w:id="209"/>
      <w:bookmarkEnd w:id="210"/>
      <w:r>
        <w:rPr>
          <w:rFonts w:hint="eastAsia"/>
          <w:highlight w:val="none"/>
          <w:lang w:val="en-US" w:eastAsia="zh-CN"/>
        </w:rPr>
        <w:t>与存在的问题</w:t>
      </w:r>
      <w:bookmarkEnd w:id="215"/>
      <w:bookmarkEnd w:id="216"/>
    </w:p>
    <w:p>
      <w:pPr>
        <w:pStyle w:val="2"/>
        <w:numPr>
          <w:ilvl w:val="2"/>
          <w:numId w:val="16"/>
        </w:numPr>
        <w:bidi w:val="0"/>
      </w:pPr>
      <w:bookmarkStart w:id="217" w:name="_Toc4571"/>
      <w:bookmarkStart w:id="218" w:name="_Toc8502"/>
      <w:bookmarkStart w:id="219" w:name="_Toc31284"/>
      <w:bookmarkStart w:id="220" w:name="_Toc21233"/>
      <w:r>
        <w:t>水环境现状</w:t>
      </w:r>
      <w:bookmarkEnd w:id="217"/>
      <w:bookmarkEnd w:id="218"/>
      <w:bookmarkEnd w:id="219"/>
      <w:bookmarkEnd w:id="220"/>
    </w:p>
    <w:p>
      <w:pPr>
        <w:rPr>
          <w:rFonts w:hint="eastAsia"/>
          <w:highlight w:val="none"/>
          <w:lang w:val="en-US" w:eastAsia="zh-CN"/>
        </w:rPr>
      </w:pPr>
      <w:r>
        <w:rPr>
          <w:rFonts w:hint="eastAsia" w:cs="Times New Roman"/>
          <w:szCs w:val="24"/>
          <w:lang w:eastAsia="zh-CN"/>
        </w:rPr>
        <w:t>东丽区</w:t>
      </w:r>
      <w:r>
        <w:rPr>
          <w:rFonts w:hint="eastAsia" w:cs="Times New Roman"/>
          <w:szCs w:val="24"/>
        </w:rPr>
        <w:t>每月对辖区内各</w:t>
      </w:r>
      <w:r>
        <w:rPr>
          <w:rFonts w:hint="eastAsia" w:cs="Times New Roman"/>
          <w:szCs w:val="24"/>
          <w:lang w:val="en-US" w:eastAsia="zh-CN"/>
        </w:rPr>
        <w:t>街道</w:t>
      </w:r>
      <w:r>
        <w:rPr>
          <w:rFonts w:hint="eastAsia" w:cs="Times New Roman"/>
          <w:szCs w:val="24"/>
        </w:rPr>
        <w:t>进行水质考核，</w:t>
      </w:r>
      <w:r>
        <w:rPr>
          <w:rFonts w:hint="eastAsia"/>
          <w:highlight w:val="none"/>
          <w:lang w:val="en-US" w:eastAsia="zh-CN"/>
        </w:rPr>
        <w:t>共设有4个水质监测断面，如下表：</w:t>
      </w:r>
    </w:p>
    <w:p>
      <w:pPr>
        <w:pStyle w:val="40"/>
        <w:bidi w:val="0"/>
        <w:rPr>
          <w:rFonts w:hint="default"/>
          <w:lang w:val="en-US" w:eastAsia="zh-CN"/>
        </w:rPr>
      </w:pPr>
      <w:r>
        <w:rPr>
          <w:rFonts w:hint="eastAsia"/>
          <w:lang w:val="en-US" w:eastAsia="zh-CN"/>
        </w:rPr>
        <w:t>表3-3  东丽区西减河水质监测断面</w:t>
      </w:r>
    </w:p>
    <w:tbl>
      <w:tblPr>
        <w:tblStyle w:val="23"/>
        <w:tblW w:w="71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5"/>
        <w:gridCol w:w="870"/>
        <w:gridCol w:w="4040"/>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二级河道名称</w:t>
            </w:r>
          </w:p>
        </w:tc>
        <w:tc>
          <w:tcPr>
            <w:tcW w:w="4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考核断面位置</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街道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5" w:type="dxa"/>
            <w:vMerge w:val="restart"/>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西减河</w:t>
            </w:r>
          </w:p>
        </w:tc>
        <w:tc>
          <w:tcPr>
            <w:tcW w:w="870" w:type="dxa"/>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北段</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西减河和东减河交口闸（孙庄子）</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金钟街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5"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870" w:type="dxa"/>
            <w:vMerge w:val="continue"/>
            <w:tcBorders>
              <w:top w:val="single" w:color="000000" w:sz="4" w:space="0"/>
              <w:left w:val="single" w:color="auto" w:sz="4" w:space="0"/>
              <w:bottom w:val="single" w:color="auto"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040" w:type="dxa"/>
            <w:tcBorders>
              <w:top w:val="single" w:color="000000" w:sz="4" w:space="0"/>
              <w:left w:val="single" w:color="000000" w:sz="4" w:space="0"/>
              <w:bottom w:val="single" w:color="auto"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地铁二号线（赵庄子）</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华明街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5"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870" w:type="dxa"/>
            <w:vMerge w:val="restart"/>
            <w:tcBorders>
              <w:top w:val="single" w:color="auto" w:sz="4" w:space="0"/>
              <w:left w:val="single" w:color="auto"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default"/>
                <w:lang w:val="en-US" w:eastAsia="zh-CN"/>
              </w:rPr>
            </w:pPr>
            <w:r>
              <w:rPr>
                <w:rFonts w:hint="eastAsia"/>
                <w:lang w:val="en-US" w:eastAsia="zh-CN"/>
              </w:rPr>
              <w:t>南段</w:t>
            </w:r>
          </w:p>
        </w:tc>
        <w:tc>
          <w:tcPr>
            <w:tcW w:w="4040"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大辛庄桥</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金桥街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5"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870"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二线桥</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1"/>
              <w:keepNext w:val="0"/>
              <w:keepLines w:val="0"/>
              <w:pageBreakBefore w:val="0"/>
              <w:widowControl/>
              <w:kinsoku/>
              <w:wordWrap/>
              <w:overflowPunct/>
              <w:topLinePunct w:val="0"/>
              <w:autoSpaceDE/>
              <w:autoSpaceDN/>
              <w:bidi w:val="0"/>
              <w:adjustRightInd w:val="0"/>
              <w:snapToGrid/>
              <w:textAlignment w:val="auto"/>
              <w:rPr>
                <w:rFonts w:hint="eastAsia"/>
                <w:lang w:val="en-US" w:eastAsia="zh-CN"/>
              </w:rPr>
            </w:pPr>
            <w:r>
              <w:rPr>
                <w:rFonts w:hint="eastAsia"/>
                <w:lang w:val="en-US" w:eastAsia="zh-CN"/>
              </w:rPr>
              <w:t>新立街</w:t>
            </w:r>
          </w:p>
        </w:tc>
      </w:tr>
    </w:tbl>
    <w:p>
      <w:pPr>
        <w:bidi w:val="0"/>
        <w:rPr>
          <w:rFonts w:hint="eastAsia"/>
          <w:lang w:val="en-US" w:eastAsia="zh-CN"/>
        </w:rPr>
      </w:pPr>
      <w:r>
        <w:rPr>
          <w:rFonts w:hint="eastAsia"/>
          <w:lang w:val="en-US" w:eastAsia="zh-CN"/>
        </w:rPr>
        <w:t>根据区生态环境局提供的各断面</w:t>
      </w:r>
      <w:r>
        <w:rPr>
          <w:rFonts w:hint="eastAsia"/>
        </w:rPr>
        <w:t>2020年监测数据</w:t>
      </w:r>
      <w:r>
        <w:rPr>
          <w:rFonts w:hint="eastAsia"/>
          <w:lang w:val="en-US" w:eastAsia="zh-CN"/>
        </w:rPr>
        <w:t>显示：</w:t>
      </w:r>
    </w:p>
    <w:p>
      <w:pPr>
        <w:bidi w:val="0"/>
        <w:rPr>
          <w:rFonts w:hint="eastAsia" w:eastAsia="宋体"/>
          <w:lang w:val="en-US" w:eastAsia="zh-CN"/>
        </w:rPr>
      </w:pPr>
      <w:r>
        <w:rPr>
          <w:rFonts w:hint="eastAsia"/>
          <w:lang w:val="en-US" w:eastAsia="zh-CN"/>
        </w:rPr>
        <w:t>1）西减河和东减河交口闸（孙庄子）断面各指标年均值均达到</w:t>
      </w:r>
      <w:r>
        <w:rPr>
          <w:rFonts w:hint="eastAsia"/>
        </w:rPr>
        <w:t>《地表水环境质量标准》（GB 3838-2002）V类标准</w:t>
      </w:r>
      <w:r>
        <w:rPr>
          <w:rFonts w:hint="eastAsia"/>
          <w:lang w:eastAsia="zh-CN"/>
        </w:rPr>
        <w:t>。</w:t>
      </w:r>
      <w:r>
        <w:rPr>
          <w:rFonts w:hint="eastAsia"/>
          <w:lang w:val="en-US" w:eastAsia="zh-CN"/>
        </w:rPr>
        <w:t>根据逐月水质数据显示，汛期该断面总磷指标均劣于</w:t>
      </w:r>
      <w:r>
        <w:rPr>
          <w:rFonts w:hint="eastAsia"/>
        </w:rPr>
        <w:t>V类标准</w:t>
      </w:r>
      <w:r>
        <w:rPr>
          <w:rFonts w:hint="eastAsia"/>
          <w:lang w:eastAsia="zh-CN"/>
        </w:rPr>
        <w:t>。</w:t>
      </w:r>
    </w:p>
    <w:p>
      <w:pPr>
        <w:pStyle w:val="40"/>
        <w:bidi w:val="0"/>
        <w:rPr>
          <w:rFonts w:hint="default"/>
          <w:lang w:val="en-US" w:eastAsia="zh-CN"/>
        </w:rPr>
      </w:pPr>
      <w:r>
        <w:rPr>
          <w:rFonts w:hint="eastAsia"/>
          <w:lang w:val="en-US" w:eastAsia="zh-CN"/>
        </w:rPr>
        <w:t>表3-4  2020年</w:t>
      </w:r>
      <w:r>
        <w:rPr>
          <w:rFonts w:hint="eastAsia" w:ascii="Times New Roman" w:hAnsi="Times New Roman" w:eastAsia="宋体"/>
          <w:lang w:val="en-US" w:eastAsia="zh-CN"/>
        </w:rPr>
        <w:t>西减河和东减河交口闸（孙庄子）</w:t>
      </w:r>
      <w:r>
        <w:rPr>
          <w:rFonts w:hint="eastAsia"/>
          <w:lang w:val="en-US" w:eastAsia="zh-CN"/>
        </w:rPr>
        <w:t>水质数据</w:t>
      </w:r>
    </w:p>
    <w:tbl>
      <w:tblPr>
        <w:tblStyle w:val="23"/>
        <w:tblW w:w="850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6"/>
        <w:gridCol w:w="3161"/>
        <w:gridCol w:w="1007"/>
        <w:gridCol w:w="1033"/>
        <w:gridCol w:w="950"/>
        <w:gridCol w:w="900"/>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6" w:type="dxa"/>
            <w:vMerge w:val="restart"/>
            <w:shd w:val="clear" w:color="auto" w:fill="auto"/>
            <w:vAlign w:val="center"/>
          </w:tcPr>
          <w:p>
            <w:pPr>
              <w:pStyle w:val="41"/>
              <w:bidi w:val="0"/>
              <w:spacing w:line="240" w:lineRule="auto"/>
              <w:rPr>
                <w:rFonts w:hint="eastAsia"/>
              </w:rPr>
            </w:pPr>
            <w:r>
              <w:rPr>
                <w:rFonts w:hint="eastAsia"/>
                <w:lang w:val="en-US" w:eastAsia="zh-CN"/>
              </w:rPr>
              <w:t>月份</w:t>
            </w:r>
          </w:p>
        </w:tc>
        <w:tc>
          <w:tcPr>
            <w:tcW w:w="3161" w:type="dxa"/>
            <w:vMerge w:val="restart"/>
            <w:shd w:val="clear" w:color="auto" w:fill="auto"/>
            <w:vAlign w:val="center"/>
          </w:tcPr>
          <w:p>
            <w:pPr>
              <w:pStyle w:val="41"/>
              <w:bidi w:val="0"/>
              <w:spacing w:line="240" w:lineRule="auto"/>
              <w:rPr>
                <w:rFonts w:hint="eastAsia"/>
              </w:rPr>
            </w:pPr>
            <w:r>
              <w:rPr>
                <w:rFonts w:hint="eastAsia"/>
                <w:lang w:val="en-US" w:eastAsia="zh-CN"/>
              </w:rPr>
              <w:t>考核断面位置</w:t>
            </w:r>
          </w:p>
        </w:tc>
        <w:tc>
          <w:tcPr>
            <w:tcW w:w="1007" w:type="dxa"/>
            <w:vMerge w:val="restart"/>
            <w:shd w:val="clear" w:color="auto" w:fill="auto"/>
            <w:vAlign w:val="center"/>
          </w:tcPr>
          <w:p>
            <w:pPr>
              <w:pStyle w:val="41"/>
              <w:bidi w:val="0"/>
              <w:spacing w:line="240" w:lineRule="auto"/>
              <w:rPr>
                <w:rFonts w:hint="eastAsia"/>
              </w:rPr>
            </w:pPr>
            <w:r>
              <w:rPr>
                <w:rFonts w:hint="eastAsia"/>
                <w:lang w:val="en-US" w:eastAsia="zh-CN"/>
              </w:rPr>
              <w:t>街道</w:t>
            </w:r>
          </w:p>
        </w:tc>
        <w:tc>
          <w:tcPr>
            <w:tcW w:w="3700" w:type="dxa"/>
            <w:gridSpan w:val="4"/>
            <w:shd w:val="clear" w:color="auto" w:fill="auto"/>
            <w:vAlign w:val="center"/>
          </w:tcPr>
          <w:p>
            <w:pPr>
              <w:pStyle w:val="41"/>
              <w:bidi w:val="0"/>
              <w:spacing w:line="240" w:lineRule="auto"/>
              <w:rPr>
                <w:rFonts w:hint="eastAsia"/>
              </w:rPr>
            </w:pPr>
            <w:r>
              <w:rPr>
                <w:rFonts w:hint="eastAsia"/>
                <w:lang w:val="en-US" w:eastAsia="zh-CN"/>
              </w:rPr>
              <w:t>污染物测定结果（mg/L）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vMerge w:val="continue"/>
            <w:shd w:val="clear" w:color="auto" w:fill="auto"/>
            <w:vAlign w:val="center"/>
          </w:tcPr>
          <w:p>
            <w:pPr>
              <w:pStyle w:val="41"/>
              <w:bidi w:val="0"/>
              <w:spacing w:line="240" w:lineRule="auto"/>
              <w:rPr>
                <w:rFonts w:hint="eastAsia"/>
              </w:rPr>
            </w:pPr>
          </w:p>
        </w:tc>
        <w:tc>
          <w:tcPr>
            <w:tcW w:w="3161" w:type="dxa"/>
            <w:vMerge w:val="continue"/>
            <w:shd w:val="clear" w:color="auto" w:fill="auto"/>
            <w:vAlign w:val="center"/>
          </w:tcPr>
          <w:p>
            <w:pPr>
              <w:pStyle w:val="41"/>
              <w:bidi w:val="0"/>
              <w:spacing w:line="240" w:lineRule="auto"/>
              <w:rPr>
                <w:rFonts w:hint="eastAsia"/>
              </w:rPr>
            </w:pPr>
          </w:p>
        </w:tc>
        <w:tc>
          <w:tcPr>
            <w:tcW w:w="1007" w:type="dxa"/>
            <w:vMerge w:val="continue"/>
            <w:shd w:val="clear" w:color="auto" w:fill="auto"/>
            <w:vAlign w:val="center"/>
          </w:tcPr>
          <w:p>
            <w:pPr>
              <w:pStyle w:val="41"/>
              <w:bidi w:val="0"/>
              <w:spacing w:line="240" w:lineRule="auto"/>
              <w:rPr>
                <w:rFonts w:hint="eastAsia"/>
              </w:rPr>
            </w:pPr>
          </w:p>
        </w:tc>
        <w:tc>
          <w:tcPr>
            <w:tcW w:w="1033" w:type="dxa"/>
            <w:shd w:val="clear" w:color="auto" w:fill="auto"/>
            <w:vAlign w:val="center"/>
          </w:tcPr>
          <w:p>
            <w:pPr>
              <w:pStyle w:val="41"/>
              <w:bidi w:val="0"/>
              <w:spacing w:line="240" w:lineRule="auto"/>
              <w:rPr>
                <w:rFonts w:hint="eastAsia"/>
              </w:rPr>
            </w:pPr>
            <w:r>
              <w:rPr>
                <w:rFonts w:hint="eastAsia"/>
                <w:lang w:val="en-US" w:eastAsia="zh-CN"/>
              </w:rPr>
              <w:t>化学需氧量</w:t>
            </w:r>
          </w:p>
        </w:tc>
        <w:tc>
          <w:tcPr>
            <w:tcW w:w="950" w:type="dxa"/>
            <w:shd w:val="clear" w:color="auto" w:fill="auto"/>
            <w:vAlign w:val="center"/>
          </w:tcPr>
          <w:p>
            <w:pPr>
              <w:pStyle w:val="41"/>
              <w:bidi w:val="0"/>
              <w:spacing w:line="240" w:lineRule="auto"/>
              <w:rPr>
                <w:rFonts w:hint="eastAsia"/>
              </w:rPr>
            </w:pPr>
            <w:r>
              <w:rPr>
                <w:rFonts w:hint="eastAsia"/>
                <w:lang w:val="en-US" w:eastAsia="zh-CN"/>
              </w:rPr>
              <w:t>高锰酸盐指</w:t>
            </w:r>
          </w:p>
        </w:tc>
        <w:tc>
          <w:tcPr>
            <w:tcW w:w="900" w:type="dxa"/>
            <w:shd w:val="clear" w:color="auto" w:fill="auto"/>
            <w:vAlign w:val="center"/>
          </w:tcPr>
          <w:p>
            <w:pPr>
              <w:pStyle w:val="41"/>
              <w:bidi w:val="0"/>
              <w:spacing w:line="240" w:lineRule="auto"/>
              <w:rPr>
                <w:rFonts w:hint="eastAsia"/>
              </w:rPr>
            </w:pPr>
            <w:r>
              <w:rPr>
                <w:rFonts w:hint="eastAsia"/>
                <w:lang w:val="en-US" w:eastAsia="zh-CN"/>
              </w:rPr>
              <w:t>氨氮</w:t>
            </w:r>
          </w:p>
        </w:tc>
        <w:tc>
          <w:tcPr>
            <w:tcW w:w="817" w:type="dxa"/>
            <w:shd w:val="clear" w:color="auto" w:fill="auto"/>
            <w:vAlign w:val="center"/>
          </w:tcPr>
          <w:p>
            <w:pPr>
              <w:pStyle w:val="41"/>
              <w:bidi w:val="0"/>
              <w:spacing w:line="240" w:lineRule="auto"/>
              <w:rPr>
                <w:rFonts w:hint="eastAsia"/>
              </w:rPr>
            </w:pP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1</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28</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5.9</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0.621</w:t>
            </w:r>
          </w:p>
        </w:tc>
        <w:tc>
          <w:tcPr>
            <w:tcW w:w="817" w:type="dxa"/>
            <w:shd w:val="clear" w:color="auto" w:fill="auto"/>
            <w:noWrap/>
            <w:vAlign w:val="center"/>
          </w:tcPr>
          <w:p>
            <w:pPr>
              <w:pStyle w:val="41"/>
              <w:bidi w:val="0"/>
              <w:spacing w:line="240" w:lineRule="auto"/>
              <w:rPr>
                <w:rFonts w:hint="eastAsia"/>
                <w:lang w:val="en-US" w:eastAsia="zh-CN"/>
              </w:rPr>
            </w:pPr>
            <w:r>
              <w:rPr>
                <w:rFonts w:hint="eastAsia"/>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4</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24</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5.6</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0.327</w:t>
            </w:r>
          </w:p>
        </w:tc>
        <w:tc>
          <w:tcPr>
            <w:tcW w:w="817" w:type="dxa"/>
            <w:shd w:val="clear" w:color="auto" w:fill="auto"/>
            <w:noWrap/>
            <w:vAlign w:val="center"/>
          </w:tcPr>
          <w:p>
            <w:pPr>
              <w:pStyle w:val="41"/>
              <w:bidi w:val="0"/>
              <w:spacing w:line="240" w:lineRule="auto"/>
              <w:rPr>
                <w:rFonts w:hint="eastAsia"/>
                <w:lang w:val="en-US"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5</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28</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6</w:t>
            </w:r>
          </w:p>
        </w:tc>
        <w:tc>
          <w:tcPr>
            <w:tcW w:w="900" w:type="dxa"/>
            <w:shd w:val="clear" w:color="auto" w:fill="auto"/>
            <w:noWrap/>
            <w:vAlign w:val="center"/>
          </w:tcPr>
          <w:p>
            <w:pPr>
              <w:pStyle w:val="41"/>
              <w:bidi w:val="0"/>
              <w:spacing w:line="240" w:lineRule="auto"/>
              <w:rPr>
                <w:rFonts w:hint="eastAsia"/>
                <w:lang w:val="en-US" w:eastAsia="zh-CN"/>
              </w:rPr>
            </w:pPr>
            <w:r>
              <w:rPr>
                <w:rFonts w:hint="eastAsia"/>
                <w:color w:val="FF0000"/>
                <w:highlight w:val="none"/>
                <w:lang w:val="en-US" w:eastAsia="zh-CN"/>
              </w:rPr>
              <w:t>2.07</w:t>
            </w:r>
          </w:p>
        </w:tc>
        <w:tc>
          <w:tcPr>
            <w:tcW w:w="817" w:type="dxa"/>
            <w:shd w:val="clear" w:color="auto" w:fill="auto"/>
            <w:noWrap/>
            <w:vAlign w:val="center"/>
          </w:tcPr>
          <w:p>
            <w:pPr>
              <w:pStyle w:val="41"/>
              <w:bidi w:val="0"/>
              <w:spacing w:line="240" w:lineRule="auto"/>
              <w:rPr>
                <w:rFonts w:hint="eastAsia"/>
                <w:lang w:val="en-US" w:eastAsia="zh-CN"/>
              </w:rPr>
            </w:pPr>
            <w:r>
              <w:rPr>
                <w:rFonts w:hint="eastAsia"/>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6</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24</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4.7</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0.783</w:t>
            </w:r>
          </w:p>
        </w:tc>
        <w:tc>
          <w:tcPr>
            <w:tcW w:w="817" w:type="dxa"/>
            <w:shd w:val="clear" w:color="auto" w:fill="auto"/>
            <w:noWrap/>
            <w:vAlign w:val="center"/>
          </w:tcPr>
          <w:p>
            <w:pPr>
              <w:pStyle w:val="41"/>
              <w:bidi w:val="0"/>
              <w:spacing w:line="240" w:lineRule="auto"/>
              <w:rPr>
                <w:rFonts w:hint="eastAsia"/>
                <w:lang w:val="en-US" w:eastAsia="zh-CN"/>
              </w:rPr>
            </w:pPr>
            <w:r>
              <w:rPr>
                <w:rFonts w:hint="eastAsia"/>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7</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48</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9.2</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0.749</w:t>
            </w:r>
          </w:p>
        </w:tc>
        <w:tc>
          <w:tcPr>
            <w:tcW w:w="817" w:type="dxa"/>
            <w:shd w:val="clear" w:color="auto" w:fill="auto"/>
            <w:noWrap/>
            <w:vAlign w:val="center"/>
          </w:tcPr>
          <w:p>
            <w:pPr>
              <w:pStyle w:val="41"/>
              <w:bidi w:val="0"/>
              <w:spacing w:line="240" w:lineRule="auto"/>
              <w:rPr>
                <w:rFonts w:hint="eastAsia"/>
                <w:color w:val="FF0000"/>
                <w:lang w:val="en-US" w:eastAsia="zh-CN"/>
              </w:rPr>
            </w:pPr>
            <w:r>
              <w:rPr>
                <w:rFonts w:hint="eastAsia"/>
                <w:color w:val="FF0000"/>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8</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35</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6.8</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0.716</w:t>
            </w:r>
          </w:p>
        </w:tc>
        <w:tc>
          <w:tcPr>
            <w:tcW w:w="817" w:type="dxa"/>
            <w:shd w:val="clear" w:color="auto" w:fill="auto"/>
            <w:noWrap/>
            <w:vAlign w:val="center"/>
          </w:tcPr>
          <w:p>
            <w:pPr>
              <w:pStyle w:val="41"/>
              <w:bidi w:val="0"/>
              <w:spacing w:line="240" w:lineRule="auto"/>
              <w:rPr>
                <w:rFonts w:hint="eastAsia"/>
                <w:color w:val="FF0000"/>
                <w:lang w:val="en-US" w:eastAsia="zh-CN"/>
              </w:rPr>
            </w:pPr>
            <w:r>
              <w:rPr>
                <w:rFonts w:hint="eastAsia"/>
                <w:color w:val="FF0000"/>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9</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46</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7</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0.469</w:t>
            </w:r>
          </w:p>
        </w:tc>
        <w:tc>
          <w:tcPr>
            <w:tcW w:w="817" w:type="dxa"/>
            <w:shd w:val="clear" w:color="auto" w:fill="auto"/>
            <w:noWrap/>
            <w:vAlign w:val="center"/>
          </w:tcPr>
          <w:p>
            <w:pPr>
              <w:pStyle w:val="41"/>
              <w:bidi w:val="0"/>
              <w:spacing w:line="240" w:lineRule="auto"/>
              <w:rPr>
                <w:rFonts w:hint="eastAsia"/>
                <w:lang w:val="en-US" w:eastAsia="zh-CN"/>
              </w:rPr>
            </w:pPr>
            <w:r>
              <w:rPr>
                <w:rFonts w:hint="eastAsia"/>
                <w:color w:val="FF0000"/>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eastAsia"/>
                <w:lang w:val="en-US" w:eastAsia="zh-CN"/>
              </w:rPr>
            </w:pPr>
            <w:r>
              <w:rPr>
                <w:rFonts w:hint="eastAsia"/>
                <w:lang w:val="en-US" w:eastAsia="zh-CN"/>
              </w:rPr>
              <w:t>10</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color w:val="FF0000"/>
                <w:lang w:val="en-US" w:eastAsia="zh-CN"/>
              </w:rPr>
              <w:t>84</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10.4</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1.85</w:t>
            </w:r>
          </w:p>
        </w:tc>
        <w:tc>
          <w:tcPr>
            <w:tcW w:w="817" w:type="dxa"/>
            <w:shd w:val="clear" w:color="auto" w:fill="auto"/>
            <w:noWrap/>
            <w:vAlign w:val="center"/>
          </w:tcPr>
          <w:p>
            <w:pPr>
              <w:pStyle w:val="41"/>
              <w:bidi w:val="0"/>
              <w:spacing w:line="240" w:lineRule="auto"/>
              <w:rPr>
                <w:rFonts w:hint="eastAsia"/>
                <w:lang w:val="en-US" w:eastAsia="zh-CN"/>
              </w:rPr>
            </w:pPr>
            <w:r>
              <w:rPr>
                <w:rFonts w:hint="eastAsia"/>
                <w:lang w:val="en-US" w:eastAsia="zh-CN"/>
              </w:rPr>
              <w:t>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36" w:type="dxa"/>
            <w:shd w:val="clear" w:color="auto" w:fill="auto"/>
            <w:noWrap/>
            <w:vAlign w:val="center"/>
          </w:tcPr>
          <w:p>
            <w:pPr>
              <w:pStyle w:val="41"/>
              <w:bidi w:val="0"/>
              <w:spacing w:line="240" w:lineRule="auto"/>
              <w:rPr>
                <w:rFonts w:hint="default"/>
                <w:lang w:val="en-US" w:eastAsia="zh-CN"/>
              </w:rPr>
            </w:pPr>
            <w:r>
              <w:rPr>
                <w:rFonts w:hint="eastAsia"/>
                <w:lang w:val="en-US" w:eastAsia="zh-CN"/>
              </w:rPr>
              <w:t>11</w:t>
            </w:r>
          </w:p>
        </w:tc>
        <w:tc>
          <w:tcPr>
            <w:tcW w:w="3161" w:type="dxa"/>
            <w:shd w:val="clear" w:color="auto" w:fill="auto"/>
            <w:vAlign w:val="center"/>
          </w:tcPr>
          <w:p>
            <w:pPr>
              <w:pStyle w:val="41"/>
              <w:bidi w:val="0"/>
              <w:spacing w:line="240" w:lineRule="auto"/>
              <w:rPr>
                <w:rFonts w:hint="eastAsia"/>
                <w:lang w:val="en-US" w:eastAsia="zh-CN"/>
              </w:rPr>
            </w:pPr>
            <w:r>
              <w:rPr>
                <w:rFonts w:hint="eastAsia"/>
                <w:lang w:val="en-US" w:eastAsia="zh-CN"/>
              </w:rPr>
              <w:t>西减河和东减河交口闸（孙庄子）</w:t>
            </w:r>
          </w:p>
        </w:tc>
        <w:tc>
          <w:tcPr>
            <w:tcW w:w="1007" w:type="dxa"/>
            <w:shd w:val="clear" w:color="auto" w:fill="auto"/>
            <w:vAlign w:val="center"/>
          </w:tcPr>
          <w:p>
            <w:pPr>
              <w:pStyle w:val="41"/>
              <w:bidi w:val="0"/>
              <w:spacing w:line="240" w:lineRule="auto"/>
              <w:rPr>
                <w:rFonts w:hint="eastAsia"/>
                <w:lang w:val="en-US" w:eastAsia="zh-CN"/>
              </w:rPr>
            </w:pPr>
            <w:r>
              <w:rPr>
                <w:rFonts w:hint="eastAsia"/>
                <w:lang w:val="en-US" w:eastAsia="zh-CN"/>
              </w:rPr>
              <w:t>金钟街</w:t>
            </w:r>
          </w:p>
        </w:tc>
        <w:tc>
          <w:tcPr>
            <w:tcW w:w="1033" w:type="dxa"/>
            <w:shd w:val="clear" w:color="auto" w:fill="auto"/>
            <w:noWrap/>
            <w:vAlign w:val="center"/>
          </w:tcPr>
          <w:p>
            <w:pPr>
              <w:pStyle w:val="41"/>
              <w:bidi w:val="0"/>
              <w:spacing w:line="240" w:lineRule="auto"/>
              <w:rPr>
                <w:rFonts w:hint="eastAsia"/>
                <w:lang w:val="en-US" w:eastAsia="zh-CN"/>
              </w:rPr>
            </w:pPr>
            <w:r>
              <w:rPr>
                <w:rFonts w:hint="eastAsia"/>
                <w:lang w:val="en-US" w:eastAsia="zh-CN"/>
              </w:rPr>
              <w:t>30</w:t>
            </w:r>
          </w:p>
        </w:tc>
        <w:tc>
          <w:tcPr>
            <w:tcW w:w="950" w:type="dxa"/>
            <w:shd w:val="clear" w:color="auto" w:fill="auto"/>
            <w:noWrap/>
            <w:vAlign w:val="center"/>
          </w:tcPr>
          <w:p>
            <w:pPr>
              <w:pStyle w:val="41"/>
              <w:bidi w:val="0"/>
              <w:spacing w:line="240" w:lineRule="auto"/>
              <w:rPr>
                <w:rFonts w:hint="eastAsia"/>
                <w:lang w:val="en-US" w:eastAsia="zh-CN"/>
              </w:rPr>
            </w:pPr>
            <w:r>
              <w:rPr>
                <w:rFonts w:hint="eastAsia"/>
                <w:lang w:val="en-US" w:eastAsia="zh-CN"/>
              </w:rPr>
              <w:t>5.2</w:t>
            </w:r>
          </w:p>
        </w:tc>
        <w:tc>
          <w:tcPr>
            <w:tcW w:w="900" w:type="dxa"/>
            <w:shd w:val="clear" w:color="auto" w:fill="auto"/>
            <w:noWrap/>
            <w:vAlign w:val="center"/>
          </w:tcPr>
          <w:p>
            <w:pPr>
              <w:pStyle w:val="41"/>
              <w:bidi w:val="0"/>
              <w:spacing w:line="240" w:lineRule="auto"/>
              <w:rPr>
                <w:rFonts w:hint="eastAsia"/>
                <w:lang w:val="en-US" w:eastAsia="zh-CN"/>
              </w:rPr>
            </w:pPr>
            <w:r>
              <w:rPr>
                <w:rFonts w:hint="eastAsia"/>
                <w:lang w:val="en-US" w:eastAsia="zh-CN"/>
              </w:rPr>
              <w:t>0.797</w:t>
            </w:r>
          </w:p>
        </w:tc>
        <w:tc>
          <w:tcPr>
            <w:tcW w:w="817" w:type="dxa"/>
            <w:shd w:val="clear" w:color="auto" w:fill="auto"/>
            <w:noWrap/>
            <w:vAlign w:val="center"/>
          </w:tcPr>
          <w:p>
            <w:pPr>
              <w:pStyle w:val="41"/>
              <w:bidi w:val="0"/>
              <w:spacing w:line="240" w:lineRule="auto"/>
              <w:rPr>
                <w:rFonts w:hint="eastAsia"/>
                <w:lang w:val="en-US" w:eastAsia="zh-CN"/>
              </w:rPr>
            </w:pPr>
            <w:r>
              <w:rPr>
                <w:rFonts w:hint="eastAsia"/>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4" w:type="dxa"/>
            <w:gridSpan w:val="3"/>
            <w:shd w:val="clear" w:color="auto" w:fill="auto"/>
            <w:noWrap/>
            <w:vAlign w:val="center"/>
          </w:tcPr>
          <w:p>
            <w:pPr>
              <w:pStyle w:val="41"/>
              <w:bidi w:val="0"/>
              <w:spacing w:line="240" w:lineRule="auto"/>
              <w:rPr>
                <w:rFonts w:hint="default" w:ascii="Times New Roman" w:hAnsi="Times New Roman" w:eastAsia="宋体"/>
                <w:lang w:val="en-US" w:eastAsia="zh-CN"/>
              </w:rPr>
            </w:pPr>
            <w:r>
              <w:rPr>
                <w:rFonts w:hint="eastAsia" w:ascii="Times New Roman" w:hAnsi="Times New Roman" w:eastAsia="宋体"/>
                <w:lang w:val="en-US" w:eastAsia="zh-CN"/>
              </w:rPr>
              <w:t>均值</w:t>
            </w:r>
          </w:p>
        </w:tc>
        <w:tc>
          <w:tcPr>
            <w:tcW w:w="1033" w:type="dxa"/>
            <w:shd w:val="clear" w:color="auto" w:fill="auto"/>
            <w:noWrap/>
            <w:vAlign w:val="center"/>
          </w:tcPr>
          <w:p>
            <w:pPr>
              <w:pStyle w:val="41"/>
              <w:bidi w:val="0"/>
              <w:spacing w:line="240" w:lineRule="auto"/>
              <w:rPr>
                <w:rFonts w:hint="default" w:ascii="Times New Roman" w:hAnsi="Times New Roman" w:eastAsia="宋体"/>
                <w:lang w:val="en-US" w:eastAsia="zh-CN"/>
              </w:rPr>
            </w:pPr>
            <w:r>
              <w:rPr>
                <w:rFonts w:hint="eastAsia" w:ascii="Times New Roman" w:hAnsi="Times New Roman" w:eastAsia="宋体"/>
                <w:lang w:val="en-US" w:eastAsia="zh-CN"/>
              </w:rPr>
              <w:t>38.56</w:t>
            </w:r>
          </w:p>
        </w:tc>
        <w:tc>
          <w:tcPr>
            <w:tcW w:w="950" w:type="dxa"/>
            <w:shd w:val="clear" w:color="auto" w:fill="auto"/>
            <w:noWrap/>
            <w:vAlign w:val="center"/>
          </w:tcPr>
          <w:p>
            <w:pPr>
              <w:pStyle w:val="41"/>
              <w:bidi w:val="0"/>
              <w:spacing w:line="240" w:lineRule="auto"/>
              <w:rPr>
                <w:rFonts w:hint="default" w:ascii="Times New Roman" w:hAnsi="Times New Roman" w:eastAsia="宋体"/>
                <w:lang w:val="en-US" w:eastAsia="zh-CN"/>
              </w:rPr>
            </w:pPr>
            <w:r>
              <w:rPr>
                <w:rFonts w:hint="eastAsia" w:ascii="Times New Roman" w:hAnsi="Times New Roman" w:eastAsia="宋体"/>
                <w:lang w:val="en-US" w:eastAsia="zh-CN"/>
              </w:rPr>
              <w:t>6.76</w:t>
            </w:r>
          </w:p>
        </w:tc>
        <w:tc>
          <w:tcPr>
            <w:tcW w:w="900" w:type="dxa"/>
            <w:shd w:val="clear" w:color="auto" w:fill="auto"/>
            <w:noWrap/>
            <w:vAlign w:val="center"/>
          </w:tcPr>
          <w:p>
            <w:pPr>
              <w:pStyle w:val="41"/>
              <w:bidi w:val="0"/>
              <w:spacing w:line="240" w:lineRule="auto"/>
              <w:rPr>
                <w:rFonts w:hint="default" w:ascii="Times New Roman" w:hAnsi="Times New Roman" w:eastAsia="宋体"/>
                <w:lang w:val="en-US" w:eastAsia="zh-CN"/>
              </w:rPr>
            </w:pPr>
            <w:r>
              <w:rPr>
                <w:rFonts w:hint="eastAsia" w:ascii="Times New Roman" w:hAnsi="Times New Roman" w:eastAsia="宋体"/>
                <w:lang w:val="en-US" w:eastAsia="zh-CN"/>
              </w:rPr>
              <w:t>0.93</w:t>
            </w:r>
          </w:p>
        </w:tc>
        <w:tc>
          <w:tcPr>
            <w:tcW w:w="817" w:type="dxa"/>
            <w:shd w:val="clear" w:color="auto" w:fill="auto"/>
            <w:noWrap/>
            <w:vAlign w:val="center"/>
          </w:tcPr>
          <w:p>
            <w:pPr>
              <w:pStyle w:val="41"/>
              <w:bidi w:val="0"/>
              <w:spacing w:line="240" w:lineRule="auto"/>
              <w:rPr>
                <w:rFonts w:hint="default" w:ascii="Times New Roman" w:hAnsi="Times New Roman" w:eastAsia="宋体"/>
                <w:lang w:val="en-US" w:eastAsia="zh-CN"/>
              </w:rPr>
            </w:pPr>
            <w:r>
              <w:rPr>
                <w:rFonts w:hint="eastAsia" w:ascii="Times New Roman" w:hAnsi="Times New Roman" w:eastAsia="宋体"/>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4" w:type="dxa"/>
            <w:gridSpan w:val="3"/>
            <w:shd w:val="clear" w:color="auto" w:fill="auto"/>
            <w:noWrap/>
            <w:vAlign w:val="center"/>
          </w:tcPr>
          <w:p>
            <w:pPr>
              <w:pStyle w:val="41"/>
              <w:bidi w:val="0"/>
              <w:spacing w:line="240" w:lineRule="auto"/>
              <w:rPr>
                <w:rFonts w:hint="eastAsia" w:ascii="Times New Roman" w:hAnsi="Times New Roman" w:eastAsia="宋体"/>
                <w:lang w:val="en-US" w:eastAsia="zh-CN"/>
              </w:rPr>
            </w:pPr>
            <w:r>
              <w:rPr>
                <w:rFonts w:hint="eastAsia" w:ascii="Times New Roman" w:hAnsi="Times New Roman" w:eastAsia="宋体"/>
                <w:lang w:val="en-US" w:eastAsia="zh-CN"/>
              </w:rPr>
              <w:t>地表水Ⅳ类标准值</w:t>
            </w:r>
          </w:p>
        </w:tc>
        <w:tc>
          <w:tcPr>
            <w:tcW w:w="1033" w:type="dxa"/>
            <w:shd w:val="clear" w:color="auto" w:fill="auto"/>
            <w:noWrap/>
            <w:vAlign w:val="center"/>
          </w:tcPr>
          <w:p>
            <w:pPr>
              <w:pStyle w:val="41"/>
              <w:bidi w:val="0"/>
              <w:spacing w:line="240" w:lineRule="auto"/>
              <w:rPr>
                <w:rFonts w:hint="eastAsia" w:ascii="Times New Roman" w:hAnsi="Times New Roman" w:eastAsia="宋体"/>
                <w:lang w:val="en-US" w:eastAsia="zh-CN"/>
              </w:rPr>
            </w:pPr>
            <w:r>
              <w:rPr>
                <w:rFonts w:hint="eastAsia" w:ascii="Times New Roman" w:hAnsi="Times New Roman" w:eastAsia="宋体"/>
                <w:lang w:val="en-US" w:eastAsia="zh-CN"/>
              </w:rPr>
              <w:t>≤30</w:t>
            </w:r>
          </w:p>
        </w:tc>
        <w:tc>
          <w:tcPr>
            <w:tcW w:w="950" w:type="dxa"/>
            <w:shd w:val="clear" w:color="auto" w:fill="auto"/>
            <w:noWrap/>
            <w:vAlign w:val="center"/>
          </w:tcPr>
          <w:p>
            <w:pPr>
              <w:pStyle w:val="41"/>
              <w:bidi w:val="0"/>
              <w:spacing w:line="240" w:lineRule="auto"/>
              <w:rPr>
                <w:rFonts w:hint="eastAsia" w:ascii="Times New Roman" w:hAnsi="Times New Roman" w:eastAsia="宋体"/>
                <w:lang w:val="en-US" w:eastAsia="zh-CN"/>
              </w:rPr>
            </w:pPr>
            <w:r>
              <w:rPr>
                <w:rFonts w:hint="eastAsia" w:ascii="Times New Roman" w:hAnsi="Times New Roman" w:eastAsia="宋体"/>
                <w:lang w:val="en-US" w:eastAsia="zh-CN"/>
              </w:rPr>
              <w:t>≤10</w:t>
            </w:r>
          </w:p>
        </w:tc>
        <w:tc>
          <w:tcPr>
            <w:tcW w:w="900" w:type="dxa"/>
            <w:shd w:val="clear" w:color="auto" w:fill="auto"/>
            <w:noWrap/>
            <w:vAlign w:val="center"/>
          </w:tcPr>
          <w:p>
            <w:pPr>
              <w:pStyle w:val="41"/>
              <w:bidi w:val="0"/>
              <w:spacing w:line="240" w:lineRule="auto"/>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817" w:type="dxa"/>
            <w:shd w:val="clear" w:color="auto" w:fill="auto"/>
            <w:noWrap/>
            <w:vAlign w:val="center"/>
          </w:tcPr>
          <w:p>
            <w:pPr>
              <w:pStyle w:val="41"/>
              <w:bidi w:val="0"/>
              <w:spacing w:line="240" w:lineRule="auto"/>
              <w:rPr>
                <w:rFonts w:hint="eastAsia" w:ascii="Times New Roman" w:hAnsi="Times New Roman" w:eastAsia="宋体"/>
                <w:lang w:val="en-US" w:eastAsia="zh-CN"/>
              </w:rPr>
            </w:pPr>
            <w:r>
              <w:rPr>
                <w:rFonts w:hint="eastAsia" w:ascii="Times New Roman" w:hAnsi="Times New Roman" w:eastAsia="宋体"/>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4" w:type="dxa"/>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地表水Ⅴ类标准值</w:t>
            </w:r>
          </w:p>
        </w:tc>
        <w:tc>
          <w:tcPr>
            <w:tcW w:w="1033"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≤40</w:t>
            </w:r>
          </w:p>
        </w:tc>
        <w:tc>
          <w:tcPr>
            <w:tcW w:w="950"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900"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≤2</w:t>
            </w:r>
          </w:p>
        </w:tc>
        <w:tc>
          <w:tcPr>
            <w:tcW w:w="817"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≤0.4</w:t>
            </w:r>
          </w:p>
        </w:tc>
      </w:tr>
    </w:tbl>
    <w:p>
      <w:pPr>
        <w:bidi w:val="0"/>
        <w:rPr>
          <w:rFonts w:hint="eastAsia"/>
          <w:lang w:val="en-US" w:eastAsia="zh-CN"/>
        </w:rPr>
      </w:pPr>
      <w:r>
        <w:rPr>
          <w:rFonts w:hint="eastAsia"/>
          <w:lang w:val="en-US" w:eastAsia="zh-CN"/>
        </w:rPr>
        <w:t>2）</w:t>
      </w:r>
      <w:r>
        <w:rPr>
          <w:rFonts w:hint="eastAsia" w:ascii="Times New Roman" w:hAnsi="Times New Roman" w:eastAsia="宋体"/>
          <w:lang w:val="en-US" w:eastAsia="zh-CN"/>
        </w:rPr>
        <w:t>地铁二号线（赵庄子）</w:t>
      </w:r>
      <w:r>
        <w:rPr>
          <w:rFonts w:hint="eastAsia"/>
          <w:lang w:val="en-US" w:eastAsia="zh-CN"/>
        </w:rPr>
        <w:t>断面各指标年均值除总磷指标外，其他均达到</w:t>
      </w:r>
      <w:r>
        <w:rPr>
          <w:rFonts w:hint="eastAsia"/>
        </w:rPr>
        <w:t>《地表水环境质量标准》（GB 3838-2002）V类标准</w:t>
      </w:r>
      <w:r>
        <w:rPr>
          <w:rFonts w:hint="eastAsia"/>
          <w:lang w:eastAsia="zh-CN"/>
        </w:rPr>
        <w:t>。</w:t>
      </w:r>
      <w:r>
        <w:rPr>
          <w:rFonts w:hint="eastAsia"/>
          <w:lang w:val="en-US" w:eastAsia="zh-CN"/>
        </w:rPr>
        <w:t>根据逐月水质数据显示，汛期该断面化学需氧量、总磷指标均劣于</w:t>
      </w:r>
      <w:r>
        <w:rPr>
          <w:rFonts w:hint="eastAsia"/>
        </w:rPr>
        <w:t>V类标准</w:t>
      </w:r>
      <w:r>
        <w:rPr>
          <w:rFonts w:hint="eastAsia"/>
          <w:lang w:eastAsia="zh-CN"/>
        </w:rPr>
        <w:t>。</w:t>
      </w:r>
    </w:p>
    <w:p>
      <w:pPr>
        <w:pStyle w:val="40"/>
        <w:bidi w:val="0"/>
      </w:pPr>
      <w:r>
        <w:rPr>
          <w:rFonts w:hint="eastAsia"/>
          <w:lang w:val="en-US" w:eastAsia="zh-CN"/>
        </w:rPr>
        <w:t>表3-5  2020年</w:t>
      </w:r>
      <w:r>
        <w:rPr>
          <w:rFonts w:hint="eastAsia" w:ascii="Times New Roman" w:hAnsi="Times New Roman" w:eastAsia="宋体"/>
          <w:lang w:val="en-US" w:eastAsia="zh-CN"/>
        </w:rPr>
        <w:t>地铁二号线（赵庄子）</w:t>
      </w:r>
      <w:r>
        <w:rPr>
          <w:rFonts w:hint="eastAsia"/>
          <w:lang w:val="en-US" w:eastAsia="zh-CN"/>
        </w:rPr>
        <w:t>水质数据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6"/>
        <w:gridCol w:w="2316"/>
        <w:gridCol w:w="846"/>
        <w:gridCol w:w="1266"/>
        <w:gridCol w:w="1266"/>
        <w:gridCol w:w="689"/>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shd w:val="clear" w:color="auto" w:fill="auto"/>
            <w:vAlign w:val="center"/>
          </w:tcPr>
          <w:p>
            <w:pPr>
              <w:pStyle w:val="41"/>
              <w:bidi w:val="0"/>
              <w:rPr>
                <w:rFonts w:hint="eastAsia"/>
              </w:rPr>
            </w:pPr>
            <w:r>
              <w:rPr>
                <w:rFonts w:hint="eastAsia"/>
                <w:lang w:val="en-US" w:eastAsia="zh-CN"/>
              </w:rPr>
              <w:t>月份</w:t>
            </w:r>
          </w:p>
        </w:tc>
        <w:tc>
          <w:tcPr>
            <w:tcW w:w="0" w:type="auto"/>
            <w:vMerge w:val="restart"/>
            <w:shd w:val="clear" w:color="auto" w:fill="auto"/>
            <w:vAlign w:val="center"/>
          </w:tcPr>
          <w:p>
            <w:pPr>
              <w:pStyle w:val="41"/>
              <w:bidi w:val="0"/>
              <w:rPr>
                <w:rFonts w:hint="eastAsia"/>
              </w:rPr>
            </w:pPr>
            <w:r>
              <w:rPr>
                <w:rFonts w:hint="eastAsia"/>
                <w:lang w:val="en-US" w:eastAsia="zh-CN"/>
              </w:rPr>
              <w:t>考核断面位置</w:t>
            </w:r>
          </w:p>
        </w:tc>
        <w:tc>
          <w:tcPr>
            <w:tcW w:w="0" w:type="auto"/>
            <w:vMerge w:val="restart"/>
            <w:shd w:val="clear" w:color="auto" w:fill="auto"/>
            <w:vAlign w:val="center"/>
          </w:tcPr>
          <w:p>
            <w:pPr>
              <w:pStyle w:val="41"/>
              <w:bidi w:val="0"/>
              <w:rPr>
                <w:rFonts w:hint="eastAsia"/>
              </w:rPr>
            </w:pPr>
            <w:r>
              <w:rPr>
                <w:rFonts w:hint="eastAsia"/>
                <w:lang w:val="en-US" w:eastAsia="zh-CN"/>
              </w:rPr>
              <w:t>街道</w:t>
            </w:r>
          </w:p>
        </w:tc>
        <w:tc>
          <w:tcPr>
            <w:tcW w:w="0" w:type="auto"/>
            <w:gridSpan w:val="4"/>
            <w:shd w:val="clear" w:color="auto" w:fill="auto"/>
            <w:vAlign w:val="center"/>
          </w:tcPr>
          <w:p>
            <w:pPr>
              <w:pStyle w:val="41"/>
              <w:bidi w:val="0"/>
              <w:rPr>
                <w:rFonts w:hint="eastAsia"/>
              </w:rPr>
            </w:pPr>
            <w:r>
              <w:rPr>
                <w:rFonts w:hint="eastAsia"/>
                <w:lang w:val="en-US" w:eastAsia="zh-CN"/>
              </w:rPr>
              <w:t>污染物测定结果（mg/L）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shd w:val="clear" w:color="auto" w:fill="auto"/>
            <w:vAlign w:val="center"/>
          </w:tcPr>
          <w:p>
            <w:pPr>
              <w:pStyle w:val="41"/>
              <w:bidi w:val="0"/>
              <w:rPr>
                <w:rFonts w:hint="eastAsia"/>
              </w:rPr>
            </w:pPr>
          </w:p>
        </w:tc>
        <w:tc>
          <w:tcPr>
            <w:tcW w:w="0" w:type="auto"/>
            <w:vMerge w:val="continue"/>
            <w:shd w:val="clear" w:color="auto" w:fill="auto"/>
            <w:vAlign w:val="center"/>
          </w:tcPr>
          <w:p>
            <w:pPr>
              <w:pStyle w:val="41"/>
              <w:bidi w:val="0"/>
              <w:rPr>
                <w:rFonts w:hint="eastAsia"/>
              </w:rPr>
            </w:pPr>
          </w:p>
        </w:tc>
        <w:tc>
          <w:tcPr>
            <w:tcW w:w="0" w:type="auto"/>
            <w:vMerge w:val="continue"/>
            <w:shd w:val="clear" w:color="auto" w:fill="auto"/>
            <w:vAlign w:val="center"/>
          </w:tcPr>
          <w:p>
            <w:pPr>
              <w:pStyle w:val="41"/>
              <w:bidi w:val="0"/>
              <w:rPr>
                <w:rFonts w:hint="eastAsia"/>
              </w:rPr>
            </w:pPr>
          </w:p>
        </w:tc>
        <w:tc>
          <w:tcPr>
            <w:tcW w:w="0" w:type="auto"/>
            <w:shd w:val="clear" w:color="auto" w:fill="auto"/>
            <w:vAlign w:val="center"/>
          </w:tcPr>
          <w:p>
            <w:pPr>
              <w:pStyle w:val="41"/>
              <w:bidi w:val="0"/>
              <w:spacing w:line="240" w:lineRule="auto"/>
              <w:ind w:firstLine="0" w:firstLineChars="0"/>
              <w:rPr>
                <w:rFonts w:hint="eastAsia"/>
              </w:rPr>
            </w:pPr>
            <w:r>
              <w:rPr>
                <w:rFonts w:hint="eastAsia"/>
                <w:lang w:val="en-US" w:eastAsia="zh-CN"/>
              </w:rPr>
              <w:t>化学需氧量</w:t>
            </w:r>
          </w:p>
        </w:tc>
        <w:tc>
          <w:tcPr>
            <w:tcW w:w="0" w:type="auto"/>
            <w:shd w:val="clear" w:color="auto" w:fill="auto"/>
            <w:vAlign w:val="center"/>
          </w:tcPr>
          <w:p>
            <w:pPr>
              <w:pStyle w:val="41"/>
              <w:bidi w:val="0"/>
              <w:spacing w:line="240" w:lineRule="auto"/>
              <w:ind w:firstLine="0" w:firstLineChars="0"/>
              <w:rPr>
                <w:rFonts w:hint="eastAsia"/>
              </w:rPr>
            </w:pPr>
            <w:r>
              <w:rPr>
                <w:rFonts w:hint="eastAsia"/>
                <w:lang w:val="en-US" w:eastAsia="zh-CN"/>
              </w:rPr>
              <w:t>高锰酸盐指</w:t>
            </w:r>
          </w:p>
        </w:tc>
        <w:tc>
          <w:tcPr>
            <w:tcW w:w="0" w:type="auto"/>
            <w:shd w:val="clear" w:color="auto" w:fill="auto"/>
            <w:vAlign w:val="center"/>
          </w:tcPr>
          <w:p>
            <w:pPr>
              <w:pStyle w:val="41"/>
              <w:bidi w:val="0"/>
              <w:spacing w:line="240" w:lineRule="auto"/>
              <w:ind w:firstLine="0" w:firstLineChars="0"/>
              <w:rPr>
                <w:rFonts w:hint="eastAsia"/>
              </w:rPr>
            </w:pPr>
            <w:r>
              <w:rPr>
                <w:rFonts w:hint="eastAsia"/>
                <w:lang w:val="en-US" w:eastAsia="zh-CN"/>
              </w:rPr>
              <w:t>氨氮</w:t>
            </w:r>
          </w:p>
        </w:tc>
        <w:tc>
          <w:tcPr>
            <w:tcW w:w="0" w:type="auto"/>
            <w:shd w:val="clear" w:color="auto" w:fill="auto"/>
            <w:vAlign w:val="center"/>
          </w:tcPr>
          <w:p>
            <w:pPr>
              <w:pStyle w:val="41"/>
              <w:bidi w:val="0"/>
              <w:spacing w:line="240" w:lineRule="auto"/>
              <w:ind w:firstLine="0" w:firstLineChars="0"/>
              <w:rPr>
                <w:rFonts w:hint="eastAsia"/>
              </w:rPr>
            </w:pP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eastAsia"/>
                <w:lang w:val="en-US" w:eastAsia="zh-CN"/>
              </w:rPr>
            </w:pPr>
            <w:r>
              <w:rPr>
                <w:rFonts w:hint="eastAsia"/>
                <w:lang w:val="en-US" w:eastAsia="zh-CN"/>
              </w:rPr>
              <w:t>1</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lang w:val="en-US" w:eastAsia="zh-CN"/>
              </w:rPr>
            </w:pPr>
            <w:r>
              <w:rPr>
                <w:rFonts w:hint="eastAsia"/>
                <w:lang w:val="en-US" w:eastAsia="zh-CN"/>
              </w:rPr>
              <w:t>28</w:t>
            </w:r>
          </w:p>
        </w:tc>
        <w:tc>
          <w:tcPr>
            <w:tcW w:w="0" w:type="auto"/>
            <w:shd w:val="clear" w:color="auto" w:fill="auto"/>
            <w:noWrap/>
            <w:vAlign w:val="center"/>
          </w:tcPr>
          <w:p>
            <w:pPr>
              <w:pStyle w:val="41"/>
              <w:bidi w:val="0"/>
              <w:rPr>
                <w:rFonts w:hint="eastAsia"/>
                <w:lang w:val="en-US" w:eastAsia="zh-CN"/>
              </w:rPr>
            </w:pPr>
            <w:r>
              <w:rPr>
                <w:rFonts w:hint="eastAsia"/>
                <w:lang w:val="en-US" w:eastAsia="zh-CN"/>
              </w:rPr>
              <w:t>5.7</w:t>
            </w:r>
          </w:p>
        </w:tc>
        <w:tc>
          <w:tcPr>
            <w:tcW w:w="0" w:type="auto"/>
            <w:shd w:val="clear" w:color="auto" w:fill="auto"/>
            <w:noWrap/>
            <w:vAlign w:val="center"/>
          </w:tcPr>
          <w:p>
            <w:pPr>
              <w:pStyle w:val="41"/>
              <w:bidi w:val="0"/>
              <w:rPr>
                <w:rFonts w:hint="eastAsia"/>
                <w:lang w:val="en-US" w:eastAsia="zh-CN"/>
              </w:rPr>
            </w:pPr>
            <w:r>
              <w:rPr>
                <w:rFonts w:hint="eastAsia"/>
                <w:color w:val="FF0000"/>
                <w:lang w:val="en-US" w:eastAsia="zh-CN"/>
              </w:rPr>
              <w:t>6.46</w:t>
            </w:r>
          </w:p>
        </w:tc>
        <w:tc>
          <w:tcPr>
            <w:tcW w:w="0" w:type="auto"/>
            <w:shd w:val="clear" w:color="auto" w:fill="auto"/>
            <w:noWrap/>
            <w:vAlign w:val="center"/>
          </w:tcPr>
          <w:p>
            <w:pPr>
              <w:pStyle w:val="41"/>
              <w:bidi w:val="0"/>
              <w:rPr>
                <w:rFonts w:hint="eastAsia"/>
                <w:lang w:val="en-US" w:eastAsia="zh-CN"/>
              </w:rPr>
            </w:pPr>
            <w:r>
              <w:rPr>
                <w:rFonts w:hint="eastAsia"/>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eastAsia"/>
                <w:lang w:val="en-US" w:eastAsia="zh-CN"/>
              </w:rPr>
            </w:pPr>
            <w:r>
              <w:rPr>
                <w:rFonts w:hint="eastAsia"/>
                <w:lang w:val="en-US" w:eastAsia="zh-CN"/>
              </w:rPr>
              <w:t>4</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lang w:val="en-US" w:eastAsia="zh-CN"/>
              </w:rPr>
            </w:pPr>
            <w:r>
              <w:rPr>
                <w:rFonts w:hint="eastAsia"/>
                <w:lang w:val="en-US" w:eastAsia="zh-CN"/>
              </w:rPr>
              <w:t>21</w:t>
            </w:r>
          </w:p>
        </w:tc>
        <w:tc>
          <w:tcPr>
            <w:tcW w:w="0" w:type="auto"/>
            <w:shd w:val="clear" w:color="auto" w:fill="auto"/>
            <w:noWrap/>
            <w:vAlign w:val="center"/>
          </w:tcPr>
          <w:p>
            <w:pPr>
              <w:pStyle w:val="41"/>
              <w:bidi w:val="0"/>
              <w:rPr>
                <w:rFonts w:hint="eastAsia"/>
                <w:lang w:val="en-US" w:eastAsia="zh-CN"/>
              </w:rPr>
            </w:pPr>
            <w:r>
              <w:rPr>
                <w:rFonts w:hint="eastAsia"/>
                <w:lang w:val="en-US" w:eastAsia="zh-CN"/>
              </w:rPr>
              <w:t>3.9</w:t>
            </w:r>
          </w:p>
        </w:tc>
        <w:tc>
          <w:tcPr>
            <w:tcW w:w="0" w:type="auto"/>
            <w:shd w:val="clear" w:color="auto" w:fill="auto"/>
            <w:noWrap/>
            <w:vAlign w:val="center"/>
          </w:tcPr>
          <w:p>
            <w:pPr>
              <w:pStyle w:val="41"/>
              <w:bidi w:val="0"/>
              <w:rPr>
                <w:rFonts w:hint="eastAsia"/>
                <w:lang w:val="en-US" w:eastAsia="zh-CN"/>
              </w:rPr>
            </w:pPr>
            <w:r>
              <w:rPr>
                <w:rFonts w:hint="eastAsia"/>
                <w:lang w:val="en-US" w:eastAsia="zh-CN"/>
              </w:rPr>
              <w:t>0.284</w:t>
            </w:r>
          </w:p>
        </w:tc>
        <w:tc>
          <w:tcPr>
            <w:tcW w:w="0" w:type="auto"/>
            <w:shd w:val="clear" w:color="auto" w:fill="auto"/>
            <w:noWrap/>
            <w:vAlign w:val="center"/>
          </w:tcPr>
          <w:p>
            <w:pPr>
              <w:pStyle w:val="41"/>
              <w:bidi w:val="0"/>
              <w:rPr>
                <w:rFonts w:hint="eastAsia"/>
                <w:lang w:val="en-US" w:eastAsia="zh-CN"/>
              </w:rPr>
            </w:pPr>
            <w:r>
              <w:rPr>
                <w:rFonts w:hint="eastAsia"/>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eastAsia"/>
                <w:lang w:val="en-US" w:eastAsia="zh-CN"/>
              </w:rPr>
            </w:pPr>
            <w:r>
              <w:rPr>
                <w:rFonts w:hint="eastAsia"/>
                <w:lang w:val="en-US" w:eastAsia="zh-CN"/>
              </w:rPr>
              <w:t>5</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lang w:val="en-US" w:eastAsia="zh-CN"/>
              </w:rPr>
            </w:pPr>
            <w:r>
              <w:rPr>
                <w:rFonts w:hint="eastAsia"/>
                <w:lang w:val="en-US" w:eastAsia="zh-CN"/>
              </w:rPr>
              <w:t>16</w:t>
            </w:r>
          </w:p>
        </w:tc>
        <w:tc>
          <w:tcPr>
            <w:tcW w:w="0" w:type="auto"/>
            <w:shd w:val="clear" w:color="auto" w:fill="auto"/>
            <w:noWrap/>
            <w:vAlign w:val="center"/>
          </w:tcPr>
          <w:p>
            <w:pPr>
              <w:pStyle w:val="41"/>
              <w:bidi w:val="0"/>
              <w:rPr>
                <w:rFonts w:hint="eastAsia"/>
                <w:lang w:val="en-US" w:eastAsia="zh-CN"/>
              </w:rPr>
            </w:pPr>
            <w:r>
              <w:rPr>
                <w:rFonts w:hint="eastAsia"/>
                <w:lang w:val="en-US" w:eastAsia="zh-CN"/>
              </w:rPr>
              <w:t>2.4</w:t>
            </w:r>
          </w:p>
        </w:tc>
        <w:tc>
          <w:tcPr>
            <w:tcW w:w="0" w:type="auto"/>
            <w:shd w:val="clear" w:color="auto" w:fill="auto"/>
            <w:noWrap/>
            <w:vAlign w:val="center"/>
          </w:tcPr>
          <w:p>
            <w:pPr>
              <w:pStyle w:val="41"/>
              <w:bidi w:val="0"/>
              <w:rPr>
                <w:rFonts w:hint="eastAsia"/>
                <w:lang w:val="en-US" w:eastAsia="zh-CN"/>
              </w:rPr>
            </w:pPr>
            <w:r>
              <w:rPr>
                <w:rFonts w:hint="eastAsia"/>
                <w:lang w:val="en-US" w:eastAsia="zh-CN"/>
              </w:rPr>
              <w:t>1.87</w:t>
            </w:r>
          </w:p>
        </w:tc>
        <w:tc>
          <w:tcPr>
            <w:tcW w:w="0" w:type="auto"/>
            <w:shd w:val="clear" w:color="auto" w:fill="auto"/>
            <w:noWrap/>
            <w:vAlign w:val="center"/>
          </w:tcPr>
          <w:p>
            <w:pPr>
              <w:pStyle w:val="41"/>
              <w:bidi w:val="0"/>
              <w:rPr>
                <w:rFonts w:hint="eastAsia"/>
                <w:lang w:val="en-US" w:eastAsia="zh-CN"/>
              </w:rPr>
            </w:pPr>
            <w:r>
              <w:rPr>
                <w:rFonts w:hint="eastAsia"/>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eastAsia"/>
                <w:lang w:val="en-US" w:eastAsia="zh-CN"/>
              </w:rPr>
            </w:pPr>
            <w:r>
              <w:rPr>
                <w:rFonts w:hint="eastAsia"/>
                <w:lang w:val="en-US" w:eastAsia="zh-CN"/>
              </w:rPr>
              <w:t>6</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lang w:val="en-US" w:eastAsia="zh-CN"/>
              </w:rPr>
            </w:pPr>
            <w:r>
              <w:rPr>
                <w:rFonts w:hint="eastAsia"/>
                <w:lang w:val="en-US" w:eastAsia="zh-CN"/>
              </w:rPr>
              <w:t>17</w:t>
            </w:r>
          </w:p>
        </w:tc>
        <w:tc>
          <w:tcPr>
            <w:tcW w:w="0" w:type="auto"/>
            <w:shd w:val="clear" w:color="auto" w:fill="auto"/>
            <w:noWrap/>
            <w:vAlign w:val="center"/>
          </w:tcPr>
          <w:p>
            <w:pPr>
              <w:pStyle w:val="41"/>
              <w:bidi w:val="0"/>
              <w:rPr>
                <w:rFonts w:hint="eastAsia"/>
                <w:lang w:val="en-US" w:eastAsia="zh-CN"/>
              </w:rPr>
            </w:pPr>
            <w:r>
              <w:rPr>
                <w:rFonts w:hint="eastAsia"/>
                <w:lang w:val="en-US" w:eastAsia="zh-CN"/>
              </w:rPr>
              <w:t>3.2</w:t>
            </w:r>
          </w:p>
        </w:tc>
        <w:tc>
          <w:tcPr>
            <w:tcW w:w="0" w:type="auto"/>
            <w:shd w:val="clear" w:color="auto" w:fill="auto"/>
            <w:noWrap/>
            <w:vAlign w:val="center"/>
          </w:tcPr>
          <w:p>
            <w:pPr>
              <w:pStyle w:val="41"/>
              <w:bidi w:val="0"/>
              <w:rPr>
                <w:rFonts w:hint="eastAsia"/>
                <w:lang w:val="en-US" w:eastAsia="zh-CN"/>
              </w:rPr>
            </w:pPr>
            <w:r>
              <w:rPr>
                <w:rFonts w:hint="eastAsia"/>
                <w:lang w:val="en-US" w:eastAsia="zh-CN"/>
              </w:rPr>
              <w:t>0.474</w:t>
            </w:r>
          </w:p>
        </w:tc>
        <w:tc>
          <w:tcPr>
            <w:tcW w:w="0" w:type="auto"/>
            <w:shd w:val="clear" w:color="auto" w:fill="auto"/>
            <w:noWrap/>
            <w:vAlign w:val="center"/>
          </w:tcPr>
          <w:p>
            <w:pPr>
              <w:pStyle w:val="41"/>
              <w:bidi w:val="0"/>
              <w:rPr>
                <w:rFonts w:hint="eastAsia"/>
                <w:lang w:val="en-US" w:eastAsia="zh-CN"/>
              </w:rPr>
            </w:pPr>
            <w:r>
              <w:rPr>
                <w:rFonts w:hint="eastAsia"/>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eastAsia"/>
                <w:lang w:val="en-US" w:eastAsia="zh-CN"/>
              </w:rPr>
            </w:pPr>
            <w:r>
              <w:rPr>
                <w:rFonts w:hint="eastAsia"/>
                <w:lang w:val="en-US" w:eastAsia="zh-CN"/>
              </w:rPr>
              <w:t>7</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color w:val="FF0000"/>
                <w:lang w:val="en-US" w:eastAsia="zh-CN"/>
              </w:rPr>
            </w:pPr>
            <w:r>
              <w:rPr>
                <w:rFonts w:hint="eastAsia"/>
                <w:color w:val="FF0000"/>
                <w:lang w:val="en-US" w:eastAsia="zh-CN"/>
              </w:rPr>
              <w:t>75</w:t>
            </w:r>
          </w:p>
        </w:tc>
        <w:tc>
          <w:tcPr>
            <w:tcW w:w="0" w:type="auto"/>
            <w:shd w:val="clear" w:color="auto" w:fill="auto"/>
            <w:noWrap/>
            <w:vAlign w:val="center"/>
          </w:tcPr>
          <w:p>
            <w:pPr>
              <w:pStyle w:val="41"/>
              <w:bidi w:val="0"/>
              <w:rPr>
                <w:rFonts w:hint="eastAsia"/>
                <w:lang w:val="en-US" w:eastAsia="zh-CN"/>
              </w:rPr>
            </w:pPr>
            <w:r>
              <w:rPr>
                <w:rFonts w:hint="eastAsia"/>
                <w:lang w:val="en-US" w:eastAsia="zh-CN"/>
              </w:rPr>
              <w:t>10.8</w:t>
            </w:r>
          </w:p>
        </w:tc>
        <w:tc>
          <w:tcPr>
            <w:tcW w:w="0" w:type="auto"/>
            <w:shd w:val="clear" w:color="auto" w:fill="auto"/>
            <w:noWrap/>
            <w:vAlign w:val="center"/>
          </w:tcPr>
          <w:p>
            <w:pPr>
              <w:pStyle w:val="41"/>
              <w:bidi w:val="0"/>
              <w:rPr>
                <w:rFonts w:hint="eastAsia"/>
                <w:lang w:val="en-US" w:eastAsia="zh-CN"/>
              </w:rPr>
            </w:pPr>
            <w:r>
              <w:rPr>
                <w:rFonts w:hint="eastAsia"/>
                <w:lang w:val="en-US" w:eastAsia="zh-CN"/>
              </w:rPr>
              <w:t>0.499</w:t>
            </w:r>
          </w:p>
        </w:tc>
        <w:tc>
          <w:tcPr>
            <w:tcW w:w="0" w:type="auto"/>
            <w:shd w:val="clear" w:color="auto" w:fill="auto"/>
            <w:noWrap/>
            <w:vAlign w:val="center"/>
          </w:tcPr>
          <w:p>
            <w:pPr>
              <w:pStyle w:val="41"/>
              <w:bidi w:val="0"/>
              <w:rPr>
                <w:rFonts w:hint="eastAsia"/>
                <w:color w:val="FF0000"/>
                <w:lang w:val="en-US" w:eastAsia="zh-CN"/>
              </w:rPr>
            </w:pPr>
            <w:r>
              <w:rPr>
                <w:rFonts w:hint="eastAsia"/>
                <w:color w:val="FF0000"/>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eastAsia"/>
                <w:lang w:val="en-US" w:eastAsia="zh-CN"/>
              </w:rPr>
            </w:pPr>
            <w:r>
              <w:rPr>
                <w:rFonts w:hint="eastAsia"/>
                <w:lang w:val="en-US" w:eastAsia="zh-CN"/>
              </w:rPr>
              <w:t>8</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color w:val="FF0000"/>
                <w:lang w:val="en-US" w:eastAsia="zh-CN"/>
              </w:rPr>
            </w:pPr>
            <w:r>
              <w:rPr>
                <w:rFonts w:hint="eastAsia"/>
                <w:color w:val="FF0000"/>
                <w:lang w:val="en-US" w:eastAsia="zh-CN"/>
              </w:rPr>
              <w:t>48</w:t>
            </w:r>
          </w:p>
        </w:tc>
        <w:tc>
          <w:tcPr>
            <w:tcW w:w="0" w:type="auto"/>
            <w:shd w:val="clear" w:color="auto" w:fill="auto"/>
            <w:noWrap/>
            <w:vAlign w:val="center"/>
          </w:tcPr>
          <w:p>
            <w:pPr>
              <w:pStyle w:val="41"/>
              <w:bidi w:val="0"/>
              <w:rPr>
                <w:rFonts w:hint="eastAsia"/>
                <w:lang w:val="en-US" w:eastAsia="zh-CN"/>
              </w:rPr>
            </w:pPr>
            <w:r>
              <w:rPr>
                <w:rFonts w:hint="eastAsia"/>
                <w:lang w:val="en-US" w:eastAsia="zh-CN"/>
              </w:rPr>
              <w:t>8.6</w:t>
            </w:r>
          </w:p>
        </w:tc>
        <w:tc>
          <w:tcPr>
            <w:tcW w:w="0" w:type="auto"/>
            <w:shd w:val="clear" w:color="auto" w:fill="auto"/>
            <w:noWrap/>
            <w:vAlign w:val="center"/>
          </w:tcPr>
          <w:p>
            <w:pPr>
              <w:pStyle w:val="41"/>
              <w:bidi w:val="0"/>
              <w:rPr>
                <w:rFonts w:hint="eastAsia"/>
                <w:lang w:val="en-US" w:eastAsia="zh-CN"/>
              </w:rPr>
            </w:pPr>
            <w:r>
              <w:rPr>
                <w:rFonts w:hint="eastAsia"/>
                <w:lang w:val="en-US" w:eastAsia="zh-CN"/>
              </w:rPr>
              <w:t>0.574</w:t>
            </w:r>
          </w:p>
        </w:tc>
        <w:tc>
          <w:tcPr>
            <w:tcW w:w="0" w:type="auto"/>
            <w:shd w:val="clear" w:color="auto" w:fill="auto"/>
            <w:noWrap/>
            <w:vAlign w:val="center"/>
          </w:tcPr>
          <w:p>
            <w:pPr>
              <w:pStyle w:val="41"/>
              <w:bidi w:val="0"/>
              <w:rPr>
                <w:rFonts w:hint="eastAsia"/>
                <w:color w:val="FF0000"/>
                <w:lang w:val="en-US" w:eastAsia="zh-CN"/>
              </w:rPr>
            </w:pPr>
            <w:r>
              <w:rPr>
                <w:rFonts w:hint="eastAsia"/>
                <w:color w:val="FF0000"/>
                <w:lang w:val="en-US"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default"/>
                <w:lang w:val="en-US" w:eastAsia="zh-CN"/>
              </w:rPr>
            </w:pPr>
            <w:r>
              <w:rPr>
                <w:rFonts w:hint="eastAsia"/>
                <w:lang w:val="en-US" w:eastAsia="zh-CN"/>
              </w:rPr>
              <w:t>9</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color w:val="FF0000"/>
                <w:lang w:val="en-US" w:eastAsia="zh-CN"/>
              </w:rPr>
            </w:pPr>
            <w:r>
              <w:rPr>
                <w:rFonts w:hint="eastAsia"/>
                <w:color w:val="FF0000"/>
                <w:lang w:val="en-US" w:eastAsia="zh-CN"/>
              </w:rPr>
              <w:t>55</w:t>
            </w:r>
          </w:p>
        </w:tc>
        <w:tc>
          <w:tcPr>
            <w:tcW w:w="0" w:type="auto"/>
            <w:shd w:val="clear" w:color="auto" w:fill="auto"/>
            <w:noWrap/>
            <w:vAlign w:val="center"/>
          </w:tcPr>
          <w:p>
            <w:pPr>
              <w:pStyle w:val="41"/>
              <w:bidi w:val="0"/>
              <w:rPr>
                <w:rFonts w:hint="eastAsia"/>
                <w:lang w:val="en-US" w:eastAsia="zh-CN"/>
              </w:rPr>
            </w:pPr>
            <w:r>
              <w:rPr>
                <w:rFonts w:hint="eastAsia"/>
                <w:lang w:val="en-US" w:eastAsia="zh-CN"/>
              </w:rPr>
              <w:t>8.4</w:t>
            </w:r>
          </w:p>
        </w:tc>
        <w:tc>
          <w:tcPr>
            <w:tcW w:w="0" w:type="auto"/>
            <w:shd w:val="clear" w:color="auto" w:fill="auto"/>
            <w:noWrap/>
            <w:vAlign w:val="center"/>
          </w:tcPr>
          <w:p>
            <w:pPr>
              <w:pStyle w:val="41"/>
              <w:bidi w:val="0"/>
              <w:rPr>
                <w:rFonts w:hint="eastAsia"/>
                <w:lang w:val="en-US" w:eastAsia="zh-CN"/>
              </w:rPr>
            </w:pPr>
            <w:r>
              <w:rPr>
                <w:rFonts w:hint="eastAsia"/>
                <w:lang w:val="en-US" w:eastAsia="zh-CN"/>
              </w:rPr>
              <w:t>0.584</w:t>
            </w:r>
          </w:p>
        </w:tc>
        <w:tc>
          <w:tcPr>
            <w:tcW w:w="0" w:type="auto"/>
            <w:shd w:val="clear" w:color="auto" w:fill="auto"/>
            <w:noWrap/>
            <w:vAlign w:val="center"/>
          </w:tcPr>
          <w:p>
            <w:pPr>
              <w:pStyle w:val="41"/>
              <w:bidi w:val="0"/>
              <w:rPr>
                <w:rFonts w:hint="eastAsia"/>
                <w:lang w:val="en-US"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default"/>
                <w:lang w:val="en-US" w:eastAsia="zh-CN"/>
              </w:rPr>
            </w:pPr>
            <w:r>
              <w:rPr>
                <w:rFonts w:hint="eastAsia"/>
                <w:lang w:val="en-US" w:eastAsia="zh-CN"/>
              </w:rPr>
              <w:t>10</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lang w:val="en-US" w:eastAsia="zh-CN"/>
              </w:rPr>
            </w:pPr>
            <w:r>
              <w:rPr>
                <w:rFonts w:hint="eastAsia"/>
                <w:color w:val="FF0000"/>
                <w:lang w:val="en-US" w:eastAsia="zh-CN"/>
              </w:rPr>
              <w:t>72</w:t>
            </w:r>
          </w:p>
        </w:tc>
        <w:tc>
          <w:tcPr>
            <w:tcW w:w="0" w:type="auto"/>
            <w:shd w:val="clear" w:color="auto" w:fill="auto"/>
            <w:noWrap/>
            <w:vAlign w:val="center"/>
          </w:tcPr>
          <w:p>
            <w:pPr>
              <w:pStyle w:val="41"/>
              <w:bidi w:val="0"/>
              <w:rPr>
                <w:rFonts w:hint="eastAsia"/>
                <w:lang w:val="en-US" w:eastAsia="zh-CN"/>
              </w:rPr>
            </w:pPr>
            <w:r>
              <w:rPr>
                <w:rFonts w:hint="eastAsia"/>
                <w:lang w:val="en-US" w:eastAsia="zh-CN"/>
              </w:rPr>
              <w:t>9.62</w:t>
            </w:r>
          </w:p>
        </w:tc>
        <w:tc>
          <w:tcPr>
            <w:tcW w:w="0" w:type="auto"/>
            <w:shd w:val="clear" w:color="auto" w:fill="auto"/>
            <w:noWrap/>
            <w:vAlign w:val="center"/>
          </w:tcPr>
          <w:p>
            <w:pPr>
              <w:pStyle w:val="41"/>
              <w:bidi w:val="0"/>
              <w:rPr>
                <w:rFonts w:hint="eastAsia"/>
                <w:lang w:val="en-US" w:eastAsia="zh-CN"/>
              </w:rPr>
            </w:pPr>
            <w:r>
              <w:rPr>
                <w:rFonts w:hint="eastAsia"/>
                <w:lang w:val="en-US" w:eastAsia="zh-CN"/>
              </w:rPr>
              <w:t>1.44</w:t>
            </w:r>
          </w:p>
        </w:tc>
        <w:tc>
          <w:tcPr>
            <w:tcW w:w="0" w:type="auto"/>
            <w:shd w:val="clear" w:color="auto" w:fill="auto"/>
            <w:noWrap/>
            <w:vAlign w:val="center"/>
          </w:tcPr>
          <w:p>
            <w:pPr>
              <w:pStyle w:val="41"/>
              <w:bidi w:val="0"/>
              <w:rPr>
                <w:rFonts w:hint="eastAsia"/>
                <w:lang w:val="en-US" w:eastAsia="zh-CN"/>
              </w:rPr>
            </w:pPr>
            <w:r>
              <w:rPr>
                <w:rFonts w:hint="eastAsia"/>
                <w:lang w:val="en-US" w:eastAsia="zh-CN"/>
              </w:rPr>
              <w:t>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noWrap/>
            <w:vAlign w:val="center"/>
          </w:tcPr>
          <w:p>
            <w:pPr>
              <w:pStyle w:val="41"/>
              <w:bidi w:val="0"/>
              <w:rPr>
                <w:rFonts w:hint="default"/>
                <w:lang w:val="en-US" w:eastAsia="zh-CN"/>
              </w:rPr>
            </w:pPr>
            <w:r>
              <w:rPr>
                <w:rFonts w:hint="eastAsia"/>
                <w:lang w:val="en-US" w:eastAsia="zh-CN"/>
              </w:rPr>
              <w:t>11</w:t>
            </w:r>
          </w:p>
        </w:tc>
        <w:tc>
          <w:tcPr>
            <w:tcW w:w="0" w:type="auto"/>
            <w:shd w:val="clear" w:color="auto" w:fill="auto"/>
            <w:vAlign w:val="center"/>
          </w:tcPr>
          <w:p>
            <w:pPr>
              <w:pStyle w:val="41"/>
              <w:bidi w:val="0"/>
              <w:rPr>
                <w:rFonts w:hint="eastAsia"/>
                <w:lang w:val="en-US" w:eastAsia="zh-CN"/>
              </w:rPr>
            </w:pPr>
            <w:r>
              <w:rPr>
                <w:rFonts w:hint="eastAsia"/>
                <w:lang w:val="en-US" w:eastAsia="zh-CN"/>
              </w:rPr>
              <w:t>地铁二号线（赵庄子）</w:t>
            </w:r>
          </w:p>
        </w:tc>
        <w:tc>
          <w:tcPr>
            <w:tcW w:w="0" w:type="auto"/>
            <w:shd w:val="clear" w:color="auto" w:fill="auto"/>
            <w:vAlign w:val="center"/>
          </w:tcPr>
          <w:p>
            <w:pPr>
              <w:pStyle w:val="41"/>
              <w:bidi w:val="0"/>
              <w:rPr>
                <w:rFonts w:hint="eastAsia"/>
                <w:lang w:val="en-US" w:eastAsia="zh-CN"/>
              </w:rPr>
            </w:pPr>
            <w:r>
              <w:rPr>
                <w:rFonts w:hint="eastAsia"/>
                <w:lang w:val="en-US" w:eastAsia="zh-CN"/>
              </w:rPr>
              <w:t>华明街</w:t>
            </w:r>
          </w:p>
        </w:tc>
        <w:tc>
          <w:tcPr>
            <w:tcW w:w="0" w:type="auto"/>
            <w:shd w:val="clear" w:color="auto" w:fill="auto"/>
            <w:noWrap/>
            <w:vAlign w:val="center"/>
          </w:tcPr>
          <w:p>
            <w:pPr>
              <w:pStyle w:val="41"/>
              <w:bidi w:val="0"/>
              <w:rPr>
                <w:rFonts w:hint="eastAsia"/>
                <w:lang w:val="en-US" w:eastAsia="zh-CN"/>
              </w:rPr>
            </w:pPr>
            <w:r>
              <w:rPr>
                <w:rFonts w:hint="eastAsia"/>
                <w:lang w:val="en-US" w:eastAsia="zh-CN"/>
              </w:rPr>
              <w:t>20</w:t>
            </w:r>
          </w:p>
        </w:tc>
        <w:tc>
          <w:tcPr>
            <w:tcW w:w="0" w:type="auto"/>
            <w:shd w:val="clear" w:color="auto" w:fill="auto"/>
            <w:noWrap/>
            <w:vAlign w:val="center"/>
          </w:tcPr>
          <w:p>
            <w:pPr>
              <w:pStyle w:val="41"/>
              <w:bidi w:val="0"/>
              <w:rPr>
                <w:rFonts w:hint="eastAsia"/>
                <w:lang w:val="en-US" w:eastAsia="zh-CN"/>
              </w:rPr>
            </w:pPr>
            <w:r>
              <w:rPr>
                <w:rFonts w:hint="eastAsia"/>
                <w:lang w:val="en-US" w:eastAsia="zh-CN"/>
              </w:rPr>
              <w:t>3.5</w:t>
            </w:r>
          </w:p>
        </w:tc>
        <w:tc>
          <w:tcPr>
            <w:tcW w:w="0" w:type="auto"/>
            <w:shd w:val="clear" w:color="auto" w:fill="auto"/>
            <w:noWrap/>
            <w:vAlign w:val="center"/>
          </w:tcPr>
          <w:p>
            <w:pPr>
              <w:pStyle w:val="41"/>
              <w:bidi w:val="0"/>
              <w:rPr>
                <w:rFonts w:hint="eastAsia"/>
                <w:lang w:val="en-US" w:eastAsia="zh-CN"/>
              </w:rPr>
            </w:pPr>
            <w:r>
              <w:rPr>
                <w:rFonts w:hint="eastAsia"/>
                <w:lang w:val="en-US" w:eastAsia="zh-CN"/>
              </w:rPr>
              <w:t>1.11</w:t>
            </w:r>
          </w:p>
        </w:tc>
        <w:tc>
          <w:tcPr>
            <w:tcW w:w="0" w:type="auto"/>
            <w:shd w:val="clear" w:color="auto" w:fill="auto"/>
            <w:noWrap/>
            <w:vAlign w:val="center"/>
          </w:tcPr>
          <w:p>
            <w:pPr>
              <w:pStyle w:val="41"/>
              <w:bidi w:val="0"/>
              <w:rPr>
                <w:rFonts w:hint="eastAsia"/>
                <w:lang w:val="en-US" w:eastAsia="zh-CN"/>
              </w:rPr>
            </w:pPr>
            <w:r>
              <w:rPr>
                <w:rFonts w:hint="eastAsia"/>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均值</w:t>
            </w:r>
          </w:p>
        </w:tc>
        <w:tc>
          <w:tcPr>
            <w:tcW w:w="0" w:type="auto"/>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39.11</w:t>
            </w:r>
          </w:p>
        </w:tc>
        <w:tc>
          <w:tcPr>
            <w:tcW w:w="0" w:type="auto"/>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6.24</w:t>
            </w:r>
          </w:p>
        </w:tc>
        <w:tc>
          <w:tcPr>
            <w:tcW w:w="0" w:type="auto"/>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1.48</w:t>
            </w:r>
          </w:p>
        </w:tc>
        <w:tc>
          <w:tcPr>
            <w:tcW w:w="0" w:type="auto"/>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地表水Ⅳ类标准值</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≤30</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≤10</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地表水Ⅴ类标准值</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≤40</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≤2</w:t>
            </w:r>
          </w:p>
        </w:tc>
        <w:tc>
          <w:tcPr>
            <w:tcW w:w="0" w:type="auto"/>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≤0.4</w:t>
            </w:r>
          </w:p>
        </w:tc>
      </w:tr>
    </w:tbl>
    <w:p>
      <w:pPr>
        <w:bidi w:val="0"/>
        <w:rPr>
          <w:rFonts w:hint="default" w:eastAsia="宋体"/>
          <w:lang w:val="en-US" w:eastAsia="zh-CN"/>
        </w:rPr>
      </w:pPr>
      <w:r>
        <w:rPr>
          <w:rFonts w:hint="eastAsia"/>
          <w:lang w:val="en-US" w:eastAsia="zh-CN"/>
        </w:rPr>
        <w:t>3）</w:t>
      </w:r>
      <w:r>
        <w:rPr>
          <w:rFonts w:hint="eastAsia" w:ascii="Times New Roman" w:hAnsi="Times New Roman" w:eastAsia="宋体"/>
          <w:lang w:val="en-US" w:eastAsia="zh-CN"/>
        </w:rPr>
        <w:t>大辛庄桥</w:t>
      </w:r>
      <w:r>
        <w:rPr>
          <w:rFonts w:hint="eastAsia"/>
          <w:lang w:val="en-US" w:eastAsia="zh-CN"/>
        </w:rPr>
        <w:t>断面各指标年均值均达到</w:t>
      </w:r>
      <w:r>
        <w:rPr>
          <w:rFonts w:hint="eastAsia"/>
        </w:rPr>
        <w:t>《地表水环境质量标准》（GB 3838-2002）V类标准</w:t>
      </w:r>
      <w:r>
        <w:rPr>
          <w:rFonts w:hint="eastAsia"/>
          <w:lang w:eastAsia="zh-CN"/>
        </w:rPr>
        <w:t>。</w:t>
      </w:r>
      <w:r>
        <w:rPr>
          <w:rFonts w:hint="eastAsia"/>
          <w:lang w:val="en-US" w:eastAsia="zh-CN"/>
        </w:rPr>
        <w:t>根据逐月水质数据显示，汛期该断面化学需氧量、总磷指标劣于</w:t>
      </w:r>
      <w:r>
        <w:rPr>
          <w:rFonts w:hint="eastAsia"/>
        </w:rPr>
        <w:t>V类标准</w:t>
      </w:r>
      <w:r>
        <w:rPr>
          <w:rFonts w:hint="eastAsia"/>
          <w:lang w:eastAsia="zh-CN"/>
        </w:rPr>
        <w:t>。</w:t>
      </w:r>
    </w:p>
    <w:p>
      <w:pPr>
        <w:pStyle w:val="40"/>
        <w:bidi w:val="0"/>
      </w:pPr>
      <w:r>
        <w:rPr>
          <w:rFonts w:hint="eastAsia"/>
          <w:lang w:val="en-US" w:eastAsia="zh-CN"/>
        </w:rPr>
        <w:t>表3-6  2020年</w:t>
      </w:r>
      <w:r>
        <w:rPr>
          <w:rFonts w:hint="eastAsia" w:ascii="Times New Roman" w:hAnsi="Times New Roman" w:eastAsia="宋体"/>
          <w:lang w:val="en-US" w:eastAsia="zh-CN"/>
        </w:rPr>
        <w:t>大辛庄桥</w:t>
      </w:r>
      <w:r>
        <w:rPr>
          <w:rFonts w:hint="eastAsia"/>
          <w:lang w:val="en-US" w:eastAsia="zh-CN"/>
        </w:rPr>
        <w:t>水质数据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9"/>
        <w:gridCol w:w="1662"/>
        <w:gridCol w:w="1083"/>
        <w:gridCol w:w="1395"/>
        <w:gridCol w:w="1281"/>
        <w:gridCol w:w="908"/>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vMerge w:val="restart"/>
            <w:shd w:val="clear" w:color="auto" w:fill="auto"/>
            <w:vAlign w:val="center"/>
          </w:tcPr>
          <w:p>
            <w:pPr>
              <w:pStyle w:val="41"/>
              <w:bidi w:val="0"/>
              <w:rPr>
                <w:rFonts w:hint="eastAsia"/>
              </w:rPr>
            </w:pPr>
            <w:r>
              <w:rPr>
                <w:rFonts w:hint="eastAsia"/>
                <w:lang w:val="en-US" w:eastAsia="zh-CN"/>
              </w:rPr>
              <w:t>月份</w:t>
            </w:r>
          </w:p>
        </w:tc>
        <w:tc>
          <w:tcPr>
            <w:tcW w:w="1662" w:type="dxa"/>
            <w:vMerge w:val="restart"/>
            <w:shd w:val="clear" w:color="auto" w:fill="auto"/>
            <w:vAlign w:val="center"/>
          </w:tcPr>
          <w:p>
            <w:pPr>
              <w:pStyle w:val="41"/>
              <w:bidi w:val="0"/>
              <w:rPr>
                <w:rFonts w:hint="eastAsia"/>
              </w:rPr>
            </w:pPr>
            <w:r>
              <w:rPr>
                <w:rFonts w:hint="eastAsia"/>
                <w:lang w:val="en-US" w:eastAsia="zh-CN"/>
              </w:rPr>
              <w:t>考核断面位置</w:t>
            </w:r>
          </w:p>
        </w:tc>
        <w:tc>
          <w:tcPr>
            <w:tcW w:w="1083" w:type="dxa"/>
            <w:vMerge w:val="restart"/>
            <w:shd w:val="clear" w:color="auto" w:fill="auto"/>
            <w:vAlign w:val="center"/>
          </w:tcPr>
          <w:p>
            <w:pPr>
              <w:pStyle w:val="41"/>
              <w:bidi w:val="0"/>
              <w:rPr>
                <w:rFonts w:hint="eastAsia"/>
              </w:rPr>
            </w:pPr>
            <w:r>
              <w:rPr>
                <w:rFonts w:hint="eastAsia"/>
                <w:lang w:val="en-US" w:eastAsia="zh-CN"/>
              </w:rPr>
              <w:t>街道</w:t>
            </w:r>
          </w:p>
        </w:tc>
        <w:tc>
          <w:tcPr>
            <w:tcW w:w="4489" w:type="dxa"/>
            <w:gridSpan w:val="4"/>
            <w:shd w:val="clear" w:color="auto" w:fill="auto"/>
            <w:vAlign w:val="center"/>
          </w:tcPr>
          <w:p>
            <w:pPr>
              <w:pStyle w:val="41"/>
              <w:bidi w:val="0"/>
              <w:rPr>
                <w:rFonts w:hint="eastAsia"/>
              </w:rPr>
            </w:pPr>
            <w:r>
              <w:rPr>
                <w:rFonts w:hint="eastAsia"/>
                <w:lang w:val="en-US" w:eastAsia="zh-CN"/>
              </w:rPr>
              <w:t>污染物测定结果（mg/L）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vMerge w:val="continue"/>
            <w:shd w:val="clear" w:color="auto" w:fill="auto"/>
            <w:vAlign w:val="center"/>
          </w:tcPr>
          <w:p>
            <w:pPr>
              <w:pStyle w:val="41"/>
              <w:bidi w:val="0"/>
              <w:rPr>
                <w:rFonts w:hint="eastAsia"/>
              </w:rPr>
            </w:pPr>
          </w:p>
        </w:tc>
        <w:tc>
          <w:tcPr>
            <w:tcW w:w="1662" w:type="dxa"/>
            <w:vMerge w:val="continue"/>
            <w:shd w:val="clear" w:color="auto" w:fill="auto"/>
            <w:vAlign w:val="center"/>
          </w:tcPr>
          <w:p>
            <w:pPr>
              <w:pStyle w:val="41"/>
              <w:bidi w:val="0"/>
              <w:rPr>
                <w:rFonts w:hint="eastAsia"/>
              </w:rPr>
            </w:pPr>
          </w:p>
        </w:tc>
        <w:tc>
          <w:tcPr>
            <w:tcW w:w="1083" w:type="dxa"/>
            <w:vMerge w:val="continue"/>
            <w:shd w:val="clear" w:color="auto" w:fill="auto"/>
            <w:vAlign w:val="center"/>
          </w:tcPr>
          <w:p>
            <w:pPr>
              <w:pStyle w:val="41"/>
              <w:bidi w:val="0"/>
              <w:rPr>
                <w:rFonts w:hint="eastAsia"/>
              </w:rPr>
            </w:pPr>
          </w:p>
        </w:tc>
        <w:tc>
          <w:tcPr>
            <w:tcW w:w="1395" w:type="dxa"/>
            <w:shd w:val="clear" w:color="auto" w:fill="auto"/>
            <w:vAlign w:val="center"/>
          </w:tcPr>
          <w:p>
            <w:pPr>
              <w:pStyle w:val="41"/>
              <w:bidi w:val="0"/>
              <w:spacing w:line="240" w:lineRule="auto"/>
              <w:ind w:firstLine="0" w:firstLineChars="0"/>
              <w:rPr>
                <w:rFonts w:hint="eastAsia"/>
              </w:rPr>
            </w:pPr>
            <w:r>
              <w:rPr>
                <w:rFonts w:hint="eastAsia"/>
                <w:lang w:val="en-US" w:eastAsia="zh-CN"/>
              </w:rPr>
              <w:t>化学需氧量</w:t>
            </w:r>
          </w:p>
        </w:tc>
        <w:tc>
          <w:tcPr>
            <w:tcW w:w="1281" w:type="dxa"/>
            <w:shd w:val="clear" w:color="auto" w:fill="auto"/>
            <w:vAlign w:val="center"/>
          </w:tcPr>
          <w:p>
            <w:pPr>
              <w:pStyle w:val="41"/>
              <w:bidi w:val="0"/>
              <w:spacing w:line="240" w:lineRule="auto"/>
              <w:ind w:firstLine="0" w:firstLineChars="0"/>
              <w:rPr>
                <w:rFonts w:hint="eastAsia"/>
              </w:rPr>
            </w:pPr>
            <w:r>
              <w:rPr>
                <w:rFonts w:hint="eastAsia"/>
                <w:lang w:val="en-US" w:eastAsia="zh-CN"/>
              </w:rPr>
              <w:t>高锰酸盐指</w:t>
            </w:r>
          </w:p>
        </w:tc>
        <w:tc>
          <w:tcPr>
            <w:tcW w:w="908" w:type="dxa"/>
            <w:shd w:val="clear" w:color="auto" w:fill="auto"/>
            <w:vAlign w:val="center"/>
          </w:tcPr>
          <w:p>
            <w:pPr>
              <w:pStyle w:val="41"/>
              <w:bidi w:val="0"/>
              <w:spacing w:line="240" w:lineRule="auto"/>
              <w:ind w:firstLine="0" w:firstLineChars="0"/>
              <w:rPr>
                <w:rFonts w:hint="eastAsia"/>
              </w:rPr>
            </w:pPr>
            <w:r>
              <w:rPr>
                <w:rFonts w:hint="eastAsia"/>
                <w:lang w:val="en-US" w:eastAsia="zh-CN"/>
              </w:rPr>
              <w:t>氨氮</w:t>
            </w:r>
          </w:p>
        </w:tc>
        <w:tc>
          <w:tcPr>
            <w:tcW w:w="905" w:type="dxa"/>
            <w:shd w:val="clear" w:color="auto" w:fill="auto"/>
            <w:vAlign w:val="center"/>
          </w:tcPr>
          <w:p>
            <w:pPr>
              <w:pStyle w:val="41"/>
              <w:bidi w:val="0"/>
              <w:spacing w:line="240" w:lineRule="auto"/>
              <w:ind w:firstLine="0" w:firstLineChars="0"/>
              <w:rPr>
                <w:rFonts w:hint="eastAsia"/>
              </w:rPr>
            </w:pP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1</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lang w:val="en-US" w:eastAsia="zh-CN"/>
              </w:rPr>
            </w:pPr>
            <w:r>
              <w:rPr>
                <w:rFonts w:hint="eastAsia"/>
                <w:color w:val="FF0000"/>
                <w:lang w:val="en-US" w:eastAsia="zh-CN"/>
              </w:rPr>
              <w:t>41</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7.5</w:t>
            </w:r>
          </w:p>
        </w:tc>
        <w:tc>
          <w:tcPr>
            <w:tcW w:w="908" w:type="dxa"/>
            <w:shd w:val="clear" w:color="auto" w:fill="auto"/>
            <w:noWrap/>
            <w:vAlign w:val="center"/>
          </w:tcPr>
          <w:p>
            <w:pPr>
              <w:pStyle w:val="41"/>
              <w:bidi w:val="0"/>
              <w:rPr>
                <w:rFonts w:hint="eastAsia"/>
                <w:lang w:val="en-US" w:eastAsia="zh-CN"/>
              </w:rPr>
            </w:pPr>
            <w:r>
              <w:rPr>
                <w:rFonts w:hint="eastAsia"/>
                <w:lang w:val="en-US" w:eastAsia="zh-CN"/>
              </w:rPr>
              <w:t>0.574</w:t>
            </w:r>
          </w:p>
        </w:tc>
        <w:tc>
          <w:tcPr>
            <w:tcW w:w="905" w:type="dxa"/>
            <w:shd w:val="clear" w:color="auto" w:fill="auto"/>
            <w:noWrap/>
            <w:vAlign w:val="center"/>
          </w:tcPr>
          <w:p>
            <w:pPr>
              <w:pStyle w:val="41"/>
              <w:bidi w:val="0"/>
              <w:rPr>
                <w:rFonts w:hint="eastAsia"/>
                <w:lang w:val="en-US" w:eastAsia="zh-CN"/>
              </w:rPr>
            </w:pPr>
            <w:r>
              <w:rPr>
                <w:rFonts w:hint="eastAsia"/>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4</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lang w:val="en-US" w:eastAsia="zh-CN"/>
              </w:rPr>
            </w:pPr>
            <w:r>
              <w:rPr>
                <w:rFonts w:hint="eastAsia"/>
                <w:lang w:val="en-US" w:eastAsia="zh-CN"/>
              </w:rPr>
              <w:t>25</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5.3</w:t>
            </w:r>
          </w:p>
        </w:tc>
        <w:tc>
          <w:tcPr>
            <w:tcW w:w="908" w:type="dxa"/>
            <w:shd w:val="clear" w:color="auto" w:fill="auto"/>
            <w:noWrap/>
            <w:vAlign w:val="center"/>
          </w:tcPr>
          <w:p>
            <w:pPr>
              <w:pStyle w:val="41"/>
              <w:bidi w:val="0"/>
              <w:rPr>
                <w:rFonts w:hint="eastAsia"/>
                <w:lang w:val="en-US" w:eastAsia="zh-CN"/>
              </w:rPr>
            </w:pPr>
            <w:r>
              <w:rPr>
                <w:rFonts w:hint="eastAsia"/>
                <w:lang w:val="en-US" w:eastAsia="zh-CN"/>
              </w:rPr>
              <w:t>0.49</w:t>
            </w:r>
          </w:p>
        </w:tc>
        <w:tc>
          <w:tcPr>
            <w:tcW w:w="905" w:type="dxa"/>
            <w:shd w:val="clear" w:color="auto" w:fill="auto"/>
            <w:noWrap/>
            <w:vAlign w:val="center"/>
          </w:tcPr>
          <w:p>
            <w:pPr>
              <w:pStyle w:val="41"/>
              <w:bidi w:val="0"/>
              <w:rPr>
                <w:rFonts w:hint="eastAsia"/>
                <w:lang w:val="en-US" w:eastAsia="zh-CN"/>
              </w:rPr>
            </w:pPr>
            <w:r>
              <w:rPr>
                <w:rFonts w:hint="eastAsia"/>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5</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lang w:val="en-US" w:eastAsia="zh-CN"/>
              </w:rPr>
            </w:pPr>
            <w:r>
              <w:rPr>
                <w:rFonts w:hint="eastAsia"/>
                <w:lang w:val="en-US" w:eastAsia="zh-CN"/>
              </w:rPr>
              <w:t>22</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4.5</w:t>
            </w:r>
          </w:p>
        </w:tc>
        <w:tc>
          <w:tcPr>
            <w:tcW w:w="908" w:type="dxa"/>
            <w:shd w:val="clear" w:color="auto" w:fill="auto"/>
            <w:noWrap/>
            <w:vAlign w:val="center"/>
          </w:tcPr>
          <w:p>
            <w:pPr>
              <w:pStyle w:val="41"/>
              <w:bidi w:val="0"/>
              <w:rPr>
                <w:rFonts w:hint="eastAsia"/>
                <w:lang w:val="en-US" w:eastAsia="zh-CN"/>
              </w:rPr>
            </w:pPr>
            <w:r>
              <w:rPr>
                <w:rFonts w:hint="eastAsia"/>
                <w:lang w:val="en-US" w:eastAsia="zh-CN"/>
              </w:rPr>
              <w:t>1.53</w:t>
            </w:r>
          </w:p>
        </w:tc>
        <w:tc>
          <w:tcPr>
            <w:tcW w:w="905" w:type="dxa"/>
            <w:shd w:val="clear" w:color="auto" w:fill="auto"/>
            <w:noWrap/>
            <w:vAlign w:val="center"/>
          </w:tcPr>
          <w:p>
            <w:pPr>
              <w:pStyle w:val="41"/>
              <w:bidi w:val="0"/>
              <w:rPr>
                <w:rFonts w:hint="eastAsia"/>
                <w:lang w:val="en-US" w:eastAsia="zh-CN"/>
              </w:rPr>
            </w:pPr>
            <w:r>
              <w:rPr>
                <w:rFonts w:hint="eastAsia"/>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6</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lang w:val="en-US" w:eastAsia="zh-CN"/>
              </w:rPr>
            </w:pPr>
            <w:r>
              <w:rPr>
                <w:rFonts w:hint="eastAsia"/>
                <w:lang w:val="en-US" w:eastAsia="zh-CN"/>
              </w:rPr>
              <w:t>27</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5.2</w:t>
            </w:r>
          </w:p>
        </w:tc>
        <w:tc>
          <w:tcPr>
            <w:tcW w:w="908" w:type="dxa"/>
            <w:shd w:val="clear" w:color="auto" w:fill="auto"/>
            <w:noWrap/>
            <w:vAlign w:val="center"/>
          </w:tcPr>
          <w:p>
            <w:pPr>
              <w:pStyle w:val="41"/>
              <w:bidi w:val="0"/>
              <w:rPr>
                <w:rFonts w:hint="eastAsia"/>
                <w:lang w:val="en-US" w:eastAsia="zh-CN"/>
              </w:rPr>
            </w:pPr>
            <w:r>
              <w:rPr>
                <w:rFonts w:hint="eastAsia"/>
                <w:lang w:val="en-US" w:eastAsia="zh-CN"/>
              </w:rPr>
              <w:t>0.505</w:t>
            </w:r>
          </w:p>
        </w:tc>
        <w:tc>
          <w:tcPr>
            <w:tcW w:w="905" w:type="dxa"/>
            <w:shd w:val="clear" w:color="auto" w:fill="auto"/>
            <w:noWrap/>
            <w:vAlign w:val="center"/>
          </w:tcPr>
          <w:p>
            <w:pPr>
              <w:pStyle w:val="41"/>
              <w:bidi w:val="0"/>
              <w:rPr>
                <w:rFonts w:hint="eastAsia"/>
                <w:lang w:val="en-US" w:eastAsia="zh-CN"/>
              </w:rPr>
            </w:pPr>
            <w:r>
              <w:rPr>
                <w:rFonts w:hint="eastAsia"/>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7</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color w:val="FF0000"/>
                <w:lang w:val="en-US" w:eastAsia="zh-CN"/>
              </w:rPr>
            </w:pPr>
            <w:r>
              <w:rPr>
                <w:rFonts w:hint="eastAsia"/>
                <w:color w:val="FF0000"/>
                <w:lang w:val="en-US" w:eastAsia="zh-CN"/>
              </w:rPr>
              <w:t>54</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6.8</w:t>
            </w:r>
          </w:p>
        </w:tc>
        <w:tc>
          <w:tcPr>
            <w:tcW w:w="908" w:type="dxa"/>
            <w:shd w:val="clear" w:color="auto" w:fill="auto"/>
            <w:noWrap/>
            <w:vAlign w:val="center"/>
          </w:tcPr>
          <w:p>
            <w:pPr>
              <w:pStyle w:val="41"/>
              <w:bidi w:val="0"/>
              <w:rPr>
                <w:rFonts w:hint="eastAsia"/>
                <w:lang w:val="en-US" w:eastAsia="zh-CN"/>
              </w:rPr>
            </w:pPr>
            <w:r>
              <w:rPr>
                <w:rFonts w:hint="eastAsia"/>
                <w:lang w:val="en-US" w:eastAsia="zh-CN"/>
              </w:rPr>
              <w:t>0.933</w:t>
            </w:r>
          </w:p>
        </w:tc>
        <w:tc>
          <w:tcPr>
            <w:tcW w:w="905" w:type="dxa"/>
            <w:shd w:val="clear" w:color="auto" w:fill="auto"/>
            <w:noWrap/>
            <w:vAlign w:val="center"/>
          </w:tcPr>
          <w:p>
            <w:pPr>
              <w:pStyle w:val="41"/>
              <w:bidi w:val="0"/>
              <w:rPr>
                <w:rFonts w:hint="eastAsia"/>
                <w:lang w:val="en-US" w:eastAsia="zh-CN"/>
              </w:rPr>
            </w:pPr>
            <w:r>
              <w:rPr>
                <w:rFonts w:hint="eastAsia"/>
                <w:color w:val="FF0000"/>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8</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lang w:val="en-US" w:eastAsia="zh-CN"/>
              </w:rPr>
            </w:pPr>
            <w:r>
              <w:rPr>
                <w:rFonts w:hint="eastAsia"/>
                <w:lang w:val="en-US" w:eastAsia="zh-CN"/>
              </w:rPr>
              <w:t>/</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w:t>
            </w:r>
          </w:p>
        </w:tc>
        <w:tc>
          <w:tcPr>
            <w:tcW w:w="908" w:type="dxa"/>
            <w:shd w:val="clear" w:color="auto" w:fill="auto"/>
            <w:noWrap/>
            <w:vAlign w:val="center"/>
          </w:tcPr>
          <w:p>
            <w:pPr>
              <w:pStyle w:val="41"/>
              <w:bidi w:val="0"/>
              <w:rPr>
                <w:rFonts w:hint="eastAsia"/>
                <w:lang w:val="en-US" w:eastAsia="zh-CN"/>
              </w:rPr>
            </w:pPr>
            <w:r>
              <w:rPr>
                <w:rFonts w:hint="eastAsia"/>
                <w:lang w:val="en-US" w:eastAsia="zh-CN"/>
              </w:rPr>
              <w:t>/</w:t>
            </w:r>
          </w:p>
        </w:tc>
        <w:tc>
          <w:tcPr>
            <w:tcW w:w="905" w:type="dxa"/>
            <w:shd w:val="clear" w:color="auto" w:fill="auto"/>
            <w:noWrap/>
            <w:vAlign w:val="center"/>
          </w:tcPr>
          <w:p>
            <w:pPr>
              <w:pStyle w:val="41"/>
              <w:bidi w:val="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9</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幺六桥渡槽</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color w:val="FF0000"/>
                <w:lang w:val="en-US" w:eastAsia="zh-CN"/>
              </w:rPr>
            </w:pPr>
            <w:r>
              <w:rPr>
                <w:rFonts w:hint="eastAsia"/>
                <w:color w:val="FF0000"/>
                <w:lang w:val="en-US" w:eastAsia="zh-CN"/>
              </w:rPr>
              <w:t>53</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7.9</w:t>
            </w:r>
          </w:p>
        </w:tc>
        <w:tc>
          <w:tcPr>
            <w:tcW w:w="908" w:type="dxa"/>
            <w:shd w:val="clear" w:color="auto" w:fill="auto"/>
            <w:noWrap/>
            <w:vAlign w:val="center"/>
          </w:tcPr>
          <w:p>
            <w:pPr>
              <w:pStyle w:val="41"/>
              <w:bidi w:val="0"/>
              <w:rPr>
                <w:rFonts w:hint="eastAsia"/>
                <w:lang w:val="en-US" w:eastAsia="zh-CN"/>
              </w:rPr>
            </w:pPr>
            <w:r>
              <w:rPr>
                <w:rFonts w:hint="eastAsia"/>
                <w:lang w:val="en-US" w:eastAsia="zh-CN"/>
              </w:rPr>
              <w:t>0.472</w:t>
            </w:r>
          </w:p>
        </w:tc>
        <w:tc>
          <w:tcPr>
            <w:tcW w:w="905" w:type="dxa"/>
            <w:shd w:val="clear" w:color="auto" w:fill="auto"/>
            <w:noWrap/>
            <w:vAlign w:val="center"/>
          </w:tcPr>
          <w:p>
            <w:pPr>
              <w:pStyle w:val="41"/>
              <w:bidi w:val="0"/>
              <w:rPr>
                <w:rFonts w:hint="eastAsia"/>
                <w:lang w:val="en-US" w:eastAsia="zh-CN"/>
              </w:rPr>
            </w:pPr>
            <w:r>
              <w:rPr>
                <w:rFonts w:hint="eastAsia"/>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eastAsia"/>
                <w:lang w:val="en-US" w:eastAsia="zh-CN"/>
              </w:rPr>
            </w:pPr>
            <w:r>
              <w:rPr>
                <w:rFonts w:hint="eastAsia"/>
                <w:lang w:val="en-US" w:eastAsia="zh-CN"/>
              </w:rPr>
              <w:t>10</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大辛庄渡桥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color w:val="FF0000"/>
                <w:lang w:val="en-US" w:eastAsia="zh-CN"/>
              </w:rPr>
            </w:pPr>
            <w:r>
              <w:rPr>
                <w:rFonts w:hint="eastAsia"/>
                <w:color w:val="FF0000"/>
                <w:lang w:val="en-US" w:eastAsia="zh-CN"/>
              </w:rPr>
              <w:t>68</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8.84</w:t>
            </w:r>
          </w:p>
        </w:tc>
        <w:tc>
          <w:tcPr>
            <w:tcW w:w="908" w:type="dxa"/>
            <w:shd w:val="clear" w:color="auto" w:fill="auto"/>
            <w:noWrap/>
            <w:vAlign w:val="center"/>
          </w:tcPr>
          <w:p>
            <w:pPr>
              <w:pStyle w:val="41"/>
              <w:bidi w:val="0"/>
              <w:rPr>
                <w:rFonts w:hint="eastAsia"/>
                <w:lang w:val="en-US" w:eastAsia="zh-CN"/>
              </w:rPr>
            </w:pPr>
            <w:r>
              <w:rPr>
                <w:rFonts w:hint="eastAsia"/>
                <w:lang w:val="en-US" w:eastAsia="zh-CN"/>
              </w:rPr>
              <w:t>0.272</w:t>
            </w:r>
          </w:p>
        </w:tc>
        <w:tc>
          <w:tcPr>
            <w:tcW w:w="905" w:type="dxa"/>
            <w:shd w:val="clear" w:color="auto" w:fill="auto"/>
            <w:noWrap/>
            <w:vAlign w:val="center"/>
          </w:tcPr>
          <w:p>
            <w:pPr>
              <w:pStyle w:val="41"/>
              <w:bidi w:val="0"/>
              <w:rPr>
                <w:rFonts w:hint="eastAsia"/>
                <w:lang w:val="en-US" w:eastAsia="zh-CN"/>
              </w:rPr>
            </w:pPr>
            <w:r>
              <w:rPr>
                <w:rFonts w:hint="eastAsia"/>
                <w:lang w:val="en-US" w:eastAsia="zh-CN"/>
              </w:rPr>
              <w:t>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9" w:type="dxa"/>
            <w:shd w:val="clear" w:color="auto" w:fill="auto"/>
            <w:noWrap/>
            <w:vAlign w:val="center"/>
          </w:tcPr>
          <w:p>
            <w:pPr>
              <w:pStyle w:val="41"/>
              <w:bidi w:val="0"/>
              <w:rPr>
                <w:rFonts w:hint="default"/>
                <w:lang w:val="en-US" w:eastAsia="zh-CN"/>
              </w:rPr>
            </w:pPr>
            <w:r>
              <w:rPr>
                <w:rFonts w:hint="eastAsia"/>
                <w:lang w:val="en-US" w:eastAsia="zh-CN"/>
              </w:rPr>
              <w:t>11</w:t>
            </w:r>
          </w:p>
        </w:tc>
        <w:tc>
          <w:tcPr>
            <w:tcW w:w="1662" w:type="dxa"/>
            <w:shd w:val="clear" w:color="auto" w:fill="auto"/>
            <w:noWrap/>
            <w:vAlign w:val="center"/>
          </w:tcPr>
          <w:p>
            <w:pPr>
              <w:pStyle w:val="41"/>
              <w:bidi w:val="0"/>
              <w:rPr>
                <w:rFonts w:hint="eastAsia"/>
                <w:lang w:val="en-US" w:eastAsia="zh-CN"/>
              </w:rPr>
            </w:pPr>
            <w:r>
              <w:rPr>
                <w:rFonts w:hint="eastAsia"/>
                <w:lang w:val="en-US" w:eastAsia="zh-CN"/>
              </w:rPr>
              <w:t>大辛庄渡桥</w:t>
            </w:r>
          </w:p>
        </w:tc>
        <w:tc>
          <w:tcPr>
            <w:tcW w:w="1083" w:type="dxa"/>
            <w:shd w:val="clear" w:color="auto" w:fill="auto"/>
            <w:noWrap/>
            <w:vAlign w:val="center"/>
          </w:tcPr>
          <w:p>
            <w:pPr>
              <w:pStyle w:val="41"/>
              <w:bidi w:val="0"/>
              <w:rPr>
                <w:rFonts w:hint="eastAsia"/>
                <w:lang w:val="en-US" w:eastAsia="zh-CN"/>
              </w:rPr>
            </w:pPr>
            <w:r>
              <w:rPr>
                <w:rFonts w:hint="eastAsia"/>
                <w:lang w:val="en-US" w:eastAsia="zh-CN"/>
              </w:rPr>
              <w:t>金桥街</w:t>
            </w:r>
          </w:p>
        </w:tc>
        <w:tc>
          <w:tcPr>
            <w:tcW w:w="1395" w:type="dxa"/>
            <w:shd w:val="clear" w:color="auto" w:fill="auto"/>
            <w:noWrap/>
            <w:vAlign w:val="center"/>
          </w:tcPr>
          <w:p>
            <w:pPr>
              <w:pStyle w:val="41"/>
              <w:bidi w:val="0"/>
              <w:rPr>
                <w:rFonts w:hint="eastAsia"/>
                <w:lang w:val="en-US" w:eastAsia="zh-CN"/>
              </w:rPr>
            </w:pPr>
            <w:r>
              <w:rPr>
                <w:rFonts w:hint="eastAsia"/>
                <w:lang w:val="en-US" w:eastAsia="zh-CN"/>
              </w:rPr>
              <w:t>21</w:t>
            </w:r>
          </w:p>
        </w:tc>
        <w:tc>
          <w:tcPr>
            <w:tcW w:w="1281" w:type="dxa"/>
            <w:shd w:val="clear" w:color="auto" w:fill="auto"/>
            <w:noWrap/>
            <w:vAlign w:val="center"/>
          </w:tcPr>
          <w:p>
            <w:pPr>
              <w:pStyle w:val="41"/>
              <w:bidi w:val="0"/>
              <w:rPr>
                <w:rFonts w:hint="eastAsia"/>
                <w:lang w:val="en-US" w:eastAsia="zh-CN"/>
              </w:rPr>
            </w:pPr>
            <w:r>
              <w:rPr>
                <w:rFonts w:hint="eastAsia"/>
                <w:lang w:val="en-US" w:eastAsia="zh-CN"/>
              </w:rPr>
              <w:t>3.6</w:t>
            </w:r>
          </w:p>
        </w:tc>
        <w:tc>
          <w:tcPr>
            <w:tcW w:w="908" w:type="dxa"/>
            <w:shd w:val="clear" w:color="auto" w:fill="auto"/>
            <w:noWrap/>
            <w:vAlign w:val="center"/>
          </w:tcPr>
          <w:p>
            <w:pPr>
              <w:pStyle w:val="41"/>
              <w:bidi w:val="0"/>
              <w:rPr>
                <w:rFonts w:hint="eastAsia"/>
                <w:lang w:val="en-US" w:eastAsia="zh-CN"/>
              </w:rPr>
            </w:pPr>
            <w:r>
              <w:rPr>
                <w:rFonts w:hint="eastAsia"/>
                <w:lang w:val="en-US" w:eastAsia="zh-CN"/>
              </w:rPr>
              <w:t>1.06</w:t>
            </w:r>
          </w:p>
        </w:tc>
        <w:tc>
          <w:tcPr>
            <w:tcW w:w="905" w:type="dxa"/>
            <w:shd w:val="clear" w:color="auto" w:fill="auto"/>
            <w:noWrap/>
            <w:vAlign w:val="center"/>
          </w:tcPr>
          <w:p>
            <w:pPr>
              <w:pStyle w:val="41"/>
              <w:bidi w:val="0"/>
              <w:rPr>
                <w:rFonts w:hint="eastAsia"/>
                <w:lang w:val="en-US" w:eastAsia="zh-CN"/>
              </w:rPr>
            </w:pPr>
            <w:r>
              <w:rPr>
                <w:rFonts w:hint="eastAsia"/>
                <w:lang w:val="en-US" w:eastAsia="zh-CN"/>
              </w:rPr>
              <w:t>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4" w:type="dxa"/>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均值</w:t>
            </w:r>
          </w:p>
        </w:tc>
        <w:tc>
          <w:tcPr>
            <w:tcW w:w="1395"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38.88</w:t>
            </w:r>
          </w:p>
        </w:tc>
        <w:tc>
          <w:tcPr>
            <w:tcW w:w="1281"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6.2</w:t>
            </w:r>
          </w:p>
        </w:tc>
        <w:tc>
          <w:tcPr>
            <w:tcW w:w="908"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0.73</w:t>
            </w:r>
          </w:p>
        </w:tc>
        <w:tc>
          <w:tcPr>
            <w:tcW w:w="905"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4" w:type="dxa"/>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地表水Ⅳ类标准值</w:t>
            </w:r>
          </w:p>
        </w:tc>
        <w:tc>
          <w:tcPr>
            <w:tcW w:w="1395"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≤30</w:t>
            </w:r>
          </w:p>
        </w:tc>
        <w:tc>
          <w:tcPr>
            <w:tcW w:w="1281"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≤10</w:t>
            </w:r>
          </w:p>
        </w:tc>
        <w:tc>
          <w:tcPr>
            <w:tcW w:w="90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905"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54" w:type="dxa"/>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地表水Ⅴ类标准值</w:t>
            </w:r>
          </w:p>
        </w:tc>
        <w:tc>
          <w:tcPr>
            <w:tcW w:w="1395"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≤40</w:t>
            </w:r>
          </w:p>
        </w:tc>
        <w:tc>
          <w:tcPr>
            <w:tcW w:w="1281"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90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≤2</w:t>
            </w:r>
          </w:p>
        </w:tc>
        <w:tc>
          <w:tcPr>
            <w:tcW w:w="905"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≤0.4</w:t>
            </w:r>
          </w:p>
        </w:tc>
      </w:tr>
    </w:tbl>
    <w:p>
      <w:pPr>
        <w:bidi w:val="0"/>
        <w:rPr>
          <w:rFonts w:hint="default"/>
          <w:lang w:val="en-US" w:eastAsia="zh-CN"/>
        </w:rPr>
      </w:pPr>
      <w:r>
        <w:rPr>
          <w:rFonts w:hint="eastAsia"/>
          <w:lang w:val="en-US" w:eastAsia="zh-CN"/>
        </w:rPr>
        <w:t>4）</w:t>
      </w:r>
      <w:r>
        <w:rPr>
          <w:rFonts w:hint="eastAsia" w:ascii="Times New Roman" w:hAnsi="Times New Roman" w:eastAsia="宋体"/>
          <w:lang w:val="en-US" w:eastAsia="zh-CN"/>
        </w:rPr>
        <w:t>二线桥</w:t>
      </w:r>
      <w:r>
        <w:rPr>
          <w:rFonts w:hint="eastAsia"/>
          <w:lang w:val="en-US" w:eastAsia="zh-CN"/>
        </w:rPr>
        <w:t>断面各指标年均值除化学需氧量指标外，其他均达到</w:t>
      </w:r>
      <w:r>
        <w:rPr>
          <w:rFonts w:hint="eastAsia"/>
        </w:rPr>
        <w:t>《地表水环境质量标准》（GB 3838-2002）V类标准</w:t>
      </w:r>
      <w:r>
        <w:rPr>
          <w:rFonts w:hint="eastAsia"/>
          <w:lang w:eastAsia="zh-CN"/>
        </w:rPr>
        <w:t>。</w:t>
      </w:r>
      <w:r>
        <w:rPr>
          <w:rFonts w:hint="eastAsia"/>
          <w:lang w:val="en-US" w:eastAsia="zh-CN"/>
        </w:rPr>
        <w:t>根据逐月水质数据显示，该断面主要污染因子为化学需氧量。</w:t>
      </w:r>
    </w:p>
    <w:p>
      <w:pPr>
        <w:pStyle w:val="40"/>
        <w:bidi w:val="0"/>
        <w:rPr>
          <w:rFonts w:hint="eastAsia"/>
        </w:rPr>
      </w:pPr>
      <w:r>
        <w:rPr>
          <w:rFonts w:hint="eastAsia"/>
          <w:lang w:val="en-US" w:eastAsia="zh-CN"/>
        </w:rPr>
        <w:t>表3-7  2020年</w:t>
      </w:r>
      <w:r>
        <w:rPr>
          <w:rFonts w:hint="eastAsia" w:ascii="Times New Roman" w:hAnsi="Times New Roman" w:eastAsia="宋体"/>
          <w:lang w:val="en-US" w:eastAsia="zh-CN"/>
        </w:rPr>
        <w:t>二线桥</w:t>
      </w:r>
      <w:r>
        <w:rPr>
          <w:rFonts w:hint="eastAsia"/>
          <w:lang w:val="en-US" w:eastAsia="zh-CN"/>
        </w:rPr>
        <w:t>水质数据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6"/>
        <w:gridCol w:w="1896"/>
        <w:gridCol w:w="1065"/>
        <w:gridCol w:w="1198"/>
        <w:gridCol w:w="1198"/>
        <w:gridCol w:w="1198"/>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vMerge w:val="restart"/>
            <w:shd w:val="clear" w:color="auto" w:fill="auto"/>
            <w:vAlign w:val="center"/>
          </w:tcPr>
          <w:p>
            <w:pPr>
              <w:pStyle w:val="41"/>
              <w:bidi w:val="0"/>
              <w:rPr>
                <w:rFonts w:hint="eastAsia"/>
              </w:rPr>
            </w:pPr>
            <w:r>
              <w:rPr>
                <w:rFonts w:hint="eastAsia"/>
                <w:lang w:val="en-US" w:eastAsia="zh-CN"/>
              </w:rPr>
              <w:t>月份</w:t>
            </w:r>
          </w:p>
        </w:tc>
        <w:tc>
          <w:tcPr>
            <w:tcW w:w="1896" w:type="dxa"/>
            <w:vMerge w:val="restart"/>
            <w:shd w:val="clear" w:color="auto" w:fill="auto"/>
            <w:vAlign w:val="center"/>
          </w:tcPr>
          <w:p>
            <w:pPr>
              <w:pStyle w:val="41"/>
              <w:bidi w:val="0"/>
              <w:rPr>
                <w:rFonts w:hint="eastAsia"/>
              </w:rPr>
            </w:pPr>
            <w:r>
              <w:rPr>
                <w:rFonts w:hint="eastAsia"/>
                <w:lang w:val="en-US" w:eastAsia="zh-CN"/>
              </w:rPr>
              <w:t>考核断面位置</w:t>
            </w:r>
          </w:p>
        </w:tc>
        <w:tc>
          <w:tcPr>
            <w:tcW w:w="1065" w:type="dxa"/>
            <w:vMerge w:val="restart"/>
            <w:shd w:val="clear" w:color="auto" w:fill="auto"/>
            <w:vAlign w:val="center"/>
          </w:tcPr>
          <w:p>
            <w:pPr>
              <w:pStyle w:val="41"/>
              <w:bidi w:val="0"/>
              <w:rPr>
                <w:rFonts w:hint="eastAsia"/>
              </w:rPr>
            </w:pPr>
            <w:r>
              <w:rPr>
                <w:rFonts w:hint="eastAsia"/>
                <w:lang w:val="en-US" w:eastAsia="zh-CN"/>
              </w:rPr>
              <w:t>街道</w:t>
            </w:r>
          </w:p>
        </w:tc>
        <w:tc>
          <w:tcPr>
            <w:tcW w:w="4794" w:type="dxa"/>
            <w:gridSpan w:val="4"/>
            <w:shd w:val="clear" w:color="auto" w:fill="auto"/>
            <w:vAlign w:val="center"/>
          </w:tcPr>
          <w:p>
            <w:pPr>
              <w:pStyle w:val="41"/>
              <w:bidi w:val="0"/>
              <w:rPr>
                <w:rFonts w:hint="eastAsia"/>
              </w:rPr>
            </w:pPr>
            <w:r>
              <w:rPr>
                <w:rFonts w:hint="eastAsia"/>
                <w:lang w:val="en-US" w:eastAsia="zh-CN"/>
              </w:rPr>
              <w:t>污染物测定结果（mg/L）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vMerge w:val="continue"/>
            <w:shd w:val="clear" w:color="auto" w:fill="auto"/>
            <w:vAlign w:val="center"/>
          </w:tcPr>
          <w:p>
            <w:pPr>
              <w:pStyle w:val="41"/>
              <w:bidi w:val="0"/>
              <w:rPr>
                <w:rFonts w:hint="eastAsia"/>
              </w:rPr>
            </w:pPr>
          </w:p>
        </w:tc>
        <w:tc>
          <w:tcPr>
            <w:tcW w:w="1896" w:type="dxa"/>
            <w:vMerge w:val="continue"/>
            <w:shd w:val="clear" w:color="auto" w:fill="auto"/>
            <w:vAlign w:val="center"/>
          </w:tcPr>
          <w:p>
            <w:pPr>
              <w:pStyle w:val="41"/>
              <w:bidi w:val="0"/>
              <w:rPr>
                <w:rFonts w:hint="eastAsia"/>
              </w:rPr>
            </w:pPr>
          </w:p>
        </w:tc>
        <w:tc>
          <w:tcPr>
            <w:tcW w:w="1065" w:type="dxa"/>
            <w:vMerge w:val="continue"/>
            <w:shd w:val="clear" w:color="auto" w:fill="auto"/>
            <w:vAlign w:val="center"/>
          </w:tcPr>
          <w:p>
            <w:pPr>
              <w:pStyle w:val="41"/>
              <w:bidi w:val="0"/>
              <w:rPr>
                <w:rFonts w:hint="eastAsia"/>
              </w:rPr>
            </w:pPr>
          </w:p>
        </w:tc>
        <w:tc>
          <w:tcPr>
            <w:tcW w:w="1198" w:type="dxa"/>
            <w:shd w:val="clear" w:color="auto" w:fill="auto"/>
            <w:vAlign w:val="center"/>
          </w:tcPr>
          <w:p>
            <w:pPr>
              <w:pStyle w:val="41"/>
              <w:bidi w:val="0"/>
              <w:spacing w:line="240" w:lineRule="auto"/>
              <w:ind w:firstLine="0" w:firstLineChars="0"/>
              <w:rPr>
                <w:rFonts w:hint="eastAsia"/>
              </w:rPr>
            </w:pPr>
            <w:r>
              <w:rPr>
                <w:rFonts w:hint="eastAsia"/>
                <w:lang w:val="en-US" w:eastAsia="zh-CN"/>
              </w:rPr>
              <w:t>化学需氧量</w:t>
            </w:r>
          </w:p>
        </w:tc>
        <w:tc>
          <w:tcPr>
            <w:tcW w:w="1198" w:type="dxa"/>
            <w:shd w:val="clear" w:color="auto" w:fill="auto"/>
            <w:vAlign w:val="center"/>
          </w:tcPr>
          <w:p>
            <w:pPr>
              <w:pStyle w:val="41"/>
              <w:bidi w:val="0"/>
              <w:spacing w:line="240" w:lineRule="auto"/>
              <w:ind w:firstLine="0" w:firstLineChars="0"/>
              <w:rPr>
                <w:rFonts w:hint="eastAsia"/>
              </w:rPr>
            </w:pPr>
            <w:r>
              <w:rPr>
                <w:rFonts w:hint="eastAsia"/>
                <w:lang w:val="en-US" w:eastAsia="zh-CN"/>
              </w:rPr>
              <w:t>高锰酸盐指</w:t>
            </w:r>
          </w:p>
        </w:tc>
        <w:tc>
          <w:tcPr>
            <w:tcW w:w="1198" w:type="dxa"/>
            <w:shd w:val="clear" w:color="auto" w:fill="auto"/>
            <w:vAlign w:val="center"/>
          </w:tcPr>
          <w:p>
            <w:pPr>
              <w:pStyle w:val="41"/>
              <w:bidi w:val="0"/>
              <w:spacing w:line="240" w:lineRule="auto"/>
              <w:ind w:firstLine="0" w:firstLineChars="0"/>
              <w:rPr>
                <w:rFonts w:hint="eastAsia"/>
              </w:rPr>
            </w:pPr>
            <w:r>
              <w:rPr>
                <w:rFonts w:hint="eastAsia"/>
                <w:lang w:val="en-US" w:eastAsia="zh-CN"/>
              </w:rPr>
              <w:t>氨氮</w:t>
            </w:r>
          </w:p>
        </w:tc>
        <w:tc>
          <w:tcPr>
            <w:tcW w:w="1200" w:type="dxa"/>
            <w:shd w:val="clear" w:color="auto" w:fill="auto"/>
            <w:vAlign w:val="center"/>
          </w:tcPr>
          <w:p>
            <w:pPr>
              <w:pStyle w:val="41"/>
              <w:bidi w:val="0"/>
              <w:spacing w:line="240" w:lineRule="auto"/>
              <w:ind w:firstLine="0" w:firstLineChars="0"/>
              <w:rPr>
                <w:rFonts w:hint="eastAsia"/>
              </w:rPr>
            </w:pP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1</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34</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6</w:t>
            </w:r>
          </w:p>
        </w:tc>
        <w:tc>
          <w:tcPr>
            <w:tcW w:w="1198" w:type="dxa"/>
            <w:shd w:val="clear" w:color="auto" w:fill="auto"/>
            <w:noWrap/>
            <w:vAlign w:val="center"/>
          </w:tcPr>
          <w:p>
            <w:pPr>
              <w:pStyle w:val="41"/>
              <w:bidi w:val="0"/>
              <w:rPr>
                <w:rFonts w:hint="eastAsia"/>
                <w:lang w:val="en-US" w:eastAsia="zh-CN"/>
              </w:rPr>
            </w:pPr>
            <w:r>
              <w:rPr>
                <w:rFonts w:hint="eastAsia"/>
                <w:color w:val="FF0000"/>
                <w:lang w:val="en-US" w:eastAsia="zh-CN"/>
              </w:rPr>
              <w:t>2.49</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4</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23</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4.9</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0.487</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5</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30</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5.6</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1.48</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6</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25</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4.7</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0.949</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7</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color w:val="FF0000"/>
                <w:lang w:val="en-US" w:eastAsia="zh-CN"/>
              </w:rPr>
            </w:pPr>
            <w:r>
              <w:rPr>
                <w:rFonts w:hint="eastAsia"/>
                <w:color w:val="FF0000"/>
                <w:lang w:val="en-US" w:eastAsia="zh-CN"/>
              </w:rPr>
              <w:t>42</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6.7</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1.07</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8</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21</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4</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1</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9</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color w:val="FF0000"/>
                <w:lang w:val="en-US" w:eastAsia="zh-CN"/>
              </w:rPr>
            </w:pPr>
            <w:r>
              <w:rPr>
                <w:rFonts w:hint="eastAsia"/>
                <w:color w:val="FF0000"/>
                <w:lang w:val="en-US" w:eastAsia="zh-CN"/>
              </w:rPr>
              <w:t>117</w:t>
            </w:r>
          </w:p>
        </w:tc>
        <w:tc>
          <w:tcPr>
            <w:tcW w:w="1198" w:type="dxa"/>
            <w:shd w:val="clear" w:color="auto" w:fill="auto"/>
            <w:noWrap/>
            <w:vAlign w:val="center"/>
          </w:tcPr>
          <w:p>
            <w:pPr>
              <w:pStyle w:val="41"/>
              <w:bidi w:val="0"/>
              <w:rPr>
                <w:rFonts w:hint="eastAsia"/>
                <w:lang w:val="en-US" w:eastAsia="zh-CN"/>
              </w:rPr>
            </w:pPr>
            <w:r>
              <w:rPr>
                <w:rFonts w:hint="eastAsia"/>
                <w:color w:val="FF0000"/>
                <w:lang w:val="en-US" w:eastAsia="zh-CN"/>
              </w:rPr>
              <w:t>18.3</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0.449</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eastAsia"/>
                <w:lang w:val="en-US" w:eastAsia="zh-CN"/>
              </w:rPr>
            </w:pPr>
            <w:r>
              <w:rPr>
                <w:rFonts w:hint="eastAsia"/>
                <w:lang w:val="en-US" w:eastAsia="zh-CN"/>
              </w:rPr>
              <w:t>10</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二线桥（重复）</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color w:val="FF0000"/>
                <w:lang w:val="en-US" w:eastAsia="zh-CN"/>
              </w:rPr>
            </w:pPr>
            <w:r>
              <w:rPr>
                <w:rFonts w:hint="eastAsia"/>
                <w:color w:val="FF0000"/>
                <w:lang w:val="en-US" w:eastAsia="zh-CN"/>
              </w:rPr>
              <w:t>56</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8.68</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0.641</w:t>
            </w:r>
          </w:p>
        </w:tc>
        <w:tc>
          <w:tcPr>
            <w:tcW w:w="1200" w:type="dxa"/>
            <w:shd w:val="clear" w:color="auto" w:fill="auto"/>
            <w:noWrap/>
            <w:vAlign w:val="center"/>
          </w:tcPr>
          <w:p>
            <w:pPr>
              <w:pStyle w:val="41"/>
              <w:bidi w:val="0"/>
              <w:rPr>
                <w:rFonts w:hint="eastAsia"/>
                <w:lang w:val="en-US" w:eastAsia="zh-CN"/>
              </w:rPr>
            </w:pPr>
            <w:r>
              <w:rPr>
                <w:rFonts w:hint="eastAsia"/>
                <w:lang w:val="en-US" w:eastAsia="zh-CN"/>
              </w:rPr>
              <w:t>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shd w:val="clear" w:color="auto" w:fill="auto"/>
            <w:noWrap/>
            <w:vAlign w:val="center"/>
          </w:tcPr>
          <w:p>
            <w:pPr>
              <w:pStyle w:val="41"/>
              <w:bidi w:val="0"/>
              <w:rPr>
                <w:rFonts w:hint="default"/>
                <w:lang w:val="en-US" w:eastAsia="zh-CN"/>
              </w:rPr>
            </w:pPr>
            <w:r>
              <w:rPr>
                <w:rFonts w:hint="eastAsia"/>
                <w:lang w:val="en-US" w:eastAsia="zh-CN"/>
              </w:rPr>
              <w:t>11</w:t>
            </w:r>
          </w:p>
        </w:tc>
        <w:tc>
          <w:tcPr>
            <w:tcW w:w="1896" w:type="dxa"/>
            <w:shd w:val="clear" w:color="auto" w:fill="auto"/>
            <w:noWrap/>
            <w:vAlign w:val="center"/>
          </w:tcPr>
          <w:p>
            <w:pPr>
              <w:pStyle w:val="41"/>
              <w:bidi w:val="0"/>
              <w:rPr>
                <w:rFonts w:hint="eastAsia"/>
                <w:lang w:val="en-US" w:eastAsia="zh-CN"/>
              </w:rPr>
            </w:pPr>
            <w:r>
              <w:rPr>
                <w:rFonts w:hint="eastAsia"/>
                <w:lang w:val="en-US" w:eastAsia="zh-CN"/>
              </w:rPr>
              <w:t>二线桥（重复）</w:t>
            </w:r>
          </w:p>
        </w:tc>
        <w:tc>
          <w:tcPr>
            <w:tcW w:w="1065" w:type="dxa"/>
            <w:shd w:val="clear" w:color="auto" w:fill="auto"/>
            <w:vAlign w:val="center"/>
          </w:tcPr>
          <w:p>
            <w:pPr>
              <w:pStyle w:val="41"/>
              <w:bidi w:val="0"/>
              <w:rPr>
                <w:rFonts w:hint="eastAsia"/>
                <w:lang w:val="en-US" w:eastAsia="zh-CN"/>
              </w:rPr>
            </w:pPr>
            <w:r>
              <w:rPr>
                <w:rFonts w:hint="eastAsia"/>
                <w:lang w:val="en-US" w:eastAsia="zh-CN"/>
              </w:rPr>
              <w:t>新立街</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13</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2.2</w:t>
            </w:r>
          </w:p>
        </w:tc>
        <w:tc>
          <w:tcPr>
            <w:tcW w:w="1198" w:type="dxa"/>
            <w:shd w:val="clear" w:color="auto" w:fill="auto"/>
            <w:noWrap/>
            <w:vAlign w:val="center"/>
          </w:tcPr>
          <w:p>
            <w:pPr>
              <w:pStyle w:val="41"/>
              <w:bidi w:val="0"/>
              <w:rPr>
                <w:rFonts w:hint="eastAsia"/>
                <w:lang w:val="en-US" w:eastAsia="zh-CN"/>
              </w:rPr>
            </w:pPr>
            <w:r>
              <w:rPr>
                <w:rFonts w:hint="eastAsia"/>
                <w:lang w:val="en-US" w:eastAsia="zh-CN"/>
              </w:rPr>
              <w:t>0.274</w:t>
            </w:r>
          </w:p>
        </w:tc>
        <w:tc>
          <w:tcPr>
            <w:tcW w:w="1200" w:type="dxa"/>
            <w:shd w:val="clear" w:color="auto" w:fill="auto"/>
            <w:noWrap/>
            <w:vAlign w:val="center"/>
          </w:tcPr>
          <w:p>
            <w:pPr>
              <w:pStyle w:val="41"/>
              <w:bidi w:val="0"/>
              <w:rPr>
                <w:rFonts w:hint="eastAsia"/>
                <w:lang w:val="en-US" w:eastAsia="zh-CN"/>
              </w:rPr>
            </w:pPr>
            <w:r>
              <w:rPr>
                <w:rFonts w:hint="eastAsia"/>
                <w:color w:val="FF0000"/>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7" w:type="dxa"/>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均值</w:t>
            </w:r>
          </w:p>
        </w:tc>
        <w:tc>
          <w:tcPr>
            <w:tcW w:w="1198"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40.11</w:t>
            </w:r>
          </w:p>
        </w:tc>
        <w:tc>
          <w:tcPr>
            <w:tcW w:w="1198"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6.79</w:t>
            </w:r>
          </w:p>
        </w:tc>
        <w:tc>
          <w:tcPr>
            <w:tcW w:w="1198"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0.98</w:t>
            </w:r>
          </w:p>
        </w:tc>
        <w:tc>
          <w:tcPr>
            <w:tcW w:w="1200" w:type="dxa"/>
            <w:shd w:val="clear" w:color="auto" w:fill="auto"/>
            <w:noWrap/>
            <w:vAlign w:val="center"/>
          </w:tcPr>
          <w:p>
            <w:pPr>
              <w:pStyle w:val="41"/>
              <w:bidi w:val="0"/>
              <w:rPr>
                <w:rFonts w:hint="default" w:ascii="Times New Roman" w:hAnsi="Times New Roman" w:eastAsia="宋体"/>
                <w:lang w:val="en-US" w:eastAsia="zh-CN"/>
              </w:rPr>
            </w:pPr>
            <w:r>
              <w:rPr>
                <w:rFonts w:hint="eastAsia" w:ascii="Times New Roman" w:hAnsi="Times New Roman" w:eastAsia="宋体"/>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7" w:type="dxa"/>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地表水Ⅳ类标准值</w:t>
            </w:r>
          </w:p>
        </w:tc>
        <w:tc>
          <w:tcPr>
            <w:tcW w:w="119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≤30</w:t>
            </w:r>
          </w:p>
        </w:tc>
        <w:tc>
          <w:tcPr>
            <w:tcW w:w="119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≤10</w:t>
            </w:r>
          </w:p>
        </w:tc>
        <w:tc>
          <w:tcPr>
            <w:tcW w:w="119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1200"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7" w:type="dxa"/>
            <w:gridSpan w:val="3"/>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地表水Ⅴ类标准值</w:t>
            </w:r>
          </w:p>
        </w:tc>
        <w:tc>
          <w:tcPr>
            <w:tcW w:w="119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≤40</w:t>
            </w:r>
          </w:p>
        </w:tc>
        <w:tc>
          <w:tcPr>
            <w:tcW w:w="119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≤15</w:t>
            </w:r>
          </w:p>
        </w:tc>
        <w:tc>
          <w:tcPr>
            <w:tcW w:w="1198"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≤2</w:t>
            </w:r>
          </w:p>
        </w:tc>
        <w:tc>
          <w:tcPr>
            <w:tcW w:w="1200" w:type="dxa"/>
            <w:shd w:val="clear" w:color="auto" w:fill="auto"/>
            <w:noWrap/>
            <w:vAlign w:val="center"/>
          </w:tcPr>
          <w:p>
            <w:pPr>
              <w:pStyle w:val="41"/>
              <w:bidi w:val="0"/>
              <w:rPr>
                <w:rFonts w:hint="eastAsia" w:ascii="Times New Roman" w:hAnsi="Times New Roman" w:eastAsia="宋体"/>
                <w:lang w:val="en-US" w:eastAsia="zh-CN"/>
              </w:rPr>
            </w:pPr>
            <w:r>
              <w:rPr>
                <w:rFonts w:hint="eastAsia" w:ascii="Times New Roman" w:hAnsi="Times New Roman" w:eastAsia="宋体"/>
                <w:lang w:val="en-US" w:eastAsia="zh-CN"/>
              </w:rPr>
              <w:t>≤0.4</w:t>
            </w:r>
          </w:p>
        </w:tc>
      </w:tr>
    </w:tbl>
    <w:p>
      <w:pPr>
        <w:bidi w:val="0"/>
        <w:rPr>
          <w:rFonts w:hint="default"/>
          <w:lang w:val="en-US" w:eastAsia="zh-CN"/>
        </w:rPr>
      </w:pPr>
      <w:bookmarkStart w:id="221" w:name="_Toc526879384"/>
      <w:bookmarkStart w:id="222" w:name="_Toc13809"/>
      <w:r>
        <w:rPr>
          <w:rFonts w:hint="eastAsia"/>
          <w:lang w:val="en-US" w:eastAsia="zh-CN"/>
        </w:rPr>
        <w:t>综上，西减河</w:t>
      </w:r>
      <w:r>
        <w:rPr>
          <w:rFonts w:ascii="Times New Roman" w:hAnsi="Times New Roman"/>
          <w:sz w:val="24"/>
          <w:szCs w:val="24"/>
        </w:rPr>
        <w:t>整体水质情况良好</w:t>
      </w:r>
      <w:r>
        <w:rPr>
          <w:rFonts w:hint="eastAsia" w:ascii="Times New Roman" w:hAnsi="Times New Roman"/>
          <w:sz w:val="24"/>
          <w:szCs w:val="24"/>
          <w:lang w:eastAsia="zh-CN"/>
        </w:rPr>
        <w:t>，</w:t>
      </w:r>
      <w:r>
        <w:rPr>
          <w:rFonts w:hint="eastAsia"/>
          <w:lang w:val="en-US" w:eastAsia="zh-CN"/>
        </w:rPr>
        <w:t>化学需氧量、总磷汛期劣于地表水V类标准。受排水系统不完善、管网老化、雨污合流、雨水泵站初期雨水污染、</w:t>
      </w:r>
      <w:r>
        <w:rPr>
          <w:rFonts w:ascii="Times New Roman" w:hAnsi="Times New Roman"/>
          <w:sz w:val="24"/>
          <w:szCs w:val="24"/>
        </w:rPr>
        <w:t>水系不连通</w:t>
      </w:r>
      <w:r>
        <w:rPr>
          <w:rFonts w:hint="eastAsia"/>
          <w:lang w:val="en-US" w:eastAsia="zh-CN"/>
        </w:rPr>
        <w:t>等多种原因影响，均可导致上述指标数值升高。</w:t>
      </w:r>
    </w:p>
    <w:p>
      <w:pPr>
        <w:bidi w:val="0"/>
        <w:rPr>
          <w:rFonts w:hint="default"/>
          <w:lang w:val="en-US"/>
        </w:rPr>
      </w:pPr>
      <w:r>
        <w:rPr>
          <w:rFonts w:hint="eastAsia"/>
          <w:lang w:val="en-US" w:eastAsia="zh-CN"/>
        </w:rPr>
        <w:t>现场调查中，西减河部分河段采用生态浮床、曝气等方式对水环境进行治理，水体感官较好。河道水面偶见零星漂浮物，部分桥涵下水面漂浮物清理不及时。</w:t>
      </w:r>
    </w:p>
    <w:p>
      <w:pPr>
        <w:pStyle w:val="2"/>
        <w:numPr>
          <w:ilvl w:val="2"/>
          <w:numId w:val="16"/>
        </w:numPr>
        <w:bidi w:val="0"/>
      </w:pPr>
      <w:bookmarkStart w:id="223" w:name="_Toc1053"/>
      <w:bookmarkStart w:id="224" w:name="_Toc16009"/>
      <w:bookmarkStart w:id="225" w:name="_Toc3216"/>
      <w:bookmarkStart w:id="226" w:name="_Toc526879392"/>
      <w:bookmarkStart w:id="227" w:name="_Toc9773"/>
      <w:bookmarkStart w:id="228" w:name="_Toc15862"/>
      <w:r>
        <w:t>水环境问题</w:t>
      </w:r>
      <w:bookmarkEnd w:id="223"/>
      <w:bookmarkEnd w:id="224"/>
      <w:bookmarkEnd w:id="225"/>
      <w:bookmarkEnd w:id="226"/>
      <w:bookmarkEnd w:id="227"/>
      <w:bookmarkEnd w:id="228"/>
    </w:p>
    <w:p>
      <w:pPr>
        <w:numPr>
          <w:ilvl w:val="0"/>
          <w:numId w:val="17"/>
        </w:numPr>
        <w:ind w:firstLine="480"/>
        <w:rPr>
          <w:rFonts w:hint="default" w:eastAsia="宋体"/>
          <w:color w:val="auto"/>
          <w:lang w:val="en-US" w:eastAsia="zh-CN"/>
        </w:rPr>
      </w:pPr>
      <w:r>
        <w:rPr>
          <w:rFonts w:hint="eastAsia"/>
          <w:highlight w:val="none"/>
          <w:lang w:val="en-US" w:eastAsia="zh-CN"/>
        </w:rPr>
        <w:t>汛期，西减河各断面水质</w:t>
      </w:r>
      <w:r>
        <w:rPr>
          <w:rFonts w:hint="eastAsia"/>
          <w:lang w:val="en-US" w:eastAsia="zh-CN"/>
        </w:rPr>
        <w:t>化学需氧量和总磷指标劣于</w:t>
      </w:r>
      <w:r>
        <w:rPr>
          <w:rFonts w:hint="eastAsia"/>
        </w:rPr>
        <w:t>《地表水环境质量标准》（GB 3838-2002）V类标准</w:t>
      </w:r>
      <w:r>
        <w:rPr>
          <w:rFonts w:hint="eastAsia"/>
          <w:lang w:val="en-US" w:eastAsia="zh-CN"/>
        </w:rPr>
        <w:t>。</w:t>
      </w:r>
    </w:p>
    <w:p>
      <w:pPr>
        <w:numPr>
          <w:ilvl w:val="0"/>
          <w:numId w:val="17"/>
        </w:numPr>
        <w:ind w:firstLine="480"/>
        <w:rPr>
          <w:rFonts w:hint="default" w:eastAsia="宋体"/>
          <w:color w:val="auto"/>
          <w:lang w:val="en-US" w:eastAsia="zh-CN"/>
        </w:rPr>
      </w:pPr>
      <w:r>
        <w:rPr>
          <w:rFonts w:hint="eastAsia"/>
          <w:lang w:val="en-US" w:eastAsia="zh-CN"/>
        </w:rPr>
        <w:t>河道水面偶见零星漂浮物，部分桥涵下水面漂浮物清理不及时</w:t>
      </w:r>
      <w:r>
        <w:rPr>
          <w:rFonts w:hint="eastAsia"/>
          <w:color w:val="auto"/>
          <w:lang w:val="en-US" w:eastAsia="zh-CN"/>
        </w:rPr>
        <w:t>。</w:t>
      </w:r>
    </w:p>
    <w:bookmarkEnd w:id="221"/>
    <w:bookmarkEnd w:id="222"/>
    <w:p>
      <w:pPr>
        <w:pStyle w:val="4"/>
        <w:bidi w:val="0"/>
      </w:pPr>
      <w:bookmarkStart w:id="229" w:name="_Toc22851"/>
      <w:bookmarkStart w:id="230" w:name="_Toc9192"/>
      <w:r>
        <w:t>水生态现状</w:t>
      </w:r>
      <w:r>
        <w:rPr>
          <w:rFonts w:hint="eastAsia"/>
          <w:lang w:val="en-US" w:eastAsia="zh-CN"/>
        </w:rPr>
        <w:t>与存在的问题</w:t>
      </w:r>
      <w:bookmarkEnd w:id="229"/>
      <w:bookmarkEnd w:id="230"/>
    </w:p>
    <w:p>
      <w:pPr>
        <w:pStyle w:val="2"/>
        <w:numPr>
          <w:ilvl w:val="2"/>
          <w:numId w:val="18"/>
        </w:numPr>
        <w:bidi w:val="0"/>
      </w:pPr>
      <w:bookmarkStart w:id="231" w:name="_Toc28771"/>
      <w:bookmarkStart w:id="232" w:name="_Toc18008"/>
      <w:bookmarkStart w:id="233" w:name="_Toc12326"/>
      <w:bookmarkStart w:id="234" w:name="_Toc5566"/>
      <w:r>
        <w:t>水生态</w:t>
      </w:r>
      <w:r>
        <w:rPr>
          <w:rFonts w:hint="eastAsia"/>
          <w:lang w:val="en-US" w:eastAsia="zh-CN"/>
        </w:rPr>
        <w:t>现状</w:t>
      </w:r>
      <w:bookmarkEnd w:id="231"/>
      <w:bookmarkEnd w:id="232"/>
      <w:bookmarkEnd w:id="233"/>
      <w:bookmarkEnd w:id="234"/>
    </w:p>
    <w:p>
      <w:pPr>
        <w:bidi w:val="0"/>
        <w:rPr>
          <w:rFonts w:hint="default"/>
          <w:lang w:val="en-US" w:eastAsia="zh-CN"/>
        </w:rPr>
      </w:pPr>
      <w:r>
        <w:rPr>
          <w:rFonts w:hint="eastAsia"/>
          <w:highlight w:val="none"/>
          <w:lang w:val="en-US" w:eastAsia="zh-CN"/>
        </w:rPr>
        <w:t>西减河主要问题仍体现在河道连通性不好，存在断头河的情况。河道现状不利于河道水环境、水生态的综合提升</w:t>
      </w:r>
      <w:r>
        <w:rPr>
          <w:rFonts w:hint="eastAsia"/>
          <w:highlight w:val="none"/>
          <w:lang w:eastAsia="zh-CN"/>
        </w:rPr>
        <w:t>。</w:t>
      </w:r>
      <w:r>
        <w:rPr>
          <w:rFonts w:hint="eastAsia"/>
          <w:highlight w:val="none"/>
          <w:lang w:val="en-US" w:eastAsia="zh-CN"/>
        </w:rPr>
        <w:t>根据《天津市排水专项规划（2020-2035）》，规划对西减河北段进行调线。</w:t>
      </w:r>
      <w:r>
        <w:rPr>
          <w:rFonts w:hint="default"/>
          <w:lang w:val="en-US" w:eastAsia="zh-CN"/>
        </w:rPr>
        <w:t>规划对西减河北段线路进行调整为：自金钟河（南孙庄泵站）沿调线后的外环线东侧至京津塘高速公路后转向东南，沿京津塘高速公路南侧连通东减河，河道全长21.37km。除京津塘高速北侧至调整外环线 2.5km 河道为现有河道外，其它19km 河段都为新开挖河道。</w:t>
      </w:r>
    </w:p>
    <w:p>
      <w:pPr>
        <w:bidi w:val="0"/>
        <w:rPr>
          <w:rFonts w:hint="default"/>
          <w:lang w:val="en-US" w:eastAsia="zh-CN"/>
        </w:rPr>
      </w:pPr>
      <w:r>
        <w:rPr>
          <w:rFonts w:hint="eastAsia"/>
          <w:highlight w:val="none"/>
          <w:lang w:val="en-US" w:eastAsia="zh-CN"/>
        </w:rPr>
        <w:t>但由于调线工程施工量较大，需逐步推进，现状西减河连通性问题暂不能得到有效改善。</w:t>
      </w:r>
    </w:p>
    <w:p>
      <w:pPr>
        <w:bidi w:val="0"/>
        <w:ind w:left="0" w:leftChars="0" w:right="0" w:rightChars="0" w:firstLine="0" w:firstLineChars="0"/>
        <w:jc w:val="center"/>
        <w:rPr>
          <w:rFonts w:hint="default"/>
          <w:lang w:val="en-US" w:eastAsia="zh-CN"/>
        </w:rPr>
      </w:pPr>
      <w:r>
        <w:drawing>
          <wp:inline distT="0" distB="0" distL="114300" distR="114300">
            <wp:extent cx="4836160" cy="3918585"/>
            <wp:effectExtent l="9525" t="9525" r="15875" b="19050"/>
            <wp:docPr id="1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true"/>
                    </pic:cNvPicPr>
                  </pic:nvPicPr>
                  <pic:blipFill>
                    <a:blip r:embed="rId21"/>
                    <a:stretch>
                      <a:fillRect/>
                    </a:stretch>
                  </pic:blipFill>
                  <pic:spPr>
                    <a:xfrm>
                      <a:off x="0" y="0"/>
                      <a:ext cx="4836160" cy="3918585"/>
                    </a:xfrm>
                    <a:prstGeom prst="rect">
                      <a:avLst/>
                    </a:prstGeom>
                    <a:noFill/>
                    <a:ln>
                      <a:solidFill>
                        <a:schemeClr val="tx1"/>
                      </a:solidFill>
                    </a:ln>
                  </pic:spPr>
                </pic:pic>
              </a:graphicData>
            </a:graphic>
          </wp:inline>
        </w:drawing>
      </w:r>
    </w:p>
    <w:p>
      <w:pPr>
        <w:pStyle w:val="40"/>
        <w:bidi w:val="0"/>
        <w:rPr>
          <w:rFonts w:hint="eastAsia"/>
          <w:color w:val="FF0000"/>
          <w:lang w:val="en-US" w:eastAsia="zh-CN"/>
        </w:rPr>
      </w:pPr>
      <w:r>
        <w:rPr>
          <w:rFonts w:hint="eastAsia"/>
        </w:rPr>
        <w:t>图</w:t>
      </w:r>
      <w:r>
        <w:rPr>
          <w:rFonts w:hint="eastAsia"/>
          <w:lang w:val="en-US" w:eastAsia="zh-CN"/>
        </w:rPr>
        <w:t>3-2</w:t>
      </w:r>
      <w:r>
        <w:rPr>
          <w:rFonts w:hint="eastAsia"/>
        </w:rPr>
        <w:t xml:space="preserve">  </w:t>
      </w:r>
      <w:r>
        <w:rPr>
          <w:rFonts w:hint="eastAsia"/>
          <w:lang w:val="en-US" w:eastAsia="zh-CN"/>
        </w:rPr>
        <w:t>规划东丽区水系图</w:t>
      </w:r>
    </w:p>
    <w:p>
      <w:pPr>
        <w:bidi w:val="0"/>
        <w:rPr>
          <w:rFonts w:hint="eastAsia"/>
          <w:lang w:val="en-US" w:eastAsia="zh-CN"/>
        </w:rPr>
      </w:pPr>
      <w:r>
        <w:rPr>
          <w:rFonts w:hint="eastAsia"/>
          <w:lang w:val="en-US" w:eastAsia="zh-CN"/>
        </w:rPr>
        <w:t>现场调查中，未发现拦网捕鱼违法放生行为。</w:t>
      </w:r>
    </w:p>
    <w:p>
      <w:pPr>
        <w:pStyle w:val="2"/>
        <w:keepNext w:val="0"/>
        <w:keepLines w:val="0"/>
        <w:pageBreakBefore w:val="0"/>
        <w:widowControl w:val="0"/>
        <w:numPr>
          <w:ilvl w:val="2"/>
          <w:numId w:val="18"/>
        </w:numPr>
        <w:kinsoku/>
        <w:wordWrap/>
        <w:overflowPunct/>
        <w:topLinePunct w:val="0"/>
        <w:autoSpaceDE/>
        <w:autoSpaceDN/>
        <w:bidi w:val="0"/>
        <w:adjustRightInd/>
        <w:snapToGrid/>
        <w:textAlignment w:val="auto"/>
      </w:pPr>
      <w:bookmarkStart w:id="235" w:name="_Toc29600"/>
      <w:bookmarkStart w:id="236" w:name="_Toc24901"/>
      <w:bookmarkStart w:id="237" w:name="_Toc30098"/>
      <w:bookmarkStart w:id="238" w:name="_Toc11759"/>
      <w:bookmarkStart w:id="239" w:name="_Toc526879393"/>
      <w:bookmarkStart w:id="240" w:name="_Toc13699"/>
      <w:bookmarkStart w:id="241" w:name="_Toc14516"/>
      <w:bookmarkStart w:id="242" w:name="_Toc526879385"/>
      <w:r>
        <w:t>水生态问题</w:t>
      </w:r>
      <w:bookmarkEnd w:id="235"/>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根据市排水相关规划，西减河南北段连通工程尚处于推动阶段，现状河道存在断头河，不利于水体流动及循环。</w:t>
      </w:r>
    </w:p>
    <w:p>
      <w:pPr>
        <w:rPr>
          <w:rFonts w:ascii="Times New Roman" w:hAnsi="Times New Roman" w:cs="Times New Roman"/>
        </w:rPr>
      </w:pPr>
      <w:r>
        <w:rPr>
          <w:rFonts w:ascii="Times New Roman" w:hAnsi="Times New Roman" w:cs="Times New Roman"/>
        </w:rPr>
        <w:br w:type="page"/>
      </w:r>
    </w:p>
    <w:bookmarkEnd w:id="241"/>
    <w:bookmarkEnd w:id="242"/>
    <w:p>
      <w:pPr>
        <w:pStyle w:val="3"/>
        <w:tabs>
          <w:tab w:val="left" w:pos="0"/>
        </w:tabs>
        <w:bidi w:val="0"/>
        <w:ind w:left="0" w:leftChars="0" w:firstLine="0" w:firstLineChars="0"/>
      </w:pPr>
      <w:bookmarkStart w:id="243" w:name="_Toc526879395"/>
      <w:bookmarkStart w:id="244" w:name="_Toc22"/>
      <w:bookmarkStart w:id="245" w:name="_Toc19382"/>
      <w:bookmarkStart w:id="246" w:name="_Toc7964"/>
      <w:r>
        <w:rPr>
          <w:rFonts w:hint="eastAsia"/>
          <w:lang w:val="en-US" w:eastAsia="zh-CN"/>
        </w:rPr>
        <w:t>四、</w:t>
      </w:r>
      <w:r>
        <w:t>管理保护目标</w:t>
      </w:r>
      <w:bookmarkEnd w:id="243"/>
      <w:bookmarkEnd w:id="244"/>
      <w:bookmarkEnd w:id="245"/>
      <w:bookmarkEnd w:id="246"/>
    </w:p>
    <w:p>
      <w:pPr>
        <w:pStyle w:val="4"/>
        <w:numPr>
          <w:ilvl w:val="1"/>
          <w:numId w:val="19"/>
        </w:numPr>
        <w:bidi w:val="0"/>
      </w:pPr>
      <w:bookmarkStart w:id="247" w:name="_Toc26171"/>
      <w:bookmarkStart w:id="248" w:name="_Toc14826"/>
      <w:r>
        <w:rPr>
          <w:rFonts w:hint="eastAsia"/>
        </w:rPr>
        <w:t>水资源保护及水资源开发利用</w:t>
      </w:r>
      <w:bookmarkEnd w:id="247"/>
      <w:bookmarkEnd w:id="248"/>
    </w:p>
    <w:p>
      <w:pPr>
        <w:bidi w:val="0"/>
        <w:rPr>
          <w:rFonts w:hint="default"/>
          <w:lang w:val="en-US"/>
        </w:rPr>
      </w:pPr>
      <w:bookmarkStart w:id="249" w:name="OLE_LINK11"/>
      <w:bookmarkStart w:id="250" w:name="OLE_LINK12"/>
      <w:r>
        <w:rPr>
          <w:rFonts w:hint="eastAsia"/>
          <w:lang w:val="en-US" w:eastAsia="zh-CN"/>
        </w:rPr>
        <w:t>1、严格执行取水许可管理。对地表水河道</w:t>
      </w:r>
      <w:r>
        <w:rPr>
          <w:rFonts w:hint="eastAsia"/>
        </w:rPr>
        <w:t>取水口门</w:t>
      </w:r>
      <w:r>
        <w:rPr>
          <w:rFonts w:hint="eastAsia"/>
          <w:lang w:val="en-US" w:eastAsia="zh-CN"/>
        </w:rPr>
        <w:t>台账定期更新，河道沿线</w:t>
      </w:r>
      <w:r>
        <w:rPr>
          <w:rFonts w:hint="eastAsia"/>
        </w:rPr>
        <w:t>新增取水项目</w:t>
      </w:r>
      <w:r>
        <w:rPr>
          <w:rFonts w:hint="eastAsia"/>
          <w:lang w:val="en-US" w:eastAsia="zh-CN"/>
        </w:rPr>
        <w:t>的</w:t>
      </w:r>
      <w:r>
        <w:rPr>
          <w:rFonts w:hint="eastAsia"/>
        </w:rPr>
        <w:t>水资源论证办理率100%。</w:t>
      </w:r>
    </w:p>
    <w:p>
      <w:pPr>
        <w:bidi w:val="0"/>
        <w:rPr>
          <w:rFonts w:hint="eastAsia"/>
          <w:lang w:eastAsia="zh-CN"/>
        </w:rPr>
      </w:pPr>
      <w:r>
        <w:rPr>
          <w:rFonts w:hint="eastAsia"/>
          <w:lang w:val="en-US" w:eastAsia="zh-CN"/>
        </w:rPr>
        <w:t>2、</w:t>
      </w:r>
      <w:r>
        <w:rPr>
          <w:rFonts w:hint="eastAsia"/>
        </w:rPr>
        <w:t>到2022年底，深层地下水基本实现零开采</w:t>
      </w:r>
      <w:r>
        <w:rPr>
          <w:rFonts w:hint="eastAsia"/>
          <w:lang w:eastAsia="zh-CN"/>
        </w:rPr>
        <w:t>。</w:t>
      </w:r>
      <w:r>
        <w:rPr>
          <w:rFonts w:hint="eastAsia"/>
        </w:rPr>
        <w:t>除应急情况外，</w:t>
      </w:r>
      <w:r>
        <w:rPr>
          <w:rFonts w:hint="eastAsia"/>
          <w:lang w:eastAsia="zh-CN"/>
        </w:rPr>
        <w:t>月西</w:t>
      </w:r>
      <w:r>
        <w:rPr>
          <w:rFonts w:hint="eastAsia"/>
          <w:lang w:val="en-US" w:eastAsia="zh-CN"/>
        </w:rPr>
        <w:t>河</w:t>
      </w:r>
      <w:r>
        <w:rPr>
          <w:rFonts w:hint="eastAsia"/>
          <w:lang w:eastAsia="zh-CN"/>
        </w:rPr>
        <w:t>汇水范围内无违规取用地下水的行为。</w:t>
      </w:r>
    </w:p>
    <w:p>
      <w:pPr>
        <w:bidi w:val="0"/>
        <w:rPr>
          <w:rFonts w:hint="default"/>
          <w:lang w:val="en-US"/>
        </w:rPr>
      </w:pPr>
      <w:r>
        <w:rPr>
          <w:rFonts w:hint="eastAsia"/>
          <w:lang w:val="en-US" w:eastAsia="zh-CN"/>
        </w:rPr>
        <w:t>3、到2025年</w:t>
      </w:r>
      <w:r>
        <w:rPr>
          <w:rFonts w:hint="eastAsia"/>
          <w:lang w:eastAsia="zh-CN"/>
        </w:rPr>
        <w:t>农田灌溉水有效利用系数</w:t>
      </w:r>
      <w:r>
        <w:rPr>
          <w:rFonts w:hint="eastAsia"/>
          <w:lang w:val="en-US" w:eastAsia="zh-CN"/>
        </w:rPr>
        <w:t>达到0.725（预期性指标）。</w:t>
      </w:r>
    </w:p>
    <w:bookmarkEnd w:id="249"/>
    <w:bookmarkEnd w:id="250"/>
    <w:p>
      <w:pPr>
        <w:pStyle w:val="4"/>
        <w:bidi w:val="0"/>
      </w:pPr>
      <w:bookmarkStart w:id="251" w:name="_Toc2992"/>
      <w:r>
        <w:rPr>
          <w:rFonts w:hint="eastAsia"/>
          <w:lang w:eastAsia="zh-CN"/>
        </w:rPr>
        <w:t>河湖岸线管理保护</w:t>
      </w:r>
      <w:bookmarkEnd w:id="251"/>
    </w:p>
    <w:p>
      <w:pPr>
        <w:bidi w:val="0"/>
        <w:rPr>
          <w:rFonts w:hint="eastAsia"/>
          <w:lang w:eastAsia="zh-CN"/>
        </w:rPr>
      </w:pPr>
      <w:bookmarkStart w:id="252" w:name="OLE_LINK30"/>
      <w:bookmarkStart w:id="253" w:name="OLE_LINK32"/>
      <w:bookmarkStart w:id="254" w:name="OLE_LINK31"/>
      <w:r>
        <w:rPr>
          <w:rFonts w:hint="eastAsia"/>
        </w:rPr>
        <w:t>巩固</w:t>
      </w:r>
      <w:r>
        <w:rPr>
          <w:rFonts w:hint="eastAsia"/>
          <w:lang w:val="en-US" w:eastAsia="zh-CN"/>
        </w:rPr>
        <w:t>西减河</w:t>
      </w:r>
      <w:r>
        <w:rPr>
          <w:rFonts w:hint="eastAsia"/>
        </w:rPr>
        <w:t>“清四乱”成果。出现“四乱”反弹问题即出即清，清理率达到100%</w:t>
      </w:r>
      <w:r>
        <w:rPr>
          <w:rFonts w:hint="eastAsia"/>
          <w:lang w:eastAsia="zh-CN"/>
        </w:rPr>
        <w:t>。</w:t>
      </w:r>
      <w:r>
        <w:rPr>
          <w:rFonts w:hint="eastAsia"/>
          <w:lang w:val="en-US" w:eastAsia="zh-CN"/>
        </w:rPr>
        <w:t>西减河</w:t>
      </w:r>
      <w:r>
        <w:rPr>
          <w:rFonts w:hint="eastAsia"/>
        </w:rPr>
        <w:t>河岸两侧无违规建筑物、无乱耕乱种、无垃圾乱丢乱放等现象</w:t>
      </w:r>
      <w:r>
        <w:rPr>
          <w:rFonts w:hint="eastAsia"/>
          <w:lang w:eastAsia="zh-CN"/>
        </w:rPr>
        <w:t>。</w:t>
      </w:r>
    </w:p>
    <w:bookmarkEnd w:id="252"/>
    <w:bookmarkEnd w:id="253"/>
    <w:bookmarkEnd w:id="254"/>
    <w:p>
      <w:pPr>
        <w:pStyle w:val="4"/>
        <w:bidi w:val="0"/>
      </w:pPr>
      <w:bookmarkStart w:id="255" w:name="_Toc31621"/>
      <w:bookmarkStart w:id="256" w:name="_Toc6529"/>
      <w:r>
        <w:rPr>
          <w:rFonts w:hint="eastAsia"/>
          <w:lang w:eastAsia="zh-CN"/>
        </w:rPr>
        <w:t>防汛排涝</w:t>
      </w:r>
      <w:bookmarkEnd w:id="255"/>
      <w:bookmarkEnd w:id="256"/>
    </w:p>
    <w:p>
      <w:pPr>
        <w:bidi w:val="0"/>
      </w:pPr>
      <w:bookmarkStart w:id="257" w:name="_Toc526879402"/>
      <w:bookmarkStart w:id="258" w:name="_Toc24081"/>
      <w:r>
        <w:rPr>
          <w:rFonts w:hint="eastAsia"/>
        </w:rPr>
        <w:t>确保安全度汛。标准内降雨不积水，大雨不淹泡，暴雨退水快</w:t>
      </w:r>
      <w:r>
        <w:t>。</w:t>
      </w:r>
    </w:p>
    <w:p>
      <w:pPr>
        <w:pStyle w:val="4"/>
        <w:bidi w:val="0"/>
      </w:pPr>
      <w:bookmarkStart w:id="259" w:name="_Toc27025"/>
      <w:bookmarkStart w:id="260" w:name="_Toc9591"/>
      <w:r>
        <w:t>水污染防治</w:t>
      </w:r>
      <w:bookmarkEnd w:id="257"/>
      <w:bookmarkEnd w:id="258"/>
      <w:bookmarkEnd w:id="259"/>
      <w:bookmarkEnd w:id="260"/>
    </w:p>
    <w:p>
      <w:pPr>
        <w:bidi w:val="0"/>
        <w:rPr>
          <w:rFonts w:hint="eastAsia"/>
          <w:lang w:eastAsia="zh-CN"/>
        </w:rPr>
      </w:pPr>
      <w:r>
        <w:rPr>
          <w:rFonts w:hint="eastAsia"/>
          <w:lang w:val="en-US" w:eastAsia="zh-CN"/>
        </w:rPr>
        <w:t>1、强化</w:t>
      </w:r>
      <w:r>
        <w:rPr>
          <w:rFonts w:hint="eastAsia"/>
        </w:rPr>
        <w:t>入河排污（水）口</w:t>
      </w:r>
      <w:r>
        <w:rPr>
          <w:rFonts w:hint="eastAsia"/>
          <w:lang w:val="en-US" w:eastAsia="zh-CN"/>
        </w:rPr>
        <w:t>管控。按上级要求定期复核</w:t>
      </w:r>
      <w:r>
        <w:rPr>
          <w:rFonts w:hint="eastAsia"/>
        </w:rPr>
        <w:t>入河排污（水）口</w:t>
      </w:r>
      <w:r>
        <w:rPr>
          <w:rFonts w:hint="eastAsia"/>
          <w:lang w:val="en-US" w:eastAsia="zh-CN"/>
        </w:rPr>
        <w:t>登记信息，严格控制新建、扩建入河排污口，加强已有入河排污</w:t>
      </w:r>
      <w:r>
        <w:rPr>
          <w:rFonts w:hint="eastAsia"/>
        </w:rPr>
        <w:t>（水）</w:t>
      </w:r>
      <w:r>
        <w:rPr>
          <w:rFonts w:hint="eastAsia"/>
          <w:lang w:val="en-US" w:eastAsia="zh-CN"/>
        </w:rPr>
        <w:t>口监督管理</w:t>
      </w:r>
      <w:r>
        <w:rPr>
          <w:rFonts w:hint="eastAsia"/>
          <w:lang w:eastAsia="zh-CN"/>
        </w:rPr>
        <w:t>。</w:t>
      </w:r>
    </w:p>
    <w:p>
      <w:pPr>
        <w:bidi w:val="0"/>
      </w:pPr>
      <w:r>
        <w:rPr>
          <w:rFonts w:hint="eastAsia"/>
          <w:lang w:val="en-US" w:eastAsia="zh-CN"/>
        </w:rPr>
        <w:t>2、逐步消除向河道及雨水系统</w:t>
      </w:r>
      <w:r>
        <w:rPr>
          <w:rFonts w:hint="eastAsia"/>
        </w:rPr>
        <w:t>偷排</w:t>
      </w:r>
      <w:r>
        <w:rPr>
          <w:rFonts w:hint="eastAsia"/>
          <w:lang w:eastAsia="zh-CN"/>
        </w:rPr>
        <w:t>、</w:t>
      </w:r>
      <w:r>
        <w:rPr>
          <w:rFonts w:hint="eastAsia"/>
        </w:rPr>
        <w:t>乱泼乱倒</w:t>
      </w:r>
      <w:r>
        <w:rPr>
          <w:rFonts w:hint="eastAsia"/>
          <w:lang w:val="en-US" w:eastAsia="zh-CN"/>
        </w:rPr>
        <w:t>行为</w:t>
      </w:r>
      <w:r>
        <w:t>。</w:t>
      </w:r>
    </w:p>
    <w:p>
      <w:pPr>
        <w:pStyle w:val="4"/>
        <w:bidi w:val="0"/>
      </w:pPr>
      <w:bookmarkStart w:id="261" w:name="_Toc526879403"/>
      <w:bookmarkStart w:id="262" w:name="_Toc17415"/>
      <w:bookmarkStart w:id="263" w:name="_Toc11554"/>
      <w:bookmarkStart w:id="264" w:name="_Toc9988"/>
      <w:r>
        <w:t>水环境治</w:t>
      </w:r>
      <w:r>
        <w:rPr>
          <w:rStyle w:val="30"/>
          <w:b/>
          <w:bCs/>
        </w:rPr>
        <w:t>理</w:t>
      </w:r>
      <w:bookmarkEnd w:id="261"/>
      <w:bookmarkEnd w:id="262"/>
      <w:bookmarkEnd w:id="263"/>
      <w:bookmarkEnd w:id="264"/>
    </w:p>
    <w:p>
      <w:pPr>
        <w:numPr>
          <w:ilvl w:val="0"/>
          <w:numId w:val="20"/>
        </w:numPr>
        <w:bidi w:val="0"/>
        <w:rPr>
          <w:rFonts w:hint="eastAsia"/>
          <w:color w:val="auto"/>
          <w:highlight w:val="none"/>
          <w:lang w:eastAsia="zh-CN"/>
        </w:rPr>
      </w:pPr>
      <w:r>
        <w:rPr>
          <w:rFonts w:hint="eastAsia"/>
        </w:rPr>
        <w:t>按时开</w:t>
      </w:r>
      <w:r>
        <w:rPr>
          <w:rFonts w:hint="eastAsia"/>
          <w:highlight w:val="none"/>
        </w:rPr>
        <w:t>展水质监测工作</w:t>
      </w:r>
      <w:r>
        <w:rPr>
          <w:rFonts w:hint="eastAsia"/>
          <w:highlight w:val="none"/>
          <w:lang w:eastAsia="zh-CN"/>
        </w:rPr>
        <w:t>，</w:t>
      </w:r>
      <w:r>
        <w:rPr>
          <w:rFonts w:hint="eastAsia"/>
          <w:sz w:val="24"/>
          <w:szCs w:val="24"/>
          <w:highlight w:val="none"/>
          <w:lang w:val="en-US" w:eastAsia="zh-CN"/>
        </w:rPr>
        <w:t>为推动解决水环境问题积累长序列水质数据</w:t>
      </w:r>
      <w:r>
        <w:rPr>
          <w:rFonts w:hint="eastAsia"/>
          <w:color w:val="auto"/>
          <w:highlight w:val="none"/>
          <w:lang w:eastAsia="zh-CN"/>
        </w:rPr>
        <w:t>。</w:t>
      </w:r>
    </w:p>
    <w:p>
      <w:pPr>
        <w:numPr>
          <w:ilvl w:val="0"/>
          <w:numId w:val="20"/>
        </w:numPr>
        <w:bidi w:val="0"/>
      </w:pPr>
      <w:r>
        <w:rPr>
          <w:rFonts w:hint="eastAsia"/>
          <w:highlight w:val="none"/>
        </w:rPr>
        <w:t>确保</w:t>
      </w:r>
      <w:r>
        <w:rPr>
          <w:rFonts w:hint="eastAsia"/>
          <w:highlight w:val="none"/>
          <w:lang w:eastAsia="zh-CN"/>
        </w:rPr>
        <w:t>西减河</w:t>
      </w:r>
      <w:r>
        <w:rPr>
          <w:rFonts w:hint="eastAsia"/>
          <w:highlight w:val="none"/>
        </w:rPr>
        <w:t>水面漂浮物即出即</w:t>
      </w:r>
      <w:r>
        <w:rPr>
          <w:rFonts w:hint="eastAsia"/>
        </w:rPr>
        <w:t>清</w:t>
      </w:r>
      <w:r>
        <w:rPr>
          <w:rFonts w:hint="eastAsia"/>
          <w:lang w:eastAsia="zh-CN"/>
        </w:rPr>
        <w:t>；</w:t>
      </w:r>
      <w:r>
        <w:rPr>
          <w:rFonts w:hint="eastAsia"/>
          <w:lang w:val="en-US" w:eastAsia="zh-CN"/>
        </w:rPr>
        <w:t>水面</w:t>
      </w:r>
      <w:r>
        <w:rPr>
          <w:rFonts w:hint="eastAsia"/>
          <w:lang w:eastAsia="zh-CN"/>
        </w:rPr>
        <w:t>零星垃圾不过夜，浮萍、水草等出现后及时组织清理</w:t>
      </w:r>
      <w:r>
        <w:t>。</w:t>
      </w:r>
      <w:r>
        <w:rPr>
          <w:rFonts w:hint="eastAsia"/>
          <w:lang w:val="en-US" w:eastAsia="zh-CN"/>
        </w:rPr>
        <w:t>堤岸无垃圾、枯草。</w:t>
      </w:r>
    </w:p>
    <w:p>
      <w:pPr>
        <w:pStyle w:val="4"/>
        <w:bidi w:val="0"/>
      </w:pPr>
      <w:bookmarkStart w:id="265" w:name="_Toc28457"/>
      <w:bookmarkStart w:id="266" w:name="_Toc1859"/>
      <w:bookmarkStart w:id="267" w:name="_Toc5511"/>
      <w:bookmarkStart w:id="268" w:name="_Toc526879404"/>
      <w:r>
        <w:t>水生态修复</w:t>
      </w:r>
      <w:bookmarkEnd w:id="265"/>
      <w:bookmarkEnd w:id="266"/>
      <w:bookmarkEnd w:id="267"/>
      <w:bookmarkEnd w:id="268"/>
    </w:p>
    <w:p>
      <w:pPr>
        <w:bidi w:val="0"/>
        <w:rPr>
          <w:rFonts w:hint="eastAsia"/>
          <w:lang w:val="en-US" w:eastAsia="zh-CN"/>
        </w:rPr>
      </w:pPr>
      <w:r>
        <w:rPr>
          <w:rFonts w:hint="eastAsia" w:cs="Times New Roman"/>
          <w:lang w:val="en-US" w:eastAsia="zh-CN"/>
        </w:rPr>
        <w:t>1、</w:t>
      </w:r>
      <w:r>
        <w:rPr>
          <w:rFonts w:hint="eastAsia"/>
          <w:lang w:val="en-US" w:eastAsia="zh-CN"/>
        </w:rPr>
        <w:t>杜绝河道非法捕捞行为。</w:t>
      </w:r>
    </w:p>
    <w:p>
      <w:pPr>
        <w:bidi w:val="0"/>
        <w:rPr>
          <w:rFonts w:hint="default"/>
          <w:lang w:val="en-US" w:eastAsia="zh-CN"/>
        </w:rPr>
      </w:pPr>
      <w:r>
        <w:rPr>
          <w:rFonts w:hint="eastAsia"/>
          <w:lang w:val="en-US" w:eastAsia="zh-CN"/>
        </w:rPr>
        <w:t>2、河道内无产生</w:t>
      </w:r>
      <w:r>
        <w:rPr>
          <w:rFonts w:hint="eastAsia"/>
          <w:lang w:eastAsia="zh-CN"/>
        </w:rPr>
        <w:t>生态</w:t>
      </w:r>
      <w:r>
        <w:rPr>
          <w:rFonts w:hint="eastAsia"/>
        </w:rPr>
        <w:t>风险的外来物</w:t>
      </w:r>
      <w:r>
        <w:rPr>
          <w:rFonts w:hint="eastAsia"/>
          <w:lang w:eastAsia="zh-CN"/>
        </w:rPr>
        <w:t>种。</w:t>
      </w:r>
    </w:p>
    <w:p>
      <w:pPr>
        <w:bidi w:val="0"/>
        <w:rPr>
          <w:rFonts w:hint="eastAsia" w:eastAsia="宋体"/>
          <w:lang w:val="en-US" w:eastAsia="zh-CN"/>
        </w:rPr>
      </w:pPr>
    </w:p>
    <w:p>
      <w:pPr>
        <w:ind w:firstLine="495" w:firstLineChars="236"/>
        <w:rPr>
          <w:rFonts w:cs="Times New Roman"/>
          <w:sz w:val="21"/>
          <w:szCs w:val="21"/>
        </w:rPr>
      </w:pPr>
      <w:r>
        <w:rPr>
          <w:rFonts w:cs="Times New Roman"/>
          <w:sz w:val="21"/>
          <w:szCs w:val="21"/>
        </w:rPr>
        <w:br w:type="page"/>
      </w:r>
    </w:p>
    <w:p>
      <w:pPr>
        <w:pStyle w:val="3"/>
        <w:tabs>
          <w:tab w:val="left" w:pos="0"/>
        </w:tabs>
        <w:bidi w:val="0"/>
        <w:ind w:left="0" w:leftChars="0" w:firstLine="0" w:firstLineChars="0"/>
      </w:pPr>
      <w:bookmarkStart w:id="269" w:name="_Toc12005"/>
      <w:bookmarkStart w:id="270" w:name="_Toc526879406"/>
      <w:bookmarkStart w:id="271" w:name="_Toc19345"/>
      <w:bookmarkStart w:id="272" w:name="_Toc28246"/>
      <w:r>
        <w:rPr>
          <w:rFonts w:hint="eastAsia"/>
          <w:lang w:val="en-US" w:eastAsia="zh-CN"/>
        </w:rPr>
        <w:t>五、</w:t>
      </w:r>
      <w:r>
        <w:t>管理保护任务</w:t>
      </w:r>
      <w:bookmarkEnd w:id="269"/>
      <w:bookmarkEnd w:id="270"/>
      <w:bookmarkEnd w:id="271"/>
      <w:bookmarkEnd w:id="272"/>
    </w:p>
    <w:p>
      <w:pPr>
        <w:pStyle w:val="4"/>
        <w:numPr>
          <w:ilvl w:val="1"/>
          <w:numId w:val="21"/>
        </w:numPr>
        <w:bidi w:val="0"/>
      </w:pPr>
      <w:bookmarkStart w:id="273" w:name="_Toc526879407"/>
      <w:bookmarkStart w:id="274" w:name="_Toc6712"/>
      <w:bookmarkStart w:id="275" w:name="_Toc15714"/>
      <w:bookmarkStart w:id="276" w:name="_Toc3675"/>
      <w:r>
        <w:rPr>
          <w:rFonts w:hint="eastAsia"/>
        </w:rPr>
        <w:t>水资源保护及水资源开发利用</w:t>
      </w:r>
      <w:r>
        <w:t>任务</w:t>
      </w:r>
      <w:bookmarkEnd w:id="273"/>
      <w:bookmarkEnd w:id="274"/>
      <w:bookmarkEnd w:id="275"/>
      <w:bookmarkEnd w:id="276"/>
    </w:p>
    <w:p>
      <w:pPr>
        <w:numPr>
          <w:ilvl w:val="0"/>
          <w:numId w:val="22"/>
        </w:numPr>
        <w:bidi w:val="0"/>
        <w:rPr>
          <w:rFonts w:hint="eastAsia"/>
        </w:rPr>
      </w:pPr>
      <w:r>
        <w:rPr>
          <w:rFonts w:hint="eastAsia"/>
        </w:rPr>
        <w:t>区水务局按照市水务局的要求，做好取水口的台账管理</w:t>
      </w:r>
      <w:r>
        <w:rPr>
          <w:rFonts w:hint="eastAsia"/>
          <w:lang w:eastAsia="zh-CN"/>
        </w:rPr>
        <w:t>，</w:t>
      </w:r>
      <w:r>
        <w:rPr>
          <w:rFonts w:hint="eastAsia"/>
        </w:rPr>
        <w:t>组织</w:t>
      </w:r>
      <w:r>
        <w:rPr>
          <w:rFonts w:hint="eastAsia"/>
          <w:lang w:val="en-US" w:eastAsia="zh-CN"/>
        </w:rPr>
        <w:t>各街道</w:t>
      </w:r>
      <w:r>
        <w:rPr>
          <w:rFonts w:hint="eastAsia"/>
        </w:rPr>
        <w:t>做好取水口登记</w:t>
      </w:r>
      <w:r>
        <w:rPr>
          <w:rFonts w:hint="eastAsia"/>
          <w:lang w:eastAsia="zh-CN"/>
        </w:rPr>
        <w:t>、</w:t>
      </w:r>
      <w:r>
        <w:rPr>
          <w:rFonts w:hint="eastAsia"/>
          <w:lang w:val="en-US" w:eastAsia="zh-CN"/>
        </w:rPr>
        <w:t>更新</w:t>
      </w:r>
      <w:r>
        <w:rPr>
          <w:rFonts w:hint="eastAsia"/>
        </w:rPr>
        <w:t>工作</w:t>
      </w:r>
      <w:r>
        <w:rPr>
          <w:rFonts w:hint="eastAsia"/>
          <w:lang w:eastAsia="zh-CN"/>
        </w:rPr>
        <w:t>。</w:t>
      </w:r>
    </w:p>
    <w:p>
      <w:pPr>
        <w:numPr>
          <w:ilvl w:val="0"/>
          <w:numId w:val="22"/>
        </w:numPr>
        <w:bidi w:val="0"/>
        <w:rPr>
          <w:rFonts w:hint="default"/>
          <w:highlight w:val="none"/>
          <w:lang w:val="en-US" w:eastAsia="zh-CN"/>
        </w:rPr>
      </w:pPr>
      <w:r>
        <w:rPr>
          <w:rFonts w:hint="eastAsia"/>
          <w:lang w:val="en-US" w:eastAsia="zh-CN"/>
        </w:rPr>
        <w:t>区水务局做好违法开采地下水行为的执法监督工作。各街道做好水资源保护相关宣传工作，鼓励公众共同参与</w:t>
      </w:r>
      <w:r>
        <w:rPr>
          <w:rFonts w:hint="eastAsia"/>
        </w:rPr>
        <w:t>地下水</w:t>
      </w:r>
      <w:r>
        <w:rPr>
          <w:rFonts w:hint="eastAsia"/>
          <w:lang w:val="en-US" w:eastAsia="zh-CN"/>
        </w:rPr>
        <w:t>违法</w:t>
      </w:r>
      <w:r>
        <w:rPr>
          <w:rFonts w:hint="eastAsia"/>
        </w:rPr>
        <w:t>开采</w:t>
      </w:r>
      <w:r>
        <w:rPr>
          <w:rFonts w:hint="eastAsia"/>
          <w:lang w:val="en-US" w:eastAsia="zh-CN"/>
        </w:rPr>
        <w:t>的监督</w:t>
      </w:r>
      <w:r>
        <w:rPr>
          <w:rFonts w:hint="eastAsia"/>
        </w:rPr>
        <w:t>举报</w:t>
      </w:r>
      <w:r>
        <w:rPr>
          <w:rFonts w:hint="eastAsia"/>
          <w:lang w:eastAsia="zh-CN"/>
        </w:rPr>
        <w:t>；</w:t>
      </w:r>
      <w:r>
        <w:rPr>
          <w:rFonts w:hint="eastAsia"/>
          <w:lang w:val="en-US" w:eastAsia="zh-CN"/>
        </w:rPr>
        <w:t>巡视中发现存在违法开采地下水行为，及时组织执法，并上报区水务局</w:t>
      </w:r>
      <w:r>
        <w:rPr>
          <w:rFonts w:hint="eastAsia" w:ascii="Times New Roman" w:hAnsi="Times New Roman"/>
          <w:highlight w:val="none"/>
          <w:lang w:val="en-US" w:eastAsia="zh-CN"/>
        </w:rPr>
        <w:t>。</w:t>
      </w:r>
    </w:p>
    <w:p>
      <w:pPr>
        <w:numPr>
          <w:ilvl w:val="0"/>
          <w:numId w:val="22"/>
        </w:numPr>
        <w:bidi w:val="0"/>
        <w:rPr>
          <w:rFonts w:hint="default"/>
          <w:highlight w:val="none"/>
          <w:lang w:val="en-US" w:eastAsia="zh-CN"/>
        </w:rPr>
      </w:pPr>
      <w:r>
        <w:rPr>
          <w:rFonts w:hint="eastAsia"/>
          <w:lang w:val="en-US" w:eastAsia="zh-CN"/>
        </w:rPr>
        <w:t>区发改委加快推进农业水价综合改革工作，加大农业水价综合改革宣传力度。区水务局继续完善农业灌溉供水计量设施，推动农业取水口计量工作。</w:t>
      </w:r>
    </w:p>
    <w:p>
      <w:pPr>
        <w:numPr>
          <w:ilvl w:val="0"/>
          <w:numId w:val="22"/>
        </w:numPr>
        <w:bidi w:val="0"/>
        <w:rPr>
          <w:rFonts w:hint="default"/>
          <w:highlight w:val="none"/>
          <w:lang w:val="en-US" w:eastAsia="zh-CN"/>
        </w:rPr>
      </w:pPr>
      <w:r>
        <w:rPr>
          <w:rFonts w:hint="eastAsia"/>
        </w:rPr>
        <w:t>区</w:t>
      </w:r>
      <w:r>
        <w:rPr>
          <w:rFonts w:hint="eastAsia"/>
          <w:lang w:val="en-US" w:eastAsia="zh-CN"/>
        </w:rPr>
        <w:t>水务局持续推进农业节水，加强农业节水技术的推广。区农业农村委负责根据</w:t>
      </w:r>
      <w:r>
        <w:rPr>
          <w:rFonts w:hint="eastAsia"/>
        </w:rPr>
        <w:t>调整优化种植</w:t>
      </w:r>
      <w:r>
        <w:rPr>
          <w:rFonts w:hint="eastAsia"/>
          <w:lang w:eastAsia="zh-CN"/>
        </w:rPr>
        <w:t>、</w:t>
      </w:r>
      <w:r>
        <w:rPr>
          <w:rFonts w:hint="eastAsia"/>
          <w:lang w:val="en-US" w:eastAsia="zh-CN"/>
        </w:rPr>
        <w:t>养殖</w:t>
      </w:r>
      <w:r>
        <w:rPr>
          <w:rFonts w:hint="eastAsia"/>
        </w:rPr>
        <w:t>结构</w:t>
      </w:r>
      <w:r>
        <w:rPr>
          <w:rFonts w:hint="eastAsia" w:ascii="Times New Roman" w:hAnsi="Times New Roman"/>
          <w:highlight w:val="none"/>
          <w:lang w:val="en-US" w:eastAsia="zh-CN"/>
        </w:rPr>
        <w:t>。</w:t>
      </w:r>
    </w:p>
    <w:p>
      <w:pPr>
        <w:pStyle w:val="4"/>
        <w:numPr>
          <w:ilvl w:val="1"/>
          <w:numId w:val="9"/>
        </w:numPr>
        <w:bidi w:val="0"/>
      </w:pPr>
      <w:bookmarkStart w:id="277" w:name="_Toc20186"/>
      <w:r>
        <w:rPr>
          <w:rFonts w:hint="eastAsia"/>
          <w:lang w:eastAsia="zh-CN"/>
        </w:rPr>
        <w:t>河湖岸线管理保护任务</w:t>
      </w:r>
      <w:bookmarkEnd w:id="277"/>
    </w:p>
    <w:p>
      <w:pPr>
        <w:bidi w:val="0"/>
        <w:rPr>
          <w:rFonts w:hint="eastAsia"/>
          <w:lang w:eastAsia="zh-CN"/>
        </w:rPr>
      </w:pPr>
      <w:r>
        <w:rPr>
          <w:rFonts w:hint="eastAsia"/>
          <w:lang w:val="en-US" w:eastAsia="zh-CN"/>
        </w:rPr>
        <w:t>1、</w:t>
      </w:r>
      <w:r>
        <w:rPr>
          <w:rFonts w:hint="eastAsia"/>
        </w:rPr>
        <w:t>区水务局会同</w:t>
      </w:r>
      <w:r>
        <w:rPr>
          <w:rFonts w:hint="eastAsia"/>
          <w:lang w:val="en-US" w:eastAsia="zh-CN"/>
        </w:rPr>
        <w:t>街道</w:t>
      </w:r>
      <w:r>
        <w:rPr>
          <w:rFonts w:hint="eastAsia"/>
        </w:rPr>
        <w:t>加强河道巡视管理，强化“清四乱”成果，对于占压河道管理保护范围的设施限期清理；已完成清理的河段加强巡视，不新增乱占、</w:t>
      </w:r>
      <w:r>
        <w:rPr>
          <w:rFonts w:hint="eastAsia"/>
          <w:lang w:val="en-US" w:eastAsia="zh-CN"/>
        </w:rPr>
        <w:t>乱建</w:t>
      </w:r>
      <w:r>
        <w:rPr>
          <w:rFonts w:hint="eastAsia"/>
        </w:rPr>
        <w:t>现象</w:t>
      </w:r>
      <w:r>
        <w:rPr>
          <w:rFonts w:hint="eastAsia"/>
          <w:lang w:eastAsia="zh-CN"/>
        </w:rPr>
        <w:t>。</w:t>
      </w:r>
    </w:p>
    <w:p>
      <w:pPr>
        <w:bidi w:val="0"/>
        <w:rPr>
          <w:rFonts w:hint="eastAsia" w:eastAsia="宋体"/>
          <w:lang w:val="en-US" w:eastAsia="zh-CN"/>
        </w:rPr>
      </w:pPr>
      <w:r>
        <w:rPr>
          <w:rFonts w:hint="eastAsia"/>
          <w:lang w:val="en-US" w:eastAsia="zh-CN"/>
        </w:rPr>
        <w:t>2、</w:t>
      </w:r>
      <w:r>
        <w:rPr>
          <w:rFonts w:hint="eastAsia"/>
        </w:rPr>
        <w:t>区水务局及各</w:t>
      </w:r>
      <w:r>
        <w:rPr>
          <w:rFonts w:hint="eastAsia"/>
          <w:lang w:val="en-US" w:eastAsia="zh-CN"/>
        </w:rPr>
        <w:t>街道</w:t>
      </w:r>
      <w:r>
        <w:rPr>
          <w:rFonts w:hint="eastAsia"/>
        </w:rPr>
        <w:t>做好防止“四乱”反弹的宣传工作</w:t>
      </w:r>
      <w:r>
        <w:rPr>
          <w:rFonts w:hint="eastAsia"/>
          <w:lang w:eastAsia="zh-CN"/>
        </w:rPr>
        <w:t>。</w:t>
      </w:r>
    </w:p>
    <w:p>
      <w:pPr>
        <w:pStyle w:val="4"/>
        <w:numPr>
          <w:ilvl w:val="1"/>
          <w:numId w:val="9"/>
        </w:numPr>
        <w:bidi w:val="0"/>
      </w:pPr>
      <w:bookmarkStart w:id="278" w:name="_Toc526879410"/>
      <w:bookmarkStart w:id="279" w:name="_Toc2110"/>
      <w:bookmarkStart w:id="280" w:name="_Toc10906"/>
      <w:bookmarkStart w:id="281" w:name="_Toc6634"/>
      <w:r>
        <w:rPr>
          <w:rFonts w:hint="eastAsia"/>
          <w:lang w:eastAsia="zh-CN"/>
        </w:rPr>
        <w:t>防汛排涝</w:t>
      </w:r>
      <w:r>
        <w:t>任务</w:t>
      </w:r>
      <w:bookmarkEnd w:id="278"/>
      <w:bookmarkEnd w:id="279"/>
      <w:bookmarkEnd w:id="280"/>
      <w:bookmarkEnd w:id="281"/>
    </w:p>
    <w:p>
      <w:pPr>
        <w:bidi w:val="0"/>
        <w:rPr>
          <w:rFonts w:hint="eastAsia"/>
          <w:lang w:eastAsia="zh-CN"/>
        </w:rPr>
      </w:pPr>
      <w:r>
        <w:rPr>
          <w:rFonts w:hint="eastAsia"/>
          <w:color w:val="auto"/>
          <w:lang w:val="en-US" w:eastAsia="zh-CN"/>
        </w:rPr>
        <w:t>1、</w:t>
      </w:r>
      <w:r>
        <w:rPr>
          <w:rFonts w:hint="eastAsia"/>
          <w:lang w:eastAsia="zh-CN"/>
        </w:rPr>
        <w:t>区防办</w:t>
      </w:r>
      <w:r>
        <w:rPr>
          <w:rFonts w:hint="eastAsia"/>
          <w:lang w:val="en-US" w:eastAsia="zh-CN"/>
        </w:rPr>
        <w:t>统筹安排防汛工作。</w:t>
      </w:r>
    </w:p>
    <w:p>
      <w:pPr>
        <w:bidi w:val="0"/>
        <w:rPr>
          <w:rFonts w:hint="eastAsia"/>
          <w:color w:val="auto"/>
          <w:lang w:eastAsia="zh-CN"/>
        </w:rPr>
      </w:pPr>
      <w:r>
        <w:rPr>
          <w:rFonts w:hint="eastAsia"/>
          <w:lang w:val="en-US" w:eastAsia="zh-CN"/>
        </w:rPr>
        <w:t>2、区水务局组织各街道</w:t>
      </w:r>
      <w:r>
        <w:rPr>
          <w:rFonts w:hint="eastAsia"/>
        </w:rPr>
        <w:t>汛前</w:t>
      </w:r>
      <w:r>
        <w:rPr>
          <w:rFonts w:hint="eastAsia"/>
          <w:lang w:val="en-US" w:eastAsia="zh-CN"/>
        </w:rPr>
        <w:t>做好所属排水设施、水利工程检查，</w:t>
      </w:r>
      <w:r>
        <w:t>保障排水设施运行良好</w:t>
      </w:r>
      <w:r>
        <w:rPr>
          <w:rFonts w:hint="eastAsia"/>
          <w:lang w:eastAsia="zh-CN"/>
        </w:rPr>
        <w:t>。</w:t>
      </w:r>
      <w:r>
        <w:rPr>
          <w:rFonts w:hint="eastAsia"/>
          <w:lang w:val="en-US" w:eastAsia="zh-CN"/>
        </w:rPr>
        <w:t>各街道做好预警响应和防汛抢险、应急排水准备，确保安全度汛</w:t>
      </w:r>
      <w:r>
        <w:rPr>
          <w:rFonts w:hint="eastAsia"/>
          <w:color w:val="auto"/>
          <w:lang w:eastAsia="zh-CN"/>
        </w:rPr>
        <w:t>。</w:t>
      </w:r>
    </w:p>
    <w:p>
      <w:pPr>
        <w:pStyle w:val="4"/>
        <w:keepNext w:val="0"/>
        <w:keepLines/>
        <w:pageBreakBefore w:val="0"/>
        <w:widowControl w:val="0"/>
        <w:numPr>
          <w:ilvl w:val="1"/>
          <w:numId w:val="9"/>
        </w:numPr>
        <w:kinsoku/>
        <w:wordWrap/>
        <w:overflowPunct/>
        <w:topLinePunct w:val="0"/>
        <w:autoSpaceDE/>
        <w:autoSpaceDN/>
        <w:bidi w:val="0"/>
        <w:adjustRightInd/>
        <w:snapToGrid/>
        <w:textAlignment w:val="auto"/>
      </w:pPr>
      <w:bookmarkStart w:id="282" w:name="_Toc7653"/>
      <w:bookmarkStart w:id="283" w:name="_Toc526879411"/>
      <w:bookmarkStart w:id="284" w:name="_Toc5962"/>
      <w:bookmarkStart w:id="285" w:name="_Toc21015"/>
      <w:r>
        <w:t>水污染防治任务</w:t>
      </w:r>
      <w:bookmarkEnd w:id="282"/>
      <w:bookmarkEnd w:id="283"/>
      <w:bookmarkEnd w:id="284"/>
      <w:bookmarkEnd w:id="285"/>
    </w:p>
    <w:p>
      <w:pPr>
        <w:bidi w:val="0"/>
        <w:rPr>
          <w:rFonts w:hint="eastAsia"/>
          <w:lang w:eastAsia="zh-CN"/>
        </w:rPr>
      </w:pPr>
      <w:r>
        <w:rPr>
          <w:rFonts w:hint="eastAsia"/>
          <w:lang w:val="en-US" w:eastAsia="zh-CN"/>
        </w:rPr>
        <w:t>1、</w:t>
      </w:r>
      <w:r>
        <w:rPr>
          <w:rFonts w:hint="eastAsia"/>
          <w:highlight w:val="none"/>
        </w:rPr>
        <w:t>区生态环境局</w:t>
      </w:r>
      <w:r>
        <w:rPr>
          <w:rFonts w:hint="eastAsia"/>
          <w:highlight w:val="none"/>
          <w:lang w:val="en-US" w:eastAsia="zh-CN"/>
        </w:rPr>
        <w:t>根据市生态环境局要求，</w:t>
      </w:r>
      <w:r>
        <w:rPr>
          <w:rFonts w:hint="eastAsia"/>
          <w:highlight w:val="none"/>
          <w:lang w:eastAsia="zh-CN"/>
        </w:rPr>
        <w:t>组织、</w:t>
      </w:r>
      <w:r>
        <w:rPr>
          <w:rFonts w:hint="eastAsia"/>
          <w:highlight w:val="none"/>
          <w:lang w:val="en-US" w:eastAsia="zh-CN"/>
        </w:rPr>
        <w:t>指导各街道</w:t>
      </w:r>
      <w:r>
        <w:rPr>
          <w:rFonts w:hint="eastAsia"/>
          <w:highlight w:val="none"/>
          <w:lang w:eastAsia="zh-CN"/>
        </w:rPr>
        <w:t>按照</w:t>
      </w:r>
      <w:r>
        <w:rPr>
          <w:rFonts w:hint="eastAsia"/>
          <w:highlight w:val="none"/>
          <w:lang w:val="en-US" w:eastAsia="zh-CN"/>
        </w:rPr>
        <w:t>《</w:t>
      </w:r>
      <w:r>
        <w:rPr>
          <w:rFonts w:hint="eastAsia"/>
          <w:highlight w:val="none"/>
        </w:rPr>
        <w:t>天津市重要河道湖库汇入支流和入河排污（水）口调查工作方案</w:t>
      </w:r>
      <w:r>
        <w:rPr>
          <w:rFonts w:hint="eastAsia"/>
          <w:highlight w:val="none"/>
          <w:lang w:val="en-US" w:eastAsia="zh-CN"/>
        </w:rPr>
        <w:t>》要求，定期对西减河</w:t>
      </w:r>
      <w:r>
        <w:rPr>
          <w:rFonts w:hint="eastAsia"/>
          <w:highlight w:val="none"/>
        </w:rPr>
        <w:t>入河排污（水）口</w:t>
      </w:r>
      <w:r>
        <w:rPr>
          <w:rFonts w:hint="eastAsia"/>
          <w:highlight w:val="none"/>
          <w:lang w:val="en-US" w:eastAsia="zh-CN"/>
        </w:rPr>
        <w:t>进行更新</w:t>
      </w:r>
      <w:r>
        <w:rPr>
          <w:rFonts w:hint="eastAsia"/>
          <w:highlight w:val="none"/>
          <w:lang w:eastAsia="zh-CN"/>
        </w:rPr>
        <w:t>。</w:t>
      </w:r>
    </w:p>
    <w:p>
      <w:pPr>
        <w:bidi w:val="0"/>
        <w:rPr>
          <w:rFonts w:hint="eastAsia" w:eastAsia="仿宋_GB2312"/>
          <w:highlight w:val="yellow"/>
          <w:lang w:val="en-US" w:eastAsia="zh-CN"/>
        </w:rPr>
      </w:pPr>
      <w:r>
        <w:rPr>
          <w:rFonts w:hint="eastAsia"/>
          <w:highlight w:val="none"/>
          <w:lang w:val="en-US" w:eastAsia="zh-CN"/>
        </w:rPr>
        <w:t>2、</w:t>
      </w:r>
      <w:r>
        <w:rPr>
          <w:rFonts w:hint="eastAsia"/>
          <w:lang w:val="en-US" w:eastAsia="zh-CN"/>
        </w:rPr>
        <w:t>区水务局</w:t>
      </w:r>
      <w:r>
        <w:rPr>
          <w:rFonts w:hint="eastAsia"/>
          <w:highlight w:val="none"/>
          <w:lang w:val="en-US" w:eastAsia="zh-CN"/>
        </w:rPr>
        <w:t>对汛期利用已封堵口门排水的区域加强监管</w:t>
      </w:r>
      <w:r>
        <w:rPr>
          <w:rFonts w:hint="eastAsia"/>
          <w:lang w:val="en-US" w:eastAsia="zh-CN"/>
        </w:rPr>
        <w:t>，避免非降雨期排水行为。巡视中，如发现非降雨期雨水口门或已封堵口门排水现象，组织各街道进行溯源排查。区生态环境局负责对非法入河排污口溯源调查提供技术支持和执法保障。各街道落实巡视工作，配合完成溯源排查工作，并结合问题点位，加快推动实施合流制片区和老旧污水管网改造工作。</w:t>
      </w:r>
    </w:p>
    <w:p>
      <w:pPr>
        <w:bidi w:val="0"/>
        <w:rPr>
          <w:rFonts w:hint="eastAsia"/>
          <w:highlight w:val="none"/>
          <w:lang w:val="en-US" w:eastAsia="zh-CN"/>
        </w:rPr>
      </w:pPr>
      <w:r>
        <w:rPr>
          <w:rFonts w:hint="eastAsia"/>
          <w:highlight w:val="none"/>
          <w:lang w:val="en-US" w:eastAsia="zh-CN"/>
        </w:rPr>
        <w:t>3、</w:t>
      </w:r>
      <w:r>
        <w:rPr>
          <w:rFonts w:hint="eastAsia"/>
          <w:lang w:val="en-US" w:eastAsia="zh-CN"/>
        </w:rPr>
        <w:t>各街道持续</w:t>
      </w:r>
      <w:r>
        <w:rPr>
          <w:rFonts w:hint="eastAsia"/>
          <w:lang w:eastAsia="zh-CN"/>
        </w:rPr>
        <w:t>完善</w:t>
      </w:r>
      <w:r>
        <w:rPr>
          <w:rFonts w:hint="eastAsia"/>
          <w:lang w:val="en-US" w:eastAsia="zh-CN"/>
        </w:rPr>
        <w:t>杜绝</w:t>
      </w:r>
      <w:r>
        <w:rPr>
          <w:rFonts w:hint="eastAsia"/>
          <w:highlight w:val="none"/>
          <w:lang w:val="en-US" w:eastAsia="zh-CN"/>
        </w:rPr>
        <w:t>沿河倾倒废水垃圾行为的宣传、监督管理工作。</w:t>
      </w:r>
      <w:r>
        <w:rPr>
          <w:rFonts w:hint="eastAsia"/>
          <w:lang w:val="en-US" w:eastAsia="zh-CN"/>
        </w:rPr>
        <w:t>针对滞留户居民生活污水的集中收集、处理方式，</w:t>
      </w:r>
      <w:r>
        <w:rPr>
          <w:rFonts w:hint="eastAsia"/>
          <w:highlight w:val="none"/>
          <w:lang w:val="en-US" w:eastAsia="zh-CN"/>
        </w:rPr>
        <w:t>提出有效治理思路，减少</w:t>
      </w:r>
      <w:r>
        <w:rPr>
          <w:rFonts w:hint="eastAsia"/>
          <w:highlight w:val="none"/>
        </w:rPr>
        <w:t>入河污染负荷</w:t>
      </w:r>
      <w:r>
        <w:rPr>
          <w:rFonts w:hint="eastAsia"/>
          <w:lang w:val="en-US" w:eastAsia="zh-CN"/>
        </w:rPr>
        <w:t>。</w:t>
      </w:r>
    </w:p>
    <w:p>
      <w:pPr>
        <w:pStyle w:val="4"/>
        <w:numPr>
          <w:ilvl w:val="1"/>
          <w:numId w:val="9"/>
        </w:numPr>
        <w:bidi w:val="0"/>
      </w:pPr>
      <w:bookmarkStart w:id="286" w:name="_Toc13791"/>
      <w:bookmarkStart w:id="287" w:name="_Toc526879412"/>
      <w:bookmarkStart w:id="288" w:name="_Toc29784"/>
      <w:bookmarkStart w:id="289" w:name="_Toc3462"/>
      <w:r>
        <w:t>水环境治理任务</w:t>
      </w:r>
      <w:bookmarkEnd w:id="286"/>
      <w:bookmarkEnd w:id="287"/>
      <w:bookmarkEnd w:id="288"/>
      <w:bookmarkEnd w:id="289"/>
    </w:p>
    <w:p>
      <w:pPr>
        <w:shd w:val="clear"/>
        <w:bidi w:val="0"/>
        <w:rPr>
          <w:rFonts w:hint="default"/>
          <w:highlight w:val="none"/>
          <w:lang w:val="en-US" w:eastAsia="zh-CN"/>
        </w:rPr>
      </w:pPr>
      <w:r>
        <w:rPr>
          <w:rFonts w:hint="eastAsia"/>
          <w:highlight w:val="none"/>
          <w:lang w:val="en-US" w:eastAsia="zh-CN"/>
        </w:rPr>
        <w:t>1、</w:t>
      </w:r>
      <w:r>
        <w:rPr>
          <w:rFonts w:hint="eastAsia"/>
        </w:rPr>
        <w:t>区生态环境局</w:t>
      </w:r>
      <w:r>
        <w:rPr>
          <w:rFonts w:hint="eastAsia"/>
          <w:lang w:val="en-US" w:eastAsia="zh-CN"/>
        </w:rPr>
        <w:t>定期开展水质监测工作，对河道水质状况进行评价，并及时上报区河（湖）</w:t>
      </w:r>
      <w:r>
        <w:rPr>
          <w:rFonts w:hint="eastAsia"/>
          <w:highlight w:val="none"/>
          <w:lang w:val="en-US" w:eastAsia="zh-CN"/>
        </w:rPr>
        <w:t>长办。</w:t>
      </w:r>
      <w:r>
        <w:rPr>
          <w:rFonts w:hint="eastAsia"/>
          <w:sz w:val="24"/>
          <w:szCs w:val="24"/>
          <w:highlight w:val="none"/>
          <w:lang w:val="en-US" w:eastAsia="zh-CN"/>
        </w:rPr>
        <w:t>积累长序列水质数据，针对水质突出断面</w:t>
      </w:r>
      <w:r>
        <w:rPr>
          <w:rFonts w:hint="eastAsia"/>
          <w:highlight w:val="none"/>
          <w:lang w:val="en-US" w:eastAsia="zh-CN"/>
        </w:rPr>
        <w:t>分析水质变化趋势。</w:t>
      </w:r>
    </w:p>
    <w:p>
      <w:pPr>
        <w:bidi w:val="0"/>
        <w:rPr>
          <w:rFonts w:hint="eastAsia"/>
          <w:highlight w:val="none"/>
          <w:lang w:eastAsia="zh-CN"/>
        </w:rPr>
      </w:pPr>
      <w:r>
        <w:rPr>
          <w:rFonts w:hint="eastAsia"/>
          <w:highlight w:val="none"/>
          <w:lang w:val="en-US" w:eastAsia="zh-CN"/>
        </w:rPr>
        <w:t>2、各街道</w:t>
      </w:r>
      <w:r>
        <w:rPr>
          <w:rFonts w:hint="eastAsia"/>
          <w:highlight w:val="none"/>
        </w:rPr>
        <w:t>对河道水环境加强保洁养管</w:t>
      </w:r>
      <w:r>
        <w:rPr>
          <w:rFonts w:hint="eastAsia"/>
          <w:highlight w:val="none"/>
          <w:lang w:eastAsia="zh-CN"/>
        </w:rPr>
        <w:t>，</w:t>
      </w:r>
      <w:r>
        <w:rPr>
          <w:rFonts w:hint="eastAsia"/>
          <w:highlight w:val="none"/>
          <w:lang w:val="en-US" w:eastAsia="zh-CN"/>
        </w:rPr>
        <w:t>确保零星垃圾不过夜，水面的浮萍、水草发现后及时组织清理，</w:t>
      </w:r>
      <w:r>
        <w:rPr>
          <w:rFonts w:hint="eastAsia"/>
          <w:highlight w:val="none"/>
          <w:lang w:eastAsia="zh-CN"/>
        </w:rPr>
        <w:t>落实河道保洁资金，确保资金到位，加强对保洁</w:t>
      </w:r>
      <w:r>
        <w:rPr>
          <w:rFonts w:hint="eastAsia"/>
          <w:highlight w:val="none"/>
          <w:lang w:val="en-US" w:eastAsia="zh-CN"/>
        </w:rPr>
        <w:t>情况</w:t>
      </w:r>
      <w:r>
        <w:rPr>
          <w:rFonts w:hint="eastAsia"/>
          <w:highlight w:val="none"/>
          <w:lang w:eastAsia="zh-CN"/>
        </w:rPr>
        <w:t>的考核管理，对河道环境开展</w:t>
      </w:r>
      <w:r>
        <w:rPr>
          <w:rFonts w:hint="eastAsia"/>
          <w:highlight w:val="none"/>
        </w:rPr>
        <w:t>常态化监督</w:t>
      </w:r>
      <w:r>
        <w:rPr>
          <w:rFonts w:hint="eastAsia"/>
          <w:highlight w:val="none"/>
          <w:lang w:eastAsia="zh-CN"/>
        </w:rPr>
        <w:t>。</w:t>
      </w:r>
    </w:p>
    <w:p>
      <w:pPr>
        <w:pStyle w:val="4"/>
        <w:numPr>
          <w:ilvl w:val="1"/>
          <w:numId w:val="9"/>
        </w:numPr>
        <w:bidi w:val="0"/>
      </w:pPr>
      <w:bookmarkStart w:id="290" w:name="_Toc526879413"/>
      <w:bookmarkStart w:id="291" w:name="_Toc10398"/>
      <w:bookmarkStart w:id="292" w:name="_Toc31787"/>
      <w:bookmarkStart w:id="293" w:name="_Toc31701"/>
      <w:r>
        <w:t>水生态修复任务</w:t>
      </w:r>
      <w:bookmarkEnd w:id="290"/>
      <w:bookmarkEnd w:id="291"/>
      <w:bookmarkEnd w:id="292"/>
      <w:bookmarkEnd w:id="293"/>
    </w:p>
    <w:p>
      <w:pPr>
        <w:bidi w:val="0"/>
        <w:rPr>
          <w:rFonts w:hint="default"/>
          <w:lang w:val="en-US" w:eastAsia="zh-CN"/>
        </w:rPr>
      </w:pPr>
      <w:r>
        <w:rPr>
          <w:rFonts w:hint="eastAsia"/>
          <w:lang w:val="en-US" w:eastAsia="zh-CN"/>
        </w:rPr>
        <w:t>1、各街道及时清理、打捞河道内漂浮物。</w:t>
      </w:r>
    </w:p>
    <w:p>
      <w:pPr>
        <w:bidi w:val="0"/>
      </w:pPr>
      <w:r>
        <w:rPr>
          <w:rFonts w:hint="eastAsia"/>
          <w:lang w:val="en-US" w:eastAsia="zh-CN"/>
        </w:rPr>
        <w:t>2、</w:t>
      </w:r>
      <w:r>
        <w:rPr>
          <w:rFonts w:hint="eastAsia"/>
          <w:lang w:eastAsia="zh-CN"/>
        </w:rPr>
        <w:t>区农业农村委组织</w:t>
      </w:r>
      <w:r>
        <w:rPr>
          <w:rFonts w:hint="eastAsia"/>
          <w:lang w:val="en-US" w:eastAsia="zh-CN"/>
        </w:rPr>
        <w:t>各街道持续</w:t>
      </w:r>
      <w:r>
        <w:rPr>
          <w:rFonts w:hint="eastAsia"/>
          <w:lang w:eastAsia="zh-CN"/>
        </w:rPr>
        <w:t>做好</w:t>
      </w:r>
      <w:r>
        <w:rPr>
          <w:rFonts w:hint="eastAsia"/>
          <w:lang w:val="en-US" w:eastAsia="zh-CN"/>
        </w:rPr>
        <w:t>水生野生动物保护</w:t>
      </w:r>
      <w:r>
        <w:rPr>
          <w:rFonts w:hint="eastAsia"/>
          <w:lang w:eastAsia="zh-CN"/>
        </w:rPr>
        <w:t>管理</w:t>
      </w:r>
      <w:r>
        <w:rPr>
          <w:rFonts w:hint="eastAsia"/>
          <w:lang w:val="en-US" w:eastAsia="zh-CN"/>
        </w:rPr>
        <w:t>宣传</w:t>
      </w:r>
      <w:r>
        <w:rPr>
          <w:rFonts w:hint="eastAsia"/>
          <w:lang w:eastAsia="zh-CN"/>
        </w:rPr>
        <w:t>工作，</w:t>
      </w:r>
      <w:r>
        <w:rPr>
          <w:rFonts w:hint="eastAsia"/>
          <w:lang w:val="en-US" w:eastAsia="zh-CN"/>
        </w:rPr>
        <w:t>杜绝</w:t>
      </w:r>
      <w:r>
        <w:rPr>
          <w:rFonts w:hint="eastAsia"/>
          <w:lang w:eastAsia="zh-CN"/>
        </w:rPr>
        <w:t>非法捕鱼、</w:t>
      </w:r>
      <w:r>
        <w:rPr>
          <w:rFonts w:hint="eastAsia"/>
          <w:lang w:val="en-US" w:eastAsia="zh-CN"/>
        </w:rPr>
        <w:t>杜绝向河道投放外来物种等行为</w:t>
      </w:r>
      <w:r>
        <w:rPr>
          <w:rFonts w:hint="eastAsia"/>
          <w:lang w:eastAsia="zh-CN"/>
        </w:rPr>
        <w:t>。</w:t>
      </w:r>
    </w:p>
    <w:p>
      <w:bookmarkStart w:id="294" w:name="_Toc17112"/>
      <w:bookmarkStart w:id="295" w:name="_Toc526879415"/>
      <w:r>
        <w:br w:type="page"/>
      </w:r>
    </w:p>
    <w:p>
      <w:pPr>
        <w:pStyle w:val="3"/>
        <w:tabs>
          <w:tab w:val="left" w:pos="0"/>
        </w:tabs>
        <w:bidi w:val="0"/>
        <w:ind w:left="0" w:leftChars="0" w:firstLine="0" w:firstLineChars="0"/>
      </w:pPr>
      <w:bookmarkStart w:id="296" w:name="_Toc19232"/>
      <w:bookmarkStart w:id="297" w:name="_Toc30261"/>
      <w:r>
        <w:rPr>
          <w:rFonts w:hint="eastAsia"/>
          <w:lang w:val="en-US" w:eastAsia="zh-CN"/>
        </w:rPr>
        <w:t>六、</w:t>
      </w:r>
      <w:r>
        <w:t>管理保护措施</w:t>
      </w:r>
      <w:bookmarkEnd w:id="294"/>
      <w:bookmarkEnd w:id="295"/>
      <w:bookmarkEnd w:id="296"/>
      <w:bookmarkEnd w:id="297"/>
    </w:p>
    <w:p>
      <w:pPr>
        <w:pStyle w:val="4"/>
        <w:numPr>
          <w:ilvl w:val="1"/>
          <w:numId w:val="23"/>
        </w:numPr>
        <w:bidi w:val="0"/>
      </w:pPr>
      <w:bookmarkStart w:id="298" w:name="_Toc13390"/>
      <w:bookmarkStart w:id="299" w:name="_Toc23264"/>
      <w:bookmarkStart w:id="300" w:name="_Toc126"/>
      <w:bookmarkStart w:id="301" w:name="_Toc526879416"/>
      <w:r>
        <w:t>水资源保护</w:t>
      </w:r>
      <w:r>
        <w:rPr>
          <w:rFonts w:hint="eastAsia"/>
          <w:lang w:eastAsia="zh-CN"/>
        </w:rPr>
        <w:t>、</w:t>
      </w:r>
      <w:r>
        <w:t>开发利用措施</w:t>
      </w:r>
      <w:bookmarkEnd w:id="298"/>
      <w:bookmarkEnd w:id="299"/>
      <w:bookmarkEnd w:id="300"/>
      <w:bookmarkEnd w:id="301"/>
    </w:p>
    <w:p>
      <w:pPr>
        <w:numPr>
          <w:ilvl w:val="0"/>
          <w:numId w:val="24"/>
        </w:numPr>
        <w:bidi w:val="0"/>
      </w:pPr>
      <w:r>
        <w:rPr>
          <w:rFonts w:hint="eastAsia"/>
          <w:lang w:eastAsia="zh-CN"/>
        </w:rPr>
        <w:t>区政务服务办</w:t>
      </w:r>
      <w:r>
        <w:rPr>
          <w:rFonts w:hint="eastAsia"/>
        </w:rPr>
        <w:t>严格取水许可管理，对新增的取水项目严格把控审批力度。区水务局对于</w:t>
      </w:r>
      <w:r>
        <w:t>新增取水项目做好水资源论证管理工作，并加强取水计量管理</w:t>
      </w:r>
      <w:r>
        <w:rPr>
          <w:rFonts w:hint="eastAsia"/>
          <w:lang w:eastAsia="zh-CN"/>
        </w:rPr>
        <w:t>。</w:t>
      </w:r>
    </w:p>
    <w:p>
      <w:pPr>
        <w:numPr>
          <w:ilvl w:val="0"/>
          <w:numId w:val="24"/>
        </w:numPr>
        <w:bidi w:val="0"/>
      </w:pPr>
      <w:r>
        <w:rPr>
          <w:rFonts w:hint="eastAsia"/>
        </w:rPr>
        <w:t>区水务局加强取用水监管，</w:t>
      </w:r>
      <w:r>
        <w:rPr>
          <w:rFonts w:hint="eastAsia"/>
          <w:lang w:val="en-US" w:eastAsia="zh-CN"/>
        </w:rPr>
        <w:t>动态</w:t>
      </w:r>
      <w:r>
        <w:rPr>
          <w:rFonts w:hint="eastAsia"/>
        </w:rPr>
        <w:t>更新取水许可台账</w:t>
      </w:r>
      <w:r>
        <w:rPr>
          <w:rFonts w:hint="eastAsia"/>
          <w:lang w:eastAsia="zh-CN"/>
        </w:rPr>
        <w:t>，</w:t>
      </w:r>
      <w:r>
        <w:rPr>
          <w:rFonts w:hint="eastAsia"/>
        </w:rPr>
        <w:t>做好取水口的台账管理</w:t>
      </w:r>
      <w:r>
        <w:rPr>
          <w:rFonts w:hint="eastAsia"/>
          <w:lang w:eastAsia="zh-CN"/>
        </w:rPr>
        <w:t>，</w:t>
      </w:r>
      <w:r>
        <w:rPr>
          <w:rFonts w:hint="eastAsia"/>
        </w:rPr>
        <w:t>定期更新取水口数量、用途、取水量</w:t>
      </w:r>
      <w:r>
        <w:rPr>
          <w:rFonts w:hint="eastAsia"/>
          <w:lang w:val="en-US" w:eastAsia="zh-CN"/>
        </w:rPr>
        <w:t>等</w:t>
      </w:r>
      <w:r>
        <w:rPr>
          <w:rFonts w:hint="eastAsia"/>
        </w:rPr>
        <w:t>相关信息</w:t>
      </w:r>
      <w:r>
        <w:t>。</w:t>
      </w:r>
      <w:r>
        <w:rPr>
          <w:rFonts w:hint="eastAsia"/>
        </w:rPr>
        <w:t>按照市水务局的要求，组织</w:t>
      </w:r>
      <w:r>
        <w:rPr>
          <w:rFonts w:hint="eastAsia"/>
          <w:lang w:val="en-US" w:eastAsia="zh-CN"/>
        </w:rPr>
        <w:t>各街道</w:t>
      </w:r>
      <w:r>
        <w:rPr>
          <w:rFonts w:hint="eastAsia"/>
        </w:rPr>
        <w:t>做好新增取水口登记工作，对于复核出来的未登记取水口进行补充完善。</w:t>
      </w:r>
      <w:r>
        <w:rPr>
          <w:rFonts w:hint="eastAsia"/>
          <w:lang w:val="en-US" w:eastAsia="zh-CN"/>
        </w:rPr>
        <w:t>各街道在区水务局指导下，</w:t>
      </w:r>
      <w:r>
        <w:rPr>
          <w:rFonts w:hint="eastAsia"/>
        </w:rPr>
        <w:t>组织队伍定期复核取水口</w:t>
      </w:r>
      <w:r>
        <w:rPr>
          <w:rFonts w:hint="eastAsia"/>
          <w:lang w:val="en-US" w:eastAsia="zh-CN"/>
        </w:rPr>
        <w:t>并及时上报。区水务局及各街道在日常</w:t>
      </w:r>
      <w:r>
        <w:rPr>
          <w:rFonts w:hint="default"/>
          <w:lang w:val="en-US" w:eastAsia="zh-CN"/>
        </w:rPr>
        <w:t>巡视中</w:t>
      </w:r>
      <w:r>
        <w:rPr>
          <w:rFonts w:hint="eastAsia"/>
          <w:lang w:val="en-US" w:eastAsia="zh-CN"/>
        </w:rPr>
        <w:t>如</w:t>
      </w:r>
      <w:r>
        <w:rPr>
          <w:rFonts w:hint="default"/>
          <w:lang w:val="en-US" w:eastAsia="zh-CN"/>
        </w:rPr>
        <w:t>发现临时取水</w:t>
      </w:r>
      <w:r>
        <w:rPr>
          <w:rFonts w:hint="eastAsia"/>
          <w:lang w:val="en-US" w:eastAsia="zh-CN"/>
        </w:rPr>
        <w:t>行为</w:t>
      </w:r>
      <w:r>
        <w:rPr>
          <w:rFonts w:hint="default"/>
          <w:lang w:val="en-US" w:eastAsia="zh-CN"/>
        </w:rPr>
        <w:t>，</w:t>
      </w:r>
      <w:r>
        <w:rPr>
          <w:rFonts w:hint="eastAsia"/>
          <w:lang w:val="en-US" w:eastAsia="zh-CN"/>
        </w:rPr>
        <w:t>及时</w:t>
      </w:r>
      <w:r>
        <w:rPr>
          <w:rFonts w:hint="default"/>
          <w:lang w:val="en-US" w:eastAsia="zh-CN"/>
        </w:rPr>
        <w:t>了解临时取水的用水去向</w:t>
      </w:r>
      <w:r>
        <w:rPr>
          <w:rFonts w:hint="eastAsia"/>
          <w:lang w:eastAsia="zh-CN"/>
        </w:rPr>
        <w:t>。</w:t>
      </w:r>
      <w:r>
        <w:rPr>
          <w:rFonts w:hint="eastAsia" w:cs="Times New Roman"/>
          <w:lang w:val="en-US" w:eastAsia="zh-CN"/>
        </w:rPr>
        <w:t>同时，根据市相关部门要求做好中河泵站自海河</w:t>
      </w:r>
      <w:r>
        <w:rPr>
          <w:rFonts w:hint="default" w:ascii="Times New Roman" w:hAnsi="Times New Roman" w:cs="Times New Roman"/>
        </w:rPr>
        <w:t>取水</w:t>
      </w:r>
      <w:r>
        <w:rPr>
          <w:rFonts w:hint="eastAsia" w:cs="Times New Roman"/>
          <w:lang w:val="en-US" w:eastAsia="zh-CN"/>
        </w:rPr>
        <w:t>的</w:t>
      </w:r>
      <w:r>
        <w:rPr>
          <w:rFonts w:hint="default" w:ascii="Times New Roman" w:hAnsi="Times New Roman" w:cs="Times New Roman"/>
        </w:rPr>
        <w:t>计量工作</w:t>
      </w:r>
    </w:p>
    <w:p>
      <w:pPr>
        <w:numPr>
          <w:ilvl w:val="0"/>
          <w:numId w:val="24"/>
        </w:numPr>
        <w:bidi w:val="0"/>
        <w:rPr>
          <w:rFonts w:hint="default"/>
          <w:lang w:val="en-US" w:eastAsia="zh-CN"/>
        </w:rPr>
      </w:pPr>
      <w:r>
        <w:rPr>
          <w:rFonts w:hint="eastAsia"/>
          <w:lang w:val="en-US" w:eastAsia="zh-CN"/>
        </w:rPr>
        <w:t>区水务局规范地下水限采区管理。切实加强机井管理，压采后的机井除用于地下水监测和备用以外，一律及时封停，加强定期巡查，坚决杜绝恢复使用。各街道做好水资源保护相关宣传工作，</w:t>
      </w:r>
      <w:r>
        <w:rPr>
          <w:rFonts w:hint="eastAsia"/>
          <w:lang w:eastAsia="zh-CN"/>
        </w:rPr>
        <w:t>通过采取奖励机制等方式</w:t>
      </w:r>
      <w:r>
        <w:rPr>
          <w:rFonts w:hint="eastAsia"/>
          <w:lang w:val="en-US" w:eastAsia="zh-CN"/>
        </w:rPr>
        <w:t>鼓励公众共同参与</w:t>
      </w:r>
      <w:r>
        <w:rPr>
          <w:rFonts w:hint="eastAsia"/>
        </w:rPr>
        <w:t>地下水</w:t>
      </w:r>
      <w:r>
        <w:rPr>
          <w:rFonts w:hint="eastAsia"/>
          <w:lang w:val="en-US" w:eastAsia="zh-CN"/>
        </w:rPr>
        <w:t>违法</w:t>
      </w:r>
      <w:r>
        <w:rPr>
          <w:rFonts w:hint="eastAsia"/>
        </w:rPr>
        <w:t>开采</w:t>
      </w:r>
      <w:r>
        <w:rPr>
          <w:rFonts w:hint="eastAsia"/>
          <w:lang w:val="en-US" w:eastAsia="zh-CN"/>
        </w:rPr>
        <w:t>的监督</w:t>
      </w:r>
      <w:r>
        <w:rPr>
          <w:rFonts w:hint="eastAsia"/>
        </w:rPr>
        <w:t>举报</w:t>
      </w:r>
      <w:r>
        <w:rPr>
          <w:rFonts w:hint="eastAsia"/>
          <w:lang w:eastAsia="zh-CN"/>
        </w:rPr>
        <w:t>；</w:t>
      </w:r>
      <w:r>
        <w:rPr>
          <w:rFonts w:hint="eastAsia"/>
          <w:lang w:val="en-US" w:eastAsia="zh-CN"/>
        </w:rPr>
        <w:t>巡视中发现存在违法开采地下水行为，及时制止，并上报区水务局开展执法</w:t>
      </w:r>
      <w:r>
        <w:rPr>
          <w:rFonts w:hint="eastAsia"/>
          <w:color w:val="auto"/>
          <w:lang w:val="en-US" w:eastAsia="zh-CN"/>
        </w:rPr>
        <w:t>。</w:t>
      </w:r>
    </w:p>
    <w:p>
      <w:pPr>
        <w:numPr>
          <w:ilvl w:val="0"/>
          <w:numId w:val="24"/>
        </w:numPr>
        <w:bidi w:val="0"/>
        <w:rPr>
          <w:rFonts w:hint="default"/>
          <w:lang w:val="en-US" w:eastAsia="zh-CN"/>
        </w:rPr>
      </w:pPr>
      <w:r>
        <w:rPr>
          <w:rFonts w:hint="eastAsia"/>
          <w:lang w:val="en-US" w:eastAsia="zh-CN"/>
        </w:rPr>
        <w:t>区发改委组织做好农业水价综合改革验收工作，组织各街道加大农业水价综合改革及农业节水宣传力度，正确解读农业水价综合改革政策，引导农民树立节水观念，增强节水意识，促进群众支持水价改革。区水务局结合取水口登记复核工作，继续完善农业灌溉供水计量设施，通过以电折水、加装计量装置等方式推动农业取水口计量工作，完善台账。根据市统一安排，逐步推行农业用水定额管理</w:t>
      </w:r>
      <w:r>
        <w:rPr>
          <w:rFonts w:hint="eastAsia"/>
          <w:color w:val="auto"/>
          <w:lang w:val="en-US" w:eastAsia="zh-CN"/>
        </w:rPr>
        <w:t>。</w:t>
      </w:r>
    </w:p>
    <w:p>
      <w:pPr>
        <w:bidi w:val="0"/>
        <w:rPr>
          <w:rFonts w:hint="eastAsia" w:eastAsia="宋体"/>
          <w:lang w:val="en-US" w:eastAsia="zh-CN"/>
        </w:rPr>
      </w:pPr>
      <w:r>
        <w:rPr>
          <w:rFonts w:hint="eastAsia"/>
          <w:lang w:val="en-US" w:eastAsia="zh-CN"/>
        </w:rPr>
        <w:t>5、区水务局负责指导节水灌溉工作</w:t>
      </w:r>
      <w:r>
        <w:rPr>
          <w:rFonts w:hint="eastAsia"/>
          <w:lang w:eastAsia="zh-CN"/>
        </w:rPr>
        <w:t>，</w:t>
      </w:r>
      <w:r>
        <w:rPr>
          <w:rFonts w:hint="eastAsia"/>
        </w:rPr>
        <w:t>加强节水灌溉工程建设</w:t>
      </w:r>
      <w:r>
        <w:rPr>
          <w:rFonts w:hint="eastAsia"/>
          <w:lang w:eastAsia="zh-CN"/>
        </w:rPr>
        <w:t>，</w:t>
      </w:r>
      <w:r>
        <w:rPr>
          <w:rFonts w:hint="eastAsia"/>
        </w:rPr>
        <w:t>大力</w:t>
      </w:r>
      <w:r>
        <w:rPr>
          <w:rFonts w:hint="eastAsia"/>
          <w:lang w:val="en-US" w:eastAsia="zh-CN"/>
        </w:rPr>
        <w:t>推广喷灌、滴灌、水肥一体化等节水灌溉技术，</w:t>
      </w:r>
      <w:r>
        <w:rPr>
          <w:rFonts w:hint="eastAsia"/>
        </w:rPr>
        <w:t>推进规模化高效节水灌溉。</w:t>
      </w:r>
      <w:r>
        <w:rPr>
          <w:rFonts w:hint="eastAsia"/>
          <w:lang w:val="en-US" w:eastAsia="zh-CN"/>
        </w:rPr>
        <w:t>区农业农村委</w:t>
      </w:r>
      <w:r>
        <w:rPr>
          <w:rFonts w:hint="eastAsia"/>
        </w:rPr>
        <w:t>在稳定粮食产量的基础上，因地制宜调整优化种植结构</w:t>
      </w:r>
      <w:r>
        <w:rPr>
          <w:rFonts w:hint="eastAsia"/>
          <w:lang w:eastAsia="zh-CN"/>
        </w:rPr>
        <w:t>，</w:t>
      </w:r>
      <w:r>
        <w:rPr>
          <w:rFonts w:hint="eastAsia"/>
          <w:lang w:val="en-US" w:eastAsia="zh-CN"/>
        </w:rPr>
        <w:t>优化种植用水需求</w:t>
      </w:r>
      <w:r>
        <w:rPr>
          <w:rFonts w:hint="eastAsia"/>
          <w:lang w:eastAsia="zh-CN"/>
        </w:rPr>
        <w:t>。</w:t>
      </w:r>
    </w:p>
    <w:p>
      <w:pPr>
        <w:pStyle w:val="4"/>
        <w:numPr>
          <w:ilvl w:val="1"/>
          <w:numId w:val="23"/>
        </w:numPr>
        <w:bidi w:val="0"/>
      </w:pPr>
      <w:bookmarkStart w:id="302" w:name="_Toc526879418"/>
      <w:bookmarkStart w:id="303" w:name="_Toc6869"/>
      <w:bookmarkStart w:id="304" w:name="_Toc808"/>
      <w:bookmarkStart w:id="305" w:name="_Toc6805"/>
      <w:r>
        <w:rPr>
          <w:rFonts w:hint="eastAsia"/>
          <w:lang w:eastAsia="zh-CN"/>
        </w:rPr>
        <w:t>河湖岸线管理保护</w:t>
      </w:r>
      <w:r>
        <w:t>措施</w:t>
      </w:r>
      <w:bookmarkEnd w:id="302"/>
      <w:bookmarkEnd w:id="303"/>
      <w:bookmarkEnd w:id="304"/>
      <w:bookmarkEnd w:id="305"/>
    </w:p>
    <w:p>
      <w:pPr>
        <w:numPr>
          <w:ilvl w:val="0"/>
          <w:numId w:val="25"/>
        </w:numPr>
        <w:bidi w:val="0"/>
        <w:rPr>
          <w:rFonts w:hint="eastAsia"/>
          <w:lang w:eastAsia="zh-CN"/>
        </w:rPr>
      </w:pPr>
      <w:r>
        <w:rPr>
          <w:rFonts w:hint="eastAsia"/>
          <w:lang w:val="en-US" w:eastAsia="zh-CN"/>
        </w:rPr>
        <w:t>区水务局</w:t>
      </w:r>
      <w:r>
        <w:rPr>
          <w:rFonts w:hint="eastAsia"/>
        </w:rPr>
        <w:t>建立</w:t>
      </w:r>
      <w:r>
        <w:rPr>
          <w:rFonts w:hint="eastAsia"/>
          <w:lang w:val="en-US" w:eastAsia="zh-CN"/>
        </w:rPr>
        <w:t>完善巡查机制</w:t>
      </w:r>
      <w:r>
        <w:rPr>
          <w:rFonts w:hint="eastAsia"/>
        </w:rPr>
        <w:t>，</w:t>
      </w:r>
      <w:r>
        <w:rPr>
          <w:rFonts w:hint="eastAsia"/>
          <w:lang w:val="en-US" w:eastAsia="zh-CN"/>
        </w:rPr>
        <w:t>针对“四乱”问题</w:t>
      </w:r>
      <w:r>
        <w:rPr>
          <w:rFonts w:hint="eastAsia"/>
        </w:rPr>
        <w:t>开展抽查和考核工作</w:t>
      </w:r>
      <w:r>
        <w:rPr>
          <w:rFonts w:hint="eastAsia"/>
          <w:lang w:eastAsia="zh-CN"/>
        </w:rPr>
        <w:t>。</w:t>
      </w:r>
      <w:r>
        <w:rPr>
          <w:rFonts w:hint="eastAsia"/>
        </w:rPr>
        <w:t>会同</w:t>
      </w:r>
      <w:r>
        <w:rPr>
          <w:rFonts w:hint="eastAsia"/>
          <w:lang w:val="en-US" w:eastAsia="zh-CN"/>
        </w:rPr>
        <w:t>各街道</w:t>
      </w:r>
      <w:r>
        <w:rPr>
          <w:rFonts w:hint="eastAsia"/>
          <w:lang w:eastAsia="zh-CN"/>
        </w:rPr>
        <w:t>继续坚持“清四乱”常态化、规范化</w:t>
      </w:r>
      <w:r>
        <w:rPr>
          <w:rFonts w:hint="eastAsia"/>
        </w:rPr>
        <w:t>，巩固“清四乱</w:t>
      </w:r>
      <w:r>
        <w:rPr>
          <w:rFonts w:hint="eastAsia"/>
          <w:lang w:eastAsia="zh-CN"/>
        </w:rPr>
        <w:t>”</w:t>
      </w:r>
      <w:r>
        <w:rPr>
          <w:rFonts w:hint="eastAsia"/>
          <w:lang w:val="en-US" w:eastAsia="zh-CN"/>
        </w:rPr>
        <w:t>治理</w:t>
      </w:r>
      <w:r>
        <w:rPr>
          <w:rFonts w:hint="eastAsia"/>
        </w:rPr>
        <w:t>成果</w:t>
      </w:r>
      <w:r>
        <w:rPr>
          <w:rFonts w:hint="eastAsia"/>
          <w:lang w:eastAsia="zh-CN"/>
        </w:rPr>
        <w:t>。</w:t>
      </w:r>
      <w:r>
        <w:rPr>
          <w:rFonts w:hint="eastAsia"/>
          <w:lang w:val="en-US" w:eastAsia="zh-CN"/>
        </w:rPr>
        <w:t>同时</w:t>
      </w:r>
      <w:r>
        <w:rPr>
          <w:rFonts w:hint="eastAsia"/>
          <w:lang w:eastAsia="zh-CN"/>
        </w:rPr>
        <w:t>做好</w:t>
      </w:r>
      <w:r>
        <w:rPr>
          <w:rFonts w:hint="eastAsia"/>
          <w:lang w:val="en-US" w:eastAsia="zh-CN"/>
        </w:rPr>
        <w:t>河湖岸线管理保护的</w:t>
      </w:r>
      <w:r>
        <w:rPr>
          <w:rFonts w:hint="eastAsia"/>
          <w:lang w:eastAsia="zh-CN"/>
        </w:rPr>
        <w:t>宣传、疏导、管理工作。</w:t>
      </w:r>
    </w:p>
    <w:p>
      <w:pPr>
        <w:numPr>
          <w:ilvl w:val="0"/>
          <w:numId w:val="25"/>
        </w:numPr>
        <w:bidi w:val="0"/>
        <w:rPr>
          <w:rFonts w:hint="eastAsia"/>
          <w:highlight w:val="none"/>
          <w:lang w:eastAsia="zh-CN"/>
        </w:rPr>
      </w:pPr>
      <w:r>
        <w:rPr>
          <w:rFonts w:hint="eastAsia"/>
          <w:lang w:val="en-US" w:eastAsia="zh-CN"/>
        </w:rPr>
        <w:t>各街道</w:t>
      </w:r>
      <w:r>
        <w:rPr>
          <w:rFonts w:hint="eastAsia"/>
        </w:rPr>
        <w:t>落实河道巡视人员，明确责任，对于已完成清四乱的区域做好常态化管理，</w:t>
      </w:r>
      <w:r>
        <w:rPr>
          <w:rFonts w:hint="eastAsia"/>
          <w:lang w:eastAsia="zh-CN"/>
        </w:rPr>
        <w:t>基层巡视队伍做到每日巡查，</w:t>
      </w:r>
      <w:r>
        <w:rPr>
          <w:rFonts w:hint="eastAsia"/>
        </w:rPr>
        <w:t>及时发现新增的乱占、乱</w:t>
      </w:r>
      <w:r>
        <w:rPr>
          <w:rFonts w:hint="eastAsia"/>
          <w:lang w:eastAsia="zh-CN"/>
        </w:rPr>
        <w:t>堆</w:t>
      </w:r>
      <w:r>
        <w:rPr>
          <w:rFonts w:hint="eastAsia"/>
        </w:rPr>
        <w:t>现象</w:t>
      </w:r>
      <w:r>
        <w:rPr>
          <w:rFonts w:hint="eastAsia"/>
          <w:lang w:eastAsia="zh-CN"/>
        </w:rPr>
        <w:t>；对于巡视中发现的正在进行的乱堆、乱占等行为，巡视人员应</w:t>
      </w:r>
      <w:r>
        <w:rPr>
          <w:rFonts w:hint="eastAsia"/>
        </w:rPr>
        <w:t>及时制止</w:t>
      </w:r>
      <w:r>
        <w:rPr>
          <w:rFonts w:hint="eastAsia"/>
          <w:lang w:eastAsia="zh-CN"/>
        </w:rPr>
        <w:t>；对于新增的“四乱”现象，</w:t>
      </w:r>
      <w:r>
        <w:rPr>
          <w:rFonts w:hint="eastAsia"/>
          <w:lang w:val="en-US" w:eastAsia="zh-CN"/>
        </w:rPr>
        <w:t>街级</w:t>
      </w:r>
      <w:r>
        <w:rPr>
          <w:rFonts w:hint="eastAsia"/>
          <w:lang w:eastAsia="zh-CN"/>
        </w:rPr>
        <w:t>河（湖）长责成街道相关部门及时组织清理，</w:t>
      </w:r>
      <w:r>
        <w:rPr>
          <w:rFonts w:hint="eastAsia"/>
        </w:rPr>
        <w:t>对于现存的垃圾问题，</w:t>
      </w:r>
      <w:r>
        <w:rPr>
          <w:rFonts w:hint="eastAsia"/>
          <w:lang w:val="en-US" w:eastAsia="zh-CN"/>
        </w:rPr>
        <w:t>各街道</w:t>
      </w:r>
      <w:r>
        <w:rPr>
          <w:rFonts w:hint="eastAsia"/>
        </w:rPr>
        <w:t>组织完</w:t>
      </w:r>
      <w:r>
        <w:rPr>
          <w:rFonts w:hint="eastAsia"/>
          <w:highlight w:val="none"/>
        </w:rPr>
        <w:t>成清理转运工作</w:t>
      </w:r>
      <w:r>
        <w:rPr>
          <w:rFonts w:hint="eastAsia"/>
          <w:highlight w:val="none"/>
          <w:lang w:eastAsia="zh-CN"/>
        </w:rPr>
        <w:t>，</w:t>
      </w:r>
      <w:r>
        <w:rPr>
          <w:rFonts w:hint="eastAsia"/>
          <w:highlight w:val="none"/>
        </w:rPr>
        <w:t>研判垃圾来源</w:t>
      </w:r>
      <w:r>
        <w:rPr>
          <w:rFonts w:hint="eastAsia"/>
          <w:highlight w:val="none"/>
          <w:lang w:eastAsia="zh-CN"/>
        </w:rPr>
        <w:t>，</w:t>
      </w:r>
      <w:r>
        <w:rPr>
          <w:rFonts w:hint="eastAsia"/>
          <w:highlight w:val="none"/>
        </w:rPr>
        <w:t>从居民扔垃圾便捷程度、垃圾是否有合理去处、是否存在监管盲区、转运能力是否满足要求、垃圾处理费用落实情况等方面出发，寻求解决方案，</w:t>
      </w:r>
      <w:r>
        <w:rPr>
          <w:rFonts w:hint="eastAsia"/>
          <w:highlight w:val="none"/>
          <w:lang w:val="en-US" w:eastAsia="zh-CN"/>
        </w:rPr>
        <w:t>杜绝</w:t>
      </w:r>
      <w:r>
        <w:rPr>
          <w:rFonts w:hint="eastAsia"/>
          <w:highlight w:val="none"/>
        </w:rPr>
        <w:t>河岸及河道管理范围附近出现垃圾堆积</w:t>
      </w:r>
      <w:r>
        <w:rPr>
          <w:rFonts w:hint="eastAsia"/>
          <w:highlight w:val="none"/>
          <w:lang w:eastAsia="zh-CN"/>
        </w:rPr>
        <w:t>；各</w:t>
      </w:r>
      <w:r>
        <w:rPr>
          <w:rFonts w:hint="eastAsia"/>
          <w:highlight w:val="none"/>
          <w:lang w:val="en-US" w:eastAsia="zh-CN"/>
        </w:rPr>
        <w:t>街道加强宣传，减少</w:t>
      </w:r>
      <w:r>
        <w:rPr>
          <w:rFonts w:hint="eastAsia"/>
          <w:highlight w:val="none"/>
          <w:lang w:eastAsia="zh-CN"/>
        </w:rPr>
        <w:t>乱弃垃圾的行为。</w:t>
      </w:r>
    </w:p>
    <w:p>
      <w:pPr>
        <w:pStyle w:val="4"/>
        <w:numPr>
          <w:ilvl w:val="1"/>
          <w:numId w:val="23"/>
        </w:numPr>
        <w:bidi w:val="0"/>
        <w:rPr>
          <w:highlight w:val="none"/>
        </w:rPr>
      </w:pPr>
      <w:bookmarkStart w:id="306" w:name="_Toc12833"/>
      <w:bookmarkStart w:id="307" w:name="_Toc526879419"/>
      <w:bookmarkStart w:id="308" w:name="_Toc1655"/>
      <w:bookmarkStart w:id="309" w:name="_Toc28655"/>
      <w:r>
        <w:rPr>
          <w:rFonts w:hint="eastAsia"/>
          <w:highlight w:val="none"/>
          <w:lang w:eastAsia="zh-CN"/>
        </w:rPr>
        <w:t>防汛排涝</w:t>
      </w:r>
      <w:r>
        <w:rPr>
          <w:highlight w:val="none"/>
        </w:rPr>
        <w:t>措施</w:t>
      </w:r>
      <w:bookmarkEnd w:id="306"/>
      <w:bookmarkEnd w:id="307"/>
      <w:bookmarkEnd w:id="308"/>
      <w:bookmarkEnd w:id="309"/>
    </w:p>
    <w:p>
      <w:pPr>
        <w:numPr>
          <w:ilvl w:val="0"/>
          <w:numId w:val="26"/>
        </w:numPr>
        <w:bidi w:val="0"/>
        <w:rPr>
          <w:rFonts w:hint="eastAsia" w:ascii="Times New Roman" w:hAnsi="Times New Roman" w:eastAsia="宋体" w:cstheme="minorBidi"/>
          <w:b w:val="0"/>
          <w:color w:val="auto"/>
          <w:kern w:val="2"/>
          <w:sz w:val="24"/>
          <w:szCs w:val="24"/>
          <w:highlight w:val="none"/>
          <w:lang w:val="en-US" w:eastAsia="zh-CN" w:bidi="ar-SA"/>
        </w:rPr>
      </w:pPr>
      <w:bookmarkStart w:id="310" w:name="_Toc526879420"/>
      <w:bookmarkStart w:id="311" w:name="_Toc3015"/>
      <w:r>
        <w:rPr>
          <w:rFonts w:hint="eastAsia"/>
          <w:highlight w:val="none"/>
          <w:lang w:val="en-US" w:eastAsia="zh-CN"/>
        </w:rPr>
        <w:t>区水务局定期对所属泵站、闸涵进行养护，发现问题及时修理，确保其功能不降低，</w:t>
      </w:r>
      <w:r>
        <w:rPr>
          <w:rFonts w:hint="eastAsia"/>
          <w:highlight w:val="none"/>
        </w:rPr>
        <w:t>汛期在重点区域排水能力不足时，增设临时泵加强排水</w:t>
      </w:r>
      <w:r>
        <w:rPr>
          <w:rFonts w:hint="eastAsia"/>
          <w:highlight w:val="none"/>
          <w:lang w:val="en-US" w:eastAsia="zh-CN"/>
        </w:rPr>
        <w:t>；组织各街道</w:t>
      </w:r>
      <w:r>
        <w:rPr>
          <w:rFonts w:hint="eastAsia"/>
          <w:highlight w:val="none"/>
        </w:rPr>
        <w:t>汛前</w:t>
      </w:r>
      <w:r>
        <w:rPr>
          <w:rFonts w:hint="eastAsia"/>
          <w:highlight w:val="none"/>
          <w:lang w:val="en-US" w:eastAsia="zh-CN"/>
        </w:rPr>
        <w:t>做好所属排水设施、水利工程检查。</w:t>
      </w:r>
    </w:p>
    <w:p>
      <w:pPr>
        <w:numPr>
          <w:ilvl w:val="0"/>
          <w:numId w:val="26"/>
        </w:numPr>
        <w:bidi w:val="0"/>
        <w:ind w:left="0" w:leftChars="0" w:firstLine="480" w:firstLineChars="200"/>
        <w:rPr>
          <w:rFonts w:hint="eastAsia"/>
          <w:highlight w:val="none"/>
        </w:rPr>
      </w:pPr>
      <w:r>
        <w:rPr>
          <w:rFonts w:hint="eastAsia"/>
          <w:color w:val="auto"/>
          <w:highlight w:val="none"/>
          <w:lang w:val="en-US" w:eastAsia="zh-CN"/>
        </w:rPr>
        <w:t>各街道</w:t>
      </w:r>
      <w:r>
        <w:rPr>
          <w:rFonts w:hint="eastAsia"/>
          <w:color w:val="auto"/>
          <w:highlight w:val="none"/>
        </w:rPr>
        <w:t>组织河道养护及执法队伍，配合区水务局河道管理管理人员在汛前及汛期完成对河道内</w:t>
      </w:r>
      <w:r>
        <w:rPr>
          <w:rFonts w:hint="eastAsia"/>
          <w:color w:val="auto"/>
          <w:highlight w:val="none"/>
          <w:lang w:val="en-US" w:eastAsia="zh-CN"/>
        </w:rPr>
        <w:t>进行巡视，发现</w:t>
      </w:r>
      <w:r>
        <w:rPr>
          <w:rFonts w:hint="eastAsia"/>
          <w:color w:val="auto"/>
          <w:highlight w:val="none"/>
        </w:rPr>
        <w:t>阻水障碍物</w:t>
      </w:r>
      <w:r>
        <w:rPr>
          <w:rFonts w:hint="eastAsia"/>
          <w:color w:val="auto"/>
          <w:highlight w:val="none"/>
          <w:lang w:val="en-US" w:eastAsia="zh-CN"/>
        </w:rPr>
        <w:t>及时进行</w:t>
      </w:r>
      <w:r>
        <w:rPr>
          <w:rFonts w:hint="eastAsia"/>
          <w:color w:val="auto"/>
          <w:highlight w:val="none"/>
        </w:rPr>
        <w:t>清理，同时做好防</w:t>
      </w:r>
      <w:r>
        <w:rPr>
          <w:rFonts w:hint="eastAsia"/>
          <w:color w:val="auto"/>
          <w:highlight w:val="none"/>
          <w:lang w:eastAsia="zh-CN"/>
        </w:rPr>
        <w:t>汛</w:t>
      </w:r>
      <w:r>
        <w:rPr>
          <w:rFonts w:hint="eastAsia"/>
          <w:color w:val="auto"/>
          <w:highlight w:val="none"/>
        </w:rPr>
        <w:t>排涝宣传</w:t>
      </w:r>
      <w:r>
        <w:rPr>
          <w:rFonts w:hint="eastAsia"/>
          <w:highlight w:val="none"/>
        </w:rPr>
        <w:t>。</w:t>
      </w:r>
    </w:p>
    <w:p>
      <w:pPr>
        <w:pStyle w:val="4"/>
        <w:numPr>
          <w:ilvl w:val="1"/>
          <w:numId w:val="23"/>
        </w:numPr>
        <w:bidi w:val="0"/>
        <w:rPr>
          <w:highlight w:val="none"/>
        </w:rPr>
      </w:pPr>
      <w:bookmarkStart w:id="312" w:name="_Toc6686"/>
      <w:bookmarkStart w:id="313" w:name="_Toc21810"/>
      <w:r>
        <w:rPr>
          <w:highlight w:val="none"/>
        </w:rPr>
        <w:t>水污染防治措施</w:t>
      </w:r>
      <w:bookmarkEnd w:id="310"/>
      <w:bookmarkEnd w:id="311"/>
      <w:bookmarkEnd w:id="312"/>
      <w:bookmarkEnd w:id="313"/>
    </w:p>
    <w:p>
      <w:pPr>
        <w:bidi w:val="0"/>
        <w:rPr>
          <w:rFonts w:hint="eastAsia"/>
          <w:highlight w:val="none"/>
          <w:lang w:val="en-US" w:eastAsia="zh-CN"/>
        </w:rPr>
      </w:pPr>
      <w:r>
        <w:rPr>
          <w:rFonts w:hint="eastAsia"/>
          <w:highlight w:val="none"/>
          <w:lang w:val="en-US" w:eastAsia="zh-CN"/>
        </w:rPr>
        <w:t>1、</w:t>
      </w:r>
      <w:r>
        <w:rPr>
          <w:rFonts w:hint="eastAsia"/>
          <w:highlight w:val="none"/>
        </w:rPr>
        <w:t>区生态环境局</w:t>
      </w:r>
      <w:r>
        <w:rPr>
          <w:rFonts w:hint="eastAsia"/>
          <w:highlight w:val="none"/>
          <w:lang w:val="en-US" w:eastAsia="zh-CN"/>
        </w:rPr>
        <w:t>根据市生态环境局要求，</w:t>
      </w:r>
      <w:r>
        <w:rPr>
          <w:rFonts w:hint="eastAsia"/>
          <w:highlight w:val="none"/>
          <w:lang w:eastAsia="zh-CN"/>
        </w:rPr>
        <w:t>组织、</w:t>
      </w:r>
      <w:r>
        <w:rPr>
          <w:rFonts w:hint="eastAsia"/>
          <w:highlight w:val="none"/>
          <w:lang w:val="en-US" w:eastAsia="zh-CN"/>
        </w:rPr>
        <w:t>指导各街道按照</w:t>
      </w:r>
      <w:r>
        <w:rPr>
          <w:rFonts w:hint="eastAsia"/>
          <w:highlight w:val="none"/>
        </w:rPr>
        <w:t>《入河（湖、库）排污口排查整治技术指南》</w:t>
      </w:r>
      <w:r>
        <w:rPr>
          <w:rFonts w:hint="eastAsia"/>
          <w:highlight w:val="none"/>
          <w:lang w:eastAsia="zh-CN"/>
        </w:rPr>
        <w:t>，</w:t>
      </w:r>
      <w:r>
        <w:rPr>
          <w:rFonts w:hint="eastAsia"/>
          <w:highlight w:val="none"/>
          <w:lang w:val="en-US" w:eastAsia="zh-CN"/>
        </w:rPr>
        <w:t>对西减河入河排污口进行调查</w:t>
      </w:r>
      <w:r>
        <w:rPr>
          <w:rFonts w:hint="eastAsia"/>
          <w:highlight w:val="none"/>
          <w:lang w:eastAsia="zh-CN"/>
        </w:rPr>
        <w:t>，</w:t>
      </w:r>
      <w:r>
        <w:rPr>
          <w:rFonts w:hint="eastAsia"/>
          <w:highlight w:val="none"/>
        </w:rPr>
        <w:t>及时掌握</w:t>
      </w:r>
      <w:r>
        <w:rPr>
          <w:rFonts w:hint="eastAsia"/>
          <w:highlight w:val="none"/>
          <w:lang w:eastAsia="zh-CN"/>
        </w:rPr>
        <w:t>排污口</w:t>
      </w:r>
      <w:r>
        <w:rPr>
          <w:rFonts w:hint="eastAsia"/>
          <w:highlight w:val="none"/>
        </w:rPr>
        <w:t>变化情况</w:t>
      </w:r>
      <w:r>
        <w:rPr>
          <w:rFonts w:hint="eastAsia"/>
          <w:highlight w:val="none"/>
          <w:lang w:eastAsia="zh-CN"/>
        </w:rPr>
        <w:t>，</w:t>
      </w:r>
      <w:r>
        <w:rPr>
          <w:rFonts w:hint="eastAsia"/>
          <w:highlight w:val="none"/>
          <w:lang w:val="en-US" w:eastAsia="zh-CN"/>
        </w:rPr>
        <w:t>定期</w:t>
      </w:r>
      <w:r>
        <w:rPr>
          <w:rFonts w:hint="eastAsia"/>
          <w:highlight w:val="none"/>
          <w:lang w:eastAsia="zh-CN"/>
        </w:rPr>
        <w:t>更新数据。</w:t>
      </w:r>
      <w:r>
        <w:rPr>
          <w:rFonts w:hint="eastAsia"/>
          <w:highlight w:val="none"/>
          <w:lang w:val="en-US" w:eastAsia="zh-CN"/>
        </w:rPr>
        <w:t>各街道在区生态环境局指导下，根据技术指南要求，分类入河排污（水）口，及时上报更新入河排污（水）口统计信息。</w:t>
      </w:r>
    </w:p>
    <w:p>
      <w:pPr>
        <w:bidi w:val="0"/>
        <w:rPr>
          <w:rFonts w:hint="eastAsia"/>
          <w:highlight w:val="none"/>
          <w:lang w:val="en-US" w:eastAsia="zh-CN"/>
        </w:rPr>
      </w:pPr>
      <w:r>
        <w:rPr>
          <w:rFonts w:hint="eastAsia"/>
          <w:highlight w:val="none"/>
          <w:lang w:val="en-US" w:eastAsia="zh-CN"/>
        </w:rPr>
        <w:t>2、区水务局日常巡视中对河道沿线排水口门加强监管，对汛期利用已封堵口门排水的区域加强巡视，确保非降雨情况下，相关口门已再次恢复封堵，无水体排出。如发现非降雨期排水现象，及时</w:t>
      </w:r>
      <w:r>
        <w:rPr>
          <w:rFonts w:hint="eastAsia"/>
          <w:highlight w:val="none"/>
        </w:rPr>
        <w:t>组织属地街道进行溯源，落实排水水源、责任单位和责任人</w:t>
      </w:r>
      <w:r>
        <w:rPr>
          <w:rFonts w:hint="eastAsia"/>
          <w:highlight w:val="none"/>
          <w:lang w:val="en-US" w:eastAsia="zh-CN"/>
        </w:rPr>
        <w:t>。</w:t>
      </w:r>
    </w:p>
    <w:p>
      <w:pPr>
        <w:bidi w:val="0"/>
        <w:rPr>
          <w:rFonts w:hint="eastAsia"/>
          <w:highlight w:val="none"/>
          <w:lang w:val="en-US" w:eastAsia="zh-CN"/>
        </w:rPr>
      </w:pPr>
      <w:r>
        <w:rPr>
          <w:rFonts w:hint="eastAsia"/>
          <w:highlight w:val="none"/>
        </w:rPr>
        <w:t>各街道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区水务局应会同区生态环境局对其排水行为加强监管。对于可以避免的排水，及时制止，减少排水量。如存在企业“私接乱建”排水管网、向河道偷排等非法排污行为，上报区生态环境局及区水务局。如因突发事故等原因导致排水，应立即反馈区防办、区水务局、区生态环境局等部门，并协助上述部门开展应急处置工作</w:t>
      </w:r>
      <w:r>
        <w:rPr>
          <w:rFonts w:hint="eastAsia"/>
          <w:highlight w:val="none"/>
          <w:lang w:val="en-US" w:eastAsia="zh-CN"/>
        </w:rPr>
        <w:t>。</w:t>
      </w:r>
    </w:p>
    <w:p>
      <w:pPr>
        <w:bidi w:val="0"/>
        <w:rPr>
          <w:rFonts w:hint="eastAsia"/>
          <w:highlight w:val="none"/>
          <w:lang w:val="en-US" w:eastAsia="zh-CN"/>
        </w:rPr>
      </w:pPr>
      <w:r>
        <w:rPr>
          <w:rFonts w:hint="eastAsia"/>
          <w:highlight w:val="none"/>
        </w:rPr>
        <w:t>区生态环境局负责对</w:t>
      </w:r>
      <w:r>
        <w:rPr>
          <w:rFonts w:hint="eastAsia"/>
          <w:highlight w:val="none"/>
          <w:lang w:val="en-US" w:eastAsia="zh-CN"/>
        </w:rPr>
        <w:t>各街道非法入河排污口溯源调查提供技术支持；负责对各单位巡视中发现的非法入河排污口出水水质进行监测；</w:t>
      </w:r>
      <w:r>
        <w:rPr>
          <w:rFonts w:hint="eastAsia"/>
          <w:highlight w:val="none"/>
        </w:rPr>
        <w:t>对企业向河道偷排等非法排污行为，开展执法工作</w:t>
      </w:r>
      <w:r>
        <w:rPr>
          <w:rFonts w:hint="eastAsia"/>
          <w:highlight w:val="none"/>
          <w:lang w:val="en-US" w:eastAsia="zh-CN"/>
        </w:rPr>
        <w:t>。</w:t>
      </w:r>
    </w:p>
    <w:p>
      <w:pPr>
        <w:bidi w:val="0"/>
        <w:rPr>
          <w:rFonts w:hint="eastAsia"/>
          <w:highlight w:val="none"/>
          <w:lang w:val="en-US" w:eastAsia="zh-CN"/>
        </w:rPr>
      </w:pPr>
      <w:r>
        <w:rPr>
          <w:rFonts w:hint="eastAsia"/>
          <w:highlight w:val="none"/>
          <w:lang w:val="en-US" w:eastAsia="zh-CN"/>
        </w:rPr>
        <w:t>3、</w:t>
      </w:r>
      <w:r>
        <w:rPr>
          <w:rFonts w:hint="eastAsia" w:ascii="Times New Roman" w:hAnsi="Times New Roman" w:cs="Times New Roman"/>
          <w:highlight w:val="none"/>
          <w:lang w:val="en-US" w:eastAsia="zh-CN"/>
        </w:rPr>
        <w:t>区水务局组织开展重点区域管网溯源排查，排查排水管网雨污混接</w:t>
      </w:r>
      <w:r>
        <w:rPr>
          <w:rFonts w:hint="eastAsia" w:cs="Times New Roman"/>
          <w:highlight w:val="none"/>
          <w:lang w:val="en-US" w:eastAsia="zh-CN"/>
        </w:rPr>
        <w:t>串</w:t>
      </w:r>
      <w:r>
        <w:rPr>
          <w:rFonts w:hint="eastAsia" w:ascii="Times New Roman" w:hAnsi="Times New Roman" w:cs="Times New Roman"/>
          <w:highlight w:val="none"/>
          <w:lang w:val="en-US" w:eastAsia="zh-CN"/>
        </w:rPr>
        <w:t>接问题，对排查出的问题联合</w:t>
      </w:r>
      <w:r>
        <w:rPr>
          <w:rFonts w:hint="eastAsia" w:cs="Times New Roman"/>
          <w:highlight w:val="none"/>
          <w:lang w:val="en-US" w:eastAsia="zh-CN"/>
        </w:rPr>
        <w:t>属地街道</w:t>
      </w:r>
      <w:r>
        <w:rPr>
          <w:rFonts w:hint="eastAsia" w:ascii="Times New Roman" w:hAnsi="Times New Roman" w:cs="Times New Roman"/>
          <w:highlight w:val="none"/>
          <w:lang w:val="en-US" w:eastAsia="zh-CN"/>
        </w:rPr>
        <w:t>提出治理思路</w:t>
      </w:r>
      <w:r>
        <w:rPr>
          <w:rFonts w:hint="eastAsia" w:cs="Times New Roman"/>
          <w:highlight w:val="none"/>
          <w:lang w:val="en-US" w:eastAsia="zh-CN"/>
        </w:rPr>
        <w:t>；属地街道</w:t>
      </w:r>
      <w:r>
        <w:rPr>
          <w:rFonts w:hint="eastAsia"/>
          <w:highlight w:val="none"/>
          <w:lang w:val="en-US" w:eastAsia="zh-CN"/>
        </w:rPr>
        <w:t>结合问题点位，加快实施辖区内合流制片区和老旧污水管网改造工作</w:t>
      </w:r>
      <w:r>
        <w:rPr>
          <w:rFonts w:hint="eastAsia"/>
          <w:highlight w:val="none"/>
          <w:lang w:eastAsia="zh-CN"/>
        </w:rPr>
        <w:t>。</w:t>
      </w:r>
      <w:r>
        <w:rPr>
          <w:rFonts w:hint="eastAsia" w:ascii="Times New Roman" w:hAnsi="Times New Roman" w:cs="Times New Roman"/>
          <w:highlight w:val="none"/>
          <w:lang w:val="en-US" w:eastAsia="zh-CN"/>
        </w:rPr>
        <w:t>减少</w:t>
      </w:r>
      <w:r>
        <w:rPr>
          <w:rFonts w:hint="eastAsia" w:ascii="Times New Roman" w:hAnsi="Times New Roman" w:cs="Times New Roman"/>
          <w:highlight w:val="none"/>
        </w:rPr>
        <w:t>入河污染负荷</w:t>
      </w:r>
      <w:r>
        <w:rPr>
          <w:rFonts w:hint="eastAsia" w:ascii="Times New Roman" w:hAnsi="Times New Roman" w:cs="Times New Roman"/>
          <w:highlight w:val="none"/>
          <w:lang w:val="en-US" w:eastAsia="zh-CN"/>
        </w:rPr>
        <w:t>。</w:t>
      </w:r>
    </w:p>
    <w:p>
      <w:pPr>
        <w:bidi w:val="0"/>
        <w:ind w:firstLine="480" w:firstLineChars="200"/>
        <w:rPr>
          <w:rFonts w:hint="eastAsia"/>
          <w:highlight w:val="none"/>
        </w:rPr>
      </w:pPr>
      <w:r>
        <w:rPr>
          <w:rFonts w:hint="eastAsia"/>
          <w:highlight w:val="none"/>
          <w:lang w:val="en-US" w:eastAsia="zh-CN"/>
        </w:rPr>
        <w:t>4、区水务局对向城市排水设施“乱泼乱倒”行为加强治理，组织各街道开展打击餐饮、洗车、夜市、洗浴等生产经营性单位“乱排直排”、沿街商户向市政管网“乱泼乱倒”等违法排水行为，对沿河倾倒废水垃圾行为加强巡视监管。</w:t>
      </w:r>
    </w:p>
    <w:p>
      <w:pPr>
        <w:bidi w:val="0"/>
        <w:ind w:firstLine="480" w:firstLineChars="200"/>
        <w:rPr>
          <w:rFonts w:hint="eastAsia"/>
          <w:highlight w:val="none"/>
          <w:lang w:eastAsia="zh-CN"/>
        </w:rPr>
      </w:pPr>
      <w:r>
        <w:rPr>
          <w:rFonts w:hint="eastAsia"/>
          <w:highlight w:val="none"/>
          <w:lang w:eastAsia="zh-CN"/>
        </w:rPr>
        <w:t>区城管委</w:t>
      </w:r>
      <w:r>
        <w:rPr>
          <w:rFonts w:hint="eastAsia"/>
          <w:highlight w:val="none"/>
        </w:rPr>
        <w:t>组织各街道加强沿街门店、菜市场、早市夜市、商业街等环境治理力度。</w:t>
      </w:r>
      <w:r>
        <w:rPr>
          <w:rFonts w:hint="eastAsia"/>
          <w:highlight w:val="none"/>
          <w:lang w:val="en-US" w:eastAsia="zh-CN"/>
        </w:rPr>
        <w:t>各</w:t>
      </w:r>
      <w:r>
        <w:rPr>
          <w:rFonts w:hint="eastAsia"/>
          <w:highlight w:val="none"/>
        </w:rPr>
        <w:t>街道负责</w:t>
      </w:r>
      <w:r>
        <w:rPr>
          <w:rFonts w:hint="eastAsia"/>
          <w:highlight w:val="none"/>
          <w:lang w:val="en-US" w:eastAsia="zh-CN"/>
        </w:rPr>
        <w:t>督促沿街底商、餐饮等经营单位配置垃圾泔水收集容器，落实餐厨废弃物转运处理去向；严禁商户及个人向雨水井及街道路面随意倾倒，进一步规范清运工作，做到日产日清。</w:t>
      </w:r>
      <w:r>
        <w:rPr>
          <w:rFonts w:hint="eastAsia"/>
          <w:highlight w:val="none"/>
          <w:lang w:eastAsia="zh-CN"/>
        </w:rPr>
        <w:t>区城管委</w:t>
      </w:r>
      <w:r>
        <w:rPr>
          <w:rFonts w:hint="eastAsia"/>
          <w:highlight w:val="none"/>
        </w:rPr>
        <w:t>对上述工作的开展给与行业指导，帮助解决消纳渠道</w:t>
      </w:r>
      <w:r>
        <w:rPr>
          <w:rFonts w:hint="eastAsia"/>
          <w:highlight w:val="none"/>
          <w:lang w:eastAsia="zh-CN"/>
        </w:rPr>
        <w:t>。</w:t>
      </w:r>
    </w:p>
    <w:p>
      <w:pPr>
        <w:bidi w:val="0"/>
        <w:rPr>
          <w:rFonts w:hint="eastAsia"/>
          <w:highlight w:val="none"/>
          <w:lang w:eastAsia="zh-CN"/>
        </w:rPr>
      </w:pPr>
      <w:r>
        <w:rPr>
          <w:rFonts w:hint="eastAsia"/>
          <w:lang w:val="en-US" w:eastAsia="zh-CN"/>
        </w:rPr>
        <w:t>各街道</w:t>
      </w:r>
      <w:r>
        <w:rPr>
          <w:rFonts w:hint="eastAsia"/>
          <w:color w:val="auto"/>
          <w:lang w:val="en-US" w:eastAsia="zh-CN"/>
        </w:rPr>
        <w:t>持续加强河湖水环境宣传工作，激发群众保护河道水环境的自觉性和主动性</w:t>
      </w:r>
      <w:r>
        <w:rPr>
          <w:rFonts w:hint="eastAsia"/>
          <w:highlight w:val="none"/>
          <w:lang w:val="en-US" w:eastAsia="zh-CN"/>
        </w:rPr>
        <w:t>；</w:t>
      </w:r>
      <w:r>
        <w:rPr>
          <w:rFonts w:hint="eastAsia"/>
          <w:lang w:val="en-US" w:eastAsia="zh-CN"/>
        </w:rPr>
        <w:t>对</w:t>
      </w:r>
      <w:r>
        <w:rPr>
          <w:rFonts w:hint="eastAsia"/>
          <w:highlight w:val="none"/>
          <w:lang w:val="en-US" w:eastAsia="zh-CN"/>
        </w:rPr>
        <w:t>雨污水管网空白区、拆迁滞留户居住区域，做好居民生活</w:t>
      </w:r>
      <w:r>
        <w:rPr>
          <w:rFonts w:hint="eastAsia" w:asciiTheme="minorEastAsia" w:hAnsiTheme="minorEastAsia" w:eastAsiaTheme="minorEastAsia" w:cstheme="minorEastAsia"/>
          <w:highlight w:val="none"/>
        </w:rPr>
        <w:t>污水临时收集处理设施的建设</w:t>
      </w:r>
      <w:r>
        <w:rPr>
          <w:rFonts w:hint="eastAsia" w:asciiTheme="minorEastAsia" w:hAnsiTheme="minorEastAsia" w:eastAsiaTheme="minorEastAsia" w:cstheme="minorEastAsia"/>
          <w:highlight w:val="none"/>
          <w:lang w:val="en-US" w:eastAsia="zh-CN"/>
        </w:rPr>
        <w:t>工作</w:t>
      </w:r>
      <w:r>
        <w:rPr>
          <w:rFonts w:hint="eastAsia" w:asciiTheme="minorEastAsia" w:hAnsiTheme="minorEastAsia" w:eastAsiaTheme="minorEastAsia" w:cstheme="minorEastAsia"/>
          <w:highlight w:val="none"/>
        </w:rPr>
        <w:t>，避免居民生活污水直排入河</w:t>
      </w:r>
      <w:r>
        <w:rPr>
          <w:rFonts w:hint="eastAsia"/>
          <w:highlight w:val="none"/>
          <w:lang w:val="en-US" w:eastAsia="zh-CN"/>
        </w:rPr>
        <w:t>。结合新市镇等城市建设发展，对滞留居民加强引导，尽快实现整体搬迁，减少滞留居民产生的垃圾、污水沿河倾倒行为。日常巡视中，如发现向雨水系统或河道倾倒污水等现象，及时制止并</w:t>
      </w:r>
      <w:r>
        <w:rPr>
          <w:rFonts w:hint="eastAsia"/>
          <w:highlight w:val="none"/>
          <w:lang w:eastAsia="zh-CN"/>
        </w:rPr>
        <w:t>组织清理，调查乱泼乱倒责任人，视其行为后果的严重性，对其进行批评教育</w:t>
      </w:r>
      <w:r>
        <w:rPr>
          <w:rFonts w:hint="eastAsia"/>
          <w:highlight w:val="none"/>
        </w:rPr>
        <w:t>。对于沿街商铺乱泼乱倒行为，导致污染物进入雨水系统的现象，</w:t>
      </w:r>
      <w:r>
        <w:rPr>
          <w:rFonts w:hint="eastAsia"/>
          <w:highlight w:val="none"/>
          <w:lang w:val="en-US" w:eastAsia="zh-CN"/>
        </w:rPr>
        <w:t>各街道</w:t>
      </w:r>
      <w:r>
        <w:rPr>
          <w:rFonts w:hint="eastAsia"/>
          <w:highlight w:val="none"/>
        </w:rPr>
        <w:t>及时通报区水务局。区水务局根据《城镇排水与污水处理条例》对排水单位或个人依法查处。</w:t>
      </w:r>
    </w:p>
    <w:p>
      <w:pPr>
        <w:pStyle w:val="4"/>
        <w:numPr>
          <w:ilvl w:val="1"/>
          <w:numId w:val="23"/>
        </w:numPr>
        <w:bidi w:val="0"/>
        <w:rPr>
          <w:highlight w:val="none"/>
        </w:rPr>
      </w:pPr>
      <w:bookmarkStart w:id="314" w:name="_Toc32496"/>
      <w:bookmarkStart w:id="315" w:name="_Toc526879421"/>
      <w:bookmarkStart w:id="316" w:name="_Toc7568"/>
      <w:bookmarkStart w:id="317" w:name="_Toc17635"/>
      <w:r>
        <w:rPr>
          <w:highlight w:val="none"/>
        </w:rPr>
        <w:t>水环境治理措施</w:t>
      </w:r>
      <w:bookmarkEnd w:id="314"/>
      <w:bookmarkEnd w:id="315"/>
      <w:bookmarkEnd w:id="316"/>
      <w:bookmarkEnd w:id="317"/>
    </w:p>
    <w:p>
      <w:pPr>
        <w:bidi w:val="0"/>
        <w:rPr>
          <w:rFonts w:hint="eastAsia"/>
          <w:lang w:eastAsia="zh-CN"/>
        </w:rPr>
      </w:pPr>
      <w:r>
        <w:rPr>
          <w:rFonts w:hint="eastAsia"/>
          <w:highlight w:val="none"/>
          <w:lang w:val="en-US" w:eastAsia="zh-CN"/>
        </w:rPr>
        <w:t>1、</w:t>
      </w:r>
      <w:r>
        <w:rPr>
          <w:rFonts w:hint="eastAsia"/>
          <w:highlight w:val="none"/>
        </w:rPr>
        <w:t>区生态环境局</w:t>
      </w:r>
      <w:r>
        <w:rPr>
          <w:rFonts w:hint="eastAsia"/>
          <w:highlight w:val="none"/>
          <w:lang w:val="en-US" w:eastAsia="zh-CN"/>
        </w:rPr>
        <w:t>按期开展西减河各</w:t>
      </w:r>
      <w:r>
        <w:rPr>
          <w:rFonts w:hint="eastAsia"/>
          <w:highlight w:val="none"/>
          <w:lang w:eastAsia="zh-CN"/>
        </w:rPr>
        <w:t>断面水质监测，</w:t>
      </w:r>
      <w:r>
        <w:rPr>
          <w:rFonts w:hint="eastAsia"/>
          <w:highlight w:val="none"/>
          <w:lang w:val="en-US" w:eastAsia="zh-CN"/>
        </w:rPr>
        <w:t>并针对</w:t>
      </w:r>
      <w:r>
        <w:rPr>
          <w:rFonts w:hint="eastAsia"/>
          <w:highlight w:val="none"/>
          <w:lang w:eastAsia="zh-CN"/>
        </w:rPr>
        <w:t>结果做出评估，分析每个月各项水质指标多年间的</w:t>
      </w:r>
      <w:r>
        <w:rPr>
          <w:rFonts w:hint="eastAsia"/>
          <w:lang w:eastAsia="zh-CN"/>
        </w:rPr>
        <w:t>变化规律，作为后期相关治理工作的指导。</w:t>
      </w:r>
      <w:r>
        <w:rPr>
          <w:rFonts w:hint="eastAsia"/>
          <w:sz w:val="24"/>
          <w:lang w:val="en-US" w:eastAsia="zh-CN"/>
        </w:rPr>
        <w:t>相关信息及时上报至区河（湖）长办。</w:t>
      </w:r>
    </w:p>
    <w:p>
      <w:pPr>
        <w:bidi w:val="0"/>
      </w:pPr>
      <w:r>
        <w:rPr>
          <w:rFonts w:hint="eastAsia"/>
          <w:lang w:val="en-US" w:eastAsia="zh-CN"/>
        </w:rPr>
        <w:t>2、各街道</w:t>
      </w:r>
      <w:r>
        <w:rPr>
          <w:rFonts w:hint="eastAsia"/>
          <w:lang w:eastAsia="zh-CN"/>
        </w:rPr>
        <w:t>落实河道保洁资金，</w:t>
      </w:r>
      <w:r>
        <w:rPr>
          <w:rFonts w:hint="eastAsia"/>
        </w:rPr>
        <w:t>确保资金到位，并加强对第三方保洁单位的考核管理；第三方服务单位应确保河道保洁人员数量、打捞和转运设备，确保重点区域水环境质量优良，水面及岸线垃圾即出即清，其他区域环境质量整体达标，水面及沿岸零星垃圾不过夜，水面的浮萍、水草以及沿岸出现的建筑垃圾发现后及时组织清理。</w:t>
      </w:r>
    </w:p>
    <w:p>
      <w:pPr>
        <w:pStyle w:val="4"/>
        <w:numPr>
          <w:ilvl w:val="1"/>
          <w:numId w:val="23"/>
        </w:numPr>
        <w:bidi w:val="0"/>
      </w:pPr>
      <w:bookmarkStart w:id="318" w:name="_Toc21685"/>
      <w:bookmarkStart w:id="319" w:name="_Toc526879422"/>
      <w:bookmarkStart w:id="320" w:name="_Toc28623"/>
      <w:bookmarkStart w:id="321" w:name="_Toc16405"/>
      <w:r>
        <w:t>水生态修复措施</w:t>
      </w:r>
      <w:bookmarkEnd w:id="318"/>
      <w:bookmarkEnd w:id="319"/>
      <w:bookmarkEnd w:id="320"/>
      <w:bookmarkEnd w:id="321"/>
    </w:p>
    <w:p>
      <w:pPr>
        <w:bidi w:val="0"/>
      </w:pPr>
      <w:r>
        <w:rPr>
          <w:rFonts w:hint="eastAsia"/>
          <w:lang w:eastAsia="zh-CN"/>
        </w:rPr>
        <w:t>区农业农村委</w:t>
      </w:r>
      <w:r>
        <w:rPr>
          <w:rFonts w:hint="eastAsia"/>
          <w:lang w:val="en-US" w:eastAsia="zh-CN"/>
        </w:rPr>
        <w:t>组织开展水生野生动物保护宣传工作，减少向河道放生</w:t>
      </w:r>
      <w:r>
        <w:rPr>
          <w:rFonts w:hint="eastAsia"/>
        </w:rPr>
        <w:t>外来物</w:t>
      </w:r>
      <w:r>
        <w:rPr>
          <w:rFonts w:hint="eastAsia"/>
          <w:lang w:eastAsia="zh-CN"/>
        </w:rPr>
        <w:t>种</w:t>
      </w:r>
      <w:r>
        <w:rPr>
          <w:rFonts w:hint="eastAsia"/>
          <w:lang w:val="en-US" w:eastAsia="zh-CN"/>
        </w:rPr>
        <w:t>的行为。各街道配合水生野生动物保护宣传工作，</w:t>
      </w:r>
      <w:r>
        <w:rPr>
          <w:rFonts w:hint="eastAsia"/>
          <w:lang w:eastAsia="zh-CN"/>
        </w:rPr>
        <w:t>在日常巡视过程中，</w:t>
      </w:r>
      <w:r>
        <w:rPr>
          <w:rFonts w:hint="eastAsia"/>
          <w:lang w:val="en-US" w:eastAsia="zh-CN"/>
        </w:rPr>
        <w:t>发现</w:t>
      </w:r>
      <w:r>
        <w:rPr>
          <w:rFonts w:hint="eastAsia"/>
          <w:lang w:eastAsia="zh-CN"/>
        </w:rPr>
        <w:t>非法捕鱼（</w:t>
      </w:r>
      <w:r>
        <w:rPr>
          <w:rFonts w:hint="eastAsia"/>
        </w:rPr>
        <w:t>绝户网、电鱼、炸鱼、毒鱼等</w:t>
      </w:r>
      <w:r>
        <w:rPr>
          <w:rFonts w:hint="eastAsia"/>
          <w:lang w:eastAsia="zh-CN"/>
        </w:rPr>
        <w:t>）、放生等不良行为</w:t>
      </w:r>
      <w:r>
        <w:rPr>
          <w:rFonts w:hint="eastAsia"/>
          <w:lang w:val="en-US" w:eastAsia="zh-CN"/>
        </w:rPr>
        <w:t>及时</w:t>
      </w:r>
      <w:r>
        <w:rPr>
          <w:rFonts w:hint="eastAsia"/>
          <w:lang w:eastAsia="zh-CN"/>
        </w:rPr>
        <w:t>劝阻。</w:t>
      </w:r>
    </w:p>
    <w:p>
      <w:pPr>
        <w:rPr>
          <w:rFonts w:hint="eastAsia"/>
          <w:lang w:val="en-US" w:eastAsia="zh-CN"/>
        </w:rPr>
      </w:pPr>
      <w:bookmarkStart w:id="322" w:name="_Toc526879425"/>
      <w:bookmarkStart w:id="323" w:name="_Toc26272"/>
      <w:r>
        <w:rPr>
          <w:rFonts w:hint="eastAsia"/>
          <w:lang w:val="en-US" w:eastAsia="zh-CN"/>
        </w:rPr>
        <w:br w:type="page"/>
      </w:r>
    </w:p>
    <w:p>
      <w:pPr>
        <w:pStyle w:val="3"/>
        <w:bidi w:val="0"/>
        <w:ind w:left="0" w:leftChars="0" w:firstLine="0" w:firstLineChars="0"/>
      </w:pPr>
      <w:bookmarkStart w:id="324" w:name="_Toc14274"/>
      <w:bookmarkStart w:id="325" w:name="_Toc262"/>
      <w:r>
        <w:rPr>
          <w:rFonts w:hint="eastAsia"/>
          <w:lang w:val="en-US" w:eastAsia="zh-CN"/>
        </w:rPr>
        <w:t>七、</w:t>
      </w:r>
      <w:r>
        <w:t>保障措施</w:t>
      </w:r>
      <w:bookmarkEnd w:id="322"/>
      <w:bookmarkEnd w:id="323"/>
      <w:bookmarkEnd w:id="324"/>
      <w:bookmarkEnd w:id="325"/>
    </w:p>
    <w:p>
      <w:pPr>
        <w:pStyle w:val="4"/>
        <w:numPr>
          <w:ilvl w:val="1"/>
          <w:numId w:val="27"/>
        </w:numPr>
        <w:bidi w:val="0"/>
      </w:pPr>
      <w:bookmarkStart w:id="326" w:name="_Toc73569731"/>
      <w:bookmarkStart w:id="327" w:name="_Toc19747"/>
      <w:bookmarkStart w:id="328" w:name="_Toc30597"/>
      <w:bookmarkStart w:id="329" w:name="_Toc8631"/>
      <w:r>
        <w:rPr>
          <w:rFonts w:hint="eastAsia"/>
        </w:rPr>
        <w:t>组织保障</w:t>
      </w:r>
      <w:bookmarkEnd w:id="326"/>
      <w:bookmarkEnd w:id="327"/>
      <w:bookmarkEnd w:id="328"/>
      <w:bookmarkEnd w:id="329"/>
    </w:p>
    <w:p>
      <w:pPr>
        <w:bidi w:val="0"/>
        <w:rPr>
          <w:rFonts w:hint="default"/>
          <w:lang w:val="en-US" w:eastAsia="zh-CN"/>
        </w:rPr>
      </w:pPr>
      <w:r>
        <w:rPr>
          <w:rFonts w:hint="eastAsia"/>
        </w:rPr>
        <w:t>区河（湖）长制办公室组织推动</w:t>
      </w:r>
      <w:r>
        <w:rPr>
          <w:rFonts w:hint="eastAsia"/>
          <w:lang w:val="en-US" w:eastAsia="zh-CN"/>
        </w:rPr>
        <w:t>东丽区西减河</w:t>
      </w:r>
      <w:r>
        <w:rPr>
          <w:rFonts w:hint="eastAsia"/>
        </w:rPr>
        <w:t>“一河（湖）一策”工作；</w:t>
      </w:r>
      <w:r>
        <w:rPr>
          <w:rFonts w:hint="eastAsia"/>
          <w:lang w:val="en-US" w:eastAsia="zh-CN"/>
        </w:rPr>
        <w:t>做好各职能部门之间、各街道之间的协调工作，监督各责任单位及街级河湖长履职；每年对街级河湖长当年目标及任务的完成情况进行考核；各责任单位落实责任部门和责任人，按照各项任务的时间节点督导、推动本部门工作，并及时向区河（湖）长办反馈工作中出现的问题，及时调整解决。河湖长制信息和公示常态化动态更新。</w:t>
      </w:r>
    </w:p>
    <w:p>
      <w:pPr>
        <w:pStyle w:val="4"/>
        <w:numPr>
          <w:ilvl w:val="1"/>
          <w:numId w:val="27"/>
        </w:numPr>
        <w:bidi w:val="0"/>
      </w:pPr>
      <w:bookmarkStart w:id="330" w:name="_Toc73569732"/>
      <w:bookmarkStart w:id="331" w:name="_Toc12277"/>
      <w:bookmarkStart w:id="332" w:name="_Toc21694"/>
      <w:bookmarkStart w:id="333" w:name="_Toc2719"/>
      <w:r>
        <w:rPr>
          <w:rFonts w:hint="eastAsia"/>
        </w:rPr>
        <w:t>能力保障</w:t>
      </w:r>
      <w:bookmarkEnd w:id="330"/>
      <w:bookmarkEnd w:id="331"/>
      <w:bookmarkEnd w:id="332"/>
      <w:bookmarkEnd w:id="333"/>
    </w:p>
    <w:p>
      <w:pPr>
        <w:bidi w:val="0"/>
      </w:pPr>
      <w:r>
        <w:rPr>
          <w:rFonts w:hint="default" w:ascii="Times New Roman" w:hAnsi="Times New Roman" w:cs="Times New Roman"/>
        </w:rPr>
        <w:t>加强对基层河湖长、一线人员的培训，建立人员稳定、经验丰富的管理队伍，提升现场执行能力；加强部门间的交流与沟通，完善合作能力；规范涉河执法条例，对一线巡视人员、执法人员进行业务培训，统一执法尺度，明确执法流程，强化执法能力；多渠道宣传</w:t>
      </w:r>
      <w:r>
        <w:rPr>
          <w:rFonts w:hint="eastAsia" w:cs="Times New Roman"/>
          <w:lang w:eastAsia="zh-CN"/>
        </w:rPr>
        <w:t>河湖长</w:t>
      </w:r>
      <w:r>
        <w:rPr>
          <w:rFonts w:hint="default" w:ascii="Times New Roman" w:hAnsi="Times New Roman" w:cs="Times New Roman"/>
        </w:rPr>
        <w:t>制相关工作，鼓励群众自觉参与河湖保护，提高监管组织能力；完善基础资料建设，建立长期服务的专家团队，提升信息化管理水平，在日常巡查、监管、排查、分析、治理工作中鼓励使用新技术、新装备、新产品、新手段、新理念、新的管理方法，加强技术能力</w:t>
      </w:r>
      <w:r>
        <w:rPr>
          <w:rFonts w:hint="eastAsia"/>
        </w:rPr>
        <w:t>。</w:t>
      </w:r>
    </w:p>
    <w:p>
      <w:pPr>
        <w:pStyle w:val="4"/>
        <w:numPr>
          <w:ilvl w:val="1"/>
          <w:numId w:val="27"/>
        </w:numPr>
        <w:bidi w:val="0"/>
      </w:pPr>
      <w:bookmarkStart w:id="334" w:name="_Toc22271"/>
      <w:bookmarkStart w:id="335" w:name="_Toc29922"/>
      <w:bookmarkStart w:id="336" w:name="_Toc23232"/>
      <w:bookmarkStart w:id="337" w:name="_Toc73569733"/>
      <w:r>
        <w:rPr>
          <w:rFonts w:hint="eastAsia"/>
        </w:rPr>
        <w:t>资金保障</w:t>
      </w:r>
      <w:bookmarkEnd w:id="334"/>
      <w:bookmarkEnd w:id="335"/>
      <w:bookmarkEnd w:id="336"/>
      <w:bookmarkEnd w:id="337"/>
    </w:p>
    <w:p>
      <w:pPr>
        <w:bidi w:val="0"/>
        <w:sectPr>
          <w:pgSz w:w="11906" w:h="16838"/>
          <w:pgMar w:top="1440" w:right="1800" w:bottom="1440" w:left="1800" w:header="851" w:footer="992" w:gutter="0"/>
          <w:cols w:space="425" w:num="1"/>
          <w:rtlGutter w:val="0"/>
          <w:docGrid w:type="lines" w:linePitch="326" w:charSpace="0"/>
        </w:sectPr>
      </w:pPr>
      <w:r>
        <w:rPr>
          <w:rFonts w:hint="eastAsia"/>
        </w:rPr>
        <w:t>合理使用财政资金，多渠道、多方式融资，鼓励各类企业以多种形式参与“一河（湖）一策”相关工作；做好项目立项和资金审查，重大问题、近期可解决的问题优先实施；优先落实常态化管理的资金，杜绝重建轻管造成投资浪费</w:t>
      </w:r>
    </w:p>
    <w:p>
      <w:pPr>
        <w:pStyle w:val="3"/>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lang w:val="en-US" w:eastAsia="zh-CN"/>
        </w:rPr>
      </w:pPr>
      <w:bookmarkStart w:id="338" w:name="_Toc16187"/>
      <w:bookmarkStart w:id="339" w:name="_Toc30679"/>
      <w:bookmarkStart w:id="340" w:name="_Toc24103"/>
      <w:r>
        <w:rPr>
          <w:rFonts w:hint="eastAsia"/>
          <w:lang w:val="en-US" w:eastAsia="zh-CN"/>
        </w:rPr>
        <w:t>附表</w:t>
      </w:r>
      <w:bookmarkEnd w:id="338"/>
    </w:p>
    <w:p>
      <w:pPr>
        <w:pStyle w:val="4"/>
        <w:numPr>
          <w:ilvl w:val="1"/>
          <w:numId w:val="0"/>
        </w:numPr>
        <w:bidi w:val="0"/>
        <w:ind w:left="0" w:leftChars="0" w:right="0" w:rightChars="0" w:firstLine="0" w:firstLineChars="0"/>
        <w:jc w:val="center"/>
        <w:rPr>
          <w:rFonts w:hint="eastAsia"/>
          <w:lang w:val="en-US" w:eastAsia="zh-CN"/>
        </w:rPr>
      </w:pPr>
      <w:bookmarkStart w:id="341" w:name="_Toc10579"/>
      <w:r>
        <w:rPr>
          <w:rFonts w:hint="eastAsia"/>
          <w:lang w:val="en-US" w:eastAsia="zh-CN"/>
        </w:rPr>
        <w:t>附表1 东丽区西减河河湖长体系表</w:t>
      </w:r>
      <w:bookmarkEnd w:id="339"/>
      <w:bookmarkEnd w:id="340"/>
      <w:bookmarkEnd w:id="341"/>
    </w:p>
    <w:tbl>
      <w:tblPr>
        <w:tblStyle w:val="23"/>
        <w:tblW w:w="4889"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782"/>
        <w:gridCol w:w="1969"/>
        <w:gridCol w:w="1481"/>
        <w:gridCol w:w="709"/>
        <w:gridCol w:w="1836"/>
        <w:gridCol w:w="155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62" w:hRule="atLeast"/>
          <w:jc w:val="center"/>
        </w:trPr>
        <w:tc>
          <w:tcPr>
            <w:tcW w:w="469" w:type="pct"/>
            <w:tcBorders>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河道名称</w:t>
            </w:r>
          </w:p>
        </w:tc>
        <w:tc>
          <w:tcPr>
            <w:tcW w:w="1181" w:type="pct"/>
            <w:tcBorders>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区级双总河</w:t>
            </w:r>
            <w:r>
              <w:rPr>
                <w:rFonts w:hint="eastAsia"/>
                <w:lang w:val="en-US" w:eastAsia="zh-CN"/>
              </w:rPr>
              <w:t>湖</w:t>
            </w:r>
            <w:r>
              <w:rPr>
                <w:rFonts w:hint="eastAsia" w:ascii="Times New Roman" w:hAnsi="Times New Roman" w:eastAsia="宋体"/>
                <w:lang w:val="en-US" w:eastAsia="zh-CN"/>
              </w:rPr>
              <w:t>长</w:t>
            </w:r>
          </w:p>
          <w:p>
            <w:pPr>
              <w:pStyle w:val="31"/>
              <w:bidi w:val="0"/>
              <w:rPr>
                <w:rFonts w:hint="default" w:ascii="Times New Roman" w:hAnsi="Times New Roman" w:eastAsia="宋体"/>
                <w:lang w:val="en-US" w:eastAsia="zh-CN"/>
              </w:rPr>
            </w:pPr>
            <w:r>
              <w:rPr>
                <w:rFonts w:hint="eastAsia" w:ascii="Times New Roman" w:hAnsi="Times New Roman" w:eastAsia="宋体"/>
                <w:lang w:val="en-US" w:eastAsia="zh-CN"/>
              </w:rPr>
              <w:t>姓名/职务</w:t>
            </w:r>
          </w:p>
        </w:tc>
        <w:tc>
          <w:tcPr>
            <w:tcW w:w="888" w:type="pct"/>
            <w:tcBorders>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区级河</w:t>
            </w:r>
            <w:r>
              <w:rPr>
                <w:rFonts w:hint="eastAsia"/>
                <w:lang w:val="en-US" w:eastAsia="zh-CN"/>
              </w:rPr>
              <w:t>湖</w:t>
            </w:r>
            <w:r>
              <w:rPr>
                <w:rFonts w:hint="eastAsia" w:ascii="Times New Roman" w:hAnsi="Times New Roman" w:eastAsia="宋体"/>
                <w:lang w:val="en-US" w:eastAsia="zh-CN"/>
              </w:rPr>
              <w:t>长</w:t>
            </w:r>
          </w:p>
          <w:p>
            <w:pPr>
              <w:pStyle w:val="31"/>
              <w:bidi w:val="0"/>
              <w:rPr>
                <w:rFonts w:hint="default" w:ascii="Times New Roman" w:hAnsi="Times New Roman" w:eastAsia="宋体"/>
                <w:lang w:val="en-US" w:eastAsia="zh-CN"/>
              </w:rPr>
            </w:pPr>
            <w:r>
              <w:rPr>
                <w:rFonts w:hint="eastAsia" w:ascii="Times New Roman" w:hAnsi="Times New Roman" w:eastAsia="宋体"/>
                <w:lang w:val="en-US" w:eastAsia="zh-CN"/>
              </w:rPr>
              <w:t>姓名/职务</w:t>
            </w:r>
          </w:p>
        </w:tc>
        <w:tc>
          <w:tcPr>
            <w:tcW w:w="425" w:type="pct"/>
            <w:tcBorders>
              <w:left w:val="single" w:color="auto" w:sz="4" w:space="0"/>
              <w:bottom w:val="single" w:color="auto" w:sz="4" w:space="0"/>
              <w:right w:val="single" w:color="auto" w:sz="4" w:space="0"/>
            </w:tcBorders>
            <w:vAlign w:val="center"/>
          </w:tcPr>
          <w:p>
            <w:pPr>
              <w:pStyle w:val="31"/>
              <w:bidi w:val="0"/>
              <w:rPr>
                <w:rFonts w:hint="default" w:ascii="Times New Roman" w:hAnsi="Times New Roman" w:eastAsia="宋体"/>
                <w:lang w:val="en-US" w:eastAsia="zh-CN"/>
              </w:rPr>
            </w:pPr>
            <w:r>
              <w:rPr>
                <w:rFonts w:hint="eastAsia" w:ascii="Times New Roman" w:hAnsi="Times New Roman" w:eastAsia="宋体"/>
                <w:lang w:val="en-US" w:eastAsia="zh-CN"/>
              </w:rPr>
              <w:t>街道名称</w:t>
            </w:r>
          </w:p>
        </w:tc>
        <w:tc>
          <w:tcPr>
            <w:tcW w:w="1101" w:type="pct"/>
            <w:tcBorders>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街级总河</w:t>
            </w:r>
            <w:r>
              <w:rPr>
                <w:rFonts w:hint="eastAsia"/>
                <w:lang w:val="en-US" w:eastAsia="zh-CN"/>
              </w:rPr>
              <w:t>湖</w:t>
            </w:r>
            <w:r>
              <w:rPr>
                <w:rFonts w:hint="eastAsia" w:ascii="Times New Roman" w:hAnsi="Times New Roman" w:eastAsia="宋体"/>
                <w:lang w:val="en-US" w:eastAsia="zh-CN"/>
              </w:rPr>
              <w:t>长</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姓名/职务</w:t>
            </w:r>
          </w:p>
        </w:tc>
        <w:tc>
          <w:tcPr>
            <w:tcW w:w="933" w:type="pct"/>
            <w:tcBorders>
              <w:left w:val="single" w:color="auto" w:sz="4" w:space="0"/>
              <w:bottom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街级河</w:t>
            </w:r>
            <w:r>
              <w:rPr>
                <w:rFonts w:hint="eastAsia"/>
                <w:lang w:val="en-US" w:eastAsia="zh-CN"/>
              </w:rPr>
              <w:t>湖</w:t>
            </w:r>
            <w:r>
              <w:rPr>
                <w:rFonts w:hint="eastAsia" w:ascii="Times New Roman" w:hAnsi="Times New Roman" w:eastAsia="宋体"/>
                <w:lang w:val="en-US" w:eastAsia="zh-CN"/>
              </w:rPr>
              <w:t>长</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姓名/职务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39" w:hRule="atLeast"/>
          <w:jc w:val="center"/>
        </w:trPr>
        <w:tc>
          <w:tcPr>
            <w:tcW w:w="469" w:type="pct"/>
            <w:vMerge w:val="restart"/>
            <w:tcBorders>
              <w:top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西</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减</w:t>
            </w:r>
          </w:p>
          <w:p>
            <w:pPr>
              <w:pStyle w:val="31"/>
              <w:bidi w:val="0"/>
              <w:rPr>
                <w:rFonts w:hint="default" w:ascii="Times New Roman" w:hAnsi="Times New Roman" w:eastAsia="宋体"/>
                <w:lang w:val="en-US" w:eastAsia="zh-CN"/>
              </w:rPr>
            </w:pPr>
            <w:r>
              <w:rPr>
                <w:rFonts w:hint="eastAsia" w:ascii="Times New Roman" w:hAnsi="Times New Roman" w:eastAsia="宋体"/>
                <w:lang w:val="en-US" w:eastAsia="zh-CN"/>
              </w:rPr>
              <w:t>河</w:t>
            </w:r>
          </w:p>
        </w:tc>
        <w:tc>
          <w:tcPr>
            <w:tcW w:w="1181" w:type="pct"/>
            <w:vMerge w:val="restart"/>
            <w:tcBorders>
              <w:top w:val="single" w:color="auto" w:sz="4" w:space="0"/>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p>
          <w:p>
            <w:pPr>
              <w:pStyle w:val="31"/>
              <w:bidi w:val="0"/>
              <w:rPr>
                <w:rFonts w:hint="default" w:ascii="Times New Roman" w:hAnsi="Times New Roman" w:eastAsia="宋体"/>
                <w:lang w:val="en-US" w:eastAsia="zh-CN"/>
              </w:rPr>
            </w:pPr>
            <w:r>
              <w:rPr>
                <w:rFonts w:hint="eastAsia" w:ascii="Times New Roman" w:hAnsi="Times New Roman" w:eastAsia="宋体"/>
                <w:lang w:val="en-US" w:eastAsia="zh-CN"/>
              </w:rPr>
              <w:t>谢元/</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区委书记</w:t>
            </w:r>
          </w:p>
          <w:p>
            <w:pPr>
              <w:pStyle w:val="31"/>
              <w:bidi w:val="0"/>
              <w:rPr>
                <w:rFonts w:hint="eastAsia" w:ascii="Times New Roman" w:hAnsi="Times New Roman" w:eastAsia="宋体"/>
                <w:lang w:val="en-US" w:eastAsia="zh-CN"/>
              </w:rPr>
            </w:pPr>
          </w:p>
          <w:p>
            <w:pPr>
              <w:pStyle w:val="31"/>
              <w:bidi w:val="0"/>
              <w:rPr>
                <w:rFonts w:hint="default" w:ascii="Times New Roman" w:hAnsi="Times New Roman" w:eastAsia="宋体"/>
                <w:lang w:val="en-US" w:eastAsia="zh-CN"/>
              </w:rPr>
            </w:pPr>
            <w:r>
              <w:rPr>
                <w:rFonts w:hint="eastAsia" w:ascii="Times New Roman" w:hAnsi="Times New Roman" w:eastAsia="宋体"/>
                <w:lang w:val="en-US" w:eastAsia="zh-CN"/>
              </w:rPr>
              <w:t>贾堤/</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区委副书记、区长</w:t>
            </w:r>
          </w:p>
          <w:p>
            <w:pPr>
              <w:pStyle w:val="31"/>
              <w:bidi w:val="0"/>
              <w:rPr>
                <w:rFonts w:hint="eastAsia" w:ascii="Times New Roman" w:hAnsi="Times New Roman" w:eastAsia="宋体"/>
                <w:lang w:val="en-US" w:eastAsia="zh-CN"/>
              </w:rPr>
            </w:pPr>
          </w:p>
        </w:tc>
        <w:tc>
          <w:tcPr>
            <w:tcW w:w="888" w:type="pct"/>
            <w:vMerge w:val="restart"/>
            <w:tcBorders>
              <w:top w:val="single" w:color="auto" w:sz="4" w:space="0"/>
              <w:left w:val="single" w:color="auto" w:sz="4" w:space="0"/>
              <w:right w:val="single" w:color="auto" w:sz="4" w:space="0"/>
            </w:tcBorders>
            <w:vAlign w:val="center"/>
          </w:tcPr>
          <w:p>
            <w:pPr>
              <w:pStyle w:val="31"/>
              <w:bidi w:val="0"/>
              <w:rPr>
                <w:rFonts w:hint="default" w:ascii="Times New Roman" w:hAnsi="Times New Roman" w:eastAsia="宋体"/>
                <w:lang w:val="en-US" w:eastAsia="zh-CN"/>
              </w:rPr>
            </w:pPr>
            <w:r>
              <w:rPr>
                <w:rFonts w:hint="eastAsia"/>
                <w:lang w:val="en-US" w:eastAsia="zh-CN"/>
              </w:rPr>
              <w:t>颉喜东</w:t>
            </w:r>
            <w:r>
              <w:rPr>
                <w:rFonts w:hint="eastAsia" w:ascii="Times New Roman" w:hAnsi="Times New Roman" w:eastAsia="宋体"/>
                <w:lang w:val="en-US" w:eastAsia="zh-CN"/>
              </w:rPr>
              <w:t>/</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副区长</w:t>
            </w:r>
          </w:p>
          <w:p>
            <w:pPr>
              <w:pStyle w:val="31"/>
              <w:bidi w:val="0"/>
              <w:rPr>
                <w:rFonts w:hint="eastAsia" w:ascii="Times New Roman" w:hAnsi="Times New Roman" w:eastAsia="宋体"/>
                <w:lang w:val="en-US" w:eastAsia="zh-CN"/>
              </w:rPr>
            </w:pPr>
          </w:p>
        </w:tc>
        <w:tc>
          <w:tcPr>
            <w:tcW w:w="425"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金钟街</w:t>
            </w:r>
          </w:p>
        </w:tc>
        <w:tc>
          <w:tcPr>
            <w:tcW w:w="1101"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杨成立/</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街道党工委书记</w:t>
            </w:r>
          </w:p>
          <w:p>
            <w:pPr>
              <w:pStyle w:val="31"/>
              <w:bidi w:val="0"/>
              <w:rPr>
                <w:rFonts w:hint="eastAsia" w:ascii="Times New Roman" w:hAnsi="Times New Roman" w:eastAsia="宋体"/>
                <w:lang w:val="en-US" w:eastAsia="zh-CN"/>
              </w:rPr>
            </w:pP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冯宏磊/</w:t>
            </w:r>
          </w:p>
          <w:p>
            <w:pPr>
              <w:pStyle w:val="31"/>
              <w:bidi w:val="0"/>
              <w:ind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街道办事处主任</w:t>
            </w:r>
          </w:p>
        </w:tc>
        <w:tc>
          <w:tcPr>
            <w:tcW w:w="933" w:type="pct"/>
            <w:tcBorders>
              <w:top w:val="single" w:color="auto" w:sz="4" w:space="0"/>
              <w:left w:val="single" w:color="auto" w:sz="4" w:space="0"/>
              <w:bottom w:val="single" w:color="auto" w:sz="4" w:space="0"/>
            </w:tcBorders>
            <w:vAlign w:val="center"/>
          </w:tcPr>
          <w:p>
            <w:pPr>
              <w:pStyle w:val="31"/>
              <w:bidi w:val="0"/>
              <w:rPr>
                <w:rFonts w:hint="eastAsia" w:ascii="Times New Roman" w:hAnsi="Times New Roman" w:eastAsia="宋体"/>
                <w:lang w:val="en-US" w:eastAsia="zh-CN"/>
              </w:rPr>
            </w:pPr>
            <w:r>
              <w:rPr>
                <w:rFonts w:hint="eastAsia"/>
                <w:lang w:val="en-US" w:eastAsia="zh-CN"/>
              </w:rPr>
              <w:t>冯宏磊</w:t>
            </w:r>
            <w:r>
              <w:rPr>
                <w:rFonts w:hint="eastAsia" w:ascii="Times New Roman" w:hAnsi="Times New Roman" w:eastAsia="宋体"/>
                <w:lang w:val="en-US" w:eastAsia="zh-CN"/>
              </w:rPr>
              <w:t>/</w:t>
            </w:r>
          </w:p>
          <w:p>
            <w:pPr>
              <w:pStyle w:val="31"/>
              <w:bidi w:val="0"/>
              <w:ind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街道办事处主任</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4" w:hRule="atLeast"/>
          <w:jc w:val="center"/>
        </w:trPr>
        <w:tc>
          <w:tcPr>
            <w:tcW w:w="469" w:type="pct"/>
            <w:vMerge w:val="continue"/>
            <w:tcBorders>
              <w:right w:val="single" w:color="auto" w:sz="4" w:space="0"/>
            </w:tcBorders>
            <w:vAlign w:val="center"/>
          </w:tcPr>
          <w:p>
            <w:pPr>
              <w:pStyle w:val="31"/>
              <w:bidi w:val="0"/>
              <w:rPr>
                <w:rFonts w:hint="eastAsia" w:ascii="Times New Roman" w:hAnsi="Times New Roman" w:eastAsia="宋体"/>
                <w:lang w:val="en-US" w:eastAsia="zh-CN"/>
              </w:rPr>
            </w:pPr>
          </w:p>
        </w:tc>
        <w:tc>
          <w:tcPr>
            <w:tcW w:w="1181" w:type="pct"/>
            <w:vMerge w:val="continue"/>
            <w:tcBorders>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p>
        </w:tc>
        <w:tc>
          <w:tcPr>
            <w:tcW w:w="888" w:type="pct"/>
            <w:vMerge w:val="continue"/>
            <w:tcBorders>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p>
        </w:tc>
        <w:tc>
          <w:tcPr>
            <w:tcW w:w="425"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华明街</w:t>
            </w:r>
          </w:p>
        </w:tc>
        <w:tc>
          <w:tcPr>
            <w:tcW w:w="1101"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马  超/</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街道党工委书记</w:t>
            </w:r>
          </w:p>
          <w:p>
            <w:pPr>
              <w:pStyle w:val="31"/>
              <w:bidi w:val="0"/>
              <w:rPr>
                <w:rFonts w:hint="eastAsia" w:ascii="Times New Roman" w:hAnsi="Times New Roman" w:eastAsia="宋体"/>
                <w:lang w:val="en-US" w:eastAsia="zh-CN"/>
              </w:rPr>
            </w:pP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刘伟强/</w:t>
            </w:r>
          </w:p>
          <w:p>
            <w:pPr>
              <w:pStyle w:val="31"/>
              <w:bidi w:val="0"/>
              <w:ind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街道办事处主任</w:t>
            </w:r>
          </w:p>
        </w:tc>
        <w:tc>
          <w:tcPr>
            <w:tcW w:w="933" w:type="pct"/>
            <w:tcBorders>
              <w:top w:val="single" w:color="auto" w:sz="4" w:space="0"/>
              <w:left w:val="single" w:color="auto" w:sz="4" w:space="0"/>
              <w:bottom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刘伟强/</w:t>
            </w:r>
          </w:p>
          <w:p>
            <w:pPr>
              <w:pStyle w:val="31"/>
              <w:bidi w:val="0"/>
              <w:ind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街道办事处主任</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69" w:hRule="atLeast"/>
          <w:jc w:val="center"/>
        </w:trPr>
        <w:tc>
          <w:tcPr>
            <w:tcW w:w="469" w:type="pct"/>
            <w:vMerge w:val="continue"/>
            <w:tcBorders>
              <w:right w:val="single" w:color="auto" w:sz="4" w:space="0"/>
            </w:tcBorders>
            <w:vAlign w:val="center"/>
          </w:tcPr>
          <w:p>
            <w:pPr>
              <w:pStyle w:val="31"/>
              <w:bidi w:val="0"/>
              <w:rPr>
                <w:rFonts w:hint="eastAsia" w:ascii="Times New Roman" w:hAnsi="Times New Roman" w:eastAsia="宋体"/>
                <w:lang w:val="en-US" w:eastAsia="zh-CN"/>
              </w:rPr>
            </w:pPr>
          </w:p>
        </w:tc>
        <w:tc>
          <w:tcPr>
            <w:tcW w:w="1181" w:type="pct"/>
            <w:vMerge w:val="continue"/>
            <w:tcBorders>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p>
        </w:tc>
        <w:tc>
          <w:tcPr>
            <w:tcW w:w="888" w:type="pct"/>
            <w:vMerge w:val="continue"/>
            <w:tcBorders>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p>
        </w:tc>
        <w:tc>
          <w:tcPr>
            <w:tcW w:w="425"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金桥街</w:t>
            </w:r>
          </w:p>
        </w:tc>
        <w:tc>
          <w:tcPr>
            <w:tcW w:w="1101"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李泽岩/</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街道党工委书记</w:t>
            </w:r>
          </w:p>
          <w:p>
            <w:pPr>
              <w:pStyle w:val="31"/>
              <w:bidi w:val="0"/>
              <w:rPr>
                <w:rFonts w:hint="eastAsia" w:ascii="Times New Roman" w:hAnsi="Times New Roman" w:eastAsia="宋体"/>
                <w:lang w:val="en-US" w:eastAsia="zh-CN"/>
              </w:rPr>
            </w:pP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王盛春/</w:t>
            </w:r>
          </w:p>
          <w:p>
            <w:pPr>
              <w:pStyle w:val="31"/>
              <w:bidi w:val="0"/>
              <w:ind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街道办事处主任</w:t>
            </w:r>
          </w:p>
        </w:tc>
        <w:tc>
          <w:tcPr>
            <w:tcW w:w="933" w:type="pct"/>
            <w:tcBorders>
              <w:top w:val="single" w:color="auto" w:sz="4" w:space="0"/>
              <w:left w:val="single" w:color="auto" w:sz="4" w:space="0"/>
              <w:bottom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王盛春/</w:t>
            </w:r>
          </w:p>
          <w:p>
            <w:pPr>
              <w:pStyle w:val="31"/>
              <w:bidi w:val="0"/>
              <w:ind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街道办事处主任</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79" w:hRule="atLeast"/>
          <w:jc w:val="center"/>
        </w:trPr>
        <w:tc>
          <w:tcPr>
            <w:tcW w:w="469" w:type="pct"/>
            <w:vMerge w:val="continue"/>
            <w:tcBorders>
              <w:right w:val="single" w:color="auto" w:sz="4" w:space="0"/>
            </w:tcBorders>
            <w:vAlign w:val="center"/>
          </w:tcPr>
          <w:p>
            <w:pPr>
              <w:pStyle w:val="31"/>
              <w:bidi w:val="0"/>
              <w:rPr>
                <w:rFonts w:hint="eastAsia" w:ascii="Times New Roman" w:hAnsi="Times New Roman" w:eastAsia="宋体"/>
                <w:lang w:val="en-US" w:eastAsia="zh-CN"/>
              </w:rPr>
            </w:pPr>
          </w:p>
        </w:tc>
        <w:tc>
          <w:tcPr>
            <w:tcW w:w="1181" w:type="pct"/>
            <w:vMerge w:val="continue"/>
            <w:tcBorders>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p>
        </w:tc>
        <w:tc>
          <w:tcPr>
            <w:tcW w:w="888" w:type="pct"/>
            <w:vMerge w:val="continue"/>
            <w:tcBorders>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p>
        </w:tc>
        <w:tc>
          <w:tcPr>
            <w:tcW w:w="425" w:type="pct"/>
            <w:tcBorders>
              <w:top w:val="single" w:color="auto" w:sz="4" w:space="0"/>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新立街</w:t>
            </w:r>
          </w:p>
        </w:tc>
        <w:tc>
          <w:tcPr>
            <w:tcW w:w="1101" w:type="pct"/>
            <w:tcBorders>
              <w:top w:val="single" w:color="auto" w:sz="4" w:space="0"/>
              <w:left w:val="single" w:color="auto" w:sz="4" w:space="0"/>
              <w:right w:val="single" w:color="auto" w:sz="4" w:space="0"/>
            </w:tcBorders>
            <w:vAlign w:val="center"/>
          </w:tcPr>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魏俊梅/</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街道党工委书记</w:t>
            </w:r>
          </w:p>
          <w:p>
            <w:pPr>
              <w:pStyle w:val="31"/>
              <w:bidi w:val="0"/>
              <w:rPr>
                <w:rFonts w:hint="eastAsia" w:ascii="Times New Roman" w:hAnsi="Times New Roman" w:eastAsia="宋体"/>
                <w:lang w:val="en-US" w:eastAsia="zh-CN"/>
              </w:rPr>
            </w:pP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高蕴浩/</w:t>
            </w:r>
          </w:p>
          <w:p>
            <w:pPr>
              <w:pStyle w:val="31"/>
              <w:bidi w:val="0"/>
              <w:rPr>
                <w:rFonts w:hint="eastAsia" w:ascii="Times New Roman" w:hAnsi="Times New Roman" w:eastAsia="宋体"/>
                <w:lang w:val="en-US" w:eastAsia="zh-CN"/>
              </w:rPr>
            </w:pPr>
            <w:r>
              <w:rPr>
                <w:rFonts w:hint="eastAsia" w:ascii="Times New Roman" w:hAnsi="Times New Roman" w:eastAsia="宋体"/>
                <w:lang w:val="en-US" w:eastAsia="zh-CN"/>
              </w:rPr>
              <w:t>街道办事处主任</w:t>
            </w:r>
          </w:p>
        </w:tc>
        <w:tc>
          <w:tcPr>
            <w:tcW w:w="933" w:type="pct"/>
            <w:tcBorders>
              <w:top w:val="single" w:color="auto" w:sz="4" w:space="0"/>
              <w:left w:val="single" w:color="auto" w:sz="4" w:space="0"/>
            </w:tcBorders>
            <w:vAlign w:val="center"/>
          </w:tcPr>
          <w:p>
            <w:pPr>
              <w:pStyle w:val="31"/>
              <w:bidi w:val="0"/>
              <w:rPr>
                <w:rFonts w:hint="default" w:ascii="Times New Roman" w:hAnsi="Times New Roman" w:eastAsia="宋体"/>
                <w:lang w:val="en-US" w:eastAsia="zh-CN"/>
              </w:rPr>
            </w:pPr>
            <w:r>
              <w:rPr>
                <w:rFonts w:hint="eastAsia" w:ascii="Times New Roman" w:hAnsi="Times New Roman" w:eastAsia="宋体"/>
                <w:lang w:val="en-US" w:eastAsia="zh-CN"/>
              </w:rPr>
              <w:t>唐平长/四级调研员</w:t>
            </w:r>
          </w:p>
        </w:tc>
      </w:tr>
    </w:tbl>
    <w:p>
      <w:pPr>
        <w:sectPr>
          <w:headerReference r:id="rId13" w:type="default"/>
          <w:footerReference r:id="rId14" w:type="default"/>
          <w:pgSz w:w="11906" w:h="16838"/>
          <w:pgMar w:top="1440" w:right="1800" w:bottom="1440" w:left="1800" w:header="851" w:footer="992" w:gutter="0"/>
          <w:cols w:space="0" w:num="1"/>
          <w:rtlGutter w:val="0"/>
          <w:docGrid w:type="lines" w:linePitch="326" w:charSpace="0"/>
        </w:sectPr>
      </w:pPr>
    </w:p>
    <w:p>
      <w:pPr>
        <w:pStyle w:val="59"/>
        <w:spacing w:before="120" w:after="120"/>
        <w:jc w:val="center"/>
      </w:pPr>
      <w:bookmarkStart w:id="342" w:name="_Toc29847"/>
      <w:bookmarkStart w:id="343" w:name="_Toc1511"/>
      <w:bookmarkStart w:id="344" w:name="_Toc29516"/>
      <w:r>
        <w:t>附表</w:t>
      </w:r>
      <w:r>
        <w:rPr>
          <w:rFonts w:hint="eastAsia"/>
          <w:lang w:val="en-US" w:eastAsia="zh-CN"/>
        </w:rPr>
        <w:t xml:space="preserve">2 </w:t>
      </w:r>
      <w:r>
        <w:rPr>
          <w:rFonts w:hint="eastAsia"/>
          <w:lang w:eastAsia="zh-CN"/>
        </w:rPr>
        <w:t>西减河</w:t>
      </w:r>
      <w:r>
        <w:t>管理保护问题清单</w:t>
      </w:r>
      <w:bookmarkEnd w:id="342"/>
      <w:bookmarkEnd w:id="343"/>
      <w:bookmarkEnd w:id="344"/>
    </w:p>
    <w:p>
      <w:pPr>
        <w:bidi w:val="0"/>
        <w:ind w:right="290" w:rightChars="121"/>
        <w:jc w:val="right"/>
        <w:rPr>
          <w:rFonts w:hint="eastAsia" w:eastAsia="宋体"/>
          <w:lang w:eastAsia="zh-CN"/>
        </w:rPr>
      </w:pPr>
      <w:r>
        <w:rPr>
          <w:rFonts w:hint="eastAsia"/>
          <w:lang w:eastAsia="zh-CN"/>
        </w:rPr>
        <w:t>区级河长：颉喜东/东丽区副区长</w:t>
      </w:r>
    </w:p>
    <w:tbl>
      <w:tblPr>
        <w:tblStyle w:val="23"/>
        <w:tblW w:w="4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2"/>
        <w:gridCol w:w="6808"/>
        <w:gridCol w:w="6512"/>
        <w:gridCol w:w="2225"/>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292" w:type="dxa"/>
            <w:tcBorders>
              <w:bottom w:val="single" w:color="auto" w:sz="4" w:space="0"/>
            </w:tcBorders>
            <w:noWrap w:val="0"/>
            <w:vAlign w:val="center"/>
          </w:tcPr>
          <w:p>
            <w:pPr>
              <w:pStyle w:val="60"/>
              <w:rPr>
                <w:b/>
                <w:bCs/>
                <w:sz w:val="21"/>
                <w:szCs w:val="21"/>
              </w:rPr>
            </w:pPr>
            <w:r>
              <w:rPr>
                <w:b/>
                <w:bCs/>
                <w:sz w:val="21"/>
                <w:szCs w:val="21"/>
              </w:rPr>
              <w:t>问题类别</w:t>
            </w:r>
          </w:p>
        </w:tc>
        <w:tc>
          <w:tcPr>
            <w:tcW w:w="6808" w:type="dxa"/>
            <w:tcBorders>
              <w:bottom w:val="single" w:color="auto" w:sz="4" w:space="0"/>
            </w:tcBorders>
            <w:noWrap w:val="0"/>
            <w:vAlign w:val="center"/>
          </w:tcPr>
          <w:p>
            <w:pPr>
              <w:pStyle w:val="60"/>
              <w:rPr>
                <w:b/>
                <w:bCs/>
                <w:sz w:val="21"/>
                <w:szCs w:val="21"/>
              </w:rPr>
            </w:pPr>
            <w:r>
              <w:rPr>
                <w:b/>
                <w:bCs/>
                <w:sz w:val="21"/>
                <w:szCs w:val="21"/>
              </w:rPr>
              <w:t>主要问题</w:t>
            </w:r>
          </w:p>
        </w:tc>
        <w:tc>
          <w:tcPr>
            <w:tcW w:w="6512" w:type="dxa"/>
            <w:noWrap w:val="0"/>
            <w:vAlign w:val="center"/>
          </w:tcPr>
          <w:p>
            <w:pPr>
              <w:pStyle w:val="60"/>
              <w:rPr>
                <w:b/>
                <w:bCs/>
                <w:sz w:val="21"/>
                <w:szCs w:val="21"/>
              </w:rPr>
            </w:pPr>
            <w:r>
              <w:rPr>
                <w:b/>
                <w:bCs/>
                <w:sz w:val="21"/>
                <w:szCs w:val="21"/>
              </w:rPr>
              <w:t>成因简析</w:t>
            </w:r>
          </w:p>
        </w:tc>
        <w:tc>
          <w:tcPr>
            <w:tcW w:w="2225" w:type="dxa"/>
            <w:noWrap w:val="0"/>
            <w:vAlign w:val="center"/>
          </w:tcPr>
          <w:p>
            <w:pPr>
              <w:pStyle w:val="60"/>
              <w:rPr>
                <w:b/>
                <w:bCs/>
                <w:sz w:val="21"/>
                <w:szCs w:val="21"/>
              </w:rPr>
            </w:pPr>
            <w:r>
              <w:rPr>
                <w:b/>
                <w:bCs/>
                <w:sz w:val="21"/>
                <w:szCs w:val="21"/>
              </w:rPr>
              <w:t>所在位置</w:t>
            </w:r>
          </w:p>
        </w:tc>
        <w:tc>
          <w:tcPr>
            <w:tcW w:w="1461" w:type="dxa"/>
            <w:noWrap w:val="0"/>
            <w:vAlign w:val="center"/>
          </w:tcPr>
          <w:p>
            <w:pPr>
              <w:pStyle w:val="60"/>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2" w:type="dxa"/>
            <w:noWrap w:val="0"/>
            <w:vAlign w:val="center"/>
          </w:tcPr>
          <w:p>
            <w:pPr>
              <w:pStyle w:val="60"/>
              <w:rPr>
                <w:sz w:val="21"/>
                <w:szCs w:val="21"/>
              </w:rPr>
            </w:pPr>
            <w:r>
              <w:rPr>
                <w:sz w:val="21"/>
                <w:szCs w:val="21"/>
              </w:rPr>
              <w:t>水资源保护</w:t>
            </w:r>
          </w:p>
        </w:tc>
        <w:tc>
          <w:tcPr>
            <w:tcW w:w="6808" w:type="dxa"/>
            <w:noWrap w:val="0"/>
            <w:vAlign w:val="center"/>
          </w:tcPr>
          <w:p>
            <w:pPr>
              <w:pStyle w:val="60"/>
              <w:bidi w:val="0"/>
              <w:ind w:firstLine="0" w:firstLineChars="0"/>
              <w:rPr>
                <w:rFonts w:hint="default" w:eastAsia="宋体"/>
                <w:sz w:val="21"/>
                <w:szCs w:val="21"/>
                <w:highlight w:val="none"/>
                <w:lang w:val="en-US" w:eastAsia="zh-CN"/>
              </w:rPr>
            </w:pPr>
            <w:r>
              <w:rPr>
                <w:rFonts w:hint="eastAsia"/>
                <w:lang w:val="en-US" w:eastAsia="zh-CN"/>
              </w:rPr>
              <w:t>河道沿线存在临时取水行为</w:t>
            </w:r>
          </w:p>
        </w:tc>
        <w:tc>
          <w:tcPr>
            <w:tcW w:w="6512" w:type="dxa"/>
            <w:noWrap w:val="0"/>
            <w:vAlign w:val="center"/>
          </w:tcPr>
          <w:p>
            <w:pPr>
              <w:pStyle w:val="60"/>
              <w:bidi w:val="0"/>
              <w:ind w:firstLine="0" w:firstLineChars="0"/>
              <w:rPr>
                <w:rFonts w:hint="eastAsia" w:eastAsia="宋体"/>
                <w:sz w:val="21"/>
                <w:szCs w:val="21"/>
                <w:highlight w:val="none"/>
                <w:lang w:val="en-US" w:eastAsia="zh-CN"/>
              </w:rPr>
            </w:pPr>
            <w:r>
              <w:rPr>
                <w:rFonts w:hint="eastAsia"/>
                <w:lang w:val="en-US" w:eastAsia="zh-CN"/>
              </w:rPr>
              <w:t>根据市统一要求取水口登记目前仅涉及固定取水口，临时取水口尚未纳入登记管理范围</w:t>
            </w:r>
          </w:p>
        </w:tc>
        <w:tc>
          <w:tcPr>
            <w:tcW w:w="2225" w:type="dxa"/>
            <w:noWrap w:val="0"/>
            <w:vAlign w:val="center"/>
          </w:tcPr>
          <w:p>
            <w:pPr>
              <w:pStyle w:val="60"/>
              <w:rPr>
                <w:rFonts w:hint="default" w:eastAsia="宋体"/>
                <w:sz w:val="21"/>
                <w:szCs w:val="21"/>
                <w:lang w:val="en-US" w:eastAsia="zh-CN"/>
              </w:rPr>
            </w:pPr>
            <w:r>
              <w:rPr>
                <w:rFonts w:hint="eastAsia"/>
                <w:sz w:val="21"/>
                <w:szCs w:val="21"/>
                <w:lang w:val="en-US" w:eastAsia="zh-CN"/>
              </w:rPr>
              <w:t>全河道</w:t>
            </w:r>
          </w:p>
        </w:tc>
        <w:tc>
          <w:tcPr>
            <w:tcW w:w="1461" w:type="dxa"/>
            <w:noWrap w:val="0"/>
            <w:vAlign w:val="center"/>
          </w:tcPr>
          <w:p>
            <w:pPr>
              <w:pStyle w:val="6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2" w:type="dxa"/>
            <w:noWrap w:val="0"/>
            <w:vAlign w:val="center"/>
          </w:tcPr>
          <w:p>
            <w:pPr>
              <w:pStyle w:val="60"/>
              <w:rPr>
                <w:rFonts w:hint="eastAsia" w:eastAsia="宋体"/>
                <w:sz w:val="21"/>
                <w:szCs w:val="21"/>
                <w:lang w:eastAsia="zh-CN"/>
              </w:rPr>
            </w:pPr>
            <w:r>
              <w:rPr>
                <w:rFonts w:hint="eastAsia"/>
                <w:sz w:val="21"/>
                <w:szCs w:val="21"/>
                <w:lang w:eastAsia="zh-CN"/>
              </w:rPr>
              <w:t>河湖岸线管理保护</w:t>
            </w:r>
          </w:p>
        </w:tc>
        <w:tc>
          <w:tcPr>
            <w:tcW w:w="6808" w:type="dxa"/>
            <w:noWrap w:val="0"/>
            <w:vAlign w:val="center"/>
          </w:tcPr>
          <w:p>
            <w:pPr>
              <w:pStyle w:val="60"/>
              <w:ind w:firstLine="0" w:firstLineChars="0"/>
              <w:rPr>
                <w:rFonts w:hint="eastAsia"/>
                <w:sz w:val="21"/>
                <w:szCs w:val="21"/>
              </w:rPr>
            </w:pPr>
            <w:r>
              <w:rPr>
                <w:rFonts w:hint="eastAsia"/>
                <w:lang w:val="en-US" w:eastAsia="zh-CN"/>
              </w:rPr>
              <w:t>局部河段存在堤岸内种植、堤岸垃圾</w:t>
            </w:r>
          </w:p>
        </w:tc>
        <w:tc>
          <w:tcPr>
            <w:tcW w:w="6512" w:type="dxa"/>
            <w:noWrap w:val="0"/>
            <w:vAlign w:val="center"/>
          </w:tcPr>
          <w:p>
            <w:pPr>
              <w:pStyle w:val="60"/>
              <w:ind w:firstLine="0" w:firstLine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居民缺乏河道管理保护知识，不了解堤岸内种植造成的环境隐患；</w:t>
            </w:r>
          </w:p>
          <w:p>
            <w:pPr>
              <w:pStyle w:val="60"/>
              <w:ind w:firstLine="0" w:firstLineChars="0"/>
              <w:rPr>
                <w:sz w:val="21"/>
                <w:szCs w:val="21"/>
              </w:rPr>
            </w:pPr>
            <w:r>
              <w:rPr>
                <w:rFonts w:hint="eastAsia" w:cs="Times New Roman"/>
                <w:color w:val="auto"/>
                <w:sz w:val="21"/>
                <w:szCs w:val="21"/>
                <w:highlight w:val="none"/>
                <w:lang w:val="en-US" w:eastAsia="zh-CN"/>
              </w:rPr>
              <w:t>堤岸垃圾清理不及时</w:t>
            </w:r>
          </w:p>
        </w:tc>
        <w:tc>
          <w:tcPr>
            <w:tcW w:w="2225" w:type="dxa"/>
            <w:noWrap w:val="0"/>
            <w:vAlign w:val="center"/>
          </w:tcPr>
          <w:p>
            <w:pPr>
              <w:pStyle w:val="60"/>
              <w:ind w:firstLine="0" w:firstLineChars="0"/>
              <w:rPr>
                <w:rFonts w:hint="default" w:eastAsia="宋体"/>
                <w:sz w:val="21"/>
                <w:szCs w:val="21"/>
                <w:lang w:val="en-US" w:eastAsia="zh-CN"/>
              </w:rPr>
            </w:pPr>
            <w:r>
              <w:rPr>
                <w:rFonts w:hint="eastAsia"/>
                <w:sz w:val="21"/>
                <w:szCs w:val="21"/>
                <w:lang w:val="en-US" w:eastAsia="zh-CN"/>
              </w:rPr>
              <w:t>局部河段</w:t>
            </w:r>
          </w:p>
        </w:tc>
        <w:tc>
          <w:tcPr>
            <w:tcW w:w="1461" w:type="dxa"/>
            <w:noWrap w:val="0"/>
            <w:vAlign w:val="center"/>
          </w:tcPr>
          <w:p>
            <w:pPr>
              <w:pStyle w:val="6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2" w:type="dxa"/>
            <w:noWrap w:val="0"/>
            <w:vAlign w:val="center"/>
          </w:tcPr>
          <w:p>
            <w:pPr>
              <w:pStyle w:val="60"/>
              <w:rPr>
                <w:sz w:val="21"/>
                <w:szCs w:val="21"/>
              </w:rPr>
            </w:pPr>
            <w:r>
              <w:rPr>
                <w:rFonts w:hint="eastAsia"/>
                <w:lang w:eastAsia="zh-CN"/>
              </w:rPr>
              <w:t>防汛排涝</w:t>
            </w:r>
          </w:p>
        </w:tc>
        <w:tc>
          <w:tcPr>
            <w:tcW w:w="6808" w:type="dxa"/>
            <w:noWrap w:val="0"/>
            <w:vAlign w:val="center"/>
          </w:tcPr>
          <w:p>
            <w:pPr>
              <w:pStyle w:val="60"/>
              <w:bidi w:val="0"/>
              <w:ind w:firstLine="0" w:firstLineChars="0"/>
              <w:rPr>
                <w:rFonts w:hint="eastAsia" w:ascii="Times New Roman" w:hAnsi="Times New Roman" w:eastAsia="宋体" w:cstheme="minorBidi"/>
                <w:snapToGrid w:val="0"/>
                <w:kern w:val="0"/>
                <w:sz w:val="21"/>
                <w:szCs w:val="21"/>
                <w:lang w:val="en-US" w:eastAsia="zh-CN" w:bidi="ar-SA"/>
              </w:rPr>
            </w:pPr>
            <w:r>
              <w:rPr>
                <w:rFonts w:hint="eastAsia"/>
                <w:lang w:val="en-US" w:eastAsia="zh-CN"/>
              </w:rPr>
              <w:t>远期规划，存在河道及出口规模不足的隐患</w:t>
            </w:r>
          </w:p>
        </w:tc>
        <w:tc>
          <w:tcPr>
            <w:tcW w:w="6512" w:type="dxa"/>
            <w:noWrap w:val="0"/>
            <w:vAlign w:val="center"/>
          </w:tcPr>
          <w:p>
            <w:pPr>
              <w:pStyle w:val="60"/>
              <w:bidi w:val="0"/>
              <w:ind w:firstLine="0" w:firstLineChars="0"/>
              <w:rPr>
                <w:rFonts w:hint="eastAsia" w:ascii="Times New Roman" w:hAnsi="Times New Roman" w:eastAsia="宋体" w:cstheme="minorBidi"/>
                <w:snapToGrid w:val="0"/>
                <w:kern w:val="0"/>
                <w:sz w:val="21"/>
                <w:szCs w:val="21"/>
                <w:lang w:val="en-US" w:eastAsia="zh-CN" w:bidi="ar-SA"/>
              </w:rPr>
            </w:pPr>
            <w:r>
              <w:rPr>
                <w:rFonts w:hint="default"/>
                <w:lang w:val="en-US" w:eastAsia="zh-CN"/>
              </w:rPr>
              <w:t>结合城市建设发展，下垫面改变，影响河道产流，河道沿线泵站峰值排水超出河道排水能力</w:t>
            </w:r>
          </w:p>
        </w:tc>
        <w:tc>
          <w:tcPr>
            <w:tcW w:w="2225" w:type="dxa"/>
            <w:noWrap w:val="0"/>
            <w:vAlign w:val="center"/>
          </w:tcPr>
          <w:p>
            <w:pPr>
              <w:pStyle w:val="60"/>
              <w:bidi w:val="0"/>
              <w:ind w:firstLine="0" w:firstLineChars="0"/>
              <w:rPr>
                <w:rFonts w:hint="eastAsia" w:ascii="Times New Roman" w:hAnsi="Times New Roman" w:eastAsia="宋体" w:cstheme="minorBidi"/>
                <w:snapToGrid w:val="0"/>
                <w:kern w:val="0"/>
                <w:sz w:val="21"/>
                <w:szCs w:val="21"/>
                <w:lang w:val="en-US" w:eastAsia="zh-CN" w:bidi="ar-SA"/>
              </w:rPr>
            </w:pPr>
            <w:r>
              <w:rPr>
                <w:rFonts w:hint="eastAsia"/>
                <w:lang w:val="en-US" w:eastAsia="zh-CN"/>
              </w:rPr>
              <w:t>全河段</w:t>
            </w:r>
          </w:p>
        </w:tc>
        <w:tc>
          <w:tcPr>
            <w:tcW w:w="1461" w:type="dxa"/>
            <w:noWrap w:val="0"/>
            <w:vAlign w:val="center"/>
          </w:tcPr>
          <w:p>
            <w:pPr>
              <w:pStyle w:val="6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92" w:type="dxa"/>
            <w:noWrap w:val="0"/>
            <w:vAlign w:val="center"/>
          </w:tcPr>
          <w:p>
            <w:pPr>
              <w:pStyle w:val="60"/>
              <w:rPr>
                <w:rFonts w:hint="eastAsia"/>
                <w:sz w:val="21"/>
                <w:szCs w:val="21"/>
              </w:rPr>
            </w:pPr>
            <w:r>
              <w:rPr>
                <w:sz w:val="21"/>
                <w:szCs w:val="21"/>
              </w:rPr>
              <w:t>水污染</w:t>
            </w:r>
            <w:r>
              <w:rPr>
                <w:rFonts w:hint="eastAsia"/>
                <w:sz w:val="21"/>
                <w:szCs w:val="21"/>
              </w:rPr>
              <w:t>防治</w:t>
            </w:r>
          </w:p>
        </w:tc>
        <w:tc>
          <w:tcPr>
            <w:tcW w:w="6808" w:type="dxa"/>
            <w:noWrap w:val="0"/>
            <w:vAlign w:val="center"/>
          </w:tcPr>
          <w:p>
            <w:pPr>
              <w:pStyle w:val="60"/>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局部存在垃圾沿河堆积现象</w:t>
            </w:r>
          </w:p>
        </w:tc>
        <w:tc>
          <w:tcPr>
            <w:tcW w:w="6512" w:type="dxa"/>
            <w:noWrap w:val="0"/>
            <w:vAlign w:val="center"/>
          </w:tcPr>
          <w:p>
            <w:pPr>
              <w:pStyle w:val="60"/>
              <w:ind w:firstLine="0" w:firstLineChars="0"/>
              <w:rPr>
                <w:rFonts w:hint="default" w:ascii="Times New Roman" w:hAnsi="Times New Roman" w:eastAsia="宋体" w:cstheme="minorBidi"/>
                <w:snapToGrid w:val="0"/>
                <w:kern w:val="0"/>
                <w:sz w:val="21"/>
                <w:szCs w:val="21"/>
                <w:lang w:val="en-US" w:eastAsia="zh-CN" w:bidi="ar-SA"/>
              </w:rPr>
            </w:pPr>
            <w:r>
              <w:rPr>
                <w:rFonts w:hint="eastAsia" w:cs="Times New Roman"/>
                <w:color w:val="auto"/>
                <w:sz w:val="21"/>
                <w:szCs w:val="21"/>
                <w:highlight w:val="none"/>
                <w:lang w:val="en-US" w:eastAsia="zh-CN"/>
              </w:rPr>
              <w:t>堤岸垃圾清理不及时</w:t>
            </w:r>
          </w:p>
        </w:tc>
        <w:tc>
          <w:tcPr>
            <w:tcW w:w="2225" w:type="dxa"/>
            <w:noWrap w:val="0"/>
            <w:vAlign w:val="center"/>
          </w:tcPr>
          <w:p>
            <w:pPr>
              <w:pStyle w:val="60"/>
              <w:ind w:firstLine="0" w:firstLineChars="0"/>
              <w:rPr>
                <w:rFonts w:hint="eastAsia" w:eastAsia="宋体"/>
                <w:snapToGrid w:val="0"/>
                <w:kern w:val="0"/>
                <w:sz w:val="21"/>
                <w:szCs w:val="21"/>
                <w:lang w:val="en-US" w:eastAsia="zh-CN" w:bidi="ar-SA"/>
              </w:rPr>
            </w:pPr>
            <w:r>
              <w:rPr>
                <w:rFonts w:hint="eastAsia"/>
                <w:sz w:val="21"/>
                <w:szCs w:val="21"/>
                <w:lang w:val="en-US" w:eastAsia="zh-CN"/>
              </w:rPr>
              <w:t>局部河段</w:t>
            </w:r>
          </w:p>
        </w:tc>
        <w:tc>
          <w:tcPr>
            <w:tcW w:w="1461" w:type="dxa"/>
            <w:noWrap w:val="0"/>
            <w:vAlign w:val="center"/>
          </w:tcPr>
          <w:p>
            <w:pPr>
              <w:pStyle w:val="6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2" w:type="dxa"/>
            <w:vMerge w:val="restart"/>
            <w:noWrap w:val="0"/>
            <w:vAlign w:val="center"/>
          </w:tcPr>
          <w:p>
            <w:pPr>
              <w:pStyle w:val="60"/>
              <w:rPr>
                <w:rFonts w:hint="eastAsia"/>
                <w:sz w:val="21"/>
                <w:szCs w:val="21"/>
              </w:rPr>
            </w:pPr>
            <w:r>
              <w:rPr>
                <w:sz w:val="21"/>
                <w:szCs w:val="21"/>
              </w:rPr>
              <w:t>水环境</w:t>
            </w:r>
            <w:r>
              <w:rPr>
                <w:rFonts w:hint="eastAsia"/>
                <w:sz w:val="21"/>
                <w:szCs w:val="21"/>
              </w:rPr>
              <w:t>治理</w:t>
            </w:r>
          </w:p>
        </w:tc>
        <w:tc>
          <w:tcPr>
            <w:tcW w:w="6808" w:type="dxa"/>
            <w:noWrap w:val="0"/>
            <w:vAlign w:val="center"/>
          </w:tcPr>
          <w:p>
            <w:pPr>
              <w:pStyle w:val="60"/>
              <w:bidi w:val="0"/>
              <w:ind w:firstLine="0" w:firstLineChars="0"/>
              <w:rPr>
                <w:rFonts w:hint="default" w:eastAsia="宋体"/>
                <w:sz w:val="21"/>
                <w:szCs w:val="21"/>
                <w:lang w:val="en-US" w:eastAsia="zh-CN"/>
              </w:rPr>
            </w:pPr>
            <w:r>
              <w:t>汛期水质浓度较其他时段稍差</w:t>
            </w:r>
          </w:p>
        </w:tc>
        <w:tc>
          <w:tcPr>
            <w:tcW w:w="6512" w:type="dxa"/>
            <w:noWrap w:val="0"/>
            <w:vAlign w:val="center"/>
          </w:tcPr>
          <w:p>
            <w:pPr>
              <w:pStyle w:val="60"/>
              <w:bidi w:val="0"/>
              <w:ind w:firstLine="0" w:firstLineChars="0"/>
              <w:rPr>
                <w:sz w:val="21"/>
                <w:szCs w:val="21"/>
              </w:rPr>
            </w:pPr>
            <w:r>
              <w:rPr>
                <w:rFonts w:hint="eastAsia"/>
                <w:lang w:val="en-US" w:eastAsia="zh-CN"/>
              </w:rPr>
              <w:t>雨污合流、串接混接、水体不畅等多种原因导致</w:t>
            </w:r>
          </w:p>
        </w:tc>
        <w:tc>
          <w:tcPr>
            <w:tcW w:w="2225" w:type="dxa"/>
            <w:noWrap w:val="0"/>
            <w:vAlign w:val="center"/>
          </w:tcPr>
          <w:p>
            <w:pPr>
              <w:pStyle w:val="60"/>
              <w:rPr>
                <w:sz w:val="21"/>
                <w:szCs w:val="21"/>
              </w:rPr>
            </w:pPr>
            <w:r>
              <w:rPr>
                <w:rFonts w:hint="eastAsia"/>
                <w:sz w:val="21"/>
                <w:szCs w:val="21"/>
                <w:lang w:val="en-US" w:eastAsia="zh-CN"/>
              </w:rPr>
              <w:t>/</w:t>
            </w:r>
          </w:p>
        </w:tc>
        <w:tc>
          <w:tcPr>
            <w:tcW w:w="1461" w:type="dxa"/>
            <w:noWrap w:val="0"/>
            <w:vAlign w:val="center"/>
          </w:tcPr>
          <w:p>
            <w:pPr>
              <w:pStyle w:val="6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2" w:type="dxa"/>
            <w:vMerge w:val="continue"/>
            <w:noWrap w:val="0"/>
            <w:vAlign w:val="center"/>
          </w:tcPr>
          <w:p>
            <w:pPr>
              <w:pStyle w:val="60"/>
              <w:rPr>
                <w:sz w:val="21"/>
                <w:szCs w:val="21"/>
              </w:rPr>
            </w:pPr>
          </w:p>
        </w:tc>
        <w:tc>
          <w:tcPr>
            <w:tcW w:w="6808" w:type="dxa"/>
            <w:noWrap w:val="0"/>
            <w:vAlign w:val="center"/>
          </w:tcPr>
          <w:p>
            <w:pPr>
              <w:pStyle w:val="60"/>
              <w:rPr>
                <w:rFonts w:hint="eastAsia"/>
                <w:sz w:val="21"/>
                <w:szCs w:val="21"/>
                <w:lang w:val="en-US" w:eastAsia="zh-CN"/>
              </w:rPr>
            </w:pPr>
            <w:r>
              <w:rPr>
                <w:rFonts w:hint="eastAsia"/>
                <w:lang w:val="en-US" w:eastAsia="zh-CN"/>
              </w:rPr>
              <w:t>桥涵下水面漂浮物</w:t>
            </w:r>
          </w:p>
        </w:tc>
        <w:tc>
          <w:tcPr>
            <w:tcW w:w="6512" w:type="dxa"/>
            <w:noWrap w:val="0"/>
            <w:vAlign w:val="center"/>
          </w:tcPr>
          <w:p>
            <w:pPr>
              <w:pStyle w:val="60"/>
              <w:rPr>
                <w:rFonts w:hint="default"/>
                <w:sz w:val="21"/>
                <w:szCs w:val="21"/>
                <w:lang w:val="en-US" w:eastAsia="zh-CN"/>
              </w:rPr>
            </w:pPr>
            <w:r>
              <w:rPr>
                <w:rFonts w:hint="eastAsia"/>
                <w:sz w:val="21"/>
                <w:szCs w:val="21"/>
                <w:lang w:val="en-US" w:eastAsia="zh-CN"/>
              </w:rPr>
              <w:t>清理不及时</w:t>
            </w:r>
          </w:p>
        </w:tc>
        <w:tc>
          <w:tcPr>
            <w:tcW w:w="2225" w:type="dxa"/>
            <w:noWrap w:val="0"/>
            <w:vAlign w:val="center"/>
          </w:tcPr>
          <w:p>
            <w:pPr>
              <w:pStyle w:val="60"/>
              <w:rPr>
                <w:rFonts w:hint="default"/>
                <w:sz w:val="21"/>
                <w:szCs w:val="21"/>
                <w:lang w:val="en-US" w:eastAsia="zh-CN"/>
              </w:rPr>
            </w:pPr>
            <w:r>
              <w:rPr>
                <w:rFonts w:hint="eastAsia"/>
                <w:sz w:val="21"/>
                <w:szCs w:val="21"/>
                <w:lang w:val="en-US" w:eastAsia="zh-CN"/>
              </w:rPr>
              <w:t>局部河段</w:t>
            </w:r>
          </w:p>
        </w:tc>
        <w:tc>
          <w:tcPr>
            <w:tcW w:w="1461" w:type="dxa"/>
            <w:noWrap w:val="0"/>
            <w:vAlign w:val="center"/>
          </w:tcPr>
          <w:p>
            <w:pPr>
              <w:pStyle w:val="6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2" w:type="dxa"/>
            <w:noWrap w:val="0"/>
            <w:vAlign w:val="center"/>
          </w:tcPr>
          <w:p>
            <w:pPr>
              <w:pStyle w:val="60"/>
              <w:rPr>
                <w:rFonts w:hint="default" w:eastAsia="宋体"/>
                <w:sz w:val="21"/>
                <w:szCs w:val="21"/>
                <w:lang w:val="en-US" w:eastAsia="zh-CN"/>
              </w:rPr>
            </w:pPr>
            <w:r>
              <w:rPr>
                <w:rFonts w:hint="eastAsia"/>
                <w:sz w:val="21"/>
                <w:szCs w:val="21"/>
                <w:lang w:val="en-US" w:eastAsia="zh-CN"/>
              </w:rPr>
              <w:t>水生态修复</w:t>
            </w:r>
          </w:p>
        </w:tc>
        <w:tc>
          <w:tcPr>
            <w:tcW w:w="6808" w:type="dxa"/>
            <w:noWrap w:val="0"/>
            <w:vAlign w:val="center"/>
          </w:tcPr>
          <w:p>
            <w:pPr>
              <w:pStyle w:val="60"/>
              <w:rPr>
                <w:rFonts w:hint="eastAsia"/>
                <w:sz w:val="21"/>
                <w:szCs w:val="21"/>
                <w:lang w:val="en-US" w:eastAsia="zh-CN"/>
              </w:rPr>
            </w:pPr>
            <w:r>
              <w:rPr>
                <w:rFonts w:hint="eastAsia"/>
                <w:lang w:val="en-US" w:eastAsia="zh-CN"/>
              </w:rPr>
              <w:t>河道存在断头河，不利于水体流动及循环</w:t>
            </w:r>
          </w:p>
        </w:tc>
        <w:tc>
          <w:tcPr>
            <w:tcW w:w="6512" w:type="dxa"/>
            <w:noWrap w:val="0"/>
            <w:vAlign w:val="center"/>
          </w:tcPr>
          <w:p>
            <w:pPr>
              <w:pStyle w:val="60"/>
              <w:rPr>
                <w:rFonts w:hint="default"/>
                <w:sz w:val="21"/>
                <w:szCs w:val="21"/>
                <w:lang w:val="en-US" w:eastAsia="zh-CN"/>
              </w:rPr>
            </w:pPr>
            <w:r>
              <w:rPr>
                <w:rFonts w:hint="eastAsia"/>
                <w:sz w:val="21"/>
                <w:szCs w:val="21"/>
                <w:lang w:val="en-US" w:eastAsia="zh-CN"/>
              </w:rPr>
              <w:t>缺乏资金，且需结合市相关规划逐步推进</w:t>
            </w:r>
          </w:p>
        </w:tc>
        <w:tc>
          <w:tcPr>
            <w:tcW w:w="2225" w:type="dxa"/>
            <w:noWrap w:val="0"/>
            <w:vAlign w:val="center"/>
          </w:tcPr>
          <w:p>
            <w:pPr>
              <w:pStyle w:val="60"/>
              <w:rPr>
                <w:rFonts w:hint="default"/>
                <w:sz w:val="21"/>
                <w:szCs w:val="21"/>
                <w:lang w:val="en-US" w:eastAsia="zh-CN"/>
              </w:rPr>
            </w:pPr>
            <w:r>
              <w:rPr>
                <w:rFonts w:hint="eastAsia"/>
                <w:sz w:val="21"/>
                <w:szCs w:val="21"/>
                <w:lang w:val="en-US" w:eastAsia="zh-CN"/>
              </w:rPr>
              <w:t>全河道</w:t>
            </w:r>
          </w:p>
        </w:tc>
        <w:tc>
          <w:tcPr>
            <w:tcW w:w="1461" w:type="dxa"/>
            <w:noWrap w:val="0"/>
            <w:vAlign w:val="center"/>
          </w:tcPr>
          <w:p>
            <w:pPr>
              <w:pStyle w:val="60"/>
              <w:rPr>
                <w:sz w:val="21"/>
                <w:szCs w:val="21"/>
              </w:rPr>
            </w:pPr>
          </w:p>
        </w:tc>
      </w:tr>
    </w:tbl>
    <w:p>
      <w:pPr>
        <w:ind w:firstLine="519" w:firstLineChars="236"/>
        <w:rPr>
          <w:rFonts w:eastAsia="仿宋"/>
          <w:sz w:val="22"/>
        </w:rPr>
      </w:pPr>
      <w:r>
        <w:rPr>
          <w:rFonts w:eastAsia="仿宋"/>
          <w:sz w:val="22"/>
        </w:rPr>
        <w:t>注：</w:t>
      </w:r>
    </w:p>
    <w:p>
      <w:pPr>
        <w:ind w:firstLine="519" w:firstLineChars="236"/>
        <w:rPr>
          <w:rFonts w:eastAsia="仿宋"/>
          <w:sz w:val="22"/>
        </w:rPr>
      </w:pPr>
      <w:r>
        <w:rPr>
          <w:rFonts w:eastAsia="仿宋"/>
          <w:sz w:val="22"/>
        </w:rPr>
        <w:t>1、“成因简析”——针对各类问题简要说明导致问题出现的主要原因；</w:t>
      </w:r>
    </w:p>
    <w:p>
      <w:pPr>
        <w:ind w:firstLine="519" w:firstLineChars="236"/>
      </w:pPr>
      <w:r>
        <w:rPr>
          <w:rFonts w:eastAsia="仿宋"/>
          <w:sz w:val="22"/>
        </w:rPr>
        <w:t>2、“所在位置”——说明出现问题的具体位置。</w:t>
      </w:r>
    </w:p>
    <w:p>
      <w:pPr>
        <w:pStyle w:val="59"/>
        <w:spacing w:before="120" w:after="120"/>
        <w:jc w:val="center"/>
      </w:pPr>
      <w:r>
        <w:br w:type="page"/>
      </w:r>
      <w:bookmarkStart w:id="345" w:name="_Toc523172301"/>
      <w:bookmarkStart w:id="346" w:name="_Toc4495"/>
      <w:bookmarkStart w:id="347" w:name="_Toc28880"/>
      <w:bookmarkStart w:id="348" w:name="_Toc529438631"/>
      <w:bookmarkStart w:id="349" w:name="_Toc10628"/>
      <w:r>
        <w:t>附表</w:t>
      </w:r>
      <w:r>
        <w:rPr>
          <w:rFonts w:hint="eastAsia"/>
          <w:lang w:val="en-US" w:eastAsia="zh-CN"/>
        </w:rPr>
        <w:t>3</w:t>
      </w:r>
      <w:r>
        <w:t xml:space="preserve"> </w:t>
      </w:r>
      <w:r>
        <w:rPr>
          <w:rFonts w:hint="eastAsia"/>
          <w:lang w:eastAsia="zh-CN"/>
        </w:rPr>
        <w:t>西减河管理保护</w:t>
      </w:r>
      <w:r>
        <w:t>目标清单</w:t>
      </w:r>
      <w:bookmarkEnd w:id="345"/>
      <w:bookmarkEnd w:id="346"/>
      <w:bookmarkEnd w:id="347"/>
      <w:bookmarkEnd w:id="348"/>
      <w:bookmarkEnd w:id="349"/>
    </w:p>
    <w:p>
      <w:pPr>
        <w:bidi w:val="0"/>
        <w:jc w:val="right"/>
        <w:rPr>
          <w:lang w:val="en-US" w:eastAsia="zh-CN"/>
        </w:rPr>
      </w:pPr>
      <w:r>
        <w:rPr>
          <w:rFonts w:hint="eastAsia"/>
          <w:lang w:val="en-US" w:eastAsia="zh-CN"/>
        </w:rPr>
        <w:t>区级河长：颉喜东/东丽区副区长</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2638"/>
        <w:gridCol w:w="1904"/>
        <w:gridCol w:w="2311"/>
        <w:gridCol w:w="1884"/>
        <w:gridCol w:w="1992"/>
        <w:gridCol w:w="2092"/>
        <w:gridCol w:w="2092"/>
        <w:gridCol w:w="2069"/>
        <w:gridCol w:w="1104"/>
        <w:gridCol w:w="101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93" w:type="dxa"/>
            <w:vMerge w:val="restart"/>
            <w:vAlign w:val="center"/>
          </w:tcPr>
          <w:p>
            <w:pPr>
              <w:pStyle w:val="51"/>
              <w:bidi w:val="0"/>
              <w:rPr>
                <w:b/>
                <w:bCs/>
                <w:sz w:val="24"/>
                <w:szCs w:val="24"/>
                <w:highlight w:val="none"/>
              </w:rPr>
            </w:pPr>
            <w:r>
              <w:rPr>
                <w:b/>
                <w:bCs/>
                <w:sz w:val="24"/>
                <w:szCs w:val="24"/>
                <w:highlight w:val="none"/>
              </w:rPr>
              <w:t>目标类别</w:t>
            </w:r>
          </w:p>
        </w:tc>
        <w:tc>
          <w:tcPr>
            <w:tcW w:w="6853" w:type="dxa"/>
            <w:gridSpan w:val="3"/>
            <w:vAlign w:val="center"/>
          </w:tcPr>
          <w:p>
            <w:pPr>
              <w:pStyle w:val="51"/>
              <w:bidi w:val="0"/>
              <w:rPr>
                <w:b/>
                <w:bCs/>
                <w:sz w:val="24"/>
                <w:szCs w:val="24"/>
                <w:highlight w:val="none"/>
              </w:rPr>
            </w:pPr>
            <w:r>
              <w:rPr>
                <w:b/>
                <w:bCs/>
                <w:sz w:val="24"/>
                <w:szCs w:val="24"/>
                <w:highlight w:val="none"/>
              </w:rPr>
              <w:t>总体目标</w:t>
            </w:r>
          </w:p>
        </w:tc>
        <w:tc>
          <w:tcPr>
            <w:tcW w:w="10129" w:type="dxa"/>
            <w:gridSpan w:val="5"/>
            <w:vAlign w:val="center"/>
          </w:tcPr>
          <w:p>
            <w:pPr>
              <w:pStyle w:val="51"/>
              <w:bidi w:val="0"/>
              <w:rPr>
                <w:b/>
                <w:bCs/>
                <w:sz w:val="24"/>
                <w:szCs w:val="24"/>
                <w:highlight w:val="none"/>
              </w:rPr>
            </w:pPr>
            <w:r>
              <w:rPr>
                <w:b/>
                <w:bCs/>
                <w:sz w:val="24"/>
                <w:szCs w:val="24"/>
                <w:highlight w:val="none"/>
              </w:rPr>
              <w:t>阶段目标</w:t>
            </w:r>
          </w:p>
        </w:tc>
        <w:tc>
          <w:tcPr>
            <w:tcW w:w="1104" w:type="dxa"/>
            <w:vMerge w:val="restart"/>
            <w:vAlign w:val="center"/>
          </w:tcPr>
          <w:p>
            <w:pPr>
              <w:pStyle w:val="51"/>
              <w:bidi w:val="0"/>
              <w:rPr>
                <w:rFonts w:hint="eastAsia"/>
                <w:b/>
                <w:bCs/>
                <w:sz w:val="24"/>
                <w:szCs w:val="24"/>
                <w:highlight w:val="none"/>
                <w:lang w:eastAsia="zh-CN"/>
              </w:rPr>
            </w:pPr>
            <w:r>
              <w:rPr>
                <w:rFonts w:hint="eastAsia"/>
                <w:b/>
                <w:bCs/>
                <w:sz w:val="24"/>
                <w:szCs w:val="24"/>
                <w:highlight w:val="none"/>
                <w:lang w:eastAsia="zh-CN"/>
              </w:rPr>
              <w:t>牵头部门</w:t>
            </w:r>
          </w:p>
        </w:tc>
        <w:tc>
          <w:tcPr>
            <w:tcW w:w="1019" w:type="dxa"/>
            <w:vMerge w:val="restart"/>
            <w:vAlign w:val="center"/>
          </w:tcPr>
          <w:p>
            <w:pPr>
              <w:pStyle w:val="51"/>
              <w:bidi w:val="0"/>
              <w:rPr>
                <w:b/>
                <w:bCs/>
                <w:sz w:val="24"/>
                <w:szCs w:val="24"/>
                <w:highlight w:val="none"/>
              </w:rPr>
            </w:pPr>
            <w:r>
              <w:rPr>
                <w:b/>
                <w:bCs/>
                <w:sz w:val="24"/>
                <w:szCs w:val="24"/>
                <w:highlight w:val="none"/>
              </w:rPr>
              <w:t>责任部门</w:t>
            </w:r>
          </w:p>
        </w:tc>
        <w:tc>
          <w:tcPr>
            <w:tcW w:w="949" w:type="dxa"/>
            <w:vMerge w:val="restart"/>
            <w:vAlign w:val="center"/>
          </w:tcPr>
          <w:p>
            <w:pPr>
              <w:pStyle w:val="51"/>
              <w:bidi w:val="0"/>
              <w:rPr>
                <w:b/>
                <w:bCs/>
                <w:sz w:val="24"/>
                <w:szCs w:val="24"/>
                <w:highlight w:val="none"/>
              </w:rPr>
            </w:pPr>
            <w:r>
              <w:rPr>
                <w:b/>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93" w:type="dxa"/>
            <w:vMerge w:val="continue"/>
            <w:vAlign w:val="center"/>
          </w:tcPr>
          <w:p>
            <w:pPr>
              <w:pStyle w:val="51"/>
              <w:bidi w:val="0"/>
              <w:rPr>
                <w:b/>
                <w:bCs/>
                <w:sz w:val="24"/>
                <w:szCs w:val="24"/>
                <w:highlight w:val="none"/>
              </w:rPr>
            </w:pPr>
          </w:p>
        </w:tc>
        <w:tc>
          <w:tcPr>
            <w:tcW w:w="2638" w:type="dxa"/>
            <w:vMerge w:val="restart"/>
            <w:vAlign w:val="center"/>
          </w:tcPr>
          <w:p>
            <w:pPr>
              <w:pStyle w:val="51"/>
              <w:bidi w:val="0"/>
              <w:rPr>
                <w:b/>
                <w:bCs/>
                <w:sz w:val="24"/>
                <w:szCs w:val="24"/>
                <w:highlight w:val="none"/>
              </w:rPr>
            </w:pPr>
            <w:r>
              <w:rPr>
                <w:b/>
                <w:bCs/>
                <w:sz w:val="24"/>
                <w:szCs w:val="24"/>
                <w:highlight w:val="none"/>
              </w:rPr>
              <w:t>主要指标</w:t>
            </w:r>
          </w:p>
        </w:tc>
        <w:tc>
          <w:tcPr>
            <w:tcW w:w="4215" w:type="dxa"/>
            <w:gridSpan w:val="2"/>
            <w:vAlign w:val="center"/>
          </w:tcPr>
          <w:p>
            <w:pPr>
              <w:pStyle w:val="51"/>
              <w:bidi w:val="0"/>
              <w:rPr>
                <w:b/>
                <w:bCs/>
                <w:sz w:val="24"/>
                <w:szCs w:val="24"/>
                <w:highlight w:val="none"/>
              </w:rPr>
            </w:pPr>
            <w:r>
              <w:rPr>
                <w:b/>
                <w:bCs/>
                <w:sz w:val="24"/>
                <w:szCs w:val="24"/>
                <w:highlight w:val="none"/>
              </w:rPr>
              <w:t>指标值</w:t>
            </w:r>
          </w:p>
        </w:tc>
        <w:tc>
          <w:tcPr>
            <w:tcW w:w="1884" w:type="dxa"/>
            <w:vMerge w:val="restart"/>
            <w:vAlign w:val="center"/>
          </w:tcPr>
          <w:p>
            <w:pPr>
              <w:pStyle w:val="51"/>
              <w:bidi w:val="0"/>
              <w:rPr>
                <w:rFonts w:hint="eastAsia" w:eastAsia="宋体"/>
                <w:b/>
                <w:bCs/>
                <w:sz w:val="24"/>
                <w:szCs w:val="24"/>
                <w:highlight w:val="none"/>
                <w:lang w:eastAsia="zh-CN"/>
              </w:rPr>
            </w:pPr>
            <w:r>
              <w:rPr>
                <w:rFonts w:hint="eastAsia"/>
                <w:b/>
                <w:bCs/>
                <w:sz w:val="24"/>
                <w:szCs w:val="24"/>
                <w:highlight w:val="none"/>
                <w:lang w:eastAsia="zh-CN"/>
              </w:rPr>
              <w:t>2021年</w:t>
            </w:r>
          </w:p>
        </w:tc>
        <w:tc>
          <w:tcPr>
            <w:tcW w:w="1992" w:type="dxa"/>
            <w:vMerge w:val="restart"/>
            <w:vAlign w:val="center"/>
          </w:tcPr>
          <w:p>
            <w:pPr>
              <w:pStyle w:val="51"/>
              <w:bidi w:val="0"/>
              <w:rPr>
                <w:rFonts w:hint="eastAsia" w:eastAsia="宋体"/>
                <w:b/>
                <w:bCs/>
                <w:sz w:val="24"/>
                <w:szCs w:val="24"/>
                <w:highlight w:val="none"/>
                <w:lang w:eastAsia="zh-CN"/>
              </w:rPr>
            </w:pPr>
            <w:r>
              <w:rPr>
                <w:rFonts w:hint="eastAsia"/>
                <w:b/>
                <w:bCs/>
                <w:sz w:val="24"/>
                <w:szCs w:val="24"/>
                <w:highlight w:val="none"/>
                <w:lang w:eastAsia="zh-CN"/>
              </w:rPr>
              <w:t>2022年</w:t>
            </w:r>
          </w:p>
        </w:tc>
        <w:tc>
          <w:tcPr>
            <w:tcW w:w="2092" w:type="dxa"/>
            <w:vMerge w:val="restart"/>
            <w:vAlign w:val="center"/>
          </w:tcPr>
          <w:p>
            <w:pPr>
              <w:pStyle w:val="51"/>
              <w:bidi w:val="0"/>
              <w:rPr>
                <w:rFonts w:hint="eastAsia" w:eastAsia="宋体"/>
                <w:b/>
                <w:bCs/>
                <w:sz w:val="24"/>
                <w:szCs w:val="24"/>
                <w:highlight w:val="none"/>
                <w:lang w:eastAsia="zh-CN"/>
              </w:rPr>
            </w:pPr>
            <w:r>
              <w:rPr>
                <w:rFonts w:hint="eastAsia"/>
                <w:b/>
                <w:bCs/>
                <w:sz w:val="24"/>
                <w:szCs w:val="24"/>
                <w:highlight w:val="none"/>
                <w:lang w:eastAsia="zh-CN"/>
              </w:rPr>
              <w:t>2023年</w:t>
            </w:r>
          </w:p>
        </w:tc>
        <w:tc>
          <w:tcPr>
            <w:tcW w:w="2092" w:type="dxa"/>
            <w:vMerge w:val="restart"/>
            <w:vAlign w:val="center"/>
          </w:tcPr>
          <w:p>
            <w:pPr>
              <w:pStyle w:val="51"/>
              <w:bidi w:val="0"/>
              <w:rPr>
                <w:rFonts w:hint="eastAsia"/>
                <w:b/>
                <w:bCs/>
                <w:sz w:val="24"/>
                <w:szCs w:val="24"/>
                <w:highlight w:val="none"/>
                <w:lang w:eastAsia="zh-CN"/>
              </w:rPr>
            </w:pPr>
            <w:r>
              <w:rPr>
                <w:rFonts w:hint="eastAsia"/>
                <w:b/>
                <w:bCs/>
                <w:sz w:val="24"/>
                <w:szCs w:val="24"/>
                <w:highlight w:val="none"/>
                <w:lang w:eastAsia="zh-CN"/>
              </w:rPr>
              <w:t>2024年</w:t>
            </w:r>
          </w:p>
        </w:tc>
        <w:tc>
          <w:tcPr>
            <w:tcW w:w="2069" w:type="dxa"/>
            <w:vMerge w:val="restart"/>
            <w:vAlign w:val="center"/>
          </w:tcPr>
          <w:p>
            <w:pPr>
              <w:pStyle w:val="51"/>
              <w:bidi w:val="0"/>
              <w:rPr>
                <w:rFonts w:hint="eastAsia"/>
                <w:b/>
                <w:bCs/>
                <w:sz w:val="24"/>
                <w:szCs w:val="24"/>
                <w:highlight w:val="none"/>
                <w:lang w:eastAsia="zh-CN"/>
              </w:rPr>
            </w:pPr>
            <w:r>
              <w:rPr>
                <w:rFonts w:hint="eastAsia"/>
                <w:b/>
                <w:bCs/>
                <w:sz w:val="24"/>
                <w:szCs w:val="24"/>
                <w:highlight w:val="none"/>
                <w:lang w:eastAsia="zh-CN"/>
              </w:rPr>
              <w:t>2025年</w:t>
            </w:r>
          </w:p>
        </w:tc>
        <w:tc>
          <w:tcPr>
            <w:tcW w:w="1104" w:type="dxa"/>
            <w:vMerge w:val="continue"/>
            <w:vAlign w:val="center"/>
          </w:tcPr>
          <w:p>
            <w:pPr>
              <w:pStyle w:val="51"/>
              <w:bidi w:val="0"/>
              <w:rPr>
                <w:b/>
                <w:bCs/>
                <w:sz w:val="24"/>
                <w:szCs w:val="24"/>
                <w:highlight w:val="none"/>
              </w:rPr>
            </w:pPr>
          </w:p>
        </w:tc>
        <w:tc>
          <w:tcPr>
            <w:tcW w:w="1019" w:type="dxa"/>
            <w:vMerge w:val="continue"/>
            <w:vAlign w:val="center"/>
          </w:tcPr>
          <w:p>
            <w:pPr>
              <w:pStyle w:val="51"/>
              <w:bidi w:val="0"/>
              <w:rPr>
                <w:b/>
                <w:bCs/>
                <w:sz w:val="24"/>
                <w:szCs w:val="24"/>
                <w:highlight w:val="none"/>
              </w:rPr>
            </w:pPr>
          </w:p>
        </w:tc>
        <w:tc>
          <w:tcPr>
            <w:tcW w:w="949" w:type="dxa"/>
            <w:vMerge w:val="continue"/>
            <w:vAlign w:val="center"/>
          </w:tcPr>
          <w:p>
            <w:pPr>
              <w:pStyle w:val="51"/>
              <w:bidi w:val="0"/>
              <w:rPr>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093" w:type="dxa"/>
            <w:vMerge w:val="continue"/>
            <w:vAlign w:val="center"/>
          </w:tcPr>
          <w:p>
            <w:pPr>
              <w:pStyle w:val="51"/>
              <w:bidi w:val="0"/>
              <w:rPr>
                <w:b/>
                <w:bCs/>
                <w:sz w:val="24"/>
                <w:szCs w:val="24"/>
                <w:highlight w:val="none"/>
              </w:rPr>
            </w:pPr>
          </w:p>
        </w:tc>
        <w:tc>
          <w:tcPr>
            <w:tcW w:w="2638" w:type="dxa"/>
            <w:vMerge w:val="continue"/>
            <w:vAlign w:val="center"/>
          </w:tcPr>
          <w:p>
            <w:pPr>
              <w:pStyle w:val="51"/>
              <w:bidi w:val="0"/>
              <w:rPr>
                <w:b/>
                <w:bCs/>
                <w:sz w:val="24"/>
                <w:szCs w:val="24"/>
                <w:highlight w:val="none"/>
              </w:rPr>
            </w:pPr>
          </w:p>
        </w:tc>
        <w:tc>
          <w:tcPr>
            <w:tcW w:w="1904" w:type="dxa"/>
            <w:vAlign w:val="center"/>
          </w:tcPr>
          <w:p>
            <w:pPr>
              <w:pStyle w:val="51"/>
              <w:bidi w:val="0"/>
              <w:rPr>
                <w:b/>
                <w:bCs/>
                <w:sz w:val="24"/>
                <w:szCs w:val="24"/>
                <w:highlight w:val="none"/>
              </w:rPr>
            </w:pPr>
            <w:r>
              <w:rPr>
                <w:b/>
                <w:bCs/>
                <w:sz w:val="24"/>
                <w:szCs w:val="24"/>
                <w:highlight w:val="none"/>
              </w:rPr>
              <w:t>现状</w:t>
            </w:r>
          </w:p>
        </w:tc>
        <w:tc>
          <w:tcPr>
            <w:tcW w:w="2311" w:type="dxa"/>
            <w:vAlign w:val="center"/>
          </w:tcPr>
          <w:p>
            <w:pPr>
              <w:pStyle w:val="51"/>
              <w:bidi w:val="0"/>
              <w:rPr>
                <w:b/>
                <w:bCs/>
                <w:sz w:val="24"/>
                <w:szCs w:val="24"/>
                <w:highlight w:val="none"/>
              </w:rPr>
            </w:pPr>
            <w:r>
              <w:rPr>
                <w:b/>
                <w:bCs/>
                <w:sz w:val="24"/>
                <w:szCs w:val="24"/>
                <w:highlight w:val="none"/>
              </w:rPr>
              <w:t>预期</w:t>
            </w:r>
          </w:p>
        </w:tc>
        <w:tc>
          <w:tcPr>
            <w:tcW w:w="1884" w:type="dxa"/>
            <w:vMerge w:val="continue"/>
            <w:vAlign w:val="center"/>
          </w:tcPr>
          <w:p>
            <w:pPr>
              <w:pStyle w:val="51"/>
              <w:bidi w:val="0"/>
              <w:rPr>
                <w:b/>
                <w:bCs/>
                <w:sz w:val="24"/>
                <w:szCs w:val="24"/>
                <w:highlight w:val="none"/>
              </w:rPr>
            </w:pPr>
          </w:p>
        </w:tc>
        <w:tc>
          <w:tcPr>
            <w:tcW w:w="1992" w:type="dxa"/>
            <w:vMerge w:val="continue"/>
            <w:vAlign w:val="center"/>
          </w:tcPr>
          <w:p>
            <w:pPr>
              <w:pStyle w:val="51"/>
              <w:bidi w:val="0"/>
              <w:rPr>
                <w:b/>
                <w:bCs/>
                <w:sz w:val="24"/>
                <w:szCs w:val="24"/>
                <w:highlight w:val="none"/>
              </w:rPr>
            </w:pPr>
          </w:p>
        </w:tc>
        <w:tc>
          <w:tcPr>
            <w:tcW w:w="2092" w:type="dxa"/>
            <w:vMerge w:val="continue"/>
            <w:vAlign w:val="center"/>
          </w:tcPr>
          <w:p>
            <w:pPr>
              <w:pStyle w:val="51"/>
              <w:bidi w:val="0"/>
              <w:rPr>
                <w:b/>
                <w:bCs/>
                <w:sz w:val="24"/>
                <w:szCs w:val="24"/>
                <w:highlight w:val="none"/>
              </w:rPr>
            </w:pPr>
          </w:p>
        </w:tc>
        <w:tc>
          <w:tcPr>
            <w:tcW w:w="2092" w:type="dxa"/>
            <w:vMerge w:val="continue"/>
            <w:vAlign w:val="center"/>
          </w:tcPr>
          <w:p>
            <w:pPr>
              <w:pStyle w:val="51"/>
              <w:bidi w:val="0"/>
              <w:rPr>
                <w:b/>
                <w:bCs/>
                <w:sz w:val="24"/>
                <w:szCs w:val="24"/>
                <w:highlight w:val="none"/>
              </w:rPr>
            </w:pPr>
          </w:p>
        </w:tc>
        <w:tc>
          <w:tcPr>
            <w:tcW w:w="2069" w:type="dxa"/>
            <w:vMerge w:val="continue"/>
            <w:vAlign w:val="center"/>
          </w:tcPr>
          <w:p>
            <w:pPr>
              <w:pStyle w:val="51"/>
              <w:bidi w:val="0"/>
              <w:rPr>
                <w:b/>
                <w:bCs/>
                <w:sz w:val="24"/>
                <w:szCs w:val="24"/>
                <w:highlight w:val="none"/>
              </w:rPr>
            </w:pPr>
          </w:p>
        </w:tc>
        <w:tc>
          <w:tcPr>
            <w:tcW w:w="1104" w:type="dxa"/>
            <w:vMerge w:val="continue"/>
            <w:vAlign w:val="center"/>
          </w:tcPr>
          <w:p>
            <w:pPr>
              <w:pStyle w:val="51"/>
              <w:bidi w:val="0"/>
              <w:rPr>
                <w:b/>
                <w:bCs/>
                <w:sz w:val="24"/>
                <w:szCs w:val="24"/>
                <w:highlight w:val="none"/>
              </w:rPr>
            </w:pPr>
          </w:p>
        </w:tc>
        <w:tc>
          <w:tcPr>
            <w:tcW w:w="1019" w:type="dxa"/>
            <w:vMerge w:val="continue"/>
            <w:vAlign w:val="center"/>
          </w:tcPr>
          <w:p>
            <w:pPr>
              <w:pStyle w:val="51"/>
              <w:bidi w:val="0"/>
              <w:rPr>
                <w:b/>
                <w:bCs/>
                <w:sz w:val="24"/>
                <w:szCs w:val="24"/>
                <w:highlight w:val="none"/>
              </w:rPr>
            </w:pPr>
          </w:p>
        </w:tc>
        <w:tc>
          <w:tcPr>
            <w:tcW w:w="949" w:type="dxa"/>
            <w:vMerge w:val="continue"/>
            <w:vAlign w:val="center"/>
          </w:tcPr>
          <w:p>
            <w:pPr>
              <w:pStyle w:val="51"/>
              <w:bidi w:val="0"/>
              <w:rPr>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093" w:type="dxa"/>
            <w:vMerge w:val="restart"/>
            <w:vAlign w:val="center"/>
          </w:tcPr>
          <w:p>
            <w:pPr>
              <w:pStyle w:val="51"/>
              <w:bidi w:val="0"/>
              <w:rPr>
                <w:sz w:val="24"/>
                <w:szCs w:val="24"/>
                <w:highlight w:val="none"/>
              </w:rPr>
            </w:pPr>
            <w:r>
              <w:rPr>
                <w:rFonts w:hint="eastAsia"/>
                <w:sz w:val="24"/>
                <w:szCs w:val="24"/>
                <w:highlight w:val="none"/>
                <w:lang w:val="en-US" w:eastAsia="zh-CN"/>
              </w:rPr>
              <w:t>水资源保护及水资源开发利用</w:t>
            </w:r>
          </w:p>
        </w:tc>
        <w:tc>
          <w:tcPr>
            <w:tcW w:w="2638"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对地表水</w:t>
            </w:r>
            <w:r>
              <w:rPr>
                <w:rFonts w:hint="eastAsia"/>
                <w:sz w:val="24"/>
                <w:szCs w:val="24"/>
                <w:highlight w:val="none"/>
              </w:rPr>
              <w:t>取水口门</w:t>
            </w:r>
            <w:r>
              <w:rPr>
                <w:rFonts w:hint="eastAsia"/>
                <w:sz w:val="24"/>
                <w:szCs w:val="24"/>
                <w:highlight w:val="none"/>
                <w:lang w:val="en-US" w:eastAsia="zh-CN"/>
              </w:rPr>
              <w:t>台账定期更新</w:t>
            </w:r>
          </w:p>
        </w:tc>
        <w:tc>
          <w:tcPr>
            <w:tcW w:w="1904" w:type="dxa"/>
            <w:vAlign w:val="center"/>
          </w:tcPr>
          <w:p>
            <w:pPr>
              <w:pStyle w:val="51"/>
              <w:bidi w:val="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已配合区水务局建立取水口登记台账</w:t>
            </w:r>
          </w:p>
        </w:tc>
        <w:tc>
          <w:tcPr>
            <w:tcW w:w="2311" w:type="dxa"/>
            <w:vAlign w:val="center"/>
          </w:tcPr>
          <w:p>
            <w:pPr>
              <w:pStyle w:val="6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olor w:val="auto"/>
                <w:sz w:val="24"/>
                <w:szCs w:val="24"/>
                <w:highlight w:val="none"/>
                <w:lang w:val="en-US" w:eastAsia="zh-CN"/>
              </w:rPr>
              <w:t>配合区水务局复核、更新</w:t>
            </w:r>
          </w:p>
        </w:tc>
        <w:tc>
          <w:tcPr>
            <w:tcW w:w="188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启动调查</w:t>
            </w:r>
          </w:p>
        </w:tc>
        <w:tc>
          <w:tcPr>
            <w:tcW w:w="19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完成调查</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w:t>
            </w:r>
          </w:p>
        </w:tc>
        <w:tc>
          <w:tcPr>
            <w:tcW w:w="2069"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w:t>
            </w:r>
          </w:p>
        </w:tc>
        <w:tc>
          <w:tcPr>
            <w:tcW w:w="110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sz w:val="24"/>
                <w:szCs w:val="24"/>
                <w:highlight w:val="none"/>
              </w:rPr>
              <w:t>区水务局</w:t>
            </w:r>
          </w:p>
        </w:tc>
        <w:tc>
          <w:tcPr>
            <w:tcW w:w="1019" w:type="dxa"/>
            <w:vAlign w:val="center"/>
          </w:tcPr>
          <w:p>
            <w:pPr>
              <w:pStyle w:val="51"/>
              <w:bidi w:val="0"/>
              <w:rPr>
                <w:rFonts w:hint="eastAsia" w:eastAsia="宋体"/>
                <w:sz w:val="24"/>
                <w:szCs w:val="24"/>
                <w:highlight w:val="none"/>
                <w:lang w:val="en-US" w:eastAsia="zh-CN"/>
              </w:rPr>
            </w:pPr>
            <w:r>
              <w:rPr>
                <w:rFonts w:hint="eastAsia"/>
                <w:sz w:val="24"/>
                <w:szCs w:val="24"/>
                <w:highlight w:val="none"/>
                <w:lang w:val="en-US" w:eastAsia="zh-CN"/>
              </w:rPr>
              <w:t>金钟街、华明街、金桥街、新立街</w:t>
            </w:r>
          </w:p>
        </w:tc>
        <w:tc>
          <w:tcPr>
            <w:tcW w:w="949" w:type="dxa"/>
            <w:vAlign w:val="center"/>
          </w:tcPr>
          <w:p>
            <w:pPr>
              <w:pStyle w:val="5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93" w:type="dxa"/>
            <w:vMerge w:val="continue"/>
            <w:vAlign w:val="center"/>
          </w:tcPr>
          <w:p>
            <w:pPr>
              <w:pStyle w:val="51"/>
              <w:bidi w:val="0"/>
              <w:rPr>
                <w:sz w:val="24"/>
                <w:szCs w:val="24"/>
                <w:highlight w:val="none"/>
              </w:rPr>
            </w:pPr>
          </w:p>
        </w:tc>
        <w:tc>
          <w:tcPr>
            <w:tcW w:w="2638"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新增取水项目水资源论证办理率</w:t>
            </w:r>
          </w:p>
        </w:tc>
        <w:tc>
          <w:tcPr>
            <w:tcW w:w="190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100%</w:t>
            </w:r>
          </w:p>
        </w:tc>
        <w:tc>
          <w:tcPr>
            <w:tcW w:w="2311" w:type="dxa"/>
            <w:vAlign w:val="center"/>
          </w:tcPr>
          <w:p>
            <w:pPr>
              <w:pStyle w:val="60"/>
              <w:bidi w:val="0"/>
              <w:ind w:firstLine="0" w:firstLineChars="0"/>
              <w:rPr>
                <w:rFonts w:hint="eastAsia"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rPr>
              <w:t>100%</w:t>
            </w:r>
          </w:p>
        </w:tc>
        <w:tc>
          <w:tcPr>
            <w:tcW w:w="188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100%</w:t>
            </w:r>
          </w:p>
        </w:tc>
        <w:tc>
          <w:tcPr>
            <w:tcW w:w="19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100%</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100%</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100%</w:t>
            </w:r>
          </w:p>
        </w:tc>
        <w:tc>
          <w:tcPr>
            <w:tcW w:w="2069"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100%</w:t>
            </w:r>
          </w:p>
        </w:tc>
        <w:tc>
          <w:tcPr>
            <w:tcW w:w="110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w:t>
            </w:r>
            <w:r>
              <w:rPr>
                <w:rFonts w:hint="eastAsia"/>
                <w:sz w:val="24"/>
                <w:szCs w:val="24"/>
                <w:highlight w:val="none"/>
                <w:lang w:val="en-US" w:eastAsia="zh-CN"/>
              </w:rPr>
              <w:t>政务服务办</w:t>
            </w:r>
          </w:p>
        </w:tc>
        <w:tc>
          <w:tcPr>
            <w:tcW w:w="1019" w:type="dxa"/>
            <w:vAlign w:val="center"/>
          </w:tcPr>
          <w:p>
            <w:pPr>
              <w:pStyle w:val="51"/>
              <w:bidi w:val="0"/>
              <w:rPr>
                <w:rFonts w:hint="eastAsia"/>
                <w:sz w:val="24"/>
                <w:szCs w:val="24"/>
                <w:highlight w:val="none"/>
                <w:lang w:val="en-US" w:eastAsia="zh-CN"/>
              </w:rPr>
            </w:pPr>
          </w:p>
        </w:tc>
        <w:tc>
          <w:tcPr>
            <w:tcW w:w="949" w:type="dxa"/>
            <w:vAlign w:val="center"/>
          </w:tcPr>
          <w:p>
            <w:pPr>
              <w:pStyle w:val="5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093" w:type="dxa"/>
            <w:vMerge w:val="continue"/>
            <w:vAlign w:val="center"/>
          </w:tcPr>
          <w:p>
            <w:pPr>
              <w:pStyle w:val="51"/>
              <w:bidi w:val="0"/>
              <w:rPr>
                <w:sz w:val="24"/>
                <w:szCs w:val="24"/>
                <w:highlight w:val="none"/>
              </w:rPr>
            </w:pPr>
          </w:p>
        </w:tc>
        <w:tc>
          <w:tcPr>
            <w:tcW w:w="2638"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深层</w:t>
            </w:r>
            <w:r>
              <w:rPr>
                <w:rFonts w:hint="eastAsia"/>
                <w:sz w:val="24"/>
                <w:szCs w:val="24"/>
                <w:highlight w:val="none"/>
              </w:rPr>
              <w:t>地下水</w:t>
            </w:r>
            <w:r>
              <w:rPr>
                <w:rFonts w:hint="eastAsia"/>
                <w:sz w:val="24"/>
                <w:szCs w:val="24"/>
                <w:highlight w:val="none"/>
                <w:lang w:val="en-US" w:eastAsia="zh-CN"/>
              </w:rPr>
              <w:t>开采</w:t>
            </w:r>
          </w:p>
        </w:tc>
        <w:tc>
          <w:tcPr>
            <w:tcW w:w="1904" w:type="dxa"/>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按计划完成地下水压采工作</w:t>
            </w:r>
          </w:p>
        </w:tc>
        <w:tc>
          <w:tcPr>
            <w:tcW w:w="2311"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深层地下水基本实现零开采</w:t>
            </w:r>
          </w:p>
        </w:tc>
        <w:tc>
          <w:tcPr>
            <w:tcW w:w="188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无违规</w:t>
            </w:r>
            <w:r>
              <w:rPr>
                <w:rFonts w:hint="eastAsia"/>
                <w:sz w:val="24"/>
                <w:szCs w:val="24"/>
                <w:highlight w:val="none"/>
              </w:rPr>
              <w:t>取用地下水行为</w:t>
            </w:r>
          </w:p>
        </w:tc>
        <w:tc>
          <w:tcPr>
            <w:tcW w:w="19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深层地下水基本实现零开采</w:t>
            </w:r>
            <w:r>
              <w:rPr>
                <w:rFonts w:hint="eastAsia"/>
                <w:sz w:val="24"/>
                <w:szCs w:val="24"/>
                <w:highlight w:val="none"/>
                <w:lang w:eastAsia="zh-CN"/>
              </w:rPr>
              <w:t>，无违规</w:t>
            </w:r>
            <w:r>
              <w:rPr>
                <w:rFonts w:hint="eastAsia"/>
                <w:sz w:val="24"/>
                <w:szCs w:val="24"/>
                <w:highlight w:val="none"/>
              </w:rPr>
              <w:t>取用地下水行为</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深层地下水基本实现零开采</w:t>
            </w:r>
            <w:r>
              <w:rPr>
                <w:rFonts w:hint="eastAsia"/>
                <w:sz w:val="24"/>
                <w:szCs w:val="24"/>
                <w:highlight w:val="none"/>
                <w:lang w:eastAsia="zh-CN"/>
              </w:rPr>
              <w:t>，无违规</w:t>
            </w:r>
            <w:r>
              <w:rPr>
                <w:rFonts w:hint="eastAsia"/>
                <w:sz w:val="24"/>
                <w:szCs w:val="24"/>
                <w:highlight w:val="none"/>
              </w:rPr>
              <w:t>取用地下水行为</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深层地下水基本实现零开采</w:t>
            </w:r>
            <w:r>
              <w:rPr>
                <w:rFonts w:hint="eastAsia"/>
                <w:sz w:val="24"/>
                <w:szCs w:val="24"/>
                <w:highlight w:val="none"/>
                <w:lang w:eastAsia="zh-CN"/>
              </w:rPr>
              <w:t>，无违规</w:t>
            </w:r>
            <w:r>
              <w:rPr>
                <w:rFonts w:hint="eastAsia"/>
                <w:sz w:val="24"/>
                <w:szCs w:val="24"/>
                <w:highlight w:val="none"/>
              </w:rPr>
              <w:t>取用地下水行为</w:t>
            </w:r>
          </w:p>
        </w:tc>
        <w:tc>
          <w:tcPr>
            <w:tcW w:w="2069"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深层地下水基本实现零开采</w:t>
            </w:r>
            <w:r>
              <w:rPr>
                <w:rFonts w:hint="eastAsia"/>
                <w:sz w:val="24"/>
                <w:szCs w:val="24"/>
                <w:highlight w:val="none"/>
                <w:lang w:eastAsia="zh-CN"/>
              </w:rPr>
              <w:t>，无违规</w:t>
            </w:r>
            <w:r>
              <w:rPr>
                <w:rFonts w:hint="eastAsia"/>
                <w:sz w:val="24"/>
                <w:szCs w:val="24"/>
                <w:highlight w:val="none"/>
              </w:rPr>
              <w:t>取用地下水行为</w:t>
            </w:r>
          </w:p>
        </w:tc>
        <w:tc>
          <w:tcPr>
            <w:tcW w:w="110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1019" w:type="dxa"/>
            <w:vAlign w:val="center"/>
          </w:tcPr>
          <w:p>
            <w:pPr>
              <w:pStyle w:val="51"/>
              <w:bidi w:val="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949" w:type="dxa"/>
            <w:vAlign w:val="center"/>
          </w:tcPr>
          <w:p>
            <w:pPr>
              <w:pStyle w:val="5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093" w:type="dxa"/>
            <w:vMerge w:val="continue"/>
            <w:vAlign w:val="center"/>
          </w:tcPr>
          <w:p>
            <w:pPr>
              <w:pStyle w:val="51"/>
              <w:bidi w:val="0"/>
              <w:rPr>
                <w:rFonts w:hint="eastAsia"/>
                <w:sz w:val="24"/>
                <w:szCs w:val="24"/>
                <w:highlight w:val="none"/>
                <w:lang w:eastAsia="zh-CN"/>
              </w:rPr>
            </w:pPr>
          </w:p>
        </w:tc>
        <w:tc>
          <w:tcPr>
            <w:tcW w:w="2638"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农田灌溉水有效利用系数</w:t>
            </w:r>
          </w:p>
        </w:tc>
        <w:tc>
          <w:tcPr>
            <w:tcW w:w="190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w:t>
            </w:r>
          </w:p>
        </w:tc>
        <w:tc>
          <w:tcPr>
            <w:tcW w:w="2311" w:type="dxa"/>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（预期性指标）</w:t>
            </w:r>
          </w:p>
        </w:tc>
        <w:tc>
          <w:tcPr>
            <w:tcW w:w="188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19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2069" w:type="dxa"/>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（预期性指标）</w:t>
            </w:r>
          </w:p>
        </w:tc>
        <w:tc>
          <w:tcPr>
            <w:tcW w:w="110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区农业农村委</w:t>
            </w:r>
          </w:p>
        </w:tc>
        <w:tc>
          <w:tcPr>
            <w:tcW w:w="1019" w:type="dxa"/>
            <w:vAlign w:val="center"/>
          </w:tcPr>
          <w:p>
            <w:pPr>
              <w:pStyle w:val="51"/>
              <w:bidi w:val="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949" w:type="dxa"/>
            <w:vAlign w:val="center"/>
          </w:tcPr>
          <w:p>
            <w:pPr>
              <w:pStyle w:val="51"/>
              <w:bidi w:val="0"/>
              <w:rPr>
                <w:rFonts w:hint="default" w:eastAsia="宋体"/>
                <w:sz w:val="24"/>
                <w:szCs w:val="24"/>
                <w:highlight w:val="none"/>
                <w:lang w:val="en-US" w:eastAsia="zh-CN"/>
              </w:rPr>
            </w:pPr>
            <w:r>
              <w:rPr>
                <w:rFonts w:hint="eastAsia"/>
                <w:sz w:val="24"/>
                <w:szCs w:val="24"/>
                <w:highlight w:val="none"/>
                <w:lang w:val="en-US" w:eastAsia="zh-CN"/>
              </w:rPr>
              <w:t>0.725为全市指标要求，待东丽区明确区内具体指标后相应调整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093" w:type="dxa"/>
            <w:vAlign w:val="center"/>
          </w:tcPr>
          <w:p>
            <w:pPr>
              <w:pStyle w:val="51"/>
              <w:bidi w:val="0"/>
              <w:rPr>
                <w:rFonts w:hint="eastAsia" w:eastAsia="宋体"/>
                <w:sz w:val="24"/>
                <w:szCs w:val="24"/>
                <w:highlight w:val="none"/>
                <w:lang w:eastAsia="zh-CN"/>
              </w:rPr>
            </w:pPr>
            <w:r>
              <w:rPr>
                <w:rFonts w:hint="eastAsia"/>
                <w:sz w:val="24"/>
                <w:szCs w:val="24"/>
                <w:highlight w:val="none"/>
                <w:lang w:eastAsia="zh-CN"/>
              </w:rPr>
              <w:t>河湖岸线保护</w:t>
            </w:r>
          </w:p>
        </w:tc>
        <w:tc>
          <w:tcPr>
            <w:tcW w:w="2638"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新增</w:t>
            </w:r>
            <w:r>
              <w:rPr>
                <w:rFonts w:hint="eastAsia"/>
                <w:sz w:val="24"/>
                <w:szCs w:val="24"/>
                <w:highlight w:val="none"/>
                <w:lang w:eastAsia="zh-CN"/>
              </w:rPr>
              <w:t>“</w:t>
            </w:r>
            <w:r>
              <w:rPr>
                <w:rFonts w:hint="eastAsia"/>
                <w:sz w:val="24"/>
                <w:szCs w:val="24"/>
                <w:highlight w:val="none"/>
              </w:rPr>
              <w:t>四乱</w:t>
            </w:r>
            <w:r>
              <w:rPr>
                <w:rFonts w:hint="eastAsia"/>
                <w:sz w:val="24"/>
                <w:szCs w:val="24"/>
                <w:highlight w:val="none"/>
                <w:lang w:eastAsia="zh-CN"/>
              </w:rPr>
              <w:t>”</w:t>
            </w:r>
            <w:r>
              <w:rPr>
                <w:rFonts w:hint="eastAsia"/>
                <w:sz w:val="24"/>
                <w:szCs w:val="24"/>
                <w:highlight w:val="none"/>
              </w:rPr>
              <w:t>清理率达到100%</w:t>
            </w:r>
          </w:p>
        </w:tc>
        <w:tc>
          <w:tcPr>
            <w:tcW w:w="190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100%</w:t>
            </w:r>
          </w:p>
        </w:tc>
        <w:tc>
          <w:tcPr>
            <w:tcW w:w="2311"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sz w:val="24"/>
                <w:szCs w:val="24"/>
                <w:highlight w:val="none"/>
              </w:rPr>
              <w:t>100%</w:t>
            </w:r>
          </w:p>
        </w:tc>
        <w:tc>
          <w:tcPr>
            <w:tcW w:w="188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常态化管理即出即清</w:t>
            </w:r>
          </w:p>
        </w:tc>
        <w:tc>
          <w:tcPr>
            <w:tcW w:w="19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常态化管理即出即清</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常态化管理即出即清</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常态化管理即出即清</w:t>
            </w:r>
          </w:p>
        </w:tc>
        <w:tc>
          <w:tcPr>
            <w:tcW w:w="2069"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常态化管理即出即清</w:t>
            </w:r>
          </w:p>
        </w:tc>
        <w:tc>
          <w:tcPr>
            <w:tcW w:w="1104" w:type="dxa"/>
            <w:vAlign w:val="center"/>
          </w:tcPr>
          <w:p>
            <w:pPr>
              <w:pStyle w:val="51"/>
              <w:bidi w:val="0"/>
              <w:rPr>
                <w:rFonts w:hint="eastAsia"/>
                <w:sz w:val="24"/>
                <w:szCs w:val="24"/>
                <w:highlight w:val="none"/>
                <w:lang w:val="en-US" w:eastAsia="zh-CN"/>
              </w:rPr>
            </w:pPr>
            <w:r>
              <w:rPr>
                <w:rFonts w:hint="eastAsia"/>
                <w:sz w:val="24"/>
                <w:szCs w:val="24"/>
                <w:highlight w:val="none"/>
                <w:lang w:val="en-US" w:eastAsia="zh-CN"/>
              </w:rPr>
              <w:t>区水务局</w:t>
            </w:r>
          </w:p>
        </w:tc>
        <w:tc>
          <w:tcPr>
            <w:tcW w:w="1019" w:type="dxa"/>
            <w:vAlign w:val="center"/>
          </w:tcPr>
          <w:p>
            <w:pPr>
              <w:pStyle w:val="51"/>
              <w:bidi w:val="0"/>
              <w:rPr>
                <w:sz w:val="24"/>
                <w:szCs w:val="24"/>
                <w:highlight w:val="none"/>
              </w:rPr>
            </w:pPr>
            <w:r>
              <w:rPr>
                <w:rFonts w:hint="eastAsia"/>
                <w:sz w:val="24"/>
                <w:szCs w:val="24"/>
                <w:highlight w:val="none"/>
                <w:lang w:val="en-US" w:eastAsia="zh-CN"/>
              </w:rPr>
              <w:t>金钟街、华明街、金桥街、新立街</w:t>
            </w:r>
          </w:p>
        </w:tc>
        <w:tc>
          <w:tcPr>
            <w:tcW w:w="949" w:type="dxa"/>
            <w:vAlign w:val="center"/>
          </w:tcPr>
          <w:p>
            <w:pPr>
              <w:pStyle w:val="5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093" w:type="dxa"/>
            <w:vAlign w:val="center"/>
          </w:tcPr>
          <w:p>
            <w:pPr>
              <w:pStyle w:val="51"/>
              <w:bidi w:val="0"/>
              <w:rPr>
                <w:sz w:val="24"/>
                <w:szCs w:val="24"/>
                <w:highlight w:val="none"/>
              </w:rPr>
            </w:pPr>
            <w:r>
              <w:rPr>
                <w:sz w:val="24"/>
                <w:szCs w:val="24"/>
                <w:highlight w:val="none"/>
              </w:rPr>
              <w:t>防洪排涝</w:t>
            </w:r>
          </w:p>
        </w:tc>
        <w:tc>
          <w:tcPr>
            <w:tcW w:w="2638" w:type="dxa"/>
            <w:vAlign w:val="center"/>
          </w:tcPr>
          <w:p>
            <w:pPr>
              <w:pStyle w:val="51"/>
              <w:bidi w:val="0"/>
              <w:rPr>
                <w:rFonts w:hint="default"/>
                <w:sz w:val="24"/>
                <w:szCs w:val="24"/>
                <w:highlight w:val="none"/>
                <w:lang w:val="en-US" w:eastAsia="zh-CN"/>
              </w:rPr>
            </w:pPr>
            <w:r>
              <w:rPr>
                <w:rFonts w:hint="eastAsia"/>
                <w:sz w:val="24"/>
                <w:szCs w:val="24"/>
                <w:highlight w:val="none"/>
                <w:lang w:val="en-US" w:eastAsia="zh-CN"/>
              </w:rPr>
              <w:t>排涝情况</w:t>
            </w:r>
          </w:p>
        </w:tc>
        <w:tc>
          <w:tcPr>
            <w:tcW w:w="1904" w:type="dxa"/>
            <w:vAlign w:val="center"/>
          </w:tcPr>
          <w:p>
            <w:pPr>
              <w:pStyle w:val="60"/>
              <w:ind w:firstLine="0" w:firstLineChars="0"/>
              <w:rPr>
                <w:rFonts w:hint="default" w:ascii="Times New Roman" w:hAnsi="Times New Roman" w:eastAsia="宋体" w:cstheme="minorBidi"/>
                <w:snapToGrid w:val="0"/>
                <w:color w:val="auto"/>
                <w:kern w:val="0"/>
                <w:sz w:val="24"/>
                <w:szCs w:val="24"/>
                <w:highlight w:val="none"/>
                <w:lang w:val="en-US" w:eastAsia="zh-CN" w:bidi="ar-SA"/>
              </w:rPr>
            </w:pPr>
            <w:r>
              <w:rPr>
                <w:rFonts w:hint="eastAsia"/>
                <w:color w:val="auto"/>
                <w:sz w:val="24"/>
                <w:szCs w:val="24"/>
                <w:highlight w:val="none"/>
                <w:lang w:val="en-US" w:eastAsia="zh-CN"/>
              </w:rPr>
              <w:t>标准内降雨不积水，大雨不淹泡，暴雨退水快</w:t>
            </w:r>
          </w:p>
        </w:tc>
        <w:tc>
          <w:tcPr>
            <w:tcW w:w="2311" w:type="dxa"/>
            <w:vAlign w:val="center"/>
          </w:tcPr>
          <w:p>
            <w:pPr>
              <w:pStyle w:val="60"/>
              <w:ind w:firstLine="0" w:firstLineChars="0"/>
              <w:rPr>
                <w:rFonts w:hint="default" w:ascii="Times New Roman" w:hAnsi="Times New Roman" w:eastAsia="宋体" w:cstheme="minorBidi"/>
                <w:snapToGrid w:val="0"/>
                <w:color w:val="auto"/>
                <w:kern w:val="0"/>
                <w:sz w:val="24"/>
                <w:szCs w:val="24"/>
                <w:highlight w:val="none"/>
                <w:lang w:val="en-US" w:eastAsia="zh-CN" w:bidi="ar-SA"/>
              </w:rPr>
            </w:pPr>
            <w:r>
              <w:rPr>
                <w:rFonts w:hint="eastAsia"/>
                <w:color w:val="auto"/>
                <w:sz w:val="24"/>
                <w:szCs w:val="24"/>
                <w:highlight w:val="none"/>
                <w:lang w:val="en-US" w:eastAsia="zh-CN"/>
              </w:rPr>
              <w:t>标准内降雨不积水，大雨不淹泡，暴雨退水快</w:t>
            </w:r>
          </w:p>
        </w:tc>
        <w:tc>
          <w:tcPr>
            <w:tcW w:w="1884" w:type="dxa"/>
            <w:vAlign w:val="center"/>
          </w:tcPr>
          <w:p>
            <w:pPr>
              <w:pStyle w:val="60"/>
              <w:ind w:firstLine="0" w:firstLineChars="0"/>
              <w:rPr>
                <w:rFonts w:hint="eastAsia" w:ascii="Times New Roman" w:hAnsi="Times New Roman" w:eastAsia="宋体" w:cstheme="minorBidi"/>
                <w:snapToGrid w:val="0"/>
                <w:color w:val="auto"/>
                <w:kern w:val="0"/>
                <w:sz w:val="24"/>
                <w:szCs w:val="24"/>
                <w:highlight w:val="none"/>
                <w:lang w:val="en-US" w:eastAsia="zh-CN" w:bidi="ar-SA"/>
              </w:rPr>
            </w:pPr>
            <w:r>
              <w:rPr>
                <w:rFonts w:hint="eastAsia"/>
                <w:color w:val="auto"/>
                <w:sz w:val="24"/>
                <w:szCs w:val="24"/>
                <w:highlight w:val="none"/>
                <w:lang w:val="en-US" w:eastAsia="zh-CN"/>
              </w:rPr>
              <w:t>标准内降雨不积水，大雨不淹泡，暴雨退水快</w:t>
            </w:r>
          </w:p>
        </w:tc>
        <w:tc>
          <w:tcPr>
            <w:tcW w:w="1992" w:type="dxa"/>
            <w:vAlign w:val="center"/>
          </w:tcPr>
          <w:p>
            <w:pPr>
              <w:pStyle w:val="60"/>
              <w:ind w:firstLine="0" w:firstLineChars="0"/>
              <w:rPr>
                <w:rFonts w:hint="eastAsia" w:ascii="Times New Roman" w:hAnsi="Times New Roman" w:eastAsia="宋体" w:cstheme="minorBidi"/>
                <w:snapToGrid w:val="0"/>
                <w:color w:val="auto"/>
                <w:kern w:val="0"/>
                <w:sz w:val="24"/>
                <w:szCs w:val="24"/>
                <w:highlight w:val="none"/>
                <w:lang w:val="en-US" w:eastAsia="zh-CN" w:bidi="ar-SA"/>
              </w:rPr>
            </w:pPr>
            <w:r>
              <w:rPr>
                <w:rFonts w:hint="eastAsia"/>
                <w:color w:val="auto"/>
                <w:sz w:val="24"/>
                <w:szCs w:val="24"/>
                <w:highlight w:val="none"/>
                <w:lang w:val="en-US" w:eastAsia="zh-CN"/>
              </w:rPr>
              <w:t>标准内降雨不积水，大雨不淹泡，暴雨退水快</w:t>
            </w:r>
          </w:p>
        </w:tc>
        <w:tc>
          <w:tcPr>
            <w:tcW w:w="2092" w:type="dxa"/>
            <w:vAlign w:val="center"/>
          </w:tcPr>
          <w:p>
            <w:pPr>
              <w:pStyle w:val="60"/>
              <w:ind w:firstLine="0" w:firstLineChars="0"/>
              <w:rPr>
                <w:rFonts w:hint="eastAsia" w:ascii="Times New Roman" w:hAnsi="Times New Roman" w:eastAsia="宋体" w:cstheme="minorBidi"/>
                <w:snapToGrid w:val="0"/>
                <w:color w:val="auto"/>
                <w:kern w:val="0"/>
                <w:sz w:val="24"/>
                <w:szCs w:val="24"/>
                <w:highlight w:val="none"/>
                <w:lang w:val="en-US" w:eastAsia="zh-CN" w:bidi="ar-SA"/>
              </w:rPr>
            </w:pPr>
            <w:r>
              <w:rPr>
                <w:rFonts w:hint="eastAsia"/>
                <w:color w:val="auto"/>
                <w:sz w:val="24"/>
                <w:szCs w:val="24"/>
                <w:highlight w:val="none"/>
                <w:lang w:val="en-US" w:eastAsia="zh-CN"/>
              </w:rPr>
              <w:t>标准内降雨不积水，大雨不淹泡，暴雨退水快</w:t>
            </w:r>
          </w:p>
        </w:tc>
        <w:tc>
          <w:tcPr>
            <w:tcW w:w="2092" w:type="dxa"/>
            <w:vAlign w:val="center"/>
          </w:tcPr>
          <w:p>
            <w:pPr>
              <w:pStyle w:val="60"/>
              <w:ind w:firstLine="0" w:firstLineChars="0"/>
              <w:rPr>
                <w:rFonts w:hint="default" w:ascii="Times New Roman" w:hAnsi="Times New Roman" w:eastAsia="宋体" w:cstheme="minorBidi"/>
                <w:snapToGrid w:val="0"/>
                <w:color w:val="auto"/>
                <w:kern w:val="0"/>
                <w:sz w:val="24"/>
                <w:szCs w:val="24"/>
                <w:highlight w:val="none"/>
                <w:lang w:val="en-US" w:eastAsia="zh-CN" w:bidi="ar-SA"/>
              </w:rPr>
            </w:pPr>
            <w:r>
              <w:rPr>
                <w:rFonts w:hint="eastAsia"/>
                <w:color w:val="auto"/>
                <w:sz w:val="24"/>
                <w:szCs w:val="24"/>
                <w:highlight w:val="none"/>
                <w:lang w:val="en-US" w:eastAsia="zh-CN"/>
              </w:rPr>
              <w:t>标准内降雨不积水，大雨不淹泡，暴雨退水快</w:t>
            </w:r>
          </w:p>
        </w:tc>
        <w:tc>
          <w:tcPr>
            <w:tcW w:w="2069" w:type="dxa"/>
            <w:vAlign w:val="center"/>
          </w:tcPr>
          <w:p>
            <w:pPr>
              <w:pStyle w:val="60"/>
              <w:ind w:firstLine="0" w:firstLineChars="0"/>
              <w:rPr>
                <w:rFonts w:hint="default" w:ascii="Times New Roman" w:hAnsi="Times New Roman" w:eastAsia="宋体" w:cstheme="minorBidi"/>
                <w:snapToGrid w:val="0"/>
                <w:color w:val="auto"/>
                <w:kern w:val="0"/>
                <w:sz w:val="24"/>
                <w:szCs w:val="24"/>
                <w:highlight w:val="none"/>
                <w:lang w:val="en-US" w:eastAsia="zh-CN" w:bidi="ar-SA"/>
              </w:rPr>
            </w:pPr>
            <w:r>
              <w:rPr>
                <w:rFonts w:hint="eastAsia"/>
                <w:color w:val="auto"/>
                <w:sz w:val="24"/>
                <w:szCs w:val="24"/>
                <w:highlight w:val="none"/>
                <w:lang w:val="en-US" w:eastAsia="zh-CN"/>
              </w:rPr>
              <w:t>标准内降雨不积水，大雨不淹泡，暴雨退水快</w:t>
            </w:r>
          </w:p>
        </w:tc>
        <w:tc>
          <w:tcPr>
            <w:tcW w:w="1104" w:type="dxa"/>
            <w:vAlign w:val="center"/>
          </w:tcPr>
          <w:p>
            <w:pPr>
              <w:pStyle w:val="51"/>
              <w:bidi w:val="0"/>
              <w:rPr>
                <w:rFonts w:hint="eastAsia"/>
                <w:sz w:val="24"/>
                <w:szCs w:val="24"/>
                <w:highlight w:val="none"/>
                <w:lang w:val="en-US" w:eastAsia="zh-CN"/>
              </w:rPr>
            </w:pPr>
            <w:r>
              <w:rPr>
                <w:rFonts w:hint="eastAsia"/>
                <w:sz w:val="24"/>
                <w:szCs w:val="24"/>
                <w:highlight w:val="none"/>
                <w:lang w:val="en-US" w:eastAsia="zh-CN"/>
              </w:rPr>
              <w:t>区水务局</w:t>
            </w:r>
          </w:p>
        </w:tc>
        <w:tc>
          <w:tcPr>
            <w:tcW w:w="1019" w:type="dxa"/>
            <w:vAlign w:val="center"/>
          </w:tcPr>
          <w:p>
            <w:pPr>
              <w:pStyle w:val="51"/>
              <w:bidi w:val="0"/>
              <w:rPr>
                <w:sz w:val="24"/>
                <w:szCs w:val="24"/>
                <w:highlight w:val="none"/>
                <w:lang w:val="en-US" w:eastAsia="zh-CN"/>
              </w:rPr>
            </w:pPr>
            <w:r>
              <w:rPr>
                <w:rFonts w:hint="eastAsia"/>
                <w:sz w:val="24"/>
                <w:szCs w:val="24"/>
                <w:highlight w:val="none"/>
                <w:lang w:val="en-US" w:eastAsia="zh-CN"/>
              </w:rPr>
              <w:t>金钟街、华明街、金桥街、新立街</w:t>
            </w:r>
          </w:p>
        </w:tc>
        <w:tc>
          <w:tcPr>
            <w:tcW w:w="949" w:type="dxa"/>
            <w:vAlign w:val="center"/>
          </w:tcPr>
          <w:p>
            <w:pPr>
              <w:pStyle w:val="51"/>
              <w:bidi w:val="0"/>
              <w:rPr>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3" w:type="dxa"/>
            <w:vMerge w:val="restart"/>
            <w:vAlign w:val="center"/>
          </w:tcPr>
          <w:p>
            <w:pPr>
              <w:pStyle w:val="51"/>
              <w:bidi w:val="0"/>
              <w:rPr>
                <w:rFonts w:hint="default" w:eastAsia="宋体"/>
                <w:sz w:val="24"/>
                <w:szCs w:val="24"/>
                <w:highlight w:val="none"/>
                <w:lang w:val="en-US" w:eastAsia="zh-CN"/>
              </w:rPr>
            </w:pPr>
            <w:r>
              <w:rPr>
                <w:rFonts w:hint="eastAsia"/>
                <w:sz w:val="24"/>
                <w:szCs w:val="24"/>
                <w:highlight w:val="none"/>
                <w:lang w:val="en-US" w:eastAsia="zh-CN"/>
              </w:rPr>
              <w:t>水污染防治</w:t>
            </w:r>
          </w:p>
        </w:tc>
        <w:tc>
          <w:tcPr>
            <w:tcW w:w="2638"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入河排污（水）口</w:t>
            </w:r>
            <w:r>
              <w:rPr>
                <w:rFonts w:hint="eastAsia"/>
                <w:sz w:val="24"/>
                <w:szCs w:val="24"/>
                <w:highlight w:val="none"/>
              </w:rPr>
              <w:t>的数量、位置</w:t>
            </w:r>
            <w:r>
              <w:rPr>
                <w:rFonts w:hint="eastAsia"/>
                <w:sz w:val="24"/>
                <w:szCs w:val="24"/>
                <w:highlight w:val="none"/>
                <w:lang w:val="en-US" w:eastAsia="zh-CN"/>
              </w:rPr>
              <w:t>核查</w:t>
            </w:r>
          </w:p>
        </w:tc>
        <w:tc>
          <w:tcPr>
            <w:tcW w:w="1904" w:type="dxa"/>
            <w:vAlign w:val="center"/>
          </w:tcPr>
          <w:p>
            <w:pPr>
              <w:pStyle w:val="6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已完成入河排污（水）口登记</w:t>
            </w:r>
          </w:p>
        </w:tc>
        <w:tc>
          <w:tcPr>
            <w:tcW w:w="2311" w:type="dxa"/>
            <w:vAlign w:val="center"/>
          </w:tcPr>
          <w:p>
            <w:pPr>
              <w:pStyle w:val="6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olor w:val="auto"/>
                <w:sz w:val="24"/>
                <w:szCs w:val="24"/>
                <w:highlight w:val="none"/>
                <w:lang w:val="en-US" w:eastAsia="zh-CN"/>
              </w:rPr>
              <w:t>定期更新</w:t>
            </w:r>
          </w:p>
        </w:tc>
        <w:tc>
          <w:tcPr>
            <w:tcW w:w="1884" w:type="dxa"/>
            <w:vAlign w:val="center"/>
          </w:tcPr>
          <w:p>
            <w:pPr>
              <w:pStyle w:val="6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olor w:val="auto"/>
                <w:sz w:val="24"/>
                <w:szCs w:val="24"/>
                <w:highlight w:val="none"/>
                <w:lang w:val="en-US" w:eastAsia="zh-CN"/>
              </w:rPr>
              <w:t>根据市生态环境局要求定期复核、更新</w:t>
            </w:r>
          </w:p>
        </w:tc>
        <w:tc>
          <w:tcPr>
            <w:tcW w:w="1992" w:type="dxa"/>
            <w:vAlign w:val="center"/>
          </w:tcPr>
          <w:p>
            <w:pPr>
              <w:pStyle w:val="6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olor w:val="auto"/>
                <w:sz w:val="24"/>
                <w:szCs w:val="24"/>
                <w:highlight w:val="none"/>
                <w:lang w:val="en-US" w:eastAsia="zh-CN"/>
              </w:rPr>
              <w:t>根据市生态环境局要求定期复核、更新</w:t>
            </w:r>
          </w:p>
        </w:tc>
        <w:tc>
          <w:tcPr>
            <w:tcW w:w="2092" w:type="dxa"/>
            <w:vAlign w:val="center"/>
          </w:tcPr>
          <w:p>
            <w:pPr>
              <w:pStyle w:val="6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olor w:val="auto"/>
                <w:sz w:val="24"/>
                <w:szCs w:val="24"/>
                <w:highlight w:val="none"/>
                <w:lang w:val="en-US" w:eastAsia="zh-CN"/>
              </w:rPr>
              <w:t>根据市生态环境局要求定期复核、更新</w:t>
            </w:r>
          </w:p>
        </w:tc>
        <w:tc>
          <w:tcPr>
            <w:tcW w:w="2092" w:type="dxa"/>
            <w:vAlign w:val="center"/>
          </w:tcPr>
          <w:p>
            <w:pPr>
              <w:pStyle w:val="6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olor w:val="auto"/>
                <w:sz w:val="24"/>
                <w:szCs w:val="24"/>
                <w:highlight w:val="none"/>
                <w:lang w:val="en-US" w:eastAsia="zh-CN"/>
              </w:rPr>
              <w:t>根据市生态环境局要求定期复核、更新</w:t>
            </w:r>
          </w:p>
        </w:tc>
        <w:tc>
          <w:tcPr>
            <w:tcW w:w="2069" w:type="dxa"/>
            <w:vAlign w:val="center"/>
          </w:tcPr>
          <w:p>
            <w:pPr>
              <w:pStyle w:val="6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olor w:val="auto"/>
                <w:sz w:val="24"/>
                <w:szCs w:val="24"/>
                <w:highlight w:val="none"/>
                <w:lang w:val="en-US" w:eastAsia="zh-CN"/>
              </w:rPr>
              <w:t>根据市生态环境局要求定期复核、更新</w:t>
            </w:r>
          </w:p>
        </w:tc>
        <w:tc>
          <w:tcPr>
            <w:tcW w:w="1104" w:type="dxa"/>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ascii="Times New Roman" w:hAnsi="Times New Roman"/>
                <w:sz w:val="24"/>
                <w:szCs w:val="24"/>
                <w:highlight w:val="none"/>
                <w:lang w:val="en-US" w:eastAsia="zh-CN"/>
              </w:rPr>
              <w:t>区生态环境局</w:t>
            </w:r>
          </w:p>
        </w:tc>
        <w:tc>
          <w:tcPr>
            <w:tcW w:w="1019" w:type="dxa"/>
            <w:vAlign w:val="center"/>
          </w:tcPr>
          <w:p>
            <w:pPr>
              <w:pStyle w:val="51"/>
              <w:bidi w:val="0"/>
              <w:rPr>
                <w:sz w:val="24"/>
                <w:szCs w:val="24"/>
                <w:highlight w:val="none"/>
              </w:rPr>
            </w:pPr>
            <w:r>
              <w:rPr>
                <w:rFonts w:hint="eastAsia"/>
                <w:sz w:val="24"/>
                <w:szCs w:val="24"/>
                <w:highlight w:val="none"/>
                <w:lang w:val="en-US" w:eastAsia="zh-CN"/>
              </w:rPr>
              <w:t>金钟街、华明街、金桥街、新立街</w:t>
            </w:r>
          </w:p>
        </w:tc>
        <w:tc>
          <w:tcPr>
            <w:tcW w:w="949" w:type="dxa"/>
            <w:vAlign w:val="center"/>
          </w:tcPr>
          <w:p>
            <w:pPr>
              <w:pStyle w:val="51"/>
              <w:bidi w:val="0"/>
              <w:rPr>
                <w:rFonts w:hint="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1093" w:type="dxa"/>
            <w:vMerge w:val="continue"/>
            <w:vAlign w:val="center"/>
          </w:tcPr>
          <w:p>
            <w:pPr>
              <w:pStyle w:val="51"/>
              <w:bidi w:val="0"/>
              <w:rPr>
                <w:sz w:val="24"/>
                <w:szCs w:val="24"/>
                <w:highlight w:val="none"/>
              </w:rPr>
            </w:pPr>
          </w:p>
        </w:tc>
        <w:tc>
          <w:tcPr>
            <w:tcW w:w="2638" w:type="dxa"/>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向河道或雨水系统</w:t>
            </w:r>
            <w:r>
              <w:rPr>
                <w:rFonts w:hint="eastAsia"/>
                <w:sz w:val="24"/>
                <w:szCs w:val="24"/>
                <w:highlight w:val="none"/>
              </w:rPr>
              <w:t>偷排</w:t>
            </w:r>
            <w:r>
              <w:rPr>
                <w:rFonts w:hint="eastAsia"/>
                <w:sz w:val="24"/>
                <w:szCs w:val="24"/>
                <w:highlight w:val="none"/>
                <w:lang w:eastAsia="zh-CN"/>
              </w:rPr>
              <w:t>、</w:t>
            </w:r>
            <w:r>
              <w:rPr>
                <w:rFonts w:hint="eastAsia"/>
                <w:sz w:val="24"/>
                <w:szCs w:val="24"/>
                <w:highlight w:val="none"/>
              </w:rPr>
              <w:t>乱泼乱倒</w:t>
            </w:r>
            <w:r>
              <w:rPr>
                <w:rFonts w:hint="eastAsia"/>
                <w:sz w:val="24"/>
                <w:szCs w:val="24"/>
                <w:highlight w:val="none"/>
                <w:lang w:val="en-US" w:eastAsia="zh-CN"/>
              </w:rPr>
              <w:t>行为</w:t>
            </w:r>
          </w:p>
        </w:tc>
        <w:tc>
          <w:tcPr>
            <w:tcW w:w="1904" w:type="dxa"/>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w:t>
            </w:r>
          </w:p>
        </w:tc>
        <w:tc>
          <w:tcPr>
            <w:tcW w:w="2311" w:type="dxa"/>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cstheme="minorBidi"/>
                <w:snapToGrid w:val="0"/>
                <w:kern w:val="0"/>
                <w:sz w:val="24"/>
                <w:szCs w:val="24"/>
                <w:highlight w:val="none"/>
                <w:lang w:val="en-US" w:eastAsia="zh-CN" w:bidi="ar-SA"/>
              </w:rPr>
              <w:t>杜绝</w:t>
            </w:r>
          </w:p>
        </w:tc>
        <w:tc>
          <w:tcPr>
            <w:tcW w:w="1884" w:type="dxa"/>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常态化管理，杜绝发生</w:t>
            </w:r>
          </w:p>
        </w:tc>
        <w:tc>
          <w:tcPr>
            <w:tcW w:w="19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常态化管理，杜绝发生</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常态化管理，杜绝发生</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常态化管理，杜绝发生</w:t>
            </w:r>
          </w:p>
        </w:tc>
        <w:tc>
          <w:tcPr>
            <w:tcW w:w="2069"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常态化管理，杜绝发生</w:t>
            </w:r>
          </w:p>
        </w:tc>
        <w:tc>
          <w:tcPr>
            <w:tcW w:w="1104" w:type="dxa"/>
            <w:vAlign w:val="center"/>
          </w:tcPr>
          <w:p>
            <w:pPr>
              <w:pStyle w:val="51"/>
              <w:bidi w:val="0"/>
              <w:rPr>
                <w:rFonts w:hint="default"/>
                <w:sz w:val="24"/>
                <w:szCs w:val="24"/>
                <w:highlight w:val="none"/>
                <w:lang w:val="en-US" w:eastAsia="zh-CN"/>
              </w:rPr>
            </w:pPr>
            <w:r>
              <w:rPr>
                <w:rFonts w:hint="eastAsia"/>
                <w:sz w:val="24"/>
                <w:szCs w:val="24"/>
                <w:highlight w:val="none"/>
                <w:lang w:val="en-US" w:eastAsia="zh-CN"/>
              </w:rPr>
              <w:t>区水务局</w:t>
            </w:r>
          </w:p>
        </w:tc>
        <w:tc>
          <w:tcPr>
            <w:tcW w:w="1019" w:type="dxa"/>
            <w:vAlign w:val="center"/>
          </w:tcPr>
          <w:p>
            <w:pPr>
              <w:pStyle w:val="51"/>
              <w:bidi w:val="0"/>
              <w:rPr>
                <w:sz w:val="24"/>
                <w:szCs w:val="24"/>
                <w:highlight w:val="none"/>
              </w:rPr>
            </w:pPr>
            <w:r>
              <w:rPr>
                <w:rFonts w:hint="eastAsia"/>
                <w:sz w:val="24"/>
                <w:szCs w:val="24"/>
                <w:highlight w:val="none"/>
                <w:lang w:val="en-US" w:eastAsia="zh-CN"/>
              </w:rPr>
              <w:t>区生态环境局、金钟街、华明街、金桥街、新立街</w:t>
            </w:r>
          </w:p>
        </w:tc>
        <w:tc>
          <w:tcPr>
            <w:tcW w:w="949" w:type="dxa"/>
            <w:vAlign w:val="center"/>
          </w:tcPr>
          <w:p>
            <w:pPr>
              <w:pStyle w:val="51"/>
              <w:bidi w:val="0"/>
              <w:rPr>
                <w:rFonts w:hint="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Merge w:val="restart"/>
            <w:vAlign w:val="center"/>
          </w:tcPr>
          <w:p>
            <w:pPr>
              <w:pStyle w:val="51"/>
              <w:bidi w:val="0"/>
              <w:rPr>
                <w:sz w:val="24"/>
                <w:szCs w:val="24"/>
                <w:highlight w:val="none"/>
              </w:rPr>
            </w:pPr>
            <w:r>
              <w:rPr>
                <w:sz w:val="24"/>
                <w:szCs w:val="24"/>
                <w:highlight w:val="none"/>
              </w:rPr>
              <w:t>水环境治理</w:t>
            </w:r>
          </w:p>
        </w:tc>
        <w:tc>
          <w:tcPr>
            <w:tcW w:w="2638" w:type="dxa"/>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水质情况</w:t>
            </w:r>
          </w:p>
        </w:tc>
        <w:tc>
          <w:tcPr>
            <w:tcW w:w="1904" w:type="dxa"/>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已开展常态化水质监测，并逐月评价</w:t>
            </w:r>
          </w:p>
        </w:tc>
        <w:tc>
          <w:tcPr>
            <w:tcW w:w="2311" w:type="dxa"/>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常态化开展水质监测工作，积累长序列水质数据</w:t>
            </w:r>
          </w:p>
        </w:tc>
        <w:tc>
          <w:tcPr>
            <w:tcW w:w="1884" w:type="dxa"/>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常态化开展水质监测工作，积累长序列水质数据</w:t>
            </w:r>
          </w:p>
        </w:tc>
        <w:tc>
          <w:tcPr>
            <w:tcW w:w="1992" w:type="dxa"/>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常态化开展水质监测工作，积累长序列水质数据</w:t>
            </w:r>
          </w:p>
        </w:tc>
        <w:tc>
          <w:tcPr>
            <w:tcW w:w="2092" w:type="dxa"/>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常态化开展水质监测工作，积累长序列水质数据</w:t>
            </w:r>
          </w:p>
        </w:tc>
        <w:tc>
          <w:tcPr>
            <w:tcW w:w="2092" w:type="dxa"/>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常态化开展水质监测工作，积累长序列水质数据</w:t>
            </w:r>
          </w:p>
        </w:tc>
        <w:tc>
          <w:tcPr>
            <w:tcW w:w="2069" w:type="dxa"/>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常态化开展水质监测工作，积累长序列水质数据</w:t>
            </w:r>
          </w:p>
        </w:tc>
        <w:tc>
          <w:tcPr>
            <w:tcW w:w="1104" w:type="dxa"/>
            <w:vAlign w:val="center"/>
          </w:tcPr>
          <w:p>
            <w:pPr>
              <w:pStyle w:val="51"/>
              <w:bidi w:val="0"/>
              <w:rPr>
                <w:rFonts w:hint="eastAsia"/>
                <w:sz w:val="24"/>
                <w:szCs w:val="24"/>
                <w:highlight w:val="none"/>
                <w:lang w:val="en-US" w:eastAsia="zh-CN"/>
              </w:rPr>
            </w:pPr>
            <w:r>
              <w:rPr>
                <w:rFonts w:hint="eastAsia" w:ascii="Times New Roman" w:hAnsi="Times New Roman"/>
                <w:sz w:val="24"/>
                <w:szCs w:val="24"/>
                <w:highlight w:val="none"/>
                <w:lang w:val="en-US" w:eastAsia="zh-CN"/>
              </w:rPr>
              <w:t>区生态环境局</w:t>
            </w:r>
          </w:p>
        </w:tc>
        <w:tc>
          <w:tcPr>
            <w:tcW w:w="1019" w:type="dxa"/>
            <w:vAlign w:val="center"/>
          </w:tcPr>
          <w:p>
            <w:pPr>
              <w:pStyle w:val="51"/>
              <w:bidi w:val="0"/>
              <w:rPr>
                <w:sz w:val="24"/>
                <w:szCs w:val="24"/>
                <w:highlight w:val="none"/>
              </w:rPr>
            </w:pPr>
          </w:p>
        </w:tc>
        <w:tc>
          <w:tcPr>
            <w:tcW w:w="949" w:type="dxa"/>
            <w:vAlign w:val="center"/>
          </w:tcPr>
          <w:p>
            <w:pPr>
              <w:pStyle w:val="5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3" w:type="dxa"/>
            <w:vMerge w:val="continue"/>
            <w:vAlign w:val="center"/>
          </w:tcPr>
          <w:p>
            <w:pPr>
              <w:pStyle w:val="51"/>
              <w:bidi w:val="0"/>
              <w:rPr>
                <w:sz w:val="24"/>
                <w:szCs w:val="24"/>
                <w:highlight w:val="none"/>
              </w:rPr>
            </w:pPr>
          </w:p>
        </w:tc>
        <w:tc>
          <w:tcPr>
            <w:tcW w:w="2638" w:type="dxa"/>
            <w:vAlign w:val="center"/>
          </w:tcPr>
          <w:p>
            <w:pPr>
              <w:pStyle w:val="51"/>
              <w:bidi w:val="0"/>
              <w:rPr>
                <w:sz w:val="24"/>
                <w:szCs w:val="24"/>
                <w:highlight w:val="none"/>
              </w:rPr>
            </w:pPr>
            <w:r>
              <w:rPr>
                <w:rFonts w:hint="eastAsia"/>
                <w:sz w:val="24"/>
                <w:szCs w:val="24"/>
                <w:highlight w:val="none"/>
                <w:lang w:val="en-US" w:eastAsia="zh-CN"/>
              </w:rPr>
              <w:t>河道保洁情况</w:t>
            </w:r>
          </w:p>
        </w:tc>
        <w:tc>
          <w:tcPr>
            <w:tcW w:w="1904" w:type="dxa"/>
            <w:vAlign w:val="center"/>
          </w:tcPr>
          <w:p>
            <w:pPr>
              <w:pStyle w:val="51"/>
              <w:bidi w:val="0"/>
              <w:rPr>
                <w:rFonts w:hint="default"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w:t>
            </w:r>
          </w:p>
        </w:tc>
        <w:tc>
          <w:tcPr>
            <w:tcW w:w="2311"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水面无大面积漂浮物；堤岸无垃圾、枯草</w:t>
            </w:r>
          </w:p>
        </w:tc>
        <w:tc>
          <w:tcPr>
            <w:tcW w:w="1884"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常态化管理，即出即清</w:t>
            </w:r>
          </w:p>
        </w:tc>
        <w:tc>
          <w:tcPr>
            <w:tcW w:w="1992"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常态化管理，即出即清</w:t>
            </w:r>
          </w:p>
        </w:tc>
        <w:tc>
          <w:tcPr>
            <w:tcW w:w="2092"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常态化管理，即出即清</w:t>
            </w:r>
          </w:p>
        </w:tc>
        <w:tc>
          <w:tcPr>
            <w:tcW w:w="2092"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常态化管理，即出即清</w:t>
            </w:r>
          </w:p>
        </w:tc>
        <w:tc>
          <w:tcPr>
            <w:tcW w:w="2069"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常态化管理，即出即清</w:t>
            </w:r>
          </w:p>
        </w:tc>
        <w:tc>
          <w:tcPr>
            <w:tcW w:w="1104"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金钟街、华明街、金桥街、新立街</w:t>
            </w:r>
          </w:p>
        </w:tc>
        <w:tc>
          <w:tcPr>
            <w:tcW w:w="1019" w:type="dxa"/>
            <w:vAlign w:val="center"/>
          </w:tcPr>
          <w:p>
            <w:pPr>
              <w:pStyle w:val="51"/>
              <w:bidi w:val="0"/>
              <w:rPr>
                <w:rFonts w:hint="eastAsia" w:ascii="Times New Roman" w:hAnsi="Times New Roman" w:eastAsia="宋体" w:cs="Times New Roman"/>
                <w:color w:val="000000"/>
                <w:sz w:val="24"/>
                <w:szCs w:val="24"/>
                <w:highlight w:val="none"/>
                <w:lang w:val="en-US" w:eastAsia="zh-CN" w:bidi="ar-SA"/>
              </w:rPr>
            </w:pPr>
          </w:p>
        </w:tc>
        <w:tc>
          <w:tcPr>
            <w:tcW w:w="949" w:type="dxa"/>
            <w:vAlign w:val="center"/>
          </w:tcPr>
          <w:p>
            <w:pPr>
              <w:pStyle w:val="5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3" w:type="dxa"/>
            <w:vAlign w:val="center"/>
          </w:tcPr>
          <w:p>
            <w:pPr>
              <w:pStyle w:val="51"/>
              <w:bidi w:val="0"/>
              <w:rPr>
                <w:sz w:val="24"/>
                <w:szCs w:val="24"/>
                <w:highlight w:val="none"/>
              </w:rPr>
            </w:pPr>
            <w:r>
              <w:rPr>
                <w:sz w:val="24"/>
                <w:szCs w:val="24"/>
                <w:highlight w:val="none"/>
              </w:rPr>
              <w:t>水生态修复</w:t>
            </w:r>
          </w:p>
        </w:tc>
        <w:tc>
          <w:tcPr>
            <w:tcW w:w="2638" w:type="dxa"/>
            <w:vAlign w:val="center"/>
          </w:tcPr>
          <w:p>
            <w:pPr>
              <w:pStyle w:val="60"/>
              <w:bidi w:val="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河道内水生动物保护</w:t>
            </w:r>
          </w:p>
        </w:tc>
        <w:tc>
          <w:tcPr>
            <w:tcW w:w="1904" w:type="dxa"/>
            <w:vAlign w:val="center"/>
          </w:tcPr>
          <w:p>
            <w:pPr>
              <w:pStyle w:val="60"/>
              <w:bidi w:val="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w:t>
            </w:r>
          </w:p>
        </w:tc>
        <w:tc>
          <w:tcPr>
            <w:tcW w:w="2311" w:type="dxa"/>
            <w:vAlign w:val="center"/>
          </w:tcPr>
          <w:p>
            <w:pPr>
              <w:pStyle w:val="60"/>
              <w:bidi w:val="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1884"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19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2092" w:type="dxa"/>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2092"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2069" w:type="dxa"/>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1104" w:type="dxa"/>
            <w:vAlign w:val="center"/>
          </w:tcPr>
          <w:p>
            <w:pPr>
              <w:pStyle w:val="51"/>
              <w:bidi w:val="0"/>
              <w:rPr>
                <w:rFonts w:hint="eastAsia"/>
                <w:sz w:val="24"/>
                <w:szCs w:val="24"/>
                <w:highlight w:val="none"/>
                <w:lang w:val="en-US" w:eastAsia="zh-CN"/>
              </w:rPr>
            </w:pPr>
            <w:r>
              <w:rPr>
                <w:rFonts w:hint="eastAsia"/>
                <w:sz w:val="24"/>
                <w:szCs w:val="24"/>
                <w:highlight w:val="none"/>
                <w:lang w:val="en-US" w:eastAsia="zh-CN"/>
              </w:rPr>
              <w:t>区农业农村委</w:t>
            </w:r>
          </w:p>
        </w:tc>
        <w:tc>
          <w:tcPr>
            <w:tcW w:w="1019" w:type="dxa"/>
            <w:vAlign w:val="center"/>
          </w:tcPr>
          <w:p>
            <w:pPr>
              <w:pStyle w:val="51"/>
              <w:bidi w:val="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949" w:type="dxa"/>
            <w:vAlign w:val="center"/>
          </w:tcPr>
          <w:p>
            <w:pPr>
              <w:pStyle w:val="51"/>
              <w:bidi w:val="0"/>
              <w:rPr>
                <w:sz w:val="24"/>
                <w:szCs w:val="24"/>
                <w:highlight w:val="none"/>
              </w:rPr>
            </w:pPr>
          </w:p>
        </w:tc>
      </w:tr>
    </w:tbl>
    <w:p>
      <w:pPr>
        <w:ind w:right="480" w:firstLine="480"/>
        <w:jc w:val="right"/>
        <w:rPr>
          <w:rFonts w:eastAsia="仿宋"/>
          <w:b/>
          <w:szCs w:val="24"/>
        </w:rPr>
      </w:pPr>
    </w:p>
    <w:p>
      <w:pPr>
        <w:ind w:firstLine="566" w:firstLineChars="236"/>
        <w:rPr>
          <w:rFonts w:eastAsia="仿宋"/>
          <w:szCs w:val="24"/>
        </w:rPr>
      </w:pPr>
      <w:r>
        <w:rPr>
          <w:rFonts w:eastAsia="仿宋"/>
          <w:szCs w:val="24"/>
        </w:rPr>
        <w:t>注：</w:t>
      </w:r>
    </w:p>
    <w:p>
      <w:pPr>
        <w:ind w:firstLine="566" w:firstLineChars="236"/>
        <w:rPr>
          <w:rFonts w:eastAsia="仿宋"/>
          <w:szCs w:val="24"/>
        </w:rPr>
      </w:pPr>
      <w:r>
        <w:rPr>
          <w:rFonts w:eastAsia="仿宋"/>
          <w:szCs w:val="24"/>
        </w:rPr>
        <w:t>1、“主要指标”——根据河湖特点和本地实际，参考正文提供的指标项目自行选择、细化、调整主要指标；</w:t>
      </w:r>
    </w:p>
    <w:p>
      <w:pPr>
        <w:ind w:firstLine="566" w:firstLineChars="236"/>
        <w:rPr>
          <w:rFonts w:eastAsia="仿宋"/>
          <w:szCs w:val="24"/>
        </w:rPr>
      </w:pPr>
      <w:r>
        <w:rPr>
          <w:rFonts w:eastAsia="仿宋"/>
          <w:szCs w:val="24"/>
        </w:rPr>
        <w:t>2、“指标值”——可以定量确定或定性说明、“现状”指标值指当前的程度、“预期”指标值指实施周期末拟达到的程度；</w:t>
      </w:r>
    </w:p>
    <w:p>
      <w:pPr>
        <w:ind w:firstLine="566" w:firstLineChars="236"/>
        <w:rPr>
          <w:rFonts w:eastAsia="仿宋"/>
          <w:szCs w:val="24"/>
        </w:rPr>
      </w:pPr>
      <w:r>
        <w:rPr>
          <w:rFonts w:eastAsia="仿宋"/>
          <w:szCs w:val="24"/>
        </w:rPr>
        <w:t>3、“阶段目标”——按照方案明确的实施周期进行填写，将“预期”指标值分解到各年度；</w:t>
      </w:r>
    </w:p>
    <w:p>
      <w:pPr>
        <w:ind w:firstLine="566" w:firstLineChars="236"/>
      </w:pPr>
      <w:r>
        <w:rPr>
          <w:rFonts w:eastAsia="仿宋"/>
          <w:szCs w:val="24"/>
        </w:rPr>
        <w:t>4、“责任部门”——指责任牵头完成该项目目标的相关部门，可以是一个部门，也可以是多个部门。</w:t>
      </w:r>
    </w:p>
    <w:p>
      <w:pPr>
        <w:pStyle w:val="59"/>
        <w:spacing w:before="120" w:after="120"/>
        <w:jc w:val="center"/>
      </w:pPr>
      <w:bookmarkStart w:id="350" w:name="_Toc523172303"/>
      <w:bookmarkStart w:id="351" w:name="_Toc529438633"/>
      <w:r>
        <w:br w:type="page"/>
      </w:r>
      <w:bookmarkStart w:id="352" w:name="_Toc8314"/>
      <w:bookmarkStart w:id="353" w:name="_Toc17259"/>
      <w:bookmarkStart w:id="354" w:name="_Toc14005"/>
      <w:r>
        <w:t>附表3</w:t>
      </w:r>
      <w:r>
        <w:rPr>
          <w:rFonts w:hint="eastAsia"/>
          <w:lang w:val="en-US" w:eastAsia="zh-CN"/>
        </w:rPr>
        <w:t>.1</w:t>
      </w:r>
      <w:r>
        <w:t xml:space="preserve"> </w:t>
      </w:r>
      <w:r>
        <w:rPr>
          <w:rFonts w:hint="eastAsia"/>
          <w:lang w:eastAsia="zh-CN"/>
        </w:rPr>
        <w:t>西减河管理保护</w:t>
      </w:r>
      <w:r>
        <w:t>目标分解表（</w:t>
      </w:r>
      <w:r>
        <w:rPr>
          <w:rFonts w:hint="eastAsia"/>
          <w:lang w:val="en-US" w:eastAsia="zh-CN"/>
        </w:rPr>
        <w:t>金钟街</w:t>
      </w:r>
      <w:r>
        <w:t>）</w:t>
      </w:r>
      <w:bookmarkEnd w:id="350"/>
      <w:bookmarkEnd w:id="351"/>
      <w:bookmarkEnd w:id="352"/>
      <w:bookmarkEnd w:id="353"/>
      <w:bookmarkEnd w:id="354"/>
    </w:p>
    <w:tbl>
      <w:tblPr>
        <w:tblStyle w:val="23"/>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9"/>
        <w:gridCol w:w="1395"/>
        <w:gridCol w:w="1562"/>
        <w:gridCol w:w="2265"/>
        <w:gridCol w:w="2392"/>
        <w:gridCol w:w="2103"/>
        <w:gridCol w:w="2103"/>
        <w:gridCol w:w="2103"/>
        <w:gridCol w:w="2103"/>
        <w:gridCol w:w="2144"/>
        <w:gridCol w:w="950"/>
        <w:gridCol w:w="5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下一级河湖长负责的河段名称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目标类别</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总体目标</w:t>
            </w:r>
          </w:p>
        </w:tc>
        <w:tc>
          <w:tcPr>
            <w:tcW w:w="0" w:type="auto"/>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阶段目标</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河湖长姓名</w:t>
            </w:r>
            <w:r>
              <w:rPr>
                <w:b/>
                <w:bCs/>
                <w:sz w:val="24"/>
                <w:szCs w:val="24"/>
                <w:highlight w:val="none"/>
                <w:lang w:val="en-US" w:eastAsia="zh-CN"/>
              </w:rPr>
              <w:t>/职务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主要指标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指标值</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2021年</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2022年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2023年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2024年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2025年</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nil"/>
              <w:left w:val="single" w:color="000000" w:sz="8" w:space="0"/>
              <w:bottom w:val="single" w:color="auto" w:sz="4"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现状</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预期</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restart"/>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eastAsia="宋体"/>
                <w:sz w:val="24"/>
                <w:szCs w:val="24"/>
                <w:highlight w:val="none"/>
                <w:lang w:eastAsia="zh-CN"/>
              </w:rPr>
            </w:pPr>
            <w:r>
              <w:rPr>
                <w:rFonts w:hint="eastAsia"/>
                <w:sz w:val="24"/>
                <w:szCs w:val="24"/>
                <w:highlight w:val="none"/>
                <w:lang w:val="en-US" w:eastAsia="zh-CN"/>
              </w:rPr>
              <w:t>金钟街</w:t>
            </w:r>
          </w:p>
        </w:tc>
        <w:tc>
          <w:tcPr>
            <w:tcW w:w="0" w:type="auto"/>
            <w:vMerge w:val="restart"/>
            <w:tcBorders>
              <w:top w:val="single" w:color="auto" w:sz="4" w:space="0"/>
              <w:left w:val="single" w:color="auto" w:sz="4"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水资源保护及水资源开发利用</w:t>
            </w:r>
          </w:p>
        </w:tc>
        <w:tc>
          <w:tcPr>
            <w:tcW w:w="0" w:type="auto"/>
            <w:tcBorders>
              <w:top w:val="single" w:color="auto" w:sz="4" w:space="0"/>
              <w:left w:val="single" w:color="000000" w:sz="8" w:space="0"/>
              <w:bottom w:val="single" w:color="000000" w:sz="8" w:space="0"/>
              <w:right w:val="single" w:color="auto" w:sz="4" w:space="0"/>
            </w:tcBorders>
            <w:shd w:val="clear" w:color="auto" w:fill="auto"/>
            <w:vAlign w:val="center"/>
          </w:tcPr>
          <w:p>
            <w:pPr>
              <w:pStyle w:val="51"/>
              <w:bidi w:val="0"/>
              <w:rPr>
                <w:rFonts w:hint="default" w:eastAsia="宋体"/>
                <w:sz w:val="24"/>
                <w:szCs w:val="24"/>
                <w:highlight w:val="none"/>
                <w:lang w:val="en-US" w:eastAsia="zh-CN"/>
              </w:rPr>
            </w:pPr>
            <w:r>
              <w:rPr>
                <w:rFonts w:hint="eastAsia"/>
                <w:sz w:val="24"/>
                <w:szCs w:val="24"/>
                <w:highlight w:val="none"/>
              </w:rPr>
              <w:t>取水口</w:t>
            </w:r>
            <w:r>
              <w:rPr>
                <w:rFonts w:hint="eastAsia"/>
                <w:sz w:val="24"/>
                <w:szCs w:val="24"/>
                <w:highlight w:val="none"/>
                <w:lang w:val="en-US" w:eastAsia="zh-CN"/>
              </w:rPr>
              <w:t>登记情况</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eastAsia"/>
                <w:sz w:val="24"/>
                <w:szCs w:val="24"/>
                <w:highlight w:val="none"/>
                <w:lang w:val="en-US" w:eastAsia="zh-CN"/>
              </w:rPr>
              <w:t>已配合区水务局建立取水口登记台账</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lang w:val="en-US"/>
              </w:rPr>
            </w:pPr>
            <w:r>
              <w:rPr>
                <w:rFonts w:hint="eastAsia"/>
                <w:color w:val="auto"/>
                <w:sz w:val="24"/>
                <w:szCs w:val="24"/>
                <w:highlight w:val="none"/>
                <w:lang w:val="en-US" w:eastAsia="zh-CN"/>
              </w:rPr>
              <w:t>配合区水务局复核、更新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掌握</w:t>
            </w:r>
            <w:r>
              <w:rPr>
                <w:rFonts w:hint="eastAsia"/>
                <w:sz w:val="24"/>
                <w:szCs w:val="24"/>
                <w:highlight w:val="none"/>
                <w:lang w:eastAsia="zh-CN"/>
              </w:rPr>
              <w:t>现状</w:t>
            </w:r>
            <w:r>
              <w:rPr>
                <w:rFonts w:hint="eastAsia"/>
                <w:sz w:val="24"/>
                <w:szCs w:val="24"/>
                <w:highlight w:val="none"/>
                <w:lang w:val="en-US" w:eastAsia="zh-CN"/>
              </w:rPr>
              <w:t>取水口</w:t>
            </w:r>
            <w:r>
              <w:rPr>
                <w:rFonts w:hint="eastAsia"/>
                <w:sz w:val="24"/>
                <w:szCs w:val="24"/>
                <w:highlight w:val="none"/>
                <w:lang w:eastAsia="zh-CN"/>
              </w:rPr>
              <w:t>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配合</w:t>
            </w:r>
            <w:r>
              <w:rPr>
                <w:rFonts w:hint="eastAsia"/>
                <w:sz w:val="24"/>
                <w:szCs w:val="24"/>
                <w:highlight w:val="none"/>
                <w:lang w:eastAsia="zh-CN"/>
              </w:rPr>
              <w:t>完成</w:t>
            </w:r>
            <w:r>
              <w:rPr>
                <w:rFonts w:hint="eastAsia"/>
                <w:sz w:val="24"/>
                <w:szCs w:val="24"/>
                <w:highlight w:val="none"/>
                <w:lang w:val="en-US" w:eastAsia="zh-CN"/>
              </w:rPr>
              <w:t>取水口复核</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rPr>
            </w:pPr>
            <w:r>
              <w:rPr>
                <w:rFonts w:hint="eastAsia"/>
                <w:sz w:val="24"/>
                <w:szCs w:val="24"/>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ascii="Times New Roman" w:hAnsi="Times New Roman" w:eastAsia="宋体" w:cstheme="minorBidi"/>
                <w:b w:val="0"/>
                <w:bCs w:val="0"/>
                <w:snapToGrid w:val="0"/>
                <w:color w:val="auto"/>
                <w:kern w:val="0"/>
                <w:sz w:val="24"/>
                <w:szCs w:val="24"/>
                <w:highlight w:val="none"/>
                <w:lang w:val="en-US" w:eastAsia="zh-CN" w:bidi="ar-SA"/>
              </w:rPr>
            </w:pPr>
            <w:r>
              <w:rPr>
                <w:rFonts w:hint="eastAsia" w:ascii="Times New Roman" w:hAnsi="Times New Roman" w:eastAsia="宋体" w:cstheme="minorBidi"/>
                <w:b w:val="0"/>
                <w:bCs w:val="0"/>
                <w:snapToGrid w:val="0"/>
                <w:color w:val="auto"/>
                <w:kern w:val="0"/>
                <w:sz w:val="24"/>
                <w:szCs w:val="24"/>
                <w:highlight w:val="none"/>
                <w:lang w:val="en-US" w:eastAsia="zh-CN" w:bidi="ar-SA"/>
              </w:rPr>
              <w:t>常态化管理、及时上报更新</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eastAsia" w:ascii="Times New Roman" w:hAnsi="Times New Roman" w:eastAsia="宋体" w:cstheme="minorBidi"/>
                <w:b w:val="0"/>
                <w:bCs w:val="0"/>
                <w:snapToGrid w:val="0"/>
                <w:color w:val="auto"/>
                <w:kern w:val="0"/>
                <w:sz w:val="24"/>
                <w:szCs w:val="24"/>
                <w:highlight w:val="none"/>
                <w:lang w:val="en-US" w:eastAsia="zh-CN" w:bidi="ar-SA"/>
              </w:rPr>
            </w:pPr>
            <w:r>
              <w:rPr>
                <w:rFonts w:hint="eastAsia" w:cstheme="minorBidi"/>
                <w:b w:val="0"/>
                <w:bCs w:val="0"/>
                <w:snapToGrid w:val="0"/>
                <w:color w:val="auto"/>
                <w:kern w:val="0"/>
                <w:sz w:val="24"/>
                <w:szCs w:val="24"/>
                <w:highlight w:val="none"/>
                <w:lang w:val="en-US" w:eastAsia="zh-CN" w:bidi="ar-SA"/>
              </w:rPr>
              <w:t>冯宏磊</w:t>
            </w:r>
            <w:r>
              <w:rPr>
                <w:rFonts w:hint="eastAsia" w:ascii="Times New Roman" w:hAnsi="Times New Roman" w:eastAsia="宋体" w:cstheme="minorBidi"/>
                <w:b w:val="0"/>
                <w:bCs w:val="0"/>
                <w:snapToGrid w:val="0"/>
                <w:color w:val="auto"/>
                <w:kern w:val="0"/>
                <w:sz w:val="24"/>
                <w:szCs w:val="24"/>
                <w:highlight w:val="none"/>
                <w:lang w:val="en-US" w:eastAsia="zh-CN" w:bidi="ar-SA"/>
              </w:rPr>
              <w:t>/</w:t>
            </w:r>
          </w:p>
          <w:p>
            <w:pPr>
              <w:pStyle w:val="51"/>
              <w:bidi w:val="0"/>
              <w:rPr>
                <w:rFonts w:hint="eastAsia" w:ascii="Times New Roman" w:hAnsi="Times New Roman" w:eastAsia="宋体" w:cstheme="minorBidi"/>
                <w:b w:val="0"/>
                <w:bCs w:val="0"/>
                <w:snapToGrid w:val="0"/>
                <w:color w:val="auto"/>
                <w:kern w:val="0"/>
                <w:sz w:val="24"/>
                <w:szCs w:val="24"/>
                <w:highlight w:val="none"/>
                <w:lang w:val="en-US" w:eastAsia="zh-CN" w:bidi="ar-SA"/>
              </w:rPr>
            </w:pPr>
            <w:r>
              <w:rPr>
                <w:rFonts w:hint="eastAsia" w:ascii="Times New Roman" w:hAnsi="Times New Roman" w:eastAsia="宋体" w:cstheme="minorBidi"/>
                <w:b w:val="0"/>
                <w:bCs w:val="0"/>
                <w:snapToGrid w:val="0"/>
                <w:color w:val="auto"/>
                <w:kern w:val="0"/>
                <w:sz w:val="24"/>
                <w:szCs w:val="24"/>
                <w:highlight w:val="none"/>
                <w:lang w:val="en-US" w:eastAsia="zh-CN" w:bidi="ar-SA"/>
              </w:rPr>
              <w:t>街道办事处主任</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0" w:type="auto"/>
            <w:vMerge w:val="continue"/>
            <w:tcBorders>
              <w:left w:val="single" w:color="000000" w:sz="8" w:space="0"/>
              <w:right w:val="single" w:color="auto" w:sz="4" w:space="0"/>
            </w:tcBorders>
            <w:shd w:val="clear" w:color="auto" w:fill="auto"/>
            <w:vAlign w:val="center"/>
          </w:tcPr>
          <w:p>
            <w:pPr>
              <w:pStyle w:val="51"/>
              <w:bidi w:val="0"/>
              <w:rPr>
                <w:rFonts w:hint="eastAsia"/>
                <w:sz w:val="24"/>
                <w:szCs w:val="24"/>
                <w:highlight w:val="none"/>
                <w:lang w:eastAsia="zh-CN"/>
              </w:rPr>
            </w:pPr>
          </w:p>
        </w:tc>
        <w:tc>
          <w:tcPr>
            <w:tcW w:w="0" w:type="auto"/>
            <w:vMerge w:val="continue"/>
            <w:tcBorders>
              <w:left w:val="single" w:color="auto" w:sz="4" w:space="0"/>
              <w:right w:val="single" w:color="000000" w:sz="8" w:space="0"/>
            </w:tcBorders>
            <w:shd w:val="clear" w:color="auto" w:fill="auto"/>
            <w:vAlign w:val="center"/>
          </w:tcPr>
          <w:p>
            <w:pPr>
              <w:pStyle w:val="51"/>
              <w:bidi w:val="0"/>
              <w:rPr>
                <w:rFonts w:hint="eastAsia"/>
                <w:sz w:val="24"/>
                <w:szCs w:val="24"/>
                <w:highlight w:val="none"/>
                <w:lang w:val="en-US" w:eastAsia="zh-CN"/>
              </w:rPr>
            </w:pPr>
          </w:p>
        </w:tc>
        <w:tc>
          <w:tcPr>
            <w:tcW w:w="0" w:type="auto"/>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地下水开采的监管</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51"/>
              <w:bidi w:val="0"/>
              <w:rPr>
                <w:rFonts w:hint="default"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按计划完成地下水压采工作</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eastAsia="zh-CN"/>
              </w:rPr>
              <w:t>无违法开采地下水行为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及时发现及时处理</w:t>
            </w:r>
          </w:p>
        </w:tc>
        <w:tc>
          <w:tcPr>
            <w:tcW w:w="0" w:type="auto"/>
            <w:vMerge w:val="continue"/>
            <w:tcBorders>
              <w:left w:val="single" w:color="000000" w:sz="8" w:space="0"/>
              <w:right w:val="single" w:color="000000" w:sz="8" w:space="0"/>
            </w:tcBorders>
            <w:shd w:val="clear" w:color="auto" w:fill="auto"/>
            <w:vAlign w:val="center"/>
          </w:tcPr>
          <w:p>
            <w:pPr>
              <w:pStyle w:val="60"/>
              <w:ind w:firstLine="0" w:firstLineChars="0"/>
              <w:rPr>
                <w:rFonts w:hint="eastAsia"/>
                <w:b w:val="0"/>
                <w:bCs w:val="0"/>
                <w:color w:val="auto"/>
                <w:sz w:val="24"/>
                <w:szCs w:val="24"/>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sz w:val="24"/>
                <w:szCs w:val="24"/>
                <w:highlight w:val="none"/>
              </w:rPr>
            </w:pPr>
          </w:p>
        </w:tc>
        <w:tc>
          <w:tcPr>
            <w:tcW w:w="0" w:type="auto"/>
            <w:vMerge w:val="continue"/>
            <w:tcBorders>
              <w:left w:val="single" w:color="auto" w:sz="4" w:space="0"/>
              <w:bottom w:val="single" w:color="auto" w:sz="4" w:space="0"/>
              <w:right w:val="single" w:color="000000" w:sz="8" w:space="0"/>
            </w:tcBorders>
            <w:shd w:val="clear" w:color="auto" w:fill="auto"/>
            <w:vAlign w:val="center"/>
          </w:tcPr>
          <w:p>
            <w:pPr>
              <w:pStyle w:val="51"/>
              <w:bidi w:val="0"/>
              <w:rPr>
                <w:rFonts w:hint="eastAsia"/>
                <w:sz w:val="24"/>
                <w:szCs w:val="24"/>
                <w:highlight w:val="none"/>
                <w:lang w:val="en-US" w:eastAsia="zh-CN"/>
              </w:rPr>
            </w:pPr>
          </w:p>
        </w:tc>
        <w:tc>
          <w:tcPr>
            <w:tcW w:w="0" w:type="auto"/>
            <w:tcBorders>
              <w:top w:val="nil"/>
              <w:left w:val="single" w:color="000000" w:sz="8" w:space="0"/>
              <w:bottom w:val="single" w:color="auto" w:sz="4" w:space="0"/>
              <w:right w:val="single" w:color="auto" w:sz="4"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农田灌溉水有效利用系数</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（预期性指标）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0.725</w:t>
            </w:r>
          </w:p>
          <w:p>
            <w:pPr>
              <w:pStyle w:val="60"/>
              <w:ind w:firstLine="0" w:firstLineChars="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（预期性指标）</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b w:val="0"/>
                <w:bCs w:val="0"/>
                <w:color w:val="auto"/>
                <w:sz w:val="24"/>
                <w:szCs w:val="24"/>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河湖岸线保护</w:t>
            </w:r>
          </w:p>
        </w:tc>
        <w:tc>
          <w:tcPr>
            <w:tcW w:w="0" w:type="auto"/>
            <w:tcBorders>
              <w:top w:val="single" w:color="auto" w:sz="4" w:space="0"/>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eastAsia="zh-CN"/>
              </w:rPr>
              <w:t>“四乱”清理率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sz w:val="24"/>
                <w:szCs w:val="24"/>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sz w:val="24"/>
                <w:szCs w:val="24"/>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b w:val="0"/>
                <w:bCs w:val="0"/>
                <w:color w:val="auto"/>
                <w:sz w:val="24"/>
                <w:szCs w:val="24"/>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auto" w:sz="4"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防洪排涝</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eastAsia"/>
                <w:sz w:val="24"/>
                <w:szCs w:val="24"/>
                <w:highlight w:val="none"/>
                <w:lang w:val="en-US" w:eastAsia="zh-CN"/>
              </w:rPr>
              <w:t>排涝情况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水污染防治</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lang w:val="en-US" w:eastAsia="zh-CN"/>
              </w:rPr>
              <w:t>入河排污（水）口的更新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sz w:val="24"/>
                <w:szCs w:val="24"/>
                <w:highlight w:val="none"/>
                <w:lang w:val="en-US" w:eastAsia="zh-CN"/>
              </w:rPr>
              <w:t>已完成入河排污（水）口登记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w:t>
            </w:r>
            <w:r>
              <w:rPr>
                <w:rFonts w:hint="eastAsia"/>
                <w:b w:val="0"/>
                <w:bCs w:val="0"/>
                <w:color w:val="auto"/>
                <w:sz w:val="24"/>
                <w:szCs w:val="24"/>
                <w:highlight w:val="none"/>
                <w:lang w:val="en-US" w:eastAsia="zh-CN"/>
              </w:rPr>
              <w:t>要求定期</w:t>
            </w:r>
            <w:r>
              <w:rPr>
                <w:rFonts w:hint="eastAsia"/>
                <w:color w:val="auto"/>
                <w:sz w:val="24"/>
                <w:szCs w:val="24"/>
                <w:highlight w:val="none"/>
                <w:lang w:val="en-US" w:eastAsia="zh-CN"/>
              </w:rPr>
              <w:t>更新</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水环境治理</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rPr>
            </w:pPr>
            <w:r>
              <w:rPr>
                <w:rFonts w:hint="eastAsia"/>
                <w:sz w:val="24"/>
                <w:szCs w:val="24"/>
                <w:highlight w:val="none"/>
                <w:lang w:val="en-US" w:eastAsia="zh-CN"/>
              </w:rPr>
              <w:t>河道保洁情况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水面无大面积漂浮物；堤岸无垃圾、枯草</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水生态修复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河道内水生动物保护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无非法捕捞行为；河道内无造成生态风险的</w:t>
            </w:r>
            <w:r>
              <w:rPr>
                <w:rFonts w:hint="eastAsia"/>
                <w:sz w:val="24"/>
                <w:szCs w:val="24"/>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p>
        </w:tc>
      </w:tr>
    </w:tbl>
    <w:p>
      <w:r>
        <w:br w:type="page"/>
      </w:r>
    </w:p>
    <w:p>
      <w:pPr>
        <w:pStyle w:val="59"/>
        <w:spacing w:before="120" w:after="120"/>
        <w:jc w:val="center"/>
      </w:pPr>
      <w:bookmarkStart w:id="355" w:name="_Toc17498"/>
      <w:bookmarkStart w:id="356" w:name="_Toc3369"/>
      <w:r>
        <w:t>附表3</w:t>
      </w:r>
      <w:r>
        <w:rPr>
          <w:rFonts w:hint="eastAsia"/>
          <w:lang w:val="en-US" w:eastAsia="zh-CN"/>
        </w:rPr>
        <w:t>.2</w:t>
      </w:r>
      <w:r>
        <w:t xml:space="preserve"> </w:t>
      </w:r>
      <w:r>
        <w:rPr>
          <w:rFonts w:hint="eastAsia"/>
          <w:lang w:eastAsia="zh-CN"/>
        </w:rPr>
        <w:t>西减河管理保护</w:t>
      </w:r>
      <w:r>
        <w:t>目标分解表（</w:t>
      </w:r>
      <w:r>
        <w:rPr>
          <w:rFonts w:hint="eastAsia"/>
          <w:lang w:val="en-US" w:eastAsia="zh-CN"/>
        </w:rPr>
        <w:t>华明街</w:t>
      </w:r>
      <w:r>
        <w:t>）</w:t>
      </w:r>
      <w:bookmarkEnd w:id="355"/>
      <w:bookmarkEnd w:id="356"/>
    </w:p>
    <w:tbl>
      <w:tblPr>
        <w:tblStyle w:val="23"/>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9"/>
        <w:gridCol w:w="1395"/>
        <w:gridCol w:w="1562"/>
        <w:gridCol w:w="2265"/>
        <w:gridCol w:w="2392"/>
        <w:gridCol w:w="2103"/>
        <w:gridCol w:w="2103"/>
        <w:gridCol w:w="2103"/>
        <w:gridCol w:w="2103"/>
        <w:gridCol w:w="2144"/>
        <w:gridCol w:w="950"/>
        <w:gridCol w:w="5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下一级河湖长负责的河段名称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目标类别</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总体目标</w:t>
            </w:r>
          </w:p>
        </w:tc>
        <w:tc>
          <w:tcPr>
            <w:tcW w:w="0" w:type="auto"/>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阶段目标</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河湖长姓名</w:t>
            </w:r>
            <w:r>
              <w:rPr>
                <w:b/>
                <w:bCs/>
                <w:color w:val="000000" w:themeColor="text1"/>
                <w:sz w:val="24"/>
                <w:szCs w:val="24"/>
                <w:highlight w:val="none"/>
                <w:lang w:val="en-US" w:eastAsia="zh-CN"/>
                <w14:textFill>
                  <w14:solidFill>
                    <w14:schemeClr w14:val="tx1"/>
                  </w14:solidFill>
                </w14:textFill>
              </w:rPr>
              <w:t>/职务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主要指标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指标值</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2021年</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2022年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2023年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2024年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2025年</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现状</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预期</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color w:val="000000" w:themeColor="text1"/>
                <w:sz w:val="24"/>
                <w:szCs w:val="24"/>
                <w:highlight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华明街</w:t>
            </w:r>
          </w:p>
        </w:tc>
        <w:tc>
          <w:tcPr>
            <w:tcW w:w="0" w:type="auto"/>
            <w:vMerge w:val="restart"/>
            <w:tcBorders>
              <w:top w:val="nil"/>
              <w:left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水资源保护及水资源开发利用</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取水口</w:t>
            </w:r>
            <w:r>
              <w:rPr>
                <w:rFonts w:hint="eastAsia"/>
                <w:color w:val="000000" w:themeColor="text1"/>
                <w:sz w:val="24"/>
                <w:szCs w:val="24"/>
                <w:highlight w:val="none"/>
                <w:lang w:val="en-US" w:eastAsia="zh-CN"/>
                <w14:textFill>
                  <w14:solidFill>
                    <w14:schemeClr w14:val="tx1"/>
                  </w14:solidFill>
                </w14:textFill>
              </w:rPr>
              <w:t>登记情况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已配合区水务局建立取水口登记台账</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配合区水务局复核、更新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掌握</w:t>
            </w:r>
            <w:r>
              <w:rPr>
                <w:rFonts w:hint="eastAsia"/>
                <w:color w:val="000000" w:themeColor="text1"/>
                <w:sz w:val="24"/>
                <w:szCs w:val="24"/>
                <w:highlight w:val="none"/>
                <w:lang w:eastAsia="zh-CN"/>
                <w14:textFill>
                  <w14:solidFill>
                    <w14:schemeClr w14:val="tx1"/>
                  </w14:solidFill>
                </w14:textFill>
              </w:rPr>
              <w:t>现状</w:t>
            </w:r>
            <w:r>
              <w:rPr>
                <w:rFonts w:hint="eastAsia"/>
                <w:color w:val="000000" w:themeColor="text1"/>
                <w:sz w:val="24"/>
                <w:szCs w:val="24"/>
                <w:highlight w:val="none"/>
                <w:lang w:val="en-US" w:eastAsia="zh-CN"/>
                <w14:textFill>
                  <w14:solidFill>
                    <w14:schemeClr w14:val="tx1"/>
                  </w14:solidFill>
                </w14:textFill>
              </w:rPr>
              <w:t>取水口</w:t>
            </w:r>
            <w:r>
              <w:rPr>
                <w:rFonts w:hint="eastAsia"/>
                <w:color w:val="000000" w:themeColor="text1"/>
                <w:sz w:val="24"/>
                <w:szCs w:val="24"/>
                <w:highlight w:val="none"/>
                <w:lang w:eastAsia="zh-CN"/>
                <w14:textFill>
                  <w14:solidFill>
                    <w14:schemeClr w14:val="tx1"/>
                  </w14:solidFill>
                </w14:textFill>
              </w:rPr>
              <w:t>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配合</w:t>
            </w:r>
            <w:r>
              <w:rPr>
                <w:rFonts w:hint="eastAsia"/>
                <w:color w:val="000000" w:themeColor="text1"/>
                <w:sz w:val="24"/>
                <w:szCs w:val="24"/>
                <w:highlight w:val="none"/>
                <w:lang w:eastAsia="zh-CN"/>
                <w14:textFill>
                  <w14:solidFill>
                    <w14:schemeClr w14:val="tx1"/>
                  </w14:solidFill>
                </w14:textFill>
              </w:rPr>
              <w:t>完成</w:t>
            </w:r>
            <w:r>
              <w:rPr>
                <w:rFonts w:hint="eastAsia"/>
                <w:color w:val="000000" w:themeColor="text1"/>
                <w:sz w:val="24"/>
                <w:szCs w:val="24"/>
                <w:highlight w:val="none"/>
                <w:lang w:val="en-US" w:eastAsia="zh-CN"/>
                <w14:textFill>
                  <w14:solidFill>
                    <w14:schemeClr w14:val="tx1"/>
                  </w14:solidFill>
                </w14:textFill>
              </w:rPr>
              <w:t>取水口复核</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常态化管理、及时上报更新</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刘伟强/</w:t>
            </w:r>
          </w:p>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街道办事处主任</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lang w:eastAsia="zh-CN"/>
                <w14:textFill>
                  <w14:solidFill>
                    <w14:schemeClr w14:val="tx1"/>
                  </w14:solidFill>
                </w14:textFill>
              </w:rPr>
            </w:pPr>
          </w:p>
        </w:tc>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lang w:val="en-US" w:eastAsia="zh-CN"/>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地下水开采的监管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按计划完成地下水压采工作</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无违法开采地下水行为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14:textFill>
                  <w14:solidFill>
                    <w14:schemeClr w14:val="tx1"/>
                  </w14:solidFill>
                </w14:textFill>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14:textFill>
                  <w14:solidFill>
                    <w14:schemeClr w14:val="tx1"/>
                  </w14:solidFill>
                </w14:textFill>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14:textFill>
                  <w14:solidFill>
                    <w14:schemeClr w14:val="tx1"/>
                  </w14:solidFill>
                </w14:textFill>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14:textFill>
                  <w14:solidFill>
                    <w14:schemeClr w14:val="tx1"/>
                  </w14:solidFill>
                </w14:textFill>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olor w:val="000000" w:themeColor="text1"/>
                <w:sz w:val="24"/>
                <w:szCs w:val="24"/>
                <w:highlight w:val="none"/>
                <w14:textFill>
                  <w14:solidFill>
                    <w14:schemeClr w14:val="tx1"/>
                  </w14:solidFill>
                </w14:textFill>
              </w:rPr>
              <w:t>及时发现及时处理</w:t>
            </w:r>
          </w:p>
        </w:tc>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vMerge w:val="continue"/>
            <w:tcBorders>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lang w:val="en-US" w:eastAsia="zh-CN"/>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农田灌溉水有效利用系数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0.725</w:t>
            </w:r>
          </w:p>
          <w:p>
            <w:pPr>
              <w:pStyle w:val="60"/>
              <w:bidi w:val="0"/>
              <w:ind w:firstLine="0" w:firstLineChars="0"/>
              <w:rPr>
                <w:rFonts w:hint="default"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（预期性指标）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0.725</w:t>
            </w:r>
          </w:p>
          <w:p>
            <w:pPr>
              <w:pStyle w:val="60"/>
              <w:bidi w:val="0"/>
              <w:ind w:firstLine="0" w:firstLineChars="0"/>
              <w:rPr>
                <w:rFonts w:hint="default"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（预期性指标）</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河湖岸线保护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“四乱”清理率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auto" w:sz="4"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防洪排涝</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排涝情况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标准内降雨不积水，大雨不淹泡，暴雨退水快</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水污染防治</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入河排污（水）口的更新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已完成入河排污（水）口登记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根据市生态环境局要求定期更新</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水环境治理</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河道保洁情况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水面无大面积漂浮物；堤岸无垃圾、枯草</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水生态修复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河道内水生动物保护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无非法捕捞行为；无造成生态风险的</w:t>
            </w:r>
            <w:r>
              <w:rPr>
                <w:rFonts w:hint="eastAsia"/>
                <w:color w:val="000000" w:themeColor="text1"/>
                <w:sz w:val="24"/>
                <w:szCs w:val="24"/>
                <w:highlight w:val="none"/>
                <w14:textFill>
                  <w14:solidFill>
                    <w14:schemeClr w14:val="tx1"/>
                  </w14:solidFill>
                </w14:textFill>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无非法捕捞行为；河道内无造成生态风险的</w:t>
            </w:r>
            <w:r>
              <w:rPr>
                <w:rFonts w:hint="eastAsia"/>
                <w:color w:val="000000" w:themeColor="text1"/>
                <w:sz w:val="24"/>
                <w:szCs w:val="24"/>
                <w:highlight w:val="none"/>
                <w14:textFill>
                  <w14:solidFill>
                    <w14:schemeClr w14:val="tx1"/>
                  </w14:solidFill>
                </w14:textFill>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无非法捕捞、盲目放生行为</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color w:val="000000" w:themeColor="text1"/>
                <w:sz w:val="24"/>
                <w:szCs w:val="24"/>
                <w:highlight w:val="none"/>
                <w14:textFill>
                  <w14:solidFill>
                    <w14:schemeClr w14:val="tx1"/>
                  </w14:solidFill>
                </w14:textFill>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color w:val="000000" w:themeColor="text1"/>
                <w:sz w:val="24"/>
                <w:szCs w:val="24"/>
                <w:highlight w:val="none"/>
                <w14:textFill>
                  <w14:solidFill>
                    <w14:schemeClr w14:val="tx1"/>
                  </w14:solidFill>
                </w14:textFill>
              </w:rPr>
            </w:pPr>
          </w:p>
        </w:tc>
      </w:tr>
    </w:tbl>
    <w:p>
      <w:r>
        <w:br w:type="page"/>
      </w:r>
    </w:p>
    <w:p>
      <w:pPr>
        <w:pStyle w:val="59"/>
        <w:spacing w:before="120" w:after="120"/>
        <w:jc w:val="center"/>
      </w:pPr>
      <w:bookmarkStart w:id="357" w:name="_Toc2229"/>
      <w:bookmarkStart w:id="358" w:name="_Toc18914"/>
      <w:r>
        <w:t>附表3</w:t>
      </w:r>
      <w:r>
        <w:rPr>
          <w:rFonts w:hint="eastAsia"/>
          <w:lang w:val="en-US" w:eastAsia="zh-CN"/>
        </w:rPr>
        <w:t>.3</w:t>
      </w:r>
      <w:r>
        <w:t xml:space="preserve"> </w:t>
      </w:r>
      <w:r>
        <w:rPr>
          <w:rFonts w:hint="eastAsia"/>
          <w:lang w:eastAsia="zh-CN"/>
        </w:rPr>
        <w:t>西减河管理保护</w:t>
      </w:r>
      <w:r>
        <w:t>目标分解表（</w:t>
      </w:r>
      <w:r>
        <w:rPr>
          <w:rFonts w:hint="eastAsia"/>
          <w:lang w:val="en-US" w:eastAsia="zh-CN"/>
        </w:rPr>
        <w:t>金桥街</w:t>
      </w:r>
      <w:r>
        <w:t>）</w:t>
      </w:r>
      <w:bookmarkEnd w:id="357"/>
      <w:bookmarkEnd w:id="358"/>
    </w:p>
    <w:tbl>
      <w:tblPr>
        <w:tblStyle w:val="23"/>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9"/>
        <w:gridCol w:w="1395"/>
        <w:gridCol w:w="1562"/>
        <w:gridCol w:w="2265"/>
        <w:gridCol w:w="2392"/>
        <w:gridCol w:w="2103"/>
        <w:gridCol w:w="2103"/>
        <w:gridCol w:w="2103"/>
        <w:gridCol w:w="2103"/>
        <w:gridCol w:w="2144"/>
        <w:gridCol w:w="950"/>
        <w:gridCol w:w="5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下一级河湖长负责的河段名称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目标类别</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总体目标</w:t>
            </w:r>
          </w:p>
        </w:tc>
        <w:tc>
          <w:tcPr>
            <w:tcW w:w="0" w:type="auto"/>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阶段目标</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河湖长姓名</w:t>
            </w:r>
            <w:r>
              <w:rPr>
                <w:b/>
                <w:bCs/>
                <w:sz w:val="24"/>
                <w:szCs w:val="24"/>
                <w:highlight w:val="none"/>
                <w:lang w:val="en-US" w:eastAsia="zh-CN"/>
              </w:rPr>
              <w:t>/职务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主要指标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指标值</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2021年</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2022年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2023年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2024年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2025年</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现状</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预期</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eastAsia="宋体"/>
                <w:sz w:val="24"/>
                <w:szCs w:val="24"/>
                <w:highlight w:val="none"/>
                <w:lang w:eastAsia="zh-CN"/>
              </w:rPr>
            </w:pPr>
            <w:r>
              <w:rPr>
                <w:rFonts w:hint="eastAsia"/>
                <w:sz w:val="24"/>
                <w:szCs w:val="24"/>
                <w:highlight w:val="none"/>
                <w:lang w:val="en-US" w:eastAsia="zh-CN"/>
              </w:rPr>
              <w:t>金桥街</w:t>
            </w:r>
          </w:p>
        </w:tc>
        <w:tc>
          <w:tcPr>
            <w:tcW w:w="0" w:type="auto"/>
            <w:vMerge w:val="restart"/>
            <w:tcBorders>
              <w:top w:val="nil"/>
              <w:left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水资源保护及水资源开发利用</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eastAsia="宋体"/>
                <w:sz w:val="24"/>
                <w:szCs w:val="24"/>
                <w:highlight w:val="none"/>
                <w:lang w:val="en-US" w:eastAsia="zh-CN"/>
              </w:rPr>
            </w:pPr>
            <w:r>
              <w:rPr>
                <w:rFonts w:hint="eastAsia"/>
                <w:sz w:val="24"/>
                <w:szCs w:val="24"/>
                <w:highlight w:val="none"/>
              </w:rPr>
              <w:t>取水口</w:t>
            </w:r>
            <w:r>
              <w:rPr>
                <w:rFonts w:hint="eastAsia"/>
                <w:sz w:val="24"/>
                <w:szCs w:val="24"/>
                <w:highlight w:val="none"/>
                <w:lang w:val="en-US" w:eastAsia="zh-CN"/>
              </w:rPr>
              <w:t>登记情况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eastAsia"/>
                <w:sz w:val="24"/>
                <w:szCs w:val="24"/>
                <w:highlight w:val="none"/>
                <w:lang w:val="en-US" w:eastAsia="zh-CN"/>
              </w:rPr>
              <w:t>已配合区水务局建立取水口登记台账</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lang w:val="en-US"/>
              </w:rPr>
            </w:pPr>
            <w:r>
              <w:rPr>
                <w:rFonts w:hint="eastAsia"/>
                <w:color w:val="auto"/>
                <w:sz w:val="24"/>
                <w:szCs w:val="24"/>
                <w:highlight w:val="none"/>
                <w:lang w:val="en-US" w:eastAsia="zh-CN"/>
              </w:rPr>
              <w:t>配合区水务局复核、更新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掌握</w:t>
            </w:r>
            <w:r>
              <w:rPr>
                <w:rFonts w:hint="eastAsia"/>
                <w:sz w:val="24"/>
                <w:szCs w:val="24"/>
                <w:highlight w:val="none"/>
                <w:lang w:eastAsia="zh-CN"/>
              </w:rPr>
              <w:t>现状</w:t>
            </w:r>
            <w:r>
              <w:rPr>
                <w:rFonts w:hint="eastAsia"/>
                <w:sz w:val="24"/>
                <w:szCs w:val="24"/>
                <w:highlight w:val="none"/>
                <w:lang w:val="en-US" w:eastAsia="zh-CN"/>
              </w:rPr>
              <w:t>取水口</w:t>
            </w:r>
            <w:r>
              <w:rPr>
                <w:rFonts w:hint="eastAsia"/>
                <w:sz w:val="24"/>
                <w:szCs w:val="24"/>
                <w:highlight w:val="none"/>
                <w:lang w:eastAsia="zh-CN"/>
              </w:rPr>
              <w:t>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配合</w:t>
            </w:r>
            <w:r>
              <w:rPr>
                <w:rFonts w:hint="eastAsia"/>
                <w:sz w:val="24"/>
                <w:szCs w:val="24"/>
                <w:highlight w:val="none"/>
                <w:lang w:eastAsia="zh-CN"/>
              </w:rPr>
              <w:t>完成</w:t>
            </w:r>
            <w:r>
              <w:rPr>
                <w:rFonts w:hint="eastAsia"/>
                <w:sz w:val="24"/>
                <w:szCs w:val="24"/>
                <w:highlight w:val="none"/>
                <w:lang w:val="en-US" w:eastAsia="zh-CN"/>
              </w:rPr>
              <w:t>取水口复核</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rPr>
            </w:pPr>
            <w:r>
              <w:rPr>
                <w:rFonts w:hint="eastAsia"/>
                <w:sz w:val="24"/>
                <w:szCs w:val="24"/>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常态化管理、及时上报更新</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lang w:val="en-US" w:eastAsia="zh-CN"/>
              </w:rPr>
            </w:pPr>
            <w:r>
              <w:rPr>
                <w:rFonts w:hint="eastAsia"/>
                <w:sz w:val="24"/>
                <w:szCs w:val="24"/>
                <w:highlight w:val="none"/>
                <w:lang w:val="en-US" w:eastAsia="zh-CN"/>
              </w:rPr>
              <w:t>王盛春/</w:t>
            </w:r>
          </w:p>
          <w:p>
            <w:pPr>
              <w:pStyle w:val="51"/>
              <w:bidi w:val="0"/>
              <w:rPr>
                <w:rFonts w:hint="eastAsia"/>
                <w:sz w:val="24"/>
                <w:szCs w:val="24"/>
                <w:highlight w:val="none"/>
              </w:rPr>
            </w:pPr>
            <w:r>
              <w:rPr>
                <w:rFonts w:hint="eastAsia"/>
                <w:sz w:val="24"/>
                <w:szCs w:val="24"/>
                <w:highlight w:val="none"/>
                <w:lang w:val="en-US" w:eastAsia="zh-CN"/>
              </w:rPr>
              <w:t>街道办事处主任</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sz w:val="24"/>
                <w:szCs w:val="24"/>
                <w:highlight w:val="none"/>
                <w:lang w:eastAsia="zh-CN"/>
              </w:rPr>
            </w:pPr>
          </w:p>
        </w:tc>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sz w:val="24"/>
                <w:szCs w:val="24"/>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地下水开采的监管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按计划完成地下水压采工作</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eastAsia="zh-CN"/>
              </w:rPr>
              <w:t>无违法开采地下水行为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vMerge w:val="continue"/>
            <w:tcBorders>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农田灌溉水有效利用系数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（预期性指标）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（预期性指标）</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河湖岸线保护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eastAsia="zh-CN"/>
              </w:rPr>
              <w:t>“四乱”清理率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sz w:val="24"/>
                <w:szCs w:val="24"/>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sz w:val="24"/>
                <w:szCs w:val="24"/>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auto" w:sz="4"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防洪排涝</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eastAsia"/>
                <w:sz w:val="24"/>
                <w:szCs w:val="24"/>
                <w:highlight w:val="none"/>
                <w:lang w:val="en-US" w:eastAsia="zh-CN"/>
              </w:rPr>
              <w:t>排涝情况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水污染防治</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lang w:val="en-US" w:eastAsia="zh-CN"/>
              </w:rPr>
              <w:t>入河排污（水）口的更新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sz w:val="24"/>
                <w:szCs w:val="24"/>
                <w:highlight w:val="none"/>
                <w:lang w:val="en-US" w:eastAsia="zh-CN"/>
              </w:rPr>
              <w:t>已完成入河排污（水）口登记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水环境治理</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rPr>
            </w:pPr>
            <w:r>
              <w:rPr>
                <w:rFonts w:hint="eastAsia"/>
                <w:sz w:val="24"/>
                <w:szCs w:val="24"/>
                <w:highlight w:val="none"/>
                <w:lang w:val="en-US" w:eastAsia="zh-CN"/>
              </w:rPr>
              <w:t>河道保洁情况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水面无大面积漂浮物；堤岸无垃圾、枯草</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水生态修复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河道内水生动物保护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无非法捕捞行为；河道内无造成生态风险的</w:t>
            </w:r>
            <w:r>
              <w:rPr>
                <w:rFonts w:hint="eastAsia"/>
                <w:sz w:val="24"/>
                <w:szCs w:val="24"/>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p>
        </w:tc>
      </w:tr>
    </w:tbl>
    <w:p>
      <w:r>
        <w:br w:type="page"/>
      </w:r>
    </w:p>
    <w:p>
      <w:pPr>
        <w:pStyle w:val="59"/>
        <w:spacing w:before="120" w:after="120"/>
        <w:jc w:val="center"/>
      </w:pPr>
      <w:bookmarkStart w:id="359" w:name="_Toc25832"/>
      <w:bookmarkStart w:id="360" w:name="_Toc1567"/>
      <w:r>
        <w:t>附表3</w:t>
      </w:r>
      <w:r>
        <w:rPr>
          <w:rFonts w:hint="eastAsia"/>
          <w:lang w:val="en-US" w:eastAsia="zh-CN"/>
        </w:rPr>
        <w:t>.4</w:t>
      </w:r>
      <w:r>
        <w:t xml:space="preserve"> </w:t>
      </w:r>
      <w:r>
        <w:rPr>
          <w:rFonts w:hint="eastAsia"/>
          <w:lang w:eastAsia="zh-CN"/>
        </w:rPr>
        <w:t>西减河管理保护</w:t>
      </w:r>
      <w:r>
        <w:t>目标分解表（</w:t>
      </w:r>
      <w:r>
        <w:rPr>
          <w:rFonts w:hint="eastAsia"/>
          <w:lang w:val="en-US" w:eastAsia="zh-CN"/>
        </w:rPr>
        <w:t>新立街</w:t>
      </w:r>
      <w:r>
        <w:t>）</w:t>
      </w:r>
      <w:bookmarkEnd w:id="359"/>
      <w:bookmarkEnd w:id="360"/>
    </w:p>
    <w:tbl>
      <w:tblPr>
        <w:tblStyle w:val="23"/>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3"/>
        <w:gridCol w:w="1390"/>
        <w:gridCol w:w="1558"/>
        <w:gridCol w:w="2258"/>
        <w:gridCol w:w="2383"/>
        <w:gridCol w:w="2095"/>
        <w:gridCol w:w="2095"/>
        <w:gridCol w:w="2095"/>
        <w:gridCol w:w="2095"/>
        <w:gridCol w:w="2136"/>
        <w:gridCol w:w="1023"/>
        <w:gridCol w:w="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下一级河湖长负责的河段名称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目标类别</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总体目标</w:t>
            </w:r>
          </w:p>
        </w:tc>
        <w:tc>
          <w:tcPr>
            <w:tcW w:w="0" w:type="auto"/>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阶段目标</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河湖长姓名</w:t>
            </w:r>
            <w:r>
              <w:rPr>
                <w:b/>
                <w:bCs/>
                <w:sz w:val="24"/>
                <w:szCs w:val="24"/>
                <w:highlight w:val="none"/>
                <w:lang w:val="en-US" w:eastAsia="zh-CN"/>
              </w:rPr>
              <w:t>/职务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主要指标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指标值</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2021年</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2022年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2023年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2024年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2025年</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现状</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r>
              <w:rPr>
                <w:rFonts w:hint="eastAsia"/>
                <w:b/>
                <w:bCs/>
                <w:sz w:val="24"/>
                <w:szCs w:val="24"/>
                <w:highlight w:val="none"/>
                <w:lang w:val="en-US" w:eastAsia="zh-CN"/>
              </w:rPr>
              <w:t>预期</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51"/>
              <w:bidi w:val="0"/>
              <w:rPr>
                <w:rFonts w:hint="eastAsia"/>
                <w:b/>
                <w:bCs/>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eastAsia="宋体"/>
                <w:sz w:val="24"/>
                <w:szCs w:val="24"/>
                <w:highlight w:val="none"/>
                <w:lang w:eastAsia="zh-CN"/>
              </w:rPr>
            </w:pPr>
            <w:r>
              <w:rPr>
                <w:rFonts w:hint="eastAsia"/>
                <w:sz w:val="24"/>
                <w:szCs w:val="24"/>
                <w:highlight w:val="none"/>
                <w:lang w:val="en-US" w:eastAsia="zh-CN"/>
              </w:rPr>
              <w:t>新立街</w:t>
            </w:r>
          </w:p>
        </w:tc>
        <w:tc>
          <w:tcPr>
            <w:tcW w:w="0" w:type="auto"/>
            <w:vMerge w:val="restart"/>
            <w:tcBorders>
              <w:top w:val="nil"/>
              <w:left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水资源保护及水资源开发利用</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eastAsia="宋体"/>
                <w:sz w:val="24"/>
                <w:szCs w:val="24"/>
                <w:highlight w:val="none"/>
                <w:lang w:val="en-US" w:eastAsia="zh-CN"/>
              </w:rPr>
            </w:pPr>
            <w:r>
              <w:rPr>
                <w:rFonts w:hint="eastAsia"/>
                <w:sz w:val="24"/>
                <w:szCs w:val="24"/>
                <w:highlight w:val="none"/>
              </w:rPr>
              <w:t>取水口</w:t>
            </w:r>
            <w:r>
              <w:rPr>
                <w:rFonts w:hint="eastAsia"/>
                <w:sz w:val="24"/>
                <w:szCs w:val="24"/>
                <w:highlight w:val="none"/>
                <w:lang w:val="en-US" w:eastAsia="zh-CN"/>
              </w:rPr>
              <w:t>登记情况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eastAsia"/>
                <w:sz w:val="24"/>
                <w:szCs w:val="24"/>
                <w:highlight w:val="none"/>
                <w:lang w:val="en-US" w:eastAsia="zh-CN"/>
              </w:rPr>
              <w:t>已配合区水务局建立取水口登记台账</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lang w:val="en-US"/>
              </w:rPr>
            </w:pPr>
            <w:r>
              <w:rPr>
                <w:rFonts w:hint="eastAsia"/>
                <w:color w:val="auto"/>
                <w:sz w:val="24"/>
                <w:szCs w:val="24"/>
                <w:highlight w:val="none"/>
                <w:lang w:val="en-US" w:eastAsia="zh-CN"/>
              </w:rPr>
              <w:t>配合区水务局复核、更新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掌握</w:t>
            </w:r>
            <w:r>
              <w:rPr>
                <w:rFonts w:hint="eastAsia"/>
                <w:sz w:val="24"/>
                <w:szCs w:val="24"/>
                <w:highlight w:val="none"/>
                <w:lang w:eastAsia="zh-CN"/>
              </w:rPr>
              <w:t>现状</w:t>
            </w:r>
            <w:r>
              <w:rPr>
                <w:rFonts w:hint="eastAsia"/>
                <w:sz w:val="24"/>
                <w:szCs w:val="24"/>
                <w:highlight w:val="none"/>
                <w:lang w:val="en-US" w:eastAsia="zh-CN"/>
              </w:rPr>
              <w:t>取水口</w:t>
            </w:r>
            <w:r>
              <w:rPr>
                <w:rFonts w:hint="eastAsia"/>
                <w:sz w:val="24"/>
                <w:szCs w:val="24"/>
                <w:highlight w:val="none"/>
                <w:lang w:eastAsia="zh-CN"/>
              </w:rPr>
              <w:t>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配合</w:t>
            </w:r>
            <w:r>
              <w:rPr>
                <w:rFonts w:hint="eastAsia"/>
                <w:sz w:val="24"/>
                <w:szCs w:val="24"/>
                <w:highlight w:val="none"/>
                <w:lang w:eastAsia="zh-CN"/>
              </w:rPr>
              <w:t>完成</w:t>
            </w:r>
            <w:r>
              <w:rPr>
                <w:rFonts w:hint="eastAsia"/>
                <w:sz w:val="24"/>
                <w:szCs w:val="24"/>
                <w:highlight w:val="none"/>
                <w:lang w:val="en-US" w:eastAsia="zh-CN"/>
              </w:rPr>
              <w:t>取水口复核</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rPr>
            </w:pPr>
            <w:r>
              <w:rPr>
                <w:rFonts w:hint="eastAsia"/>
                <w:sz w:val="24"/>
                <w:szCs w:val="24"/>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常态化管理、及时上报更新</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唐平长/四级调研员</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sz w:val="24"/>
                <w:szCs w:val="24"/>
                <w:highlight w:val="none"/>
                <w:lang w:eastAsia="zh-CN"/>
              </w:rPr>
            </w:pPr>
          </w:p>
        </w:tc>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sz w:val="24"/>
                <w:szCs w:val="24"/>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地下水开采的监管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ascii="Times New Roman" w:hAnsi="Times New Roman" w:eastAsia="宋体" w:cs="Times New Roman"/>
                <w:color w:val="000000"/>
                <w:sz w:val="24"/>
                <w:szCs w:val="24"/>
                <w:highlight w:val="none"/>
                <w:lang w:val="en-US" w:eastAsia="zh-CN" w:bidi="ar-SA"/>
              </w:rPr>
            </w:pPr>
            <w:r>
              <w:rPr>
                <w:rFonts w:hint="eastAsia"/>
                <w:sz w:val="24"/>
                <w:szCs w:val="24"/>
                <w:highlight w:val="none"/>
                <w:lang w:val="en-US" w:eastAsia="zh-CN"/>
              </w:rPr>
              <w:t>按计划完成地下水压采工作</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lang w:eastAsia="zh-CN"/>
              </w:rPr>
              <w:t>无违法开采地下水行为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ascii="Times New Roman" w:hAnsi="Times New Roman" w:eastAsia="宋体" w:cs="Times New Roman"/>
                <w:color w:val="000000"/>
                <w:sz w:val="24"/>
                <w:szCs w:val="24"/>
                <w:highlight w:val="none"/>
                <w:lang w:val="en-US" w:eastAsia="zh-CN" w:bidi="ar-SA"/>
              </w:rPr>
            </w:pPr>
            <w:r>
              <w:rPr>
                <w:rFonts w:hint="eastAsia"/>
                <w:sz w:val="24"/>
                <w:szCs w:val="24"/>
                <w:highlight w:val="none"/>
              </w:rPr>
              <w:t>及时发现及时处理</w:t>
            </w:r>
          </w:p>
        </w:tc>
        <w:tc>
          <w:tcPr>
            <w:tcW w:w="0" w:type="auto"/>
            <w:vMerge w:val="continue"/>
            <w:tcBorders>
              <w:left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vMerge w:val="continue"/>
            <w:tcBorders>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农田灌溉水有效利用系数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（预期性指标）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0.72</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（预期性指标）</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河湖岸线保护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eastAsia="zh-CN"/>
              </w:rPr>
              <w:t>“四乱”清理率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sz w:val="24"/>
                <w:szCs w:val="24"/>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sz w:val="24"/>
                <w:szCs w:val="24"/>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auto" w:sz="4"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防洪排涝</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eastAsia"/>
                <w:sz w:val="24"/>
                <w:szCs w:val="24"/>
                <w:highlight w:val="none"/>
                <w:lang w:val="en-US" w:eastAsia="zh-CN"/>
              </w:rPr>
              <w:t>排涝情况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标准内降雨不积水，大雨不淹泡，暴雨退水快</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水污染防治</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sz w:val="24"/>
                <w:szCs w:val="24"/>
                <w:highlight w:val="none"/>
                <w:lang w:val="en-US" w:eastAsia="zh-CN"/>
              </w:rPr>
              <w:t>入河排污（水）口的更新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sz w:val="24"/>
                <w:szCs w:val="24"/>
                <w:highlight w:val="none"/>
                <w:lang w:val="en-US" w:eastAsia="zh-CN"/>
              </w:rPr>
              <w:t>已完成入河排污（水）口登记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default"/>
                <w:sz w:val="24"/>
                <w:szCs w:val="24"/>
                <w:highlight w:val="none"/>
              </w:rPr>
            </w:pPr>
            <w:r>
              <w:rPr>
                <w:rFonts w:hint="eastAsia"/>
                <w:color w:val="auto"/>
                <w:sz w:val="24"/>
                <w:szCs w:val="24"/>
                <w:highlight w:val="none"/>
                <w:lang w:val="en-US" w:eastAsia="zh-CN"/>
              </w:rPr>
              <w:t>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ind w:firstLine="0" w:firstLineChars="0"/>
              <w:rPr>
                <w:rFonts w:hint="eastAsia"/>
                <w:sz w:val="24"/>
                <w:szCs w:val="24"/>
                <w:highlight w:val="none"/>
              </w:rPr>
            </w:pPr>
            <w:r>
              <w:rPr>
                <w:rFonts w:hint="eastAsia"/>
                <w:color w:val="auto"/>
                <w:sz w:val="24"/>
                <w:szCs w:val="24"/>
                <w:highlight w:val="none"/>
                <w:lang w:val="en-US" w:eastAsia="zh-CN"/>
              </w:rPr>
              <w:t>根据市生态环境局要求定期更新</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水环境治理</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51"/>
              <w:bidi w:val="0"/>
              <w:rPr>
                <w:rFonts w:hint="default"/>
                <w:sz w:val="24"/>
                <w:szCs w:val="24"/>
                <w:highlight w:val="none"/>
                <w:lang w:val="en-US"/>
              </w:rPr>
            </w:pPr>
            <w:r>
              <w:rPr>
                <w:rFonts w:hint="eastAsia"/>
                <w:sz w:val="24"/>
                <w:szCs w:val="24"/>
                <w:highlight w:val="none"/>
                <w:lang w:val="en-US" w:eastAsia="zh-CN"/>
              </w:rPr>
              <w:t>河道保洁情况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水面无大面积漂浮物；堤岸无垃圾、枯草</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r>
              <w:rPr>
                <w:rFonts w:hint="default"/>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pPr>
              <w:pStyle w:val="51"/>
              <w:bidi w:val="0"/>
              <w:rPr>
                <w:rFonts w:hint="eastAsia"/>
                <w:sz w:val="24"/>
                <w:szCs w:val="24"/>
                <w:highlight w:val="none"/>
              </w:rPr>
            </w:pPr>
            <w:r>
              <w:rPr>
                <w:rFonts w:hint="eastAsia"/>
                <w:sz w:val="24"/>
                <w:szCs w:val="24"/>
                <w:highlight w:val="none"/>
                <w:lang w:val="en-US" w:eastAsia="zh-CN"/>
              </w:rPr>
              <w:t>水生态修复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河道内水生动物保护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无非法捕捞行为；无造成生态风险的</w:t>
            </w:r>
            <w:r>
              <w:rPr>
                <w:rFonts w:hint="eastAsia"/>
                <w:sz w:val="24"/>
                <w:szCs w:val="24"/>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default" w:ascii="Times New Roman" w:hAnsi="Times New Roman" w:eastAsia="宋体" w:cs="Times New Roman"/>
                <w:snapToGrid w:val="0"/>
                <w:color w:val="000000"/>
                <w:kern w:val="0"/>
                <w:sz w:val="24"/>
                <w:szCs w:val="24"/>
                <w:highlight w:val="none"/>
                <w:lang w:val="en-US" w:eastAsia="zh-CN" w:bidi="ar-SA"/>
              </w:rPr>
            </w:pPr>
            <w:r>
              <w:rPr>
                <w:rFonts w:hint="eastAsia"/>
                <w:sz w:val="24"/>
                <w:szCs w:val="24"/>
                <w:highlight w:val="none"/>
                <w:lang w:val="en-US" w:eastAsia="zh-CN"/>
              </w:rPr>
              <w:t>无非法捕捞行为；河道内无造成生态风险的</w:t>
            </w:r>
            <w:r>
              <w:rPr>
                <w:rFonts w:hint="eastAsia"/>
                <w:sz w:val="24"/>
                <w:szCs w:val="24"/>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无非法捕捞、盲目放生行为</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eastAsia"/>
                <w:sz w:val="24"/>
                <w:szCs w:val="24"/>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1"/>
              <w:bidi w:val="0"/>
              <w:rPr>
                <w:rFonts w:hint="default"/>
                <w:sz w:val="24"/>
                <w:szCs w:val="24"/>
                <w:highlight w:val="none"/>
              </w:rPr>
            </w:pPr>
          </w:p>
        </w:tc>
      </w:tr>
    </w:tbl>
    <w:p>
      <w:pPr>
        <w:pStyle w:val="59"/>
        <w:spacing w:before="120" w:after="120"/>
        <w:jc w:val="center"/>
        <w:sectPr>
          <w:pgSz w:w="23811" w:h="16838" w:orient="landscape"/>
          <w:pgMar w:top="1797" w:right="1440" w:bottom="1797" w:left="1440" w:header="851" w:footer="992" w:gutter="0"/>
          <w:pgNumType w:fmt="decimal"/>
          <w:cols w:space="0" w:num="1"/>
          <w:rtlGutter w:val="0"/>
          <w:docGrid w:linePitch="435" w:charSpace="0"/>
        </w:sectPr>
      </w:pPr>
    </w:p>
    <w:p>
      <w:pPr>
        <w:pStyle w:val="59"/>
        <w:spacing w:before="120" w:after="120"/>
        <w:jc w:val="center"/>
      </w:pPr>
      <w:bookmarkStart w:id="361" w:name="_Toc523172304"/>
      <w:bookmarkStart w:id="362" w:name="_Toc523123064"/>
      <w:bookmarkStart w:id="363" w:name="_Toc529438634"/>
      <w:bookmarkStart w:id="364" w:name="_Toc11256"/>
      <w:bookmarkStart w:id="365" w:name="_Toc522862594"/>
      <w:bookmarkStart w:id="366" w:name="_Toc3747"/>
      <w:bookmarkStart w:id="367" w:name="_Toc31934"/>
      <w:r>
        <w:t xml:space="preserve">附表4 </w:t>
      </w:r>
      <w:r>
        <w:rPr>
          <w:rFonts w:hint="eastAsia"/>
          <w:lang w:eastAsia="zh-CN"/>
        </w:rPr>
        <w:t>西减河管理保护</w:t>
      </w:r>
      <w:r>
        <w:t>任务清单</w:t>
      </w:r>
      <w:bookmarkEnd w:id="361"/>
      <w:bookmarkEnd w:id="362"/>
      <w:bookmarkEnd w:id="363"/>
      <w:bookmarkEnd w:id="364"/>
      <w:bookmarkEnd w:id="365"/>
      <w:bookmarkEnd w:id="366"/>
      <w:bookmarkEnd w:id="367"/>
    </w:p>
    <w:p>
      <w:pPr>
        <w:jc w:val="right"/>
        <w:rPr>
          <w:rFonts w:hint="eastAsia" w:eastAsia="宋体"/>
          <w:b/>
          <w:szCs w:val="24"/>
          <w:lang w:val="en-US" w:eastAsia="zh-CN"/>
        </w:rPr>
      </w:pPr>
      <w:r>
        <w:rPr>
          <w:rFonts w:hint="eastAsia"/>
          <w:szCs w:val="24"/>
          <w:lang w:eastAsia="zh-CN"/>
        </w:rPr>
        <w:t>区级河长：颉喜东/东丽区副区长</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337"/>
        <w:gridCol w:w="1198"/>
        <w:gridCol w:w="1302"/>
        <w:gridCol w:w="1302"/>
        <w:gridCol w:w="1302"/>
        <w:gridCol w:w="1302"/>
        <w:gridCol w:w="1302"/>
        <w:gridCol w:w="1983"/>
        <w:gridCol w:w="1983"/>
        <w:gridCol w:w="1983"/>
        <w:gridCol w:w="1983"/>
        <w:gridCol w:w="1983"/>
        <w:gridCol w:w="1045"/>
        <w:gridCol w:w="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blHeader/>
          <w:jc w:val="center"/>
        </w:trPr>
        <w:tc>
          <w:tcPr>
            <w:tcW w:w="0" w:type="auto"/>
            <w:vMerge w:val="restart"/>
            <w:vAlign w:val="center"/>
          </w:tcPr>
          <w:p>
            <w:pPr>
              <w:pStyle w:val="31"/>
              <w:bidi w:val="0"/>
              <w:rPr>
                <w:b/>
                <w:bCs/>
                <w:sz w:val="24"/>
                <w:szCs w:val="24"/>
                <w:highlight w:val="none"/>
              </w:rPr>
            </w:pPr>
            <w:r>
              <w:rPr>
                <w:b/>
                <w:bCs/>
                <w:sz w:val="24"/>
                <w:szCs w:val="24"/>
                <w:highlight w:val="none"/>
              </w:rPr>
              <w:t>任务类别</w:t>
            </w:r>
          </w:p>
        </w:tc>
        <w:tc>
          <w:tcPr>
            <w:tcW w:w="0" w:type="auto"/>
            <w:vMerge w:val="restart"/>
            <w:vAlign w:val="center"/>
          </w:tcPr>
          <w:p>
            <w:pPr>
              <w:pStyle w:val="31"/>
              <w:bidi w:val="0"/>
              <w:rPr>
                <w:b/>
                <w:bCs/>
                <w:sz w:val="24"/>
                <w:szCs w:val="24"/>
                <w:highlight w:val="none"/>
              </w:rPr>
            </w:pPr>
            <w:r>
              <w:rPr>
                <w:b/>
                <w:bCs/>
                <w:sz w:val="24"/>
                <w:szCs w:val="24"/>
                <w:highlight w:val="none"/>
              </w:rPr>
              <w:t>总任务</w:t>
            </w:r>
          </w:p>
        </w:tc>
        <w:tc>
          <w:tcPr>
            <w:tcW w:w="0" w:type="auto"/>
            <w:gridSpan w:val="6"/>
            <w:vAlign w:val="center"/>
          </w:tcPr>
          <w:p>
            <w:pPr>
              <w:pStyle w:val="31"/>
              <w:bidi w:val="0"/>
              <w:rPr>
                <w:b/>
                <w:bCs/>
                <w:sz w:val="24"/>
                <w:szCs w:val="24"/>
                <w:highlight w:val="none"/>
              </w:rPr>
            </w:pPr>
            <w:r>
              <w:rPr>
                <w:b/>
                <w:bCs/>
                <w:sz w:val="24"/>
                <w:szCs w:val="24"/>
                <w:highlight w:val="none"/>
              </w:rPr>
              <w:t>总体目标</w:t>
            </w:r>
          </w:p>
        </w:tc>
        <w:tc>
          <w:tcPr>
            <w:tcW w:w="0" w:type="auto"/>
            <w:gridSpan w:val="5"/>
            <w:vAlign w:val="center"/>
          </w:tcPr>
          <w:p>
            <w:pPr>
              <w:pStyle w:val="31"/>
              <w:bidi w:val="0"/>
              <w:rPr>
                <w:b/>
                <w:bCs/>
                <w:sz w:val="24"/>
                <w:szCs w:val="24"/>
                <w:highlight w:val="none"/>
              </w:rPr>
            </w:pPr>
            <w:r>
              <w:rPr>
                <w:b/>
                <w:bCs/>
                <w:sz w:val="24"/>
                <w:szCs w:val="24"/>
                <w:highlight w:val="none"/>
              </w:rPr>
              <w:t>具体任务</w:t>
            </w:r>
          </w:p>
        </w:tc>
        <w:tc>
          <w:tcPr>
            <w:tcW w:w="0" w:type="auto"/>
            <w:vMerge w:val="restart"/>
            <w:vAlign w:val="center"/>
          </w:tcPr>
          <w:p>
            <w:pPr>
              <w:pStyle w:val="31"/>
              <w:bidi w:val="0"/>
              <w:rPr>
                <w:b/>
                <w:bCs/>
                <w:sz w:val="24"/>
                <w:szCs w:val="24"/>
                <w:highlight w:val="none"/>
              </w:rPr>
            </w:pPr>
            <w:r>
              <w:rPr>
                <w:b/>
                <w:bCs/>
                <w:sz w:val="24"/>
                <w:szCs w:val="24"/>
                <w:highlight w:val="none"/>
              </w:rPr>
              <w:t>责任部门</w:t>
            </w:r>
          </w:p>
        </w:tc>
        <w:tc>
          <w:tcPr>
            <w:tcW w:w="0" w:type="auto"/>
            <w:vMerge w:val="restart"/>
            <w:vAlign w:val="center"/>
          </w:tcPr>
          <w:p>
            <w:pPr>
              <w:pStyle w:val="31"/>
              <w:bidi w:val="0"/>
              <w:rPr>
                <w:b/>
                <w:bCs/>
                <w:sz w:val="24"/>
                <w:szCs w:val="24"/>
                <w:highlight w:val="none"/>
              </w:rPr>
            </w:pPr>
            <w:r>
              <w:rPr>
                <w:b/>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Merge w:val="restart"/>
            <w:vAlign w:val="center"/>
          </w:tcPr>
          <w:p>
            <w:pPr>
              <w:pStyle w:val="31"/>
              <w:bidi w:val="0"/>
              <w:rPr>
                <w:b/>
                <w:bCs/>
                <w:sz w:val="24"/>
                <w:szCs w:val="24"/>
                <w:highlight w:val="none"/>
              </w:rPr>
            </w:pPr>
            <w:r>
              <w:rPr>
                <w:b/>
                <w:bCs/>
                <w:sz w:val="24"/>
                <w:szCs w:val="24"/>
                <w:highlight w:val="none"/>
              </w:rPr>
              <w:t>指标项</w:t>
            </w:r>
          </w:p>
        </w:tc>
        <w:tc>
          <w:tcPr>
            <w:tcW w:w="0" w:type="auto"/>
            <w:gridSpan w:val="5"/>
            <w:vAlign w:val="center"/>
          </w:tcPr>
          <w:p>
            <w:pPr>
              <w:pStyle w:val="31"/>
              <w:bidi w:val="0"/>
              <w:rPr>
                <w:b/>
                <w:bCs/>
                <w:sz w:val="24"/>
                <w:szCs w:val="24"/>
                <w:highlight w:val="none"/>
              </w:rPr>
            </w:pPr>
            <w:r>
              <w:rPr>
                <w:b/>
                <w:bCs/>
                <w:sz w:val="24"/>
                <w:szCs w:val="24"/>
                <w:highlight w:val="none"/>
              </w:rPr>
              <w:t>指标值</w:t>
            </w:r>
          </w:p>
        </w:tc>
        <w:tc>
          <w:tcPr>
            <w:tcW w:w="0" w:type="auto"/>
            <w:vMerge w:val="restart"/>
            <w:vAlign w:val="center"/>
          </w:tcPr>
          <w:p>
            <w:pPr>
              <w:pStyle w:val="31"/>
              <w:bidi w:val="0"/>
              <w:rPr>
                <w:rFonts w:hint="eastAsia" w:eastAsia="宋体"/>
                <w:b/>
                <w:bCs/>
                <w:sz w:val="24"/>
                <w:szCs w:val="24"/>
                <w:highlight w:val="none"/>
                <w:lang w:eastAsia="zh-CN"/>
              </w:rPr>
            </w:pPr>
            <w:r>
              <w:rPr>
                <w:rFonts w:hint="eastAsia"/>
                <w:b/>
                <w:bCs/>
                <w:sz w:val="24"/>
                <w:szCs w:val="24"/>
                <w:highlight w:val="none"/>
                <w:lang w:eastAsia="zh-CN"/>
              </w:rPr>
              <w:t>2021年</w:t>
            </w:r>
          </w:p>
        </w:tc>
        <w:tc>
          <w:tcPr>
            <w:tcW w:w="0" w:type="auto"/>
            <w:vMerge w:val="restart"/>
            <w:vAlign w:val="center"/>
          </w:tcPr>
          <w:p>
            <w:pPr>
              <w:pStyle w:val="31"/>
              <w:bidi w:val="0"/>
              <w:rPr>
                <w:rFonts w:hint="eastAsia" w:eastAsia="宋体"/>
                <w:b/>
                <w:bCs/>
                <w:sz w:val="24"/>
                <w:szCs w:val="24"/>
                <w:highlight w:val="none"/>
                <w:lang w:eastAsia="zh-CN"/>
              </w:rPr>
            </w:pPr>
            <w:r>
              <w:rPr>
                <w:rFonts w:hint="eastAsia"/>
                <w:b/>
                <w:bCs/>
                <w:sz w:val="24"/>
                <w:szCs w:val="24"/>
                <w:highlight w:val="none"/>
                <w:lang w:eastAsia="zh-CN"/>
              </w:rPr>
              <w:t>2022年</w:t>
            </w:r>
          </w:p>
        </w:tc>
        <w:tc>
          <w:tcPr>
            <w:tcW w:w="0" w:type="auto"/>
            <w:vMerge w:val="restart"/>
            <w:vAlign w:val="center"/>
          </w:tcPr>
          <w:p>
            <w:pPr>
              <w:pStyle w:val="31"/>
              <w:bidi w:val="0"/>
              <w:rPr>
                <w:rFonts w:hint="eastAsia" w:eastAsia="宋体"/>
                <w:b/>
                <w:bCs/>
                <w:sz w:val="24"/>
                <w:szCs w:val="24"/>
                <w:highlight w:val="none"/>
                <w:lang w:eastAsia="zh-CN"/>
              </w:rPr>
            </w:pPr>
            <w:r>
              <w:rPr>
                <w:rFonts w:hint="eastAsia"/>
                <w:b/>
                <w:bCs/>
                <w:sz w:val="24"/>
                <w:szCs w:val="24"/>
                <w:highlight w:val="none"/>
                <w:lang w:eastAsia="zh-CN"/>
              </w:rPr>
              <w:t>2023年</w:t>
            </w:r>
          </w:p>
        </w:tc>
        <w:tc>
          <w:tcPr>
            <w:tcW w:w="0" w:type="auto"/>
            <w:vMerge w:val="restart"/>
            <w:vAlign w:val="center"/>
          </w:tcPr>
          <w:p>
            <w:pPr>
              <w:pStyle w:val="31"/>
              <w:bidi w:val="0"/>
              <w:rPr>
                <w:rFonts w:hint="eastAsia"/>
                <w:b/>
                <w:bCs/>
                <w:sz w:val="24"/>
                <w:szCs w:val="24"/>
                <w:highlight w:val="none"/>
                <w:lang w:eastAsia="zh-CN"/>
              </w:rPr>
            </w:pPr>
            <w:r>
              <w:rPr>
                <w:rFonts w:hint="eastAsia"/>
                <w:b/>
                <w:bCs/>
                <w:sz w:val="24"/>
                <w:szCs w:val="24"/>
                <w:highlight w:val="none"/>
                <w:lang w:eastAsia="zh-CN"/>
              </w:rPr>
              <w:t>2024年</w:t>
            </w:r>
          </w:p>
        </w:tc>
        <w:tc>
          <w:tcPr>
            <w:tcW w:w="0" w:type="auto"/>
            <w:vMerge w:val="restart"/>
            <w:vAlign w:val="center"/>
          </w:tcPr>
          <w:p>
            <w:pPr>
              <w:pStyle w:val="31"/>
              <w:bidi w:val="0"/>
              <w:rPr>
                <w:rFonts w:hint="eastAsia"/>
                <w:b/>
                <w:bCs/>
                <w:sz w:val="24"/>
                <w:szCs w:val="24"/>
                <w:highlight w:val="none"/>
                <w:lang w:eastAsia="zh-CN"/>
              </w:rPr>
            </w:pPr>
            <w:r>
              <w:rPr>
                <w:rFonts w:hint="eastAsia"/>
                <w:b/>
                <w:bCs/>
                <w:sz w:val="24"/>
                <w:szCs w:val="24"/>
                <w:highlight w:val="none"/>
                <w:lang w:eastAsia="zh-CN"/>
              </w:rPr>
              <w:t>2025年</w:t>
            </w: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Align w:val="center"/>
          </w:tcPr>
          <w:p>
            <w:pPr>
              <w:pStyle w:val="31"/>
              <w:bidi w:val="0"/>
              <w:rPr>
                <w:rFonts w:hint="eastAsia" w:eastAsia="宋体"/>
                <w:b/>
                <w:bCs/>
                <w:sz w:val="24"/>
                <w:szCs w:val="24"/>
                <w:highlight w:val="none"/>
                <w:lang w:eastAsia="zh-CN"/>
              </w:rPr>
            </w:pPr>
            <w:r>
              <w:rPr>
                <w:rFonts w:hint="eastAsia"/>
                <w:b/>
                <w:bCs/>
                <w:sz w:val="24"/>
                <w:szCs w:val="24"/>
                <w:highlight w:val="none"/>
                <w:lang w:eastAsia="zh-CN"/>
              </w:rPr>
              <w:t>2021年</w:t>
            </w:r>
          </w:p>
        </w:tc>
        <w:tc>
          <w:tcPr>
            <w:tcW w:w="0" w:type="auto"/>
            <w:vAlign w:val="center"/>
          </w:tcPr>
          <w:p>
            <w:pPr>
              <w:pStyle w:val="31"/>
              <w:bidi w:val="0"/>
              <w:rPr>
                <w:rFonts w:hint="eastAsia" w:eastAsia="宋体"/>
                <w:b/>
                <w:bCs/>
                <w:sz w:val="24"/>
                <w:szCs w:val="24"/>
                <w:highlight w:val="none"/>
                <w:lang w:eastAsia="zh-CN"/>
              </w:rPr>
            </w:pPr>
            <w:r>
              <w:rPr>
                <w:rFonts w:hint="eastAsia"/>
                <w:b/>
                <w:bCs/>
                <w:sz w:val="24"/>
                <w:szCs w:val="24"/>
                <w:highlight w:val="none"/>
                <w:lang w:eastAsia="zh-CN"/>
              </w:rPr>
              <w:t>2022年</w:t>
            </w:r>
          </w:p>
        </w:tc>
        <w:tc>
          <w:tcPr>
            <w:tcW w:w="0" w:type="auto"/>
            <w:vAlign w:val="center"/>
          </w:tcPr>
          <w:p>
            <w:pPr>
              <w:pStyle w:val="31"/>
              <w:bidi w:val="0"/>
              <w:rPr>
                <w:rFonts w:hint="eastAsia" w:eastAsia="宋体"/>
                <w:b/>
                <w:bCs/>
                <w:sz w:val="24"/>
                <w:szCs w:val="24"/>
                <w:highlight w:val="none"/>
                <w:lang w:eastAsia="zh-CN"/>
              </w:rPr>
            </w:pPr>
            <w:r>
              <w:rPr>
                <w:rFonts w:hint="eastAsia"/>
                <w:b/>
                <w:bCs/>
                <w:sz w:val="24"/>
                <w:szCs w:val="24"/>
                <w:highlight w:val="none"/>
                <w:lang w:eastAsia="zh-CN"/>
              </w:rPr>
              <w:t>2023年</w:t>
            </w:r>
          </w:p>
        </w:tc>
        <w:tc>
          <w:tcPr>
            <w:tcW w:w="0" w:type="auto"/>
            <w:vAlign w:val="center"/>
          </w:tcPr>
          <w:p>
            <w:pPr>
              <w:pStyle w:val="31"/>
              <w:bidi w:val="0"/>
              <w:rPr>
                <w:rFonts w:hint="eastAsia"/>
                <w:b/>
                <w:bCs/>
                <w:sz w:val="24"/>
                <w:szCs w:val="24"/>
                <w:highlight w:val="none"/>
                <w:lang w:eastAsia="zh-CN"/>
              </w:rPr>
            </w:pPr>
            <w:r>
              <w:rPr>
                <w:rFonts w:hint="eastAsia"/>
                <w:b/>
                <w:bCs/>
                <w:sz w:val="24"/>
                <w:szCs w:val="24"/>
                <w:highlight w:val="none"/>
                <w:lang w:eastAsia="zh-CN"/>
              </w:rPr>
              <w:t>2024年</w:t>
            </w:r>
          </w:p>
        </w:tc>
        <w:tc>
          <w:tcPr>
            <w:tcW w:w="0" w:type="auto"/>
            <w:vAlign w:val="center"/>
          </w:tcPr>
          <w:p>
            <w:pPr>
              <w:pStyle w:val="31"/>
              <w:bidi w:val="0"/>
              <w:rPr>
                <w:rFonts w:hint="eastAsia"/>
                <w:b/>
                <w:bCs/>
                <w:sz w:val="24"/>
                <w:szCs w:val="24"/>
                <w:highlight w:val="none"/>
                <w:lang w:eastAsia="zh-CN"/>
              </w:rPr>
            </w:pPr>
            <w:r>
              <w:rPr>
                <w:rFonts w:hint="eastAsia"/>
                <w:b/>
                <w:bCs/>
                <w:sz w:val="24"/>
                <w:szCs w:val="24"/>
                <w:highlight w:val="none"/>
                <w:lang w:eastAsia="zh-CN"/>
              </w:rPr>
              <w:t>2025年</w:t>
            </w: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c>
          <w:tcPr>
            <w:tcW w:w="0" w:type="auto"/>
            <w:vMerge w:val="continue"/>
            <w:vAlign w:val="center"/>
          </w:tcPr>
          <w:p>
            <w:pPr>
              <w:pStyle w:val="31"/>
              <w:bidi w:val="0"/>
              <w:rPr>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0" w:type="auto"/>
            <w:vMerge w:val="restart"/>
            <w:vAlign w:val="center"/>
          </w:tcPr>
          <w:p>
            <w:pPr>
              <w:pStyle w:val="60"/>
              <w:bidi w:val="0"/>
              <w:ind w:firstLine="0" w:firstLineChars="0"/>
              <w:rPr>
                <w:rFonts w:hint="eastAsia"/>
                <w:sz w:val="24"/>
                <w:szCs w:val="24"/>
                <w:highlight w:val="none"/>
              </w:rPr>
            </w:pPr>
            <w:r>
              <w:rPr>
                <w:rFonts w:hint="eastAsia"/>
                <w:sz w:val="24"/>
                <w:szCs w:val="24"/>
                <w:highlight w:val="none"/>
                <w:lang w:eastAsia="zh-CN"/>
              </w:rPr>
              <w:t>水资源保护及水资源开发利用</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严格执行取水许可管理</w:t>
            </w:r>
          </w:p>
          <w:p>
            <w:pPr>
              <w:pStyle w:val="60"/>
              <w:bidi w:val="0"/>
              <w:ind w:firstLine="0" w:firstLineChars="0"/>
              <w:rPr>
                <w:rFonts w:hint="eastAsia"/>
                <w:sz w:val="24"/>
                <w:szCs w:val="24"/>
                <w:highlight w:val="none"/>
                <w:lang w:eastAsia="zh-CN"/>
              </w:rPr>
            </w:pP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新增取水项目水资源论证办理率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做好新增取水项目的审批工作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做好新增取水项目的审批工作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做好新增取水项目的审批工作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做好新增取水项目的审批工作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做好新增取水项目的审批工作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区政务服务办、区水务局</w:t>
            </w:r>
          </w:p>
        </w:tc>
        <w:tc>
          <w:tcPr>
            <w:tcW w:w="0" w:type="auto"/>
            <w:vMerge w:val="restart"/>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0" w:type="auto"/>
            <w:vMerge w:val="continue"/>
            <w:vAlign w:val="center"/>
          </w:tcPr>
          <w:p>
            <w:pPr>
              <w:pStyle w:val="60"/>
              <w:bidi w:val="0"/>
              <w:ind w:firstLine="0" w:firstLineChars="0"/>
              <w:rPr>
                <w:rFonts w:hint="eastAsia"/>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取水口登记更新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100%</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100%</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做好新增取水项目的水资源管理、监管；做好取水口登记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做好新增取水项目的水资源管理、监管；做好取水口登记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做好新增取水项目的水资源管理、监管；做好取水口登记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做好新增取水项目的水资源管理、监管；做好取水口登记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做好新增取水项目的水资源管理、监管；做好取水口登记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Merge w:val="continue"/>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地下水开发的监管</w:t>
            </w:r>
          </w:p>
          <w:p>
            <w:pPr>
              <w:pStyle w:val="60"/>
              <w:bidi w:val="0"/>
              <w:ind w:firstLine="0" w:firstLineChars="0"/>
              <w:rPr>
                <w:rFonts w:hint="eastAsia"/>
                <w:sz w:val="24"/>
                <w:szCs w:val="24"/>
                <w:highlight w:val="none"/>
                <w:lang w:val="en-US" w:eastAsia="zh-CN"/>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深层地下水基本实现零开采</w:t>
            </w:r>
          </w:p>
          <w:p>
            <w:pPr>
              <w:pStyle w:val="60"/>
              <w:bidi w:val="0"/>
              <w:ind w:firstLine="0" w:firstLineChars="0"/>
              <w:rPr>
                <w:rFonts w:hint="default"/>
                <w:sz w:val="24"/>
                <w:szCs w:val="24"/>
                <w:highlight w:val="none"/>
                <w:lang w:val="en-US" w:eastAsia="zh-CN"/>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eastAsia="zh-CN"/>
              </w:rPr>
              <w:t>无违规</w:t>
            </w:r>
            <w:r>
              <w:rPr>
                <w:rFonts w:hint="eastAsia"/>
                <w:sz w:val="24"/>
                <w:szCs w:val="24"/>
                <w:highlight w:val="none"/>
              </w:rPr>
              <w:t>取用地下水行为</w:t>
            </w:r>
          </w:p>
          <w:p>
            <w:pPr>
              <w:pStyle w:val="60"/>
              <w:bidi w:val="0"/>
              <w:ind w:firstLine="0" w:firstLineChars="0"/>
              <w:rPr>
                <w:rFonts w:hint="eastAsia"/>
                <w:sz w:val="24"/>
                <w:szCs w:val="24"/>
                <w:highlight w:val="none"/>
                <w:lang w:val="en-US" w:eastAsia="zh-CN"/>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深层地下水基本实现零开采</w:t>
            </w:r>
            <w:r>
              <w:rPr>
                <w:rFonts w:hint="eastAsia"/>
                <w:sz w:val="24"/>
                <w:szCs w:val="24"/>
                <w:highlight w:val="none"/>
                <w:lang w:eastAsia="zh-CN"/>
              </w:rPr>
              <w:t>，无违规</w:t>
            </w:r>
            <w:r>
              <w:rPr>
                <w:rFonts w:hint="eastAsia"/>
                <w:sz w:val="24"/>
                <w:szCs w:val="24"/>
                <w:highlight w:val="none"/>
              </w:rPr>
              <w:t>取用地下水行为</w:t>
            </w:r>
          </w:p>
          <w:p>
            <w:pPr>
              <w:pStyle w:val="60"/>
              <w:bidi w:val="0"/>
              <w:ind w:firstLine="0" w:firstLineChars="0"/>
              <w:rPr>
                <w:rFonts w:hint="eastAsia"/>
                <w:sz w:val="24"/>
                <w:szCs w:val="24"/>
                <w:highlight w:val="none"/>
                <w:lang w:val="en-US" w:eastAsia="zh-CN"/>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深层地下水基本实现零开采</w:t>
            </w:r>
            <w:r>
              <w:rPr>
                <w:rFonts w:hint="eastAsia"/>
                <w:sz w:val="24"/>
                <w:szCs w:val="24"/>
                <w:highlight w:val="none"/>
                <w:lang w:eastAsia="zh-CN"/>
              </w:rPr>
              <w:t>，无违规</w:t>
            </w:r>
            <w:r>
              <w:rPr>
                <w:rFonts w:hint="eastAsia"/>
                <w:sz w:val="24"/>
                <w:szCs w:val="24"/>
                <w:highlight w:val="none"/>
              </w:rPr>
              <w:t>取用地下水行为</w:t>
            </w:r>
          </w:p>
          <w:p>
            <w:pPr>
              <w:pStyle w:val="60"/>
              <w:bidi w:val="0"/>
              <w:ind w:firstLine="0" w:firstLineChars="0"/>
              <w:rPr>
                <w:rFonts w:hint="eastAsia"/>
                <w:sz w:val="24"/>
                <w:szCs w:val="24"/>
                <w:highlight w:val="none"/>
                <w:lang w:val="en-US" w:eastAsia="zh-CN"/>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深层地下水基本实现零开采</w:t>
            </w:r>
            <w:r>
              <w:rPr>
                <w:rFonts w:hint="eastAsia"/>
                <w:sz w:val="24"/>
                <w:szCs w:val="24"/>
                <w:highlight w:val="none"/>
                <w:lang w:eastAsia="zh-CN"/>
              </w:rPr>
              <w:t>，无违规</w:t>
            </w:r>
            <w:r>
              <w:rPr>
                <w:rFonts w:hint="eastAsia"/>
                <w:sz w:val="24"/>
                <w:szCs w:val="24"/>
                <w:highlight w:val="none"/>
              </w:rPr>
              <w:t>取用地下水行为</w:t>
            </w:r>
          </w:p>
          <w:p>
            <w:pPr>
              <w:pStyle w:val="60"/>
              <w:bidi w:val="0"/>
              <w:ind w:firstLine="0" w:firstLineChars="0"/>
              <w:rPr>
                <w:rFonts w:hint="eastAsia"/>
                <w:sz w:val="24"/>
                <w:szCs w:val="24"/>
                <w:highlight w:val="none"/>
                <w:lang w:val="en-US" w:eastAsia="zh-CN"/>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深层地下水基本实现零开采，无违规取用地下水行为</w:t>
            </w:r>
          </w:p>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常态化管理，组织巡视，针对问题开展执法监督</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常态化管理，组织巡视，针对问题开展执法监督</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常态化管理，组织巡视，针对问题开展执法监督</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常态化管理，组织巡视，针对问题开展执法监督</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常态化管理，组织巡视，针对问题开展执法监督</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Merge w:val="restart"/>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Merge w:val="continue"/>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pStyle w:val="60"/>
              <w:bidi w:val="0"/>
              <w:ind w:firstLine="0" w:firstLineChars="0"/>
              <w:rPr>
                <w:rFonts w:hint="eastAsia"/>
                <w:sz w:val="24"/>
                <w:szCs w:val="24"/>
                <w:highlight w:val="none"/>
                <w:lang w:eastAsia="zh-CN"/>
              </w:rPr>
            </w:pPr>
          </w:p>
        </w:tc>
        <w:tc>
          <w:tcPr>
            <w:tcW w:w="0" w:type="auto"/>
            <w:vMerge w:val="restart"/>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持续推进农业节水</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eastAsia="zh-CN"/>
              </w:rPr>
              <w:t>农田灌溉水有效利用系数</w:t>
            </w:r>
          </w:p>
        </w:tc>
        <w:tc>
          <w:tcPr>
            <w:tcW w:w="0" w:type="auto"/>
            <w:vMerge w:val="restart"/>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0.72</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0.725</w:t>
            </w:r>
          </w:p>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（预期性指标）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因地制宜调整优化种植结构</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因地制宜调整优化种植结构</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因地制宜调整优化种植结构</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因地制宜调整优化种植结构</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因地制宜调整优化种植结构</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区农业农村委</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pStyle w:val="60"/>
              <w:bidi w:val="0"/>
              <w:ind w:firstLine="0" w:firstLineChars="0"/>
              <w:rPr>
                <w:rFonts w:hint="eastAsia"/>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持续推进农业水价综合改革</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持续推进农业水价综合改革</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持续推进农业水价综合改革</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持续推进农业水价综合改革</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持续推进农业水价综合改革</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区发改委</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pStyle w:val="60"/>
              <w:bidi w:val="0"/>
              <w:ind w:firstLine="0" w:firstLineChars="0"/>
              <w:rPr>
                <w:rFonts w:hint="eastAsia"/>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推广农业节水技术；完善灌溉取水计量</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推广农业节水技术；完善灌溉取水计量</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推广农业节水技术；完善灌溉取水计量</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推广农业节水技术；完善灌溉取水计量</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推广农业节水技术；完善灌溉取水计量</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pPr>
              <w:pStyle w:val="60"/>
              <w:bidi w:val="0"/>
              <w:ind w:firstLine="0" w:firstLineChars="0"/>
              <w:rPr>
                <w:rFonts w:hint="eastAsia"/>
                <w:sz w:val="24"/>
                <w:szCs w:val="24"/>
                <w:highlight w:val="none"/>
                <w:lang w:eastAsia="zh-CN"/>
              </w:rPr>
            </w:pPr>
            <w:r>
              <w:rPr>
                <w:rFonts w:hint="eastAsia"/>
                <w:sz w:val="24"/>
                <w:szCs w:val="24"/>
                <w:highlight w:val="none"/>
                <w:lang w:eastAsia="zh-CN"/>
              </w:rPr>
              <w:t>河湖岸线保护</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防止</w:t>
            </w:r>
            <w:r>
              <w:rPr>
                <w:rFonts w:hint="eastAsia"/>
                <w:sz w:val="24"/>
                <w:szCs w:val="24"/>
                <w:highlight w:val="none"/>
                <w:lang w:val="en-US" w:eastAsia="zh-CN"/>
              </w:rPr>
              <w:t>“四乱”反弹，</w:t>
            </w:r>
            <w:r>
              <w:rPr>
                <w:rFonts w:hint="eastAsia"/>
                <w:sz w:val="24"/>
                <w:szCs w:val="24"/>
                <w:highlight w:val="none"/>
              </w:rPr>
              <w:t>做好宣传</w:t>
            </w:r>
            <w:r>
              <w:rPr>
                <w:rFonts w:hint="eastAsia"/>
                <w:sz w:val="24"/>
                <w:szCs w:val="24"/>
                <w:highlight w:val="none"/>
                <w:lang w:eastAsia="zh-CN"/>
              </w:rPr>
              <w:t>、</w:t>
            </w:r>
            <w:r>
              <w:rPr>
                <w:rFonts w:hint="eastAsia"/>
                <w:sz w:val="24"/>
                <w:szCs w:val="24"/>
                <w:highlight w:val="none"/>
                <w:lang w:val="en-US" w:eastAsia="zh-CN"/>
              </w:rPr>
              <w:t>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“四乱”清理率（%）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常态化管理即出即清</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对已完成清四乱的区域做好常态化管理、加强宣传</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对已完成清四乱的区域做好常态化管理、加强宣传</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对已完成清四乱的区域做好常态化管理、加强宣传</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对已完成清四乱的区域做好常态化管理、加强宣传</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对已完成清四乱的区域做好常态化管理、加强宣传</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区水务局、金钟街、华明街、金桥街、新立街</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vAlign w:val="center"/>
          </w:tcPr>
          <w:p>
            <w:pPr>
              <w:pStyle w:val="60"/>
              <w:bidi w:val="0"/>
              <w:ind w:firstLine="0" w:firstLineChars="0"/>
              <w:rPr>
                <w:rFonts w:hint="eastAsia"/>
                <w:sz w:val="24"/>
                <w:szCs w:val="24"/>
                <w:highlight w:val="none"/>
              </w:rPr>
            </w:pPr>
            <w:r>
              <w:rPr>
                <w:rFonts w:hint="eastAsia"/>
                <w:sz w:val="24"/>
                <w:szCs w:val="24"/>
                <w:highlight w:val="none"/>
              </w:rPr>
              <w:t>防洪排涝</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保障河道排水能力，安全度汛</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防汛抗旱专项应急预案修订工作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完成</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完成</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完成</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完成</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完成</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统筹安排防汛工作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统筹安排防汛工作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统筹安排防汛工作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统筹安排防汛工作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统筹安排防汛工作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区防办</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排水设施</w:t>
            </w:r>
            <w:r>
              <w:rPr>
                <w:rFonts w:hint="eastAsia"/>
                <w:sz w:val="24"/>
                <w:szCs w:val="24"/>
                <w:highlight w:val="none"/>
                <w:lang w:val="en-US" w:eastAsia="zh-CN"/>
              </w:rPr>
              <w:t>运维程度</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维持现状排水能力</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维持现状排水能力</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维持现状排水能力</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维持现状排水能力</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维持现状排水能力</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做好所属排水设施、水利工程检查</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eastAsia="zh-CN"/>
              </w:rPr>
            </w:pPr>
          </w:p>
        </w:tc>
        <w:tc>
          <w:tcPr>
            <w:tcW w:w="0" w:type="auto"/>
            <w:vMerge w:val="continue"/>
            <w:vAlign w:val="center"/>
          </w:tcPr>
          <w:p>
            <w:pPr>
              <w:pStyle w:val="60"/>
              <w:bidi w:val="0"/>
              <w:ind w:firstLine="0" w:firstLineChars="0"/>
              <w:rPr>
                <w:rFonts w:hint="default"/>
                <w:sz w:val="24"/>
                <w:szCs w:val="24"/>
                <w:highlight w:val="none"/>
                <w:lang w:val="en-US" w:eastAsia="zh-CN"/>
              </w:rPr>
            </w:pPr>
          </w:p>
        </w:tc>
        <w:tc>
          <w:tcPr>
            <w:tcW w:w="0" w:type="auto"/>
            <w:vMerge w:val="continue"/>
            <w:vAlign w:val="center"/>
          </w:tcPr>
          <w:p>
            <w:pPr>
              <w:pStyle w:val="60"/>
              <w:bidi w:val="0"/>
              <w:ind w:firstLine="0" w:firstLineChars="0"/>
              <w:rPr>
                <w:rFonts w:hint="default"/>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做好所属排水设施、水利工程检查；做好预警响应和防汛抢险、应急排水准备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做好所属排水设施、水利工程检查；做好预警响应和防汛抢险、应急排水准备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做好所属排水设施、水利工程检查；做好预警响应和防汛抢险、应急排水准备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做好所属排水设施、水利工程检查；做好预警响应和防汛抢险、应急排水准备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做好所属排水设施、水利工程检查；做好预警响应和防汛抢险、应急排水准备</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0" w:type="auto"/>
            <w:vMerge w:val="restart"/>
            <w:vAlign w:val="center"/>
          </w:tcPr>
          <w:p>
            <w:pPr>
              <w:pStyle w:val="60"/>
              <w:bidi w:val="0"/>
              <w:ind w:firstLine="0" w:firstLineChars="0"/>
              <w:rPr>
                <w:rFonts w:hint="eastAsia"/>
                <w:sz w:val="24"/>
                <w:szCs w:val="24"/>
                <w:highlight w:val="none"/>
              </w:rPr>
            </w:pPr>
            <w:r>
              <w:rPr>
                <w:rFonts w:hint="eastAsia"/>
                <w:sz w:val="24"/>
                <w:szCs w:val="24"/>
                <w:highlight w:val="none"/>
                <w:lang w:val="en-US" w:eastAsia="zh-CN"/>
              </w:rPr>
              <w:t>水污染防治</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强化入河排污（水）口管控</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入河排污（水）口的登记复核、更新情况</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根据市生态环境局要求定期更新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根据市生态环境局要求定期更新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根据市生态环境局要求定期更新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根据市生态环境局要求定期更新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根据市生态环境局要求定期更新</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确认现状情况</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组织指导金钟街、华明街、金桥街、新立街按照调查要求更新信息表</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常态化管理、及时更新信息表</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常态化管理、及时更新信息表</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常态化管理、及时更新信息表</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区生态环境局</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restart"/>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已封堵口门的监督管理</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避免非降雨期入河排污（水）口排水行为</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避免非降雨期入河排污（水）口排水行为</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避免非降雨期入河排污（水）口排水行为</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避免非降雨期入河排污（水）口排水行为</w:t>
            </w:r>
          </w:p>
        </w:tc>
        <w:tc>
          <w:tcPr>
            <w:tcW w:w="0" w:type="auto"/>
            <w:vMerge w:val="restart"/>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避免非降雨期入河排污（水）口排水行为</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对汛期利用已封堵口门排水的区域加强巡视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对汛期利用已封堵口门排水的区域加强巡视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对汛期利用已封堵口门排水的区域加强巡视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对汛期利用已封堵口门排水的区域加强巡视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对汛期利用已封堵口门排水的区域加强巡视</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区水务局、各街道</w:t>
            </w:r>
          </w:p>
        </w:tc>
        <w:tc>
          <w:tcPr>
            <w:tcW w:w="0" w:type="auto"/>
            <w:vMerge w:val="restart"/>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对非法入河排污口溯源调查提供技术支持和执法保障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对非法入河排污口溯源调查提供技术支持和执法保障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对非法入河排污口溯源调查提供技术支持和执法保障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对非法入河排污口溯源调查提供技术支持和执法保障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对非法入河排污口溯源调查提供技术支持和执法保障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区生态环境局</w:t>
            </w:r>
          </w:p>
        </w:tc>
        <w:tc>
          <w:tcPr>
            <w:tcW w:w="0" w:type="auto"/>
            <w:vMerge w:val="continue"/>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持续</w:t>
            </w:r>
            <w:r>
              <w:rPr>
                <w:rFonts w:hint="eastAsia"/>
                <w:sz w:val="24"/>
                <w:szCs w:val="24"/>
                <w:highlight w:val="none"/>
                <w:lang w:eastAsia="zh-CN"/>
              </w:rPr>
              <w:t>完善</w:t>
            </w:r>
            <w:r>
              <w:rPr>
                <w:rFonts w:hint="eastAsia"/>
                <w:sz w:val="24"/>
                <w:szCs w:val="24"/>
                <w:highlight w:val="none"/>
                <w:lang w:val="en-US" w:eastAsia="zh-CN"/>
              </w:rPr>
              <w:t>杜绝沿河倾倒废水垃圾行为的宣传、监督管理工作</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沿河倾倒废水垃圾</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杜绝沿河倾倒废水垃圾</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杜绝沿河倾倒废水垃圾</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杜绝沿河倾倒废水垃圾</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杜绝沿河倾倒废水垃圾</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杜绝沿河倾倒废水垃圾</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开展宣传，日常监督；加强对拆迁滞留户居民生活污水的集中收集、转运工作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开展宣传，日常监督；加强对拆迁滞留户居民生活污水的集中收集、转运工作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开展宣传，日常监督；加强对拆迁滞留户居民生活污水的集中收集、转运工作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开展宣传，日常监督；加强对拆迁滞留户居民生活污水的集中收集、转运工作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开展宣传，日常监督；加强对拆迁滞留户居民生活污水的集中收集、转运工作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60"/>
              <w:bidi w:val="0"/>
              <w:ind w:firstLine="0" w:firstLineChars="0"/>
              <w:rPr>
                <w:rFonts w:hint="eastAsia"/>
                <w:sz w:val="24"/>
                <w:szCs w:val="24"/>
                <w:highlight w:val="none"/>
              </w:rPr>
            </w:pPr>
            <w:r>
              <w:rPr>
                <w:rFonts w:hint="eastAsia"/>
                <w:sz w:val="24"/>
                <w:szCs w:val="24"/>
                <w:highlight w:val="none"/>
              </w:rPr>
              <w:t>水环境治理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按时提交断面数据，确保数据准确，对水质数据进行评价</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水质情况</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积累长序列水质数据，为推动解决水环境问题积累数据</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积累长序列水质数据，为推动解决水环境问题积累数据</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积累长序列水质数据，为推动解决水环境问题积累数据</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积累长序列水质数据，为推动解决水环境问题积累数据</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积累长序列水质数据，为推动解决水环境问题积累数据</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常态化监测河道水质断面，对河道水质状况进行评价，并及时上报区河（湖）长办。积累长序列水质数据，针对水质突出断面分析水质变化趋势</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常态化监测河道水质断面，对河道水质状况进行评价，并及时上报区河（湖）长办。积累长序列水质数据，针对水质突出断面分析水质变化趋势</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常态化监测河道水质断面，对河道水质状况进行评价，并及时上报区河（湖）长办。积累长序列水质数据，针对水质突出断面分析水质变化趋势</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常态化监测河道水质断面，对河道水质状况进行评价，并及时上报区河（湖）长办。积累长序列水质数据，针对水质突出断面分析水质变化趋势</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常态化监测河道水质断面，对河道水质状况进行评价，并及时上报区河（湖）长办。积累长序列水质数据，针对水质突出断面分析水质变化趋势</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区生态环境局</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做好河道保洁工作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水面无大面积漂浮物；堤岸无垃圾、枯草</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常态化管理，即出即清</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确保零星垃圾不过夜，水面的浮萍、水草发现后及时组织清理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确保零星垃圾不过夜，水面的浮萍、水草发现后及时组织清理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确保零星垃圾不过夜，水面的浮萍、水草发现后及时组织清理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确保零星垃圾不过夜，水面的浮萍、水草发现后及时组织清理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确保零星垃圾不过夜，水面的浮萍、水草发现后及时组织清理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31"/>
              <w:bidi w:val="0"/>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水生态修复</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成立巡视小组，加强对非法捕鱼、</w:t>
            </w:r>
            <w:r>
              <w:rPr>
                <w:rFonts w:hint="eastAsia"/>
                <w:sz w:val="24"/>
                <w:szCs w:val="24"/>
                <w:highlight w:val="none"/>
                <w:lang w:val="en-US" w:eastAsia="zh-CN"/>
              </w:rPr>
              <w:t>盲目</w:t>
            </w:r>
            <w:r>
              <w:rPr>
                <w:rFonts w:hint="eastAsia"/>
                <w:sz w:val="24"/>
                <w:szCs w:val="24"/>
                <w:highlight w:val="none"/>
              </w:rPr>
              <w:t>放生的监管</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rPr>
              <w:t>非法捕鱼、</w:t>
            </w:r>
            <w:r>
              <w:rPr>
                <w:rFonts w:hint="eastAsia"/>
                <w:sz w:val="24"/>
                <w:szCs w:val="24"/>
                <w:highlight w:val="none"/>
                <w:lang w:val="en-US" w:eastAsia="zh-CN"/>
              </w:rPr>
              <w:t>盲目</w:t>
            </w:r>
            <w:r>
              <w:rPr>
                <w:rFonts w:hint="eastAsia"/>
                <w:sz w:val="24"/>
                <w:szCs w:val="24"/>
                <w:highlight w:val="none"/>
              </w:rPr>
              <w:t>放生</w:t>
            </w:r>
            <w:r>
              <w:rPr>
                <w:rFonts w:hint="eastAsia"/>
                <w:sz w:val="24"/>
                <w:szCs w:val="24"/>
                <w:highlight w:val="none"/>
                <w:lang w:val="en-US" w:eastAsia="zh-CN"/>
              </w:rPr>
              <w:t>现象</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杜绝</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杜绝</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做好宣传，加强巡视</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区农业农村委、金钟街、华明街、金桥街、新立街</w:t>
            </w:r>
          </w:p>
        </w:tc>
        <w:tc>
          <w:tcPr>
            <w:tcW w:w="0" w:type="auto"/>
            <w:vAlign w:val="center"/>
          </w:tcPr>
          <w:p>
            <w:pPr>
              <w:pStyle w:val="31"/>
              <w:bidi w:val="0"/>
              <w:rPr>
                <w:sz w:val="24"/>
                <w:szCs w:val="24"/>
                <w:highlight w:val="none"/>
              </w:rPr>
            </w:pPr>
          </w:p>
        </w:tc>
      </w:tr>
    </w:tbl>
    <w:p>
      <w:pPr>
        <w:spacing w:line="240" w:lineRule="auto"/>
        <w:ind w:firstLine="566" w:firstLineChars="236"/>
        <w:rPr>
          <w:rFonts w:eastAsia="仿宋"/>
          <w:szCs w:val="24"/>
        </w:rPr>
      </w:pPr>
    </w:p>
    <w:p>
      <w:pPr>
        <w:spacing w:line="240" w:lineRule="auto"/>
        <w:ind w:firstLine="566" w:firstLineChars="236"/>
        <w:rPr>
          <w:rFonts w:eastAsia="仿宋"/>
          <w:szCs w:val="24"/>
        </w:rPr>
      </w:pPr>
      <w:r>
        <w:rPr>
          <w:rFonts w:eastAsia="仿宋"/>
          <w:szCs w:val="24"/>
        </w:rPr>
        <w:t>注：1、“总任务”指实现实施周期内的总目标而需要完成的主要任务，“具体任务”各年度需要完成的具体任务内容；</w:t>
      </w:r>
    </w:p>
    <w:p>
      <w:pPr>
        <w:spacing w:line="240" w:lineRule="auto"/>
        <w:ind w:firstLine="1046" w:firstLineChars="436"/>
        <w:rPr>
          <w:rFonts w:eastAsia="仿宋"/>
          <w:szCs w:val="24"/>
        </w:rPr>
      </w:pPr>
      <w:r>
        <w:rPr>
          <w:rFonts w:eastAsia="仿宋"/>
          <w:szCs w:val="24"/>
        </w:rPr>
        <w:t>2、“阶段目标”与表2一致，具体任务与分阶段目标对应。</w:t>
      </w:r>
    </w:p>
    <w:p>
      <w:pPr>
        <w:pStyle w:val="59"/>
        <w:spacing w:before="120" w:after="120"/>
        <w:jc w:val="center"/>
      </w:pPr>
      <w:r>
        <w:br w:type="page"/>
      </w:r>
      <w:bookmarkStart w:id="368" w:name="_Toc522862595"/>
      <w:bookmarkStart w:id="369" w:name="_Toc529438635"/>
      <w:bookmarkStart w:id="370" w:name="_Toc523172305"/>
      <w:bookmarkStart w:id="371" w:name="_Toc523123065"/>
      <w:bookmarkStart w:id="372" w:name="_Toc12505"/>
      <w:bookmarkStart w:id="373" w:name="_Toc4675"/>
      <w:bookmarkStart w:id="374" w:name="_Toc11089"/>
      <w:r>
        <w:t>附表5</w:t>
      </w:r>
      <w:r>
        <w:rPr>
          <w:rFonts w:hint="eastAsia"/>
          <w:lang w:val="en-US" w:eastAsia="zh-CN"/>
        </w:rPr>
        <w:t>.1</w:t>
      </w:r>
      <w:r>
        <w:t xml:space="preserve"> </w:t>
      </w:r>
      <w:r>
        <w:rPr>
          <w:rFonts w:hint="eastAsia"/>
          <w:lang w:eastAsia="zh-CN"/>
        </w:rPr>
        <w:t>西减河</w:t>
      </w:r>
      <w:r>
        <w:rPr>
          <w:rFonts w:hint="eastAsia"/>
        </w:rPr>
        <w:t>管理保护</w:t>
      </w:r>
      <w:r>
        <w:t>措施及责任清单</w:t>
      </w:r>
      <w:bookmarkEnd w:id="368"/>
      <w:bookmarkEnd w:id="369"/>
      <w:bookmarkEnd w:id="370"/>
      <w:bookmarkEnd w:id="371"/>
      <w:r>
        <w:rPr>
          <w:rFonts w:hint="eastAsia"/>
        </w:rPr>
        <w:t>（2021年）</w:t>
      </w:r>
      <w:bookmarkEnd w:id="372"/>
      <w:bookmarkEnd w:id="373"/>
      <w:bookmarkEnd w:id="374"/>
    </w:p>
    <w:p>
      <w:pPr>
        <w:jc w:val="right"/>
        <w:rPr>
          <w:rFonts w:hint="eastAsia" w:eastAsia="宋体"/>
          <w:b/>
          <w:szCs w:val="24"/>
          <w:lang w:eastAsia="zh-CN"/>
        </w:rPr>
      </w:pPr>
      <w:r>
        <w:rPr>
          <w:rFonts w:hint="eastAsia"/>
          <w:szCs w:val="24"/>
          <w:lang w:eastAsia="zh-CN"/>
        </w:rPr>
        <w:t>区级河长：颉喜东/东丽区副区长</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957"/>
        <w:gridCol w:w="1245"/>
        <w:gridCol w:w="5962"/>
        <w:gridCol w:w="1245"/>
        <w:gridCol w:w="4698"/>
        <w:gridCol w:w="1093"/>
        <w:gridCol w:w="1525"/>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措施类别</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措施内容</w:t>
            </w:r>
          </w:p>
        </w:tc>
        <w:tc>
          <w:tcPr>
            <w:tcW w:w="0" w:type="auto"/>
            <w:gridSpan w:val="6"/>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牵头部门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配合部门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水资源保护及水资源开发利用</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加强取用水监管，</w:t>
            </w:r>
            <w:r>
              <w:rPr>
                <w:rFonts w:hint="eastAsia"/>
                <w:sz w:val="24"/>
                <w:szCs w:val="24"/>
                <w:highlight w:val="none"/>
                <w:lang w:val="en-US" w:eastAsia="zh-CN"/>
              </w:rPr>
              <w:t>动态</w:t>
            </w:r>
            <w:r>
              <w:rPr>
                <w:rFonts w:hint="eastAsia"/>
                <w:sz w:val="24"/>
                <w:szCs w:val="24"/>
                <w:highlight w:val="none"/>
              </w:rPr>
              <w:t>更新取水许可台账</w:t>
            </w:r>
            <w:r>
              <w:rPr>
                <w:rFonts w:hint="eastAsia"/>
                <w:sz w:val="24"/>
                <w:szCs w:val="24"/>
                <w:highlight w:val="none"/>
                <w:lang w:eastAsia="zh-CN"/>
              </w:rPr>
              <w:t>，</w:t>
            </w:r>
            <w:r>
              <w:rPr>
                <w:rFonts w:hint="eastAsia"/>
                <w:sz w:val="24"/>
                <w:szCs w:val="24"/>
                <w:highlight w:val="none"/>
              </w:rPr>
              <w:t>做好取水口的台账管理</w:t>
            </w:r>
            <w:r>
              <w:rPr>
                <w:rFonts w:hint="eastAsia"/>
                <w:sz w:val="24"/>
                <w:szCs w:val="24"/>
                <w:highlight w:val="none"/>
                <w:lang w:eastAsia="zh-CN"/>
              </w:rPr>
              <w:t>，</w:t>
            </w:r>
            <w:r>
              <w:rPr>
                <w:rFonts w:hint="eastAsia"/>
                <w:sz w:val="24"/>
                <w:szCs w:val="24"/>
                <w:highlight w:val="none"/>
              </w:rPr>
              <w:t>定期更新取水口数量、用途、取水量</w:t>
            </w:r>
            <w:r>
              <w:rPr>
                <w:rFonts w:hint="eastAsia"/>
                <w:sz w:val="24"/>
                <w:szCs w:val="24"/>
                <w:highlight w:val="none"/>
                <w:lang w:val="en-US" w:eastAsia="zh-CN"/>
              </w:rPr>
              <w:t>等</w:t>
            </w:r>
            <w:r>
              <w:rPr>
                <w:rFonts w:hint="eastAsia"/>
                <w:sz w:val="24"/>
                <w:szCs w:val="24"/>
                <w:highlight w:val="none"/>
              </w:rPr>
              <w:t>相关信息。</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按照市水务局的要求</w:t>
            </w:r>
            <w:r>
              <w:rPr>
                <w:rFonts w:hint="eastAsia"/>
                <w:sz w:val="24"/>
                <w:szCs w:val="24"/>
                <w:highlight w:val="none"/>
                <w:lang w:val="en-US" w:eastAsia="zh-CN"/>
              </w:rPr>
              <w:t>组织复核</w:t>
            </w:r>
            <w:r>
              <w:rPr>
                <w:rFonts w:hint="eastAsia"/>
                <w:sz w:val="24"/>
                <w:szCs w:val="24"/>
                <w:highlight w:val="none"/>
              </w:rPr>
              <w:t>取水口登记</w:t>
            </w:r>
            <w:r>
              <w:rPr>
                <w:rFonts w:hint="eastAsia"/>
                <w:sz w:val="24"/>
                <w:szCs w:val="24"/>
                <w:highlight w:val="none"/>
                <w:lang w:eastAsia="zh-CN"/>
              </w:rPr>
              <w:t>；</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配合区水务局</w:t>
            </w:r>
            <w:r>
              <w:rPr>
                <w:rFonts w:hint="eastAsia"/>
                <w:sz w:val="24"/>
                <w:szCs w:val="24"/>
                <w:highlight w:val="none"/>
                <w:lang w:val="en-US" w:eastAsia="zh-CN"/>
              </w:rPr>
              <w:t>上报新增取水口、定期复核更新；</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严格把控新增取水项目审批工作，严格做好水资源论证管理工作，加强取水计量管理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区政务服务办</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严格审批</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color w:val="000000"/>
                <w:kern w:val="0"/>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default" w:ascii="Times New Roman" w:hAnsi="Times New Roman"/>
                <w:sz w:val="24"/>
                <w:szCs w:val="24"/>
                <w:highlight w:val="none"/>
                <w:lang w:val="en-US"/>
              </w:rPr>
            </w:pPr>
            <w:r>
              <w:rPr>
                <w:rFonts w:hint="eastAsia" w:ascii="Times New Roman" w:hAnsi="Times New Roman"/>
                <w:sz w:val="24"/>
                <w:szCs w:val="24"/>
                <w:highlight w:val="none"/>
                <w:lang w:val="en-US" w:eastAsia="zh-CN"/>
              </w:rPr>
              <w:t>压采后的机井除用于地下水监测和备用以外，一律及时封停，杜绝恢复使用</w:t>
            </w:r>
            <w:r>
              <w:rPr>
                <w:rFonts w:hint="eastAsia"/>
                <w:sz w:val="24"/>
                <w:szCs w:val="24"/>
                <w:highlight w:val="none"/>
                <w:lang w:val="en-US" w:eastAsia="zh-CN"/>
              </w:rPr>
              <w:t>；通过宣传、奖励等方式鼓励公众参与违法开采地下水行为的监督举报</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eastAsia="zh-CN"/>
              </w:rPr>
              <w:t>区水务局</w:t>
            </w:r>
          </w:p>
        </w:tc>
        <w:tc>
          <w:tcPr>
            <w:tcW w:w="0" w:type="auto"/>
            <w:vAlign w:val="center"/>
          </w:tcPr>
          <w:p>
            <w:pPr>
              <w:spacing w:line="240" w:lineRule="auto"/>
              <w:ind w:firstLine="0" w:firstLineChars="0"/>
              <w:jc w:val="center"/>
              <w:rPr>
                <w:sz w:val="24"/>
                <w:szCs w:val="24"/>
                <w:highlight w:val="none"/>
              </w:rPr>
            </w:pPr>
            <w:r>
              <w:rPr>
                <w:rFonts w:hint="eastAsia"/>
                <w:sz w:val="24"/>
                <w:szCs w:val="24"/>
                <w:highlight w:val="none"/>
                <w:lang w:val="en-US" w:eastAsia="zh-CN"/>
              </w:rPr>
              <w:t>加强压采后机井的监督管理，定期巡查，杜绝恢复使用；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金钟街、华明街、金桥街、新立街</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eastAsia="zh-CN"/>
              </w:rPr>
              <w:t>做好宣传工作；</w:t>
            </w:r>
            <w:r>
              <w:rPr>
                <w:rFonts w:hint="eastAsia" w:ascii="Calibri" w:hAnsi="Calibri"/>
                <w:color w:val="000000"/>
                <w:kern w:val="0"/>
                <w:sz w:val="24"/>
                <w:szCs w:val="24"/>
                <w:highlight w:val="none"/>
                <w:lang w:val="en-US" w:eastAsia="zh-CN"/>
              </w:rPr>
              <w:t>配合做好巡视巡查、取证等工作</w:t>
            </w:r>
          </w:p>
        </w:tc>
        <w:tc>
          <w:tcPr>
            <w:tcW w:w="0" w:type="auto"/>
            <w:vAlign w:val="center"/>
          </w:tcPr>
          <w:p>
            <w:pPr>
              <w:spacing w:line="240" w:lineRule="auto"/>
              <w:ind w:firstLine="0" w:firstLineChars="0"/>
              <w:jc w:val="center"/>
              <w:rPr>
                <w:rFonts w:hint="eastAsia" w:ascii="Times New Roman" w:hAnsi="Times New Roman" w:eastAsia="宋体"/>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持续推广农业节水技术</w:t>
            </w:r>
          </w:p>
        </w:tc>
        <w:tc>
          <w:tcPr>
            <w:tcW w:w="0" w:type="auto"/>
            <w:vMerge w:val="restart"/>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指导节水灌溉工作</w:t>
            </w:r>
            <w:r>
              <w:rPr>
                <w:rFonts w:hint="eastAsia"/>
                <w:sz w:val="24"/>
                <w:szCs w:val="24"/>
                <w:highlight w:val="none"/>
                <w:lang w:eastAsia="zh-CN"/>
              </w:rPr>
              <w:t>，</w:t>
            </w:r>
            <w:r>
              <w:rPr>
                <w:rFonts w:hint="eastAsia"/>
                <w:sz w:val="24"/>
                <w:szCs w:val="24"/>
                <w:highlight w:val="none"/>
              </w:rPr>
              <w:t>大力</w:t>
            </w:r>
            <w:r>
              <w:rPr>
                <w:rFonts w:hint="eastAsia"/>
                <w:sz w:val="24"/>
                <w:szCs w:val="24"/>
                <w:highlight w:val="none"/>
                <w:lang w:val="en-US" w:eastAsia="zh-CN"/>
              </w:rPr>
              <w:t>推广喷灌、滴灌、水肥一体化等节水灌溉技术，</w:t>
            </w:r>
            <w:r>
              <w:rPr>
                <w:rFonts w:hint="eastAsia"/>
                <w:sz w:val="24"/>
                <w:szCs w:val="24"/>
                <w:highlight w:val="none"/>
              </w:rPr>
              <w:t>推进规模化高效节水灌溉。</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在稳定粮食产量的基础上，因地制宜调整优化种植结构</w:t>
            </w:r>
          </w:p>
        </w:tc>
        <w:tc>
          <w:tcPr>
            <w:tcW w:w="0" w:type="auto"/>
            <w:vMerge w:val="restart"/>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配合推广农业节水技术</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推进</w:t>
            </w:r>
            <w:r>
              <w:rPr>
                <w:rFonts w:hint="eastAsia"/>
                <w:sz w:val="24"/>
                <w:szCs w:val="24"/>
                <w:highlight w:val="none"/>
                <w:lang w:eastAsia="zh-CN"/>
              </w:rPr>
              <w:t>农业水价综合改革、</w:t>
            </w:r>
            <w:r>
              <w:rPr>
                <w:rFonts w:hint="eastAsia"/>
                <w:sz w:val="24"/>
                <w:szCs w:val="24"/>
                <w:highlight w:val="none"/>
                <w:lang w:val="en-US" w:eastAsia="zh-CN"/>
              </w:rPr>
              <w:t>完善灌溉取水计量</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区发改委</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w:t>
            </w:r>
            <w:r>
              <w:rPr>
                <w:rFonts w:hint="eastAsia"/>
                <w:sz w:val="24"/>
                <w:szCs w:val="24"/>
                <w:highlight w:val="none"/>
                <w:lang w:eastAsia="zh-CN"/>
              </w:rPr>
              <w:t>做好农业水价综合改革验收工作；</w:t>
            </w:r>
            <w:r>
              <w:rPr>
                <w:rFonts w:hint="eastAsia"/>
                <w:sz w:val="24"/>
                <w:szCs w:val="24"/>
                <w:highlight w:val="none"/>
                <w:lang w:val="en-US" w:eastAsia="zh-CN"/>
              </w:rPr>
              <w:t>持续推进</w:t>
            </w:r>
            <w:r>
              <w:rPr>
                <w:rFonts w:hint="eastAsia"/>
                <w:sz w:val="24"/>
                <w:szCs w:val="24"/>
                <w:highlight w:val="none"/>
                <w:lang w:eastAsia="zh-CN"/>
              </w:rPr>
              <w:t>农业水价综合改革</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结合取水口登记复核工作，继续完善农业灌溉供水计量设施，通过</w:t>
            </w:r>
            <w:r>
              <w:rPr>
                <w:rFonts w:hint="eastAsia"/>
                <w:sz w:val="24"/>
                <w:szCs w:val="24"/>
                <w:highlight w:val="none"/>
              </w:rPr>
              <w:t>以电折水、加装计量装置等方式推动</w:t>
            </w:r>
            <w:r>
              <w:rPr>
                <w:rFonts w:hint="eastAsia"/>
                <w:sz w:val="24"/>
                <w:szCs w:val="24"/>
                <w:highlight w:val="none"/>
                <w:lang w:val="en-US" w:eastAsia="zh-CN"/>
              </w:rPr>
              <w:t>农业</w:t>
            </w:r>
            <w:r>
              <w:rPr>
                <w:rFonts w:hint="eastAsia"/>
                <w:sz w:val="24"/>
                <w:szCs w:val="24"/>
                <w:highlight w:val="none"/>
              </w:rPr>
              <w:t>取水口计量工作</w:t>
            </w:r>
            <w:r>
              <w:rPr>
                <w:rFonts w:hint="eastAsia"/>
                <w:sz w:val="24"/>
                <w:szCs w:val="24"/>
                <w:highlight w:val="none"/>
                <w:lang w:eastAsia="zh-CN"/>
              </w:rPr>
              <w:t>，</w:t>
            </w:r>
            <w:r>
              <w:rPr>
                <w:rFonts w:hint="eastAsia"/>
                <w:sz w:val="24"/>
                <w:szCs w:val="24"/>
                <w:highlight w:val="none"/>
                <w:lang w:val="en-US" w:eastAsia="zh-CN"/>
              </w:rPr>
              <w:t>完善台账</w:t>
            </w:r>
          </w:p>
        </w:tc>
        <w:tc>
          <w:tcPr>
            <w:tcW w:w="0" w:type="auto"/>
            <w:vMerge w:val="restart"/>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加大农业水价综合改革及农业节水宣传力度；对所属农业取水新建、改扩建工程要做到量水设施与主体工程同步建设</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cs="Times New Roman"/>
                <w:sz w:val="24"/>
                <w:szCs w:val="24"/>
                <w:highlight w:val="none"/>
                <w:lang w:eastAsia="zh-CN"/>
              </w:rPr>
              <w:t>河湖岸线保护</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防止“四乱”现象反弹，加强水域岸线管理工作，落实河道日常巡查</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建立完善巡查机制，对已完成清四乱的区域做好常态化管理，开展抽查和考核工作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对周边居民、企业加强宣传；落实巡查队伍，开展日常巡视，发现问题及时清理，并研判“四乱”反弹原因，提出解决思路</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“四乱”</w:t>
            </w:r>
            <w:r>
              <w:rPr>
                <w:rFonts w:hint="eastAsia" w:ascii="Calibri" w:hAnsi="Calibri"/>
                <w:color w:val="000000"/>
                <w:kern w:val="0"/>
                <w:sz w:val="24"/>
                <w:szCs w:val="24"/>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防洪排涝</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完成防汛抗旱专项应急预案的修订及完善工作。做好汛期调度工作，防汛工作落实到人；做好防汛物资的储备管理工作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区防汛办</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组织完成防汛抗旱专项应急预案的修订及完善工作。统筹安排防汛工作</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根据区防汛办要求，完成防汛抗旱专项应急预案的修订及完善工作；做好街内防汛预警响应和防汛抢险、应急排水等物资储备，同时做好防汛排涝宣传</w:t>
            </w:r>
          </w:p>
        </w:tc>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确保排水设施运行良好，清理河道内阻水障碍物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对所属泵站、闸涵进行养护，汛期在重点区域排水能力不足时，增设临时泵加强排水；汛前组织巡视，确保河道内无阻水障碍物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做好所属排水设施、水利工程检修；加强巡视，汛前清理辖管河道内阻水障碍物</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水污染防治</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按照《入河（湖、库）排污口排查整治技术指南》要求，分类入河排污（水）口，并定期更新</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区生态环境局</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根据市生态环境局要求，组织、指导核查入河排污（水）口</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sz w:val="24"/>
                <w:szCs w:val="24"/>
                <w:highlight w:val="none"/>
                <w:lang w:val="en-US" w:eastAsia="zh-CN"/>
              </w:rPr>
              <w:t>配合核查更新统计</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rPr>
              <w:t>是否有不记录在册的</w:t>
            </w:r>
            <w:r>
              <w:rPr>
                <w:rFonts w:hint="eastAsia" w:ascii="Calibri" w:hAnsi="Calibri"/>
                <w:color w:val="000000"/>
                <w:kern w:val="0"/>
                <w:sz w:val="24"/>
                <w:szCs w:val="24"/>
                <w:highlight w:val="none"/>
                <w:lang w:val="en-US" w:eastAsia="zh-CN"/>
              </w:rPr>
              <w:t>入河</w:t>
            </w:r>
            <w:r>
              <w:rPr>
                <w:rFonts w:hint="eastAsia" w:ascii="Calibri" w:hAnsi="Calibri"/>
                <w:color w:val="000000"/>
                <w:kern w:val="0"/>
                <w:sz w:val="24"/>
                <w:szCs w:val="24"/>
                <w:highlight w:val="none"/>
              </w:rPr>
              <w:t>排污</w:t>
            </w:r>
            <w:r>
              <w:rPr>
                <w:rFonts w:hint="eastAsia" w:ascii="Calibri" w:hAnsi="Calibri"/>
                <w:color w:val="000000"/>
                <w:kern w:val="0"/>
                <w:sz w:val="24"/>
                <w:szCs w:val="24"/>
                <w:highlight w:val="none"/>
                <w:lang w:eastAsia="zh-CN"/>
              </w:rPr>
              <w:t>（</w:t>
            </w:r>
            <w:r>
              <w:rPr>
                <w:rFonts w:hint="eastAsia" w:ascii="Calibri" w:hAnsi="Calibri"/>
                <w:color w:val="000000"/>
                <w:kern w:val="0"/>
                <w:sz w:val="24"/>
                <w:szCs w:val="24"/>
                <w:highlight w:val="none"/>
                <w:lang w:val="en-US" w:eastAsia="zh-CN"/>
              </w:rPr>
              <w:t>水）</w:t>
            </w:r>
            <w:r>
              <w:rPr>
                <w:rFonts w:hint="eastAsia" w:ascii="Calibri" w:hAnsi="Calibri"/>
                <w:color w:val="000000"/>
                <w:kern w:val="0"/>
                <w:sz w:val="24"/>
                <w:szCs w:val="24"/>
                <w:highlight w:val="none"/>
              </w:rPr>
              <w:t>口</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0" w:type="auto"/>
            <w:vMerge w:val="restart"/>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区水务局</w:t>
            </w:r>
          </w:p>
        </w:tc>
        <w:tc>
          <w:tcPr>
            <w:tcW w:w="0" w:type="auto"/>
            <w:vMerge w:val="restart"/>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对汛期利用已封堵口门排水的区域加强巡视，确保非降雨情况下，口门无水体排出；日常巡视中发现非降雨期</w:t>
            </w:r>
            <w:r>
              <w:rPr>
                <w:rFonts w:hint="eastAsia" w:ascii="Calibri" w:hAnsi="Calibri" w:cstheme="minorBidi"/>
                <w:color w:val="000000"/>
                <w:kern w:val="0"/>
                <w:sz w:val="24"/>
                <w:szCs w:val="24"/>
                <w:highlight w:val="none"/>
                <w:lang w:val="en-US" w:eastAsia="zh-CN" w:bidi="ar-SA"/>
              </w:rPr>
              <w:t>入河污（水）口</w:t>
            </w:r>
            <w:r>
              <w:rPr>
                <w:rFonts w:hint="eastAsia" w:cstheme="minorBidi"/>
                <w:snapToGrid/>
                <w:kern w:val="2"/>
                <w:sz w:val="24"/>
                <w:szCs w:val="24"/>
                <w:highlight w:val="none"/>
                <w:lang w:val="en-US" w:eastAsia="zh-CN" w:bidi="ar-SA"/>
              </w:rPr>
              <w:t>的排水行为，组织溯源，</w:t>
            </w:r>
            <w:r>
              <w:rPr>
                <w:rFonts w:hint="eastAsia" w:ascii="Calibri" w:hAnsi="Calibri" w:cstheme="minorBidi"/>
                <w:color w:val="000000"/>
                <w:kern w:val="0"/>
                <w:sz w:val="24"/>
                <w:szCs w:val="24"/>
                <w:highlight w:val="none"/>
                <w:lang w:val="en-US" w:eastAsia="zh-CN" w:bidi="ar-SA"/>
              </w:rPr>
              <w:t>，对非法排污行为组织相关部门执法。</w:t>
            </w: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常态化开展非降雨期向河道排水行为的日常巡视，协助溯源，确认排水责任单位，分析沟通协调，针对排水原因提出相应解决思路</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r>
              <w:rPr>
                <w:rFonts w:hint="eastAsia" w:ascii="Calibri" w:hAnsi="Calibri"/>
                <w:color w:val="auto"/>
                <w:kern w:val="0"/>
                <w:sz w:val="24"/>
                <w:szCs w:val="24"/>
                <w:highlight w:val="none"/>
                <w:lang w:val="en-US" w:eastAsia="zh-CN"/>
              </w:rPr>
              <w:t>提供水质检测、溯源排查等技术支持，对企业排污行为进行执法；配合区水务对因不可避免的排水行为进行监管</w:t>
            </w: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sz w:val="24"/>
                <w:szCs w:val="24"/>
                <w:highlight w:val="none"/>
                <w:lang w:val="en-US" w:eastAsia="zh-CN"/>
              </w:rPr>
              <w:t>开展雨污合流混接、串接点的排查、制定改造计划，完善污水管网建设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组织对对主干管网、住宅小区、建成区企事业单位、产业园区等重点区域的排水管网雨污混接串接点位进行排查，并结合污水管网建设规划及排水规划，提出雨污混接点、串接点整改思路</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军粮城街、金桥街、华明街、金钟街</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配合</w:t>
            </w:r>
            <w:r>
              <w:rPr>
                <w:rFonts w:hint="eastAsia"/>
                <w:sz w:val="24"/>
                <w:szCs w:val="24"/>
                <w:highlight w:val="none"/>
                <w:lang w:val="en-US" w:eastAsia="zh-CN"/>
              </w:rPr>
              <w:t>雨污混接串接点位排查工作，按计划实施雨污分流改造项目</w:t>
            </w:r>
          </w:p>
        </w:tc>
        <w:tc>
          <w:tcPr>
            <w:tcW w:w="0" w:type="auto"/>
            <w:vMerge w:val="restart"/>
            <w:vAlign w:val="center"/>
          </w:tcPr>
          <w:p>
            <w:pPr>
              <w:spacing w:line="240" w:lineRule="auto"/>
              <w:ind w:firstLine="0" w:firstLineChars="0"/>
              <w:jc w:val="center"/>
              <w:rPr>
                <w:rFonts w:hint="eastAsia" w:ascii="Calibri" w:hAnsi="Calibri" w:eastAsia="宋体"/>
                <w:color w:val="000000"/>
                <w:kern w:val="0"/>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区住建委</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依照污水管网建设规划逐步完善区域污水管网工程建设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000000"/>
                <w:kern w:val="0"/>
                <w:sz w:val="24"/>
                <w:szCs w:val="24"/>
                <w:highlight w:val="none"/>
                <w:lang w:val="en-US" w:eastAsia="zh-CN"/>
              </w:rPr>
              <w:t>减少乱泼乱倒行为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eastAsia="宋体" w:cstheme="minorBidi"/>
                <w:color w:val="auto"/>
                <w:kern w:val="0"/>
                <w:sz w:val="24"/>
                <w:szCs w:val="24"/>
                <w:highlight w:val="none"/>
                <w:lang w:val="en-US" w:eastAsia="zh-CN" w:bidi="ar-SA"/>
              </w:rPr>
              <w:t>对向城市排水设施“乱泼乱倒”行为加强治理，组织各街道开展打击餐饮、洗车、夜市、洗浴等生产经营性单位“乱排直排”、沿街商户向市政管网“乱泼乱倒”等违法排水行为，对沿河倾倒废水垃圾行为加强巡视监管</w:t>
            </w:r>
            <w:r>
              <w:rPr>
                <w:rFonts w:hint="eastAsia" w:ascii="Calibri" w:hAnsi="Calibri" w:cstheme="minorBidi"/>
                <w:color w:val="auto"/>
                <w:kern w:val="0"/>
                <w:sz w:val="24"/>
                <w:szCs w:val="24"/>
                <w:highlight w:val="none"/>
                <w:lang w:val="en-US" w:eastAsia="zh-CN" w:bidi="ar-SA"/>
              </w:rPr>
              <w:t>；区水务局根据《城镇排水与污水处理条例》对</w:t>
            </w:r>
            <w:r>
              <w:rPr>
                <w:rFonts w:hint="default" w:ascii="Calibri" w:hAnsi="Calibri" w:eastAsia="宋体" w:cstheme="minorBidi"/>
                <w:color w:val="auto"/>
                <w:kern w:val="0"/>
                <w:sz w:val="24"/>
                <w:szCs w:val="24"/>
                <w:highlight w:val="none"/>
                <w:lang w:val="en-US" w:eastAsia="zh-CN" w:bidi="ar-SA"/>
              </w:rPr>
              <w:t>乱泼乱倒行为导致污染物进入雨水系统</w:t>
            </w:r>
            <w:r>
              <w:rPr>
                <w:rFonts w:hint="eastAsia" w:ascii="Calibri" w:hAnsi="Calibri" w:cstheme="minorBidi"/>
                <w:color w:val="auto"/>
                <w:kern w:val="0"/>
                <w:sz w:val="24"/>
                <w:szCs w:val="24"/>
                <w:highlight w:val="none"/>
                <w:lang w:val="en-US" w:eastAsia="zh-CN" w:bidi="ar-SA"/>
              </w:rPr>
              <w:t>的排水单位或个人依法查处</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r>
              <w:rPr>
                <w:rFonts w:hint="default" w:ascii="Calibri" w:hAnsi="Calibri" w:eastAsia="宋体" w:cstheme="minorBidi"/>
                <w:color w:val="auto"/>
                <w:kern w:val="0"/>
                <w:sz w:val="24"/>
                <w:szCs w:val="24"/>
                <w:highlight w:val="none"/>
                <w:lang w:val="en-US" w:eastAsia="zh-CN" w:bidi="ar-SA"/>
              </w:rPr>
              <w:t>日常巡视中，如发现向雨水系统或河道倾倒污水等现象，及时制止并组织清理，调查乱泼乱倒责任人，视其行为后果的严重性，对其进行批评教育</w:t>
            </w:r>
            <w:r>
              <w:rPr>
                <w:rFonts w:hint="eastAsia" w:ascii="Calibri" w:hAnsi="Calibri" w:cstheme="minorBidi"/>
                <w:color w:val="auto"/>
                <w:kern w:val="0"/>
                <w:sz w:val="24"/>
                <w:szCs w:val="24"/>
                <w:highlight w:val="none"/>
                <w:lang w:val="en-US" w:eastAsia="zh-CN" w:bidi="ar-SA"/>
              </w:rPr>
              <w:t>；</w:t>
            </w:r>
            <w:r>
              <w:rPr>
                <w:rFonts w:hint="default" w:ascii="Calibri" w:hAnsi="Calibri" w:eastAsia="宋体" w:cstheme="minorBidi"/>
                <w:color w:val="auto"/>
                <w:kern w:val="0"/>
                <w:sz w:val="24"/>
                <w:szCs w:val="24"/>
                <w:highlight w:val="none"/>
                <w:lang w:val="en-US" w:eastAsia="zh-CN" w:bidi="ar-SA"/>
              </w:rPr>
              <w:t>对于沿街商铺乱泼乱倒行为，导致污染物进入雨水系统的现象，各街道及时通报区水务局</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区</w:t>
            </w:r>
            <w:r>
              <w:rPr>
                <w:rFonts w:hint="eastAsia" w:ascii="Calibri" w:hAnsi="Calibri"/>
                <w:color w:val="000000"/>
                <w:kern w:val="0"/>
                <w:sz w:val="24"/>
                <w:szCs w:val="24"/>
                <w:highlight w:val="none"/>
                <w:lang w:val="en-US" w:eastAsia="zh-CN"/>
              </w:rPr>
              <w:t>水务局</w:t>
            </w:r>
          </w:p>
        </w:tc>
        <w:tc>
          <w:tcPr>
            <w:tcW w:w="0" w:type="auto"/>
            <w:vMerge w:val="restart"/>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olor w:val="auto"/>
                <w:kern w:val="0"/>
                <w:sz w:val="24"/>
                <w:szCs w:val="24"/>
                <w:highlight w:val="none"/>
                <w:lang w:val="en-US" w:eastAsia="zh-CN"/>
              </w:rPr>
              <w:t>区城管委</w:t>
            </w: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stheme="minorBidi"/>
                <w:color w:val="auto"/>
                <w:kern w:val="0"/>
                <w:sz w:val="24"/>
                <w:szCs w:val="24"/>
                <w:highlight w:val="none"/>
                <w:lang w:val="en-US" w:eastAsia="zh-CN" w:bidi="ar-SA"/>
              </w:rPr>
              <w:t>区城管委</w:t>
            </w:r>
            <w:r>
              <w:rPr>
                <w:rFonts w:hint="eastAsia" w:ascii="Calibri" w:hAnsi="Calibri" w:eastAsia="宋体" w:cstheme="minorBidi"/>
                <w:color w:val="auto"/>
                <w:kern w:val="0"/>
                <w:sz w:val="24"/>
                <w:szCs w:val="24"/>
                <w:highlight w:val="none"/>
                <w:lang w:val="en-US" w:eastAsia="zh-CN" w:bidi="ar-SA"/>
              </w:rPr>
              <w:t>组织各街道加强沿街门店、菜市场、早市夜市、商业街等环境治理力度</w:t>
            </w:r>
            <w:r>
              <w:rPr>
                <w:rFonts w:hint="eastAsia" w:ascii="Calibri" w:hAnsi="Calibri" w:cstheme="minorBidi"/>
                <w:color w:val="auto"/>
                <w:kern w:val="0"/>
                <w:sz w:val="24"/>
                <w:szCs w:val="24"/>
                <w:highlight w:val="none"/>
                <w:lang w:val="en-US" w:eastAsia="zh-CN" w:bidi="ar-SA"/>
              </w:rPr>
              <w:t>。对个街道相关工作的开展给与行业指导，帮助解决消纳渠道</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负责督促沿街底商、餐饮等经营单位配置垃圾泔水收集容器，落实餐厨废弃物转运处理去向；严禁商户及个人向雨水井及街道路面随意倾倒，进一步规范清运工作，做到日产日清</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军粮城街、金桥街、华明街、金钟街</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持续加强河湖水环境宣传工作，激发群众保护河道水环境的自觉性和主动性；对雨污水管网空白区、拆迁滞留户居住区域，做好居民生活污水临时收集处理设施的建设工作，避免居民生活污水直排入河。结合新市镇等城市建设发展，对滞留居民加强引导，尽快实现整体搬迁，减少滞留居民产生的垃圾、污水沿河倾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水环境治理</w:t>
            </w:r>
          </w:p>
        </w:tc>
        <w:tc>
          <w:tcPr>
            <w:tcW w:w="0" w:type="auto"/>
            <w:vAlign w:val="center"/>
          </w:tcPr>
          <w:p>
            <w:pPr>
              <w:spacing w:line="240" w:lineRule="auto"/>
              <w:ind w:left="0" w:leftChars="0" w:right="0" w:rightChars="0"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常态化开展水质监测工作；</w:t>
            </w:r>
            <w:r>
              <w:rPr>
                <w:rFonts w:hint="eastAsia" w:ascii="Calibri" w:hAnsi="Calibri"/>
                <w:color w:val="auto"/>
                <w:kern w:val="0"/>
                <w:sz w:val="24"/>
                <w:szCs w:val="24"/>
                <w:highlight w:val="none"/>
                <w:lang w:eastAsia="zh-CN"/>
              </w:rPr>
              <w:t>对</w:t>
            </w:r>
            <w:r>
              <w:rPr>
                <w:rFonts w:hint="eastAsia" w:ascii="Calibri" w:hAnsi="Calibri"/>
                <w:color w:val="auto"/>
                <w:kern w:val="0"/>
                <w:sz w:val="24"/>
                <w:szCs w:val="24"/>
                <w:highlight w:val="none"/>
                <w:lang w:val="en-US" w:eastAsia="zh-CN"/>
              </w:rPr>
              <w:t>河道</w:t>
            </w:r>
            <w:r>
              <w:rPr>
                <w:rFonts w:hint="eastAsia" w:ascii="Calibri" w:hAnsi="Calibri"/>
                <w:color w:val="auto"/>
                <w:kern w:val="0"/>
                <w:sz w:val="24"/>
                <w:szCs w:val="24"/>
                <w:highlight w:val="none"/>
                <w:lang w:eastAsia="zh-CN"/>
              </w:rPr>
              <w:t>水质监测</w:t>
            </w:r>
            <w:r>
              <w:rPr>
                <w:rFonts w:hint="eastAsia" w:ascii="Calibri" w:hAnsi="Calibri"/>
                <w:color w:val="auto"/>
                <w:kern w:val="0"/>
                <w:sz w:val="24"/>
                <w:szCs w:val="24"/>
                <w:highlight w:val="none"/>
                <w:lang w:val="en-US" w:eastAsia="zh-CN"/>
              </w:rPr>
              <w:t>数据突出断面，</w:t>
            </w:r>
            <w:r>
              <w:rPr>
                <w:rFonts w:hint="eastAsia" w:ascii="Calibri" w:hAnsi="Calibri"/>
                <w:color w:val="auto"/>
                <w:kern w:val="0"/>
                <w:sz w:val="24"/>
                <w:szCs w:val="24"/>
                <w:highlight w:val="none"/>
                <w:lang w:eastAsia="zh-CN"/>
              </w:rPr>
              <w:t>分析</w:t>
            </w:r>
            <w:r>
              <w:rPr>
                <w:rFonts w:hint="eastAsia" w:ascii="Calibri" w:hAnsi="Calibri"/>
                <w:color w:val="auto"/>
                <w:kern w:val="0"/>
                <w:sz w:val="24"/>
                <w:szCs w:val="24"/>
                <w:highlight w:val="none"/>
                <w:lang w:val="en-US" w:eastAsia="zh-CN"/>
              </w:rPr>
              <w:t>其</w:t>
            </w:r>
            <w:r>
              <w:rPr>
                <w:rFonts w:hint="eastAsia" w:ascii="Calibri" w:hAnsi="Calibri"/>
                <w:color w:val="auto"/>
                <w:kern w:val="0"/>
                <w:sz w:val="24"/>
                <w:szCs w:val="24"/>
                <w:highlight w:val="none"/>
                <w:lang w:eastAsia="zh-CN"/>
              </w:rPr>
              <w:t>水特征污染物变化规律。</w:t>
            </w:r>
            <w:r>
              <w:rPr>
                <w:rFonts w:hint="eastAsia" w:ascii="Calibri" w:hAnsi="Calibri"/>
                <w:color w:val="auto"/>
                <w:kern w:val="0"/>
                <w:sz w:val="24"/>
                <w:szCs w:val="24"/>
                <w:highlight w:val="none"/>
                <w:lang w:val="en-US" w:eastAsia="zh-CN"/>
              </w:rPr>
              <w:t>为推动解决水环境问题提供数据积累</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常态化开展水质断面监测、评价工作</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落实资金；落实制度；加强对第三方保洁单位的考核管理，确保河道保洁效果</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水生态修复</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组织开展水生野生动物保护宣传工作，减少向河道放生</w:t>
            </w:r>
            <w:r>
              <w:rPr>
                <w:rFonts w:hint="eastAsia"/>
                <w:sz w:val="24"/>
                <w:szCs w:val="24"/>
                <w:highlight w:val="none"/>
              </w:rPr>
              <w:t>外来物</w:t>
            </w:r>
            <w:r>
              <w:rPr>
                <w:rFonts w:hint="eastAsia"/>
                <w:sz w:val="24"/>
                <w:szCs w:val="24"/>
                <w:highlight w:val="none"/>
                <w:lang w:eastAsia="zh-CN"/>
              </w:rPr>
              <w:t>种</w:t>
            </w:r>
            <w:r>
              <w:rPr>
                <w:rFonts w:hint="eastAsia"/>
                <w:sz w:val="24"/>
                <w:szCs w:val="24"/>
                <w:highlight w:val="none"/>
                <w:lang w:val="en-US" w:eastAsia="zh-CN"/>
              </w:rPr>
              <w:t>的行为。发现</w:t>
            </w:r>
            <w:r>
              <w:rPr>
                <w:rFonts w:hint="eastAsia"/>
                <w:sz w:val="24"/>
                <w:szCs w:val="24"/>
                <w:highlight w:val="none"/>
                <w:lang w:eastAsia="zh-CN"/>
              </w:rPr>
              <w:t>非法捕鱼、放生等不良行为</w:t>
            </w:r>
            <w:r>
              <w:rPr>
                <w:rFonts w:hint="eastAsia"/>
                <w:sz w:val="24"/>
                <w:szCs w:val="24"/>
                <w:highlight w:val="none"/>
                <w:lang w:val="en-US" w:eastAsia="zh-CN"/>
              </w:rPr>
              <w:t>及时</w:t>
            </w:r>
            <w:r>
              <w:rPr>
                <w:rFonts w:hint="eastAsia"/>
                <w:sz w:val="24"/>
                <w:szCs w:val="24"/>
                <w:highlight w:val="none"/>
                <w:lang w:eastAsia="zh-CN"/>
              </w:rPr>
              <w:t>清劝</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发现</w:t>
            </w:r>
            <w:r>
              <w:rPr>
                <w:rFonts w:hint="eastAsia"/>
                <w:sz w:val="24"/>
                <w:szCs w:val="24"/>
                <w:highlight w:val="none"/>
                <w:lang w:eastAsia="zh-CN"/>
              </w:rPr>
              <w:t>非法捕鱼、放生等不良行为</w:t>
            </w:r>
            <w:r>
              <w:rPr>
                <w:rFonts w:hint="eastAsia"/>
                <w:sz w:val="24"/>
                <w:szCs w:val="24"/>
                <w:highlight w:val="none"/>
                <w:lang w:val="en-US" w:eastAsia="zh-CN"/>
              </w:rPr>
              <w:t>及时清劝</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bl>
    <w:p>
      <w:pPr>
        <w:ind w:firstLine="480"/>
      </w:pPr>
      <w:r>
        <w:br w:type="page"/>
      </w:r>
    </w:p>
    <w:p>
      <w:pPr>
        <w:pStyle w:val="59"/>
        <w:spacing w:before="120" w:after="120"/>
        <w:jc w:val="center"/>
      </w:pPr>
      <w:bookmarkStart w:id="375" w:name="_Toc22979"/>
      <w:bookmarkStart w:id="376" w:name="_Toc6362"/>
      <w:bookmarkStart w:id="377" w:name="_Toc4130"/>
      <w:r>
        <w:t>附表</w:t>
      </w:r>
      <w:r>
        <w:rPr>
          <w:rFonts w:hint="eastAsia"/>
          <w:lang w:val="en-US" w:eastAsia="zh-CN"/>
        </w:rPr>
        <w:t>5.2</w:t>
      </w:r>
      <w:r>
        <w:t xml:space="preserve"> </w:t>
      </w:r>
      <w:r>
        <w:rPr>
          <w:rFonts w:hint="eastAsia"/>
          <w:lang w:eastAsia="zh-CN"/>
        </w:rPr>
        <w:t>西减河</w:t>
      </w:r>
      <w:r>
        <w:rPr>
          <w:rFonts w:hint="eastAsia"/>
        </w:rPr>
        <w:t>管理保护</w:t>
      </w:r>
      <w:r>
        <w:t>措施及责任清单</w:t>
      </w:r>
      <w:r>
        <w:rPr>
          <w:rFonts w:hint="eastAsia"/>
        </w:rPr>
        <w:t>（2022年）</w:t>
      </w:r>
      <w:bookmarkEnd w:id="375"/>
      <w:bookmarkEnd w:id="376"/>
      <w:bookmarkEnd w:id="377"/>
    </w:p>
    <w:p>
      <w:pPr>
        <w:jc w:val="right"/>
        <w:rPr>
          <w:rFonts w:hint="eastAsia" w:ascii="宋体" w:hAnsi="宋体" w:eastAsia="宋体" w:cs="宋体"/>
          <w:b/>
          <w:szCs w:val="24"/>
          <w:lang w:eastAsia="zh-CN"/>
        </w:rPr>
      </w:pPr>
      <w:r>
        <w:rPr>
          <w:rFonts w:hint="eastAsia" w:ascii="宋体" w:hAnsi="宋体" w:eastAsia="宋体" w:cs="宋体"/>
          <w:szCs w:val="24"/>
          <w:lang w:eastAsia="zh-CN"/>
        </w:rPr>
        <w:t>区级河长：颉喜东/东丽区副区长</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957"/>
        <w:gridCol w:w="1245"/>
        <w:gridCol w:w="5962"/>
        <w:gridCol w:w="1245"/>
        <w:gridCol w:w="4698"/>
        <w:gridCol w:w="1093"/>
        <w:gridCol w:w="1525"/>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措施类别</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措施内容</w:t>
            </w:r>
          </w:p>
        </w:tc>
        <w:tc>
          <w:tcPr>
            <w:tcW w:w="0" w:type="auto"/>
            <w:gridSpan w:val="6"/>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牵头部门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配合部门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水资源保护及水资源开发利用</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加强取用水监管，</w:t>
            </w:r>
            <w:r>
              <w:rPr>
                <w:rFonts w:hint="eastAsia"/>
                <w:sz w:val="24"/>
                <w:szCs w:val="24"/>
                <w:highlight w:val="none"/>
                <w:lang w:val="en-US" w:eastAsia="zh-CN"/>
              </w:rPr>
              <w:t>动态</w:t>
            </w:r>
            <w:r>
              <w:rPr>
                <w:rFonts w:hint="eastAsia"/>
                <w:sz w:val="24"/>
                <w:szCs w:val="24"/>
                <w:highlight w:val="none"/>
              </w:rPr>
              <w:t>更新取水许可台账</w:t>
            </w:r>
            <w:r>
              <w:rPr>
                <w:rFonts w:hint="eastAsia"/>
                <w:sz w:val="24"/>
                <w:szCs w:val="24"/>
                <w:highlight w:val="none"/>
                <w:lang w:eastAsia="zh-CN"/>
              </w:rPr>
              <w:t>，</w:t>
            </w:r>
            <w:r>
              <w:rPr>
                <w:rFonts w:hint="eastAsia"/>
                <w:sz w:val="24"/>
                <w:szCs w:val="24"/>
                <w:highlight w:val="none"/>
              </w:rPr>
              <w:t>做好取水口的台账管理</w:t>
            </w:r>
            <w:r>
              <w:rPr>
                <w:rFonts w:hint="eastAsia"/>
                <w:sz w:val="24"/>
                <w:szCs w:val="24"/>
                <w:highlight w:val="none"/>
                <w:lang w:eastAsia="zh-CN"/>
              </w:rPr>
              <w:t>，</w:t>
            </w:r>
            <w:r>
              <w:rPr>
                <w:rFonts w:hint="eastAsia"/>
                <w:sz w:val="24"/>
                <w:szCs w:val="24"/>
                <w:highlight w:val="none"/>
              </w:rPr>
              <w:t>定期更新取水口数量、用途、取水量</w:t>
            </w:r>
            <w:r>
              <w:rPr>
                <w:rFonts w:hint="eastAsia"/>
                <w:sz w:val="24"/>
                <w:szCs w:val="24"/>
                <w:highlight w:val="none"/>
                <w:lang w:val="en-US" w:eastAsia="zh-CN"/>
              </w:rPr>
              <w:t>等</w:t>
            </w:r>
            <w:r>
              <w:rPr>
                <w:rFonts w:hint="eastAsia"/>
                <w:sz w:val="24"/>
                <w:szCs w:val="24"/>
                <w:highlight w:val="none"/>
              </w:rPr>
              <w:t>相关信息。</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按照市水务局的要求</w:t>
            </w:r>
            <w:r>
              <w:rPr>
                <w:rFonts w:hint="eastAsia"/>
                <w:sz w:val="24"/>
                <w:szCs w:val="24"/>
                <w:highlight w:val="none"/>
                <w:lang w:val="en-US" w:eastAsia="zh-CN"/>
              </w:rPr>
              <w:t>组织复核</w:t>
            </w:r>
            <w:r>
              <w:rPr>
                <w:rFonts w:hint="eastAsia"/>
                <w:sz w:val="24"/>
                <w:szCs w:val="24"/>
                <w:highlight w:val="none"/>
              </w:rPr>
              <w:t>取水口登记</w:t>
            </w:r>
            <w:r>
              <w:rPr>
                <w:rFonts w:hint="eastAsia"/>
                <w:sz w:val="24"/>
                <w:szCs w:val="24"/>
                <w:highlight w:val="none"/>
                <w:lang w:eastAsia="zh-CN"/>
              </w:rPr>
              <w:t>；</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配合区水务局</w:t>
            </w:r>
            <w:r>
              <w:rPr>
                <w:rFonts w:hint="eastAsia"/>
                <w:sz w:val="24"/>
                <w:szCs w:val="24"/>
                <w:highlight w:val="none"/>
                <w:lang w:val="en-US" w:eastAsia="zh-CN"/>
              </w:rPr>
              <w:t>上报新增取水口、定期复核更新；</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严格把控新增取水项目审批工作，严格做好水资源论证管理工作，加强取水计量管理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区政务服务办</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严格审批</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color w:val="000000"/>
                <w:kern w:val="0"/>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default" w:ascii="Times New Roman" w:hAnsi="Times New Roman"/>
                <w:sz w:val="24"/>
                <w:szCs w:val="24"/>
                <w:highlight w:val="none"/>
                <w:lang w:val="en-US"/>
              </w:rPr>
            </w:pPr>
            <w:r>
              <w:rPr>
                <w:rFonts w:hint="eastAsia" w:ascii="Times New Roman" w:hAnsi="Times New Roman"/>
                <w:sz w:val="24"/>
                <w:szCs w:val="24"/>
                <w:highlight w:val="none"/>
                <w:lang w:val="en-US" w:eastAsia="zh-CN"/>
              </w:rPr>
              <w:t>压采后的机井除用于地下水监测和备用以外，一律及时封停，杜绝恢复使用</w:t>
            </w:r>
            <w:r>
              <w:rPr>
                <w:rFonts w:hint="eastAsia"/>
                <w:sz w:val="24"/>
                <w:szCs w:val="24"/>
                <w:highlight w:val="none"/>
                <w:lang w:val="en-US" w:eastAsia="zh-CN"/>
              </w:rPr>
              <w:t>；通过宣传、奖励等方式鼓励公众参与违法开采地下水行为的监督举报</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eastAsia="zh-CN"/>
              </w:rPr>
              <w:t>区水务局</w:t>
            </w:r>
          </w:p>
        </w:tc>
        <w:tc>
          <w:tcPr>
            <w:tcW w:w="0" w:type="auto"/>
            <w:vAlign w:val="center"/>
          </w:tcPr>
          <w:p>
            <w:pPr>
              <w:spacing w:line="240" w:lineRule="auto"/>
              <w:ind w:firstLine="0" w:firstLineChars="0"/>
              <w:jc w:val="center"/>
              <w:rPr>
                <w:sz w:val="24"/>
                <w:szCs w:val="24"/>
                <w:highlight w:val="none"/>
              </w:rPr>
            </w:pPr>
            <w:r>
              <w:rPr>
                <w:rFonts w:hint="eastAsia"/>
                <w:sz w:val="24"/>
                <w:szCs w:val="24"/>
                <w:highlight w:val="none"/>
                <w:lang w:val="en-US" w:eastAsia="zh-CN"/>
              </w:rPr>
              <w:t>加强压采后机井的监督管理，定期巡查，杜绝恢复使用；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金钟街、华明街、金桥街、新立街</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eastAsia="zh-CN"/>
              </w:rPr>
              <w:t>做好宣传工作；</w:t>
            </w:r>
            <w:r>
              <w:rPr>
                <w:rFonts w:hint="eastAsia" w:ascii="Calibri" w:hAnsi="Calibri"/>
                <w:color w:val="000000"/>
                <w:kern w:val="0"/>
                <w:sz w:val="24"/>
                <w:szCs w:val="24"/>
                <w:highlight w:val="none"/>
                <w:lang w:val="en-US" w:eastAsia="zh-CN"/>
              </w:rPr>
              <w:t>配合做好巡视巡查、取证等工作</w:t>
            </w:r>
          </w:p>
        </w:tc>
        <w:tc>
          <w:tcPr>
            <w:tcW w:w="0" w:type="auto"/>
            <w:vAlign w:val="center"/>
          </w:tcPr>
          <w:p>
            <w:pPr>
              <w:spacing w:line="240" w:lineRule="auto"/>
              <w:ind w:firstLine="0" w:firstLineChars="0"/>
              <w:jc w:val="center"/>
              <w:rPr>
                <w:rFonts w:hint="eastAsia" w:ascii="Times New Roman" w:hAnsi="Times New Roman" w:eastAsia="宋体"/>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持续推广农业节水技术</w:t>
            </w:r>
          </w:p>
        </w:tc>
        <w:tc>
          <w:tcPr>
            <w:tcW w:w="0" w:type="auto"/>
            <w:vMerge w:val="restart"/>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指导节水灌溉工作</w:t>
            </w:r>
            <w:r>
              <w:rPr>
                <w:rFonts w:hint="eastAsia"/>
                <w:sz w:val="24"/>
                <w:szCs w:val="24"/>
                <w:highlight w:val="none"/>
                <w:lang w:eastAsia="zh-CN"/>
              </w:rPr>
              <w:t>，</w:t>
            </w:r>
            <w:r>
              <w:rPr>
                <w:rFonts w:hint="eastAsia"/>
                <w:sz w:val="24"/>
                <w:szCs w:val="24"/>
                <w:highlight w:val="none"/>
              </w:rPr>
              <w:t>大力</w:t>
            </w:r>
            <w:r>
              <w:rPr>
                <w:rFonts w:hint="eastAsia"/>
                <w:sz w:val="24"/>
                <w:szCs w:val="24"/>
                <w:highlight w:val="none"/>
                <w:lang w:val="en-US" w:eastAsia="zh-CN"/>
              </w:rPr>
              <w:t>推广喷灌、滴灌、水肥一体化等节水灌溉技术，</w:t>
            </w:r>
            <w:r>
              <w:rPr>
                <w:rFonts w:hint="eastAsia"/>
                <w:sz w:val="24"/>
                <w:szCs w:val="24"/>
                <w:highlight w:val="none"/>
              </w:rPr>
              <w:t>推进规模化高效节水灌溉。</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在稳定粮食产量的基础上，因地制宜调整优化种植结构</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配合推广农业节水技术</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推进</w:t>
            </w:r>
            <w:r>
              <w:rPr>
                <w:rFonts w:hint="eastAsia"/>
                <w:sz w:val="24"/>
                <w:szCs w:val="24"/>
                <w:highlight w:val="none"/>
                <w:lang w:eastAsia="zh-CN"/>
              </w:rPr>
              <w:t>农业水价综合改革、</w:t>
            </w:r>
            <w:r>
              <w:rPr>
                <w:rFonts w:hint="eastAsia"/>
                <w:sz w:val="24"/>
                <w:szCs w:val="24"/>
                <w:highlight w:val="none"/>
                <w:lang w:val="en-US" w:eastAsia="zh-CN"/>
              </w:rPr>
              <w:t>完善灌溉取水计量</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区发改委</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w:t>
            </w:r>
            <w:r>
              <w:rPr>
                <w:rFonts w:hint="eastAsia"/>
                <w:sz w:val="24"/>
                <w:szCs w:val="24"/>
                <w:highlight w:val="none"/>
                <w:lang w:eastAsia="zh-CN"/>
              </w:rPr>
              <w:t>做好农业水价综合改革验收工作；</w:t>
            </w:r>
            <w:r>
              <w:rPr>
                <w:rFonts w:hint="eastAsia"/>
                <w:sz w:val="24"/>
                <w:szCs w:val="24"/>
                <w:highlight w:val="none"/>
                <w:lang w:val="en-US" w:eastAsia="zh-CN"/>
              </w:rPr>
              <w:t>持续推进</w:t>
            </w:r>
            <w:r>
              <w:rPr>
                <w:rFonts w:hint="eastAsia"/>
                <w:sz w:val="24"/>
                <w:szCs w:val="24"/>
                <w:highlight w:val="none"/>
                <w:lang w:eastAsia="zh-CN"/>
              </w:rPr>
              <w:t>农业水价综合改革</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结合取水口登记复核工作，继续完善农业灌溉供水计量设施，通过</w:t>
            </w:r>
            <w:r>
              <w:rPr>
                <w:rFonts w:hint="eastAsia"/>
                <w:sz w:val="24"/>
                <w:szCs w:val="24"/>
                <w:highlight w:val="none"/>
              </w:rPr>
              <w:t>以电折水、加装计量装置等方式推动</w:t>
            </w:r>
            <w:r>
              <w:rPr>
                <w:rFonts w:hint="eastAsia"/>
                <w:sz w:val="24"/>
                <w:szCs w:val="24"/>
                <w:highlight w:val="none"/>
                <w:lang w:val="en-US" w:eastAsia="zh-CN"/>
              </w:rPr>
              <w:t>农业</w:t>
            </w:r>
            <w:r>
              <w:rPr>
                <w:rFonts w:hint="eastAsia"/>
                <w:sz w:val="24"/>
                <w:szCs w:val="24"/>
                <w:highlight w:val="none"/>
              </w:rPr>
              <w:t>取水口计量工作</w:t>
            </w:r>
            <w:r>
              <w:rPr>
                <w:rFonts w:hint="eastAsia"/>
                <w:sz w:val="24"/>
                <w:szCs w:val="24"/>
                <w:highlight w:val="none"/>
                <w:lang w:eastAsia="zh-CN"/>
              </w:rPr>
              <w:t>，</w:t>
            </w:r>
            <w:r>
              <w:rPr>
                <w:rFonts w:hint="eastAsia"/>
                <w:sz w:val="24"/>
                <w:szCs w:val="24"/>
                <w:highlight w:val="none"/>
                <w:lang w:val="en-US" w:eastAsia="zh-CN"/>
              </w:rPr>
              <w:t>完善台账</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加大农业水价综合改革及农业节水宣传力度；对所属农业取水新建、改扩建工程要做到量水设施与主体工程同步建设</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cs="Times New Roman"/>
                <w:sz w:val="24"/>
                <w:szCs w:val="24"/>
                <w:highlight w:val="none"/>
                <w:lang w:eastAsia="zh-CN"/>
              </w:rPr>
              <w:t>河湖岸线保护</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防止“四乱”现象反弹，加强水域岸线管理工作，落实河道日常巡查</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建立完善巡查机制，对已完成清四乱的区域做好常态化管理，开展抽查和考核工作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对周边居民、企业加强宣传；落实巡查队伍，开展日常巡视，发现问题及时清理，并研判“四乱”反弹原因，提出解决思路</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“四乱”</w:t>
            </w:r>
            <w:r>
              <w:rPr>
                <w:rFonts w:hint="eastAsia" w:ascii="Calibri" w:hAnsi="Calibri"/>
                <w:color w:val="000000"/>
                <w:kern w:val="0"/>
                <w:sz w:val="24"/>
                <w:szCs w:val="24"/>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防洪排涝</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完成防汛抗旱专项应急预案的修订及完善工作。做好汛期调度工作，防汛工作落实到人；做好防汛物资的储备管理工作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区防汛办</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组织完成防汛抗旱专项应急预案的修订及完善工作。统筹安排防汛工作</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根据区防汛办要求，完成防汛抗旱专项应急预案的修订及完善工作；做好街内防汛预警响应和防汛抢险、应急排水等物资储备，同时做好防汛排涝宣传</w:t>
            </w:r>
          </w:p>
        </w:tc>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确保排水设施运行良好，清理河道内阻水障碍物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对所属泵站、闸涵进行养护，汛期在重点区域排水能力不足时，增设临时泵加强排水；汛前组织巡视，确保河道内无阻水障碍物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做好所属排水设施、水利工程检修；加强巡视，汛前清理辖管河道内阻水障碍物</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水污染防治</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按照《入河（湖、库）排污口排查整治技术指南》要求，分类入河排污（水）口，并定期更新</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区生态环境局</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根据市生态环境局要求，组织、指导核查入河排污（水）口</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sz w:val="24"/>
                <w:szCs w:val="24"/>
                <w:highlight w:val="none"/>
                <w:lang w:val="en-US" w:eastAsia="zh-CN"/>
              </w:rPr>
              <w:t>配合核查更新统计</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rPr>
              <w:t>是否有不记录在册的</w:t>
            </w:r>
            <w:r>
              <w:rPr>
                <w:rFonts w:hint="eastAsia" w:ascii="Calibri" w:hAnsi="Calibri"/>
                <w:color w:val="000000"/>
                <w:kern w:val="0"/>
                <w:sz w:val="24"/>
                <w:szCs w:val="24"/>
                <w:highlight w:val="none"/>
                <w:lang w:val="en-US" w:eastAsia="zh-CN"/>
              </w:rPr>
              <w:t>入河</w:t>
            </w:r>
            <w:r>
              <w:rPr>
                <w:rFonts w:hint="eastAsia" w:ascii="Calibri" w:hAnsi="Calibri"/>
                <w:color w:val="000000"/>
                <w:kern w:val="0"/>
                <w:sz w:val="24"/>
                <w:szCs w:val="24"/>
                <w:highlight w:val="none"/>
              </w:rPr>
              <w:t>排污</w:t>
            </w:r>
            <w:r>
              <w:rPr>
                <w:rFonts w:hint="eastAsia" w:ascii="Calibri" w:hAnsi="Calibri"/>
                <w:color w:val="000000"/>
                <w:kern w:val="0"/>
                <w:sz w:val="24"/>
                <w:szCs w:val="24"/>
                <w:highlight w:val="none"/>
                <w:lang w:eastAsia="zh-CN"/>
              </w:rPr>
              <w:t>（</w:t>
            </w:r>
            <w:r>
              <w:rPr>
                <w:rFonts w:hint="eastAsia" w:ascii="Calibri" w:hAnsi="Calibri"/>
                <w:color w:val="000000"/>
                <w:kern w:val="0"/>
                <w:sz w:val="24"/>
                <w:szCs w:val="24"/>
                <w:highlight w:val="none"/>
                <w:lang w:val="en-US" w:eastAsia="zh-CN"/>
              </w:rPr>
              <w:t>水）</w:t>
            </w:r>
            <w:r>
              <w:rPr>
                <w:rFonts w:hint="eastAsia" w:ascii="Calibri" w:hAnsi="Calibri"/>
                <w:color w:val="000000"/>
                <w:kern w:val="0"/>
                <w:sz w:val="24"/>
                <w:szCs w:val="24"/>
                <w:highlight w:val="none"/>
              </w:rPr>
              <w:t>口</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强化入河排污（水）口管控，常态化开展入河污（水）口的日常巡视工作，对非降雨期的入河污（水）口排水行为组织溯源，对非法排污行为组织相关部门执法</w:t>
            </w:r>
          </w:p>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区水务局</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对汛期利用已封堵口门排水的区域加强巡视，确保非降雨情况下，口门无水体排出；日常巡视中发现非降雨期</w:t>
            </w:r>
            <w:r>
              <w:rPr>
                <w:rFonts w:hint="eastAsia" w:ascii="Calibri" w:hAnsi="Calibri" w:cstheme="minorBidi"/>
                <w:color w:val="000000"/>
                <w:kern w:val="0"/>
                <w:sz w:val="24"/>
                <w:szCs w:val="24"/>
                <w:highlight w:val="none"/>
                <w:lang w:val="en-US" w:eastAsia="zh-CN" w:bidi="ar-SA"/>
              </w:rPr>
              <w:t>入河污（水）口</w:t>
            </w:r>
            <w:r>
              <w:rPr>
                <w:rFonts w:hint="eastAsia" w:cstheme="minorBidi"/>
                <w:snapToGrid/>
                <w:kern w:val="2"/>
                <w:sz w:val="24"/>
                <w:szCs w:val="24"/>
                <w:highlight w:val="none"/>
                <w:lang w:val="en-US" w:eastAsia="zh-CN" w:bidi="ar-SA"/>
              </w:rPr>
              <w:t>的排水行为，组织溯源，</w:t>
            </w:r>
            <w:r>
              <w:rPr>
                <w:rFonts w:hint="eastAsia" w:ascii="Calibri" w:hAnsi="Calibri" w:cstheme="minorBidi"/>
                <w:color w:val="000000"/>
                <w:kern w:val="0"/>
                <w:sz w:val="24"/>
                <w:szCs w:val="24"/>
                <w:highlight w:val="none"/>
                <w:lang w:val="en-US" w:eastAsia="zh-CN" w:bidi="ar-SA"/>
              </w:rPr>
              <w:t>，对非法排污行为组织相关部门执法。</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常态化开展非降雨期向河道排水行为的日常巡视，协助溯源，确认排水责任单位，分析沟通协调，针对排水原因提出相应解决思路</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提供水质检测、溯源排查等技术支持，对企业排污行为进行执法；配合区水务对因不可避免的排水行为进行监管</w:t>
            </w: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sz w:val="24"/>
                <w:szCs w:val="24"/>
                <w:highlight w:val="none"/>
                <w:lang w:val="en-US" w:eastAsia="zh-CN"/>
              </w:rPr>
              <w:t>开展雨污合流混接、串接点的排查、制定改造计划，完善污水管网建设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组织对对主干管网、住宅小区、建成区企事业单位、产业园区等重点区域的排水管网雨污混接串接点位进行排查，并结合污水管网建设规划及排水规划，提出雨污混接点、串接点整改思路</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军粮城街、金桥街、华明街、金钟街</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配合</w:t>
            </w:r>
            <w:r>
              <w:rPr>
                <w:rFonts w:hint="eastAsia"/>
                <w:sz w:val="24"/>
                <w:szCs w:val="24"/>
                <w:highlight w:val="none"/>
                <w:lang w:val="en-US" w:eastAsia="zh-CN"/>
              </w:rPr>
              <w:t>雨污混接串接点位排查工作，按计划实施雨污分流改造项目</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区住建委</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依照污水管网建设规划逐步完善区域污水管网工程建设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000000"/>
                <w:kern w:val="0"/>
                <w:sz w:val="24"/>
                <w:szCs w:val="24"/>
                <w:highlight w:val="none"/>
                <w:lang w:val="en-US" w:eastAsia="zh-CN"/>
              </w:rPr>
              <w:t>减少乱泼乱倒行为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eastAsia="宋体" w:cstheme="minorBidi"/>
                <w:color w:val="auto"/>
                <w:kern w:val="0"/>
                <w:sz w:val="24"/>
                <w:szCs w:val="24"/>
                <w:highlight w:val="none"/>
                <w:lang w:val="en-US" w:eastAsia="zh-CN" w:bidi="ar-SA"/>
              </w:rPr>
              <w:t>对向城市排水设施“乱泼乱倒”行为加强治理，组织各街道开展打击餐饮、洗车、夜市、洗浴等生产经营性单位“乱排直排”、沿街商户向市政管网“乱泼乱倒”等违法排水行为，对沿河倾倒废水垃圾行为加强巡视监管</w:t>
            </w:r>
            <w:r>
              <w:rPr>
                <w:rFonts w:hint="eastAsia" w:ascii="Calibri" w:hAnsi="Calibri" w:cstheme="minorBidi"/>
                <w:color w:val="auto"/>
                <w:kern w:val="0"/>
                <w:sz w:val="24"/>
                <w:szCs w:val="24"/>
                <w:highlight w:val="none"/>
                <w:lang w:val="en-US" w:eastAsia="zh-CN" w:bidi="ar-SA"/>
              </w:rPr>
              <w:t>；区水务局根据《城镇排水与污水处理条例》对</w:t>
            </w:r>
            <w:r>
              <w:rPr>
                <w:rFonts w:hint="default" w:ascii="Calibri" w:hAnsi="Calibri" w:eastAsia="宋体" w:cstheme="minorBidi"/>
                <w:color w:val="auto"/>
                <w:kern w:val="0"/>
                <w:sz w:val="24"/>
                <w:szCs w:val="24"/>
                <w:highlight w:val="none"/>
                <w:lang w:val="en-US" w:eastAsia="zh-CN" w:bidi="ar-SA"/>
              </w:rPr>
              <w:t>乱泼乱倒行为导致污染物进入雨水系统</w:t>
            </w:r>
            <w:r>
              <w:rPr>
                <w:rFonts w:hint="eastAsia" w:ascii="Calibri" w:hAnsi="Calibri" w:cstheme="minorBidi"/>
                <w:color w:val="auto"/>
                <w:kern w:val="0"/>
                <w:sz w:val="24"/>
                <w:szCs w:val="24"/>
                <w:highlight w:val="none"/>
                <w:lang w:val="en-US" w:eastAsia="zh-CN" w:bidi="ar-SA"/>
              </w:rPr>
              <w:t>的排水单位或个人依法查处</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r>
              <w:rPr>
                <w:rFonts w:hint="default" w:ascii="Calibri" w:hAnsi="Calibri" w:eastAsia="宋体" w:cstheme="minorBidi"/>
                <w:color w:val="auto"/>
                <w:kern w:val="0"/>
                <w:sz w:val="24"/>
                <w:szCs w:val="24"/>
                <w:highlight w:val="none"/>
                <w:lang w:val="en-US" w:eastAsia="zh-CN" w:bidi="ar-SA"/>
              </w:rPr>
              <w:t>日常巡视中，如发现向雨水系统或河道倾倒污水等现象，及时制止并组织清理，调查乱泼乱倒责任人，视其行为后果的严重性，对其进行批评教育</w:t>
            </w:r>
            <w:r>
              <w:rPr>
                <w:rFonts w:hint="eastAsia" w:ascii="Calibri" w:hAnsi="Calibri" w:cstheme="minorBidi"/>
                <w:color w:val="auto"/>
                <w:kern w:val="0"/>
                <w:sz w:val="24"/>
                <w:szCs w:val="24"/>
                <w:highlight w:val="none"/>
                <w:lang w:val="en-US" w:eastAsia="zh-CN" w:bidi="ar-SA"/>
              </w:rPr>
              <w:t>；</w:t>
            </w:r>
            <w:r>
              <w:rPr>
                <w:rFonts w:hint="default" w:ascii="Calibri" w:hAnsi="Calibri" w:eastAsia="宋体" w:cstheme="minorBidi"/>
                <w:color w:val="auto"/>
                <w:kern w:val="0"/>
                <w:sz w:val="24"/>
                <w:szCs w:val="24"/>
                <w:highlight w:val="none"/>
                <w:lang w:val="en-US" w:eastAsia="zh-CN" w:bidi="ar-SA"/>
              </w:rPr>
              <w:t>对于沿街商铺乱泼乱倒行为，导致污染物进入雨水系统的现象，各街道及时通报区水务局</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区</w:t>
            </w:r>
            <w:r>
              <w:rPr>
                <w:rFonts w:hint="eastAsia" w:ascii="Calibri" w:hAnsi="Calibri"/>
                <w:color w:val="000000"/>
                <w:kern w:val="0"/>
                <w:sz w:val="24"/>
                <w:szCs w:val="24"/>
                <w:highlight w:val="none"/>
                <w:lang w:val="en-US" w:eastAsia="zh-CN"/>
              </w:rPr>
              <w:t>水务局</w:t>
            </w:r>
          </w:p>
        </w:tc>
        <w:tc>
          <w:tcPr>
            <w:tcW w:w="0" w:type="auto"/>
            <w:vMerge w:val="restart"/>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olor w:val="auto"/>
                <w:kern w:val="0"/>
                <w:sz w:val="24"/>
                <w:szCs w:val="24"/>
                <w:highlight w:val="none"/>
                <w:lang w:val="en-US" w:eastAsia="zh-CN"/>
              </w:rPr>
              <w:t>区城管委</w:t>
            </w: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stheme="minorBidi"/>
                <w:color w:val="auto"/>
                <w:kern w:val="0"/>
                <w:sz w:val="24"/>
                <w:szCs w:val="24"/>
                <w:highlight w:val="none"/>
                <w:lang w:val="en-US" w:eastAsia="zh-CN" w:bidi="ar-SA"/>
              </w:rPr>
              <w:t>区城管委</w:t>
            </w:r>
            <w:r>
              <w:rPr>
                <w:rFonts w:hint="eastAsia" w:ascii="Calibri" w:hAnsi="Calibri" w:eastAsia="宋体" w:cstheme="minorBidi"/>
                <w:color w:val="auto"/>
                <w:kern w:val="0"/>
                <w:sz w:val="24"/>
                <w:szCs w:val="24"/>
                <w:highlight w:val="none"/>
                <w:lang w:val="en-US" w:eastAsia="zh-CN" w:bidi="ar-SA"/>
              </w:rPr>
              <w:t>组织各街道加强沿街门店、菜市场、早市夜市、商业街等环境治理力度</w:t>
            </w:r>
            <w:r>
              <w:rPr>
                <w:rFonts w:hint="eastAsia" w:ascii="Calibri" w:hAnsi="Calibri" w:cstheme="minorBidi"/>
                <w:color w:val="auto"/>
                <w:kern w:val="0"/>
                <w:sz w:val="24"/>
                <w:szCs w:val="24"/>
                <w:highlight w:val="none"/>
                <w:lang w:val="en-US" w:eastAsia="zh-CN" w:bidi="ar-SA"/>
              </w:rPr>
              <w:t>。对个街道相关工作的开展给与行业指导，帮助解决消纳渠道</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负责督促沿街底商、餐饮等经营单位配置垃圾泔水收集容器，落实餐厨废弃物转运处理去向；严禁商户及个人向雨水井及街道路面随意倾倒，进一步规范清运工作，做到日产日清</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军粮城街、金桥街、华明街、金钟街</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持续加强河湖水环境宣传工作，激发群众保护河道水环境的自觉性和主动性；对雨污水管网空白区、拆迁滞留户居住区域，做好居民生活污水临时收集处理设施的建设工作，避免居民生活污水直排入河。结合新市镇等城市建设发展，对滞留居民加强引导，尽快实现整体搬迁，减少滞留居民产生的垃圾、污水沿河倾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水环境治理</w:t>
            </w:r>
          </w:p>
        </w:tc>
        <w:tc>
          <w:tcPr>
            <w:tcW w:w="0" w:type="auto"/>
            <w:vAlign w:val="center"/>
          </w:tcPr>
          <w:p>
            <w:pPr>
              <w:spacing w:line="240" w:lineRule="auto"/>
              <w:ind w:left="0" w:leftChars="0" w:right="0" w:rightChars="0"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常态化开展水质监测工作；</w:t>
            </w:r>
            <w:r>
              <w:rPr>
                <w:rFonts w:hint="eastAsia" w:ascii="Calibri" w:hAnsi="Calibri"/>
                <w:color w:val="auto"/>
                <w:kern w:val="0"/>
                <w:sz w:val="24"/>
                <w:szCs w:val="24"/>
                <w:highlight w:val="none"/>
                <w:lang w:eastAsia="zh-CN"/>
              </w:rPr>
              <w:t>对</w:t>
            </w:r>
            <w:r>
              <w:rPr>
                <w:rFonts w:hint="eastAsia" w:ascii="Calibri" w:hAnsi="Calibri"/>
                <w:color w:val="auto"/>
                <w:kern w:val="0"/>
                <w:sz w:val="24"/>
                <w:szCs w:val="24"/>
                <w:highlight w:val="none"/>
                <w:lang w:val="en-US" w:eastAsia="zh-CN"/>
              </w:rPr>
              <w:t>河道</w:t>
            </w:r>
            <w:r>
              <w:rPr>
                <w:rFonts w:hint="eastAsia" w:ascii="Calibri" w:hAnsi="Calibri"/>
                <w:color w:val="auto"/>
                <w:kern w:val="0"/>
                <w:sz w:val="24"/>
                <w:szCs w:val="24"/>
                <w:highlight w:val="none"/>
                <w:lang w:eastAsia="zh-CN"/>
              </w:rPr>
              <w:t>水质监测</w:t>
            </w:r>
            <w:r>
              <w:rPr>
                <w:rFonts w:hint="eastAsia" w:ascii="Calibri" w:hAnsi="Calibri"/>
                <w:color w:val="auto"/>
                <w:kern w:val="0"/>
                <w:sz w:val="24"/>
                <w:szCs w:val="24"/>
                <w:highlight w:val="none"/>
                <w:lang w:val="en-US" w:eastAsia="zh-CN"/>
              </w:rPr>
              <w:t>数据突出断面，</w:t>
            </w:r>
            <w:r>
              <w:rPr>
                <w:rFonts w:hint="eastAsia" w:ascii="Calibri" w:hAnsi="Calibri"/>
                <w:color w:val="auto"/>
                <w:kern w:val="0"/>
                <w:sz w:val="24"/>
                <w:szCs w:val="24"/>
                <w:highlight w:val="none"/>
                <w:lang w:eastAsia="zh-CN"/>
              </w:rPr>
              <w:t>分析</w:t>
            </w:r>
            <w:r>
              <w:rPr>
                <w:rFonts w:hint="eastAsia" w:ascii="Calibri" w:hAnsi="Calibri"/>
                <w:color w:val="auto"/>
                <w:kern w:val="0"/>
                <w:sz w:val="24"/>
                <w:szCs w:val="24"/>
                <w:highlight w:val="none"/>
                <w:lang w:val="en-US" w:eastAsia="zh-CN"/>
              </w:rPr>
              <w:t>其</w:t>
            </w:r>
            <w:r>
              <w:rPr>
                <w:rFonts w:hint="eastAsia" w:ascii="Calibri" w:hAnsi="Calibri"/>
                <w:color w:val="auto"/>
                <w:kern w:val="0"/>
                <w:sz w:val="24"/>
                <w:szCs w:val="24"/>
                <w:highlight w:val="none"/>
                <w:lang w:eastAsia="zh-CN"/>
              </w:rPr>
              <w:t>水特征污染物变化规律。</w:t>
            </w:r>
            <w:r>
              <w:rPr>
                <w:rFonts w:hint="eastAsia" w:ascii="Calibri" w:hAnsi="Calibri"/>
                <w:color w:val="auto"/>
                <w:kern w:val="0"/>
                <w:sz w:val="24"/>
                <w:szCs w:val="24"/>
                <w:highlight w:val="none"/>
                <w:lang w:val="en-US" w:eastAsia="zh-CN"/>
              </w:rPr>
              <w:t>为推动解决水环境问题提供数据积累</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常态化开展水质断面监测、评价工作</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落实资金；落实制度；加强对第三方保洁单位的考核管理，确保河道保洁效果</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水生态修复</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组织开展水生野生动物保护宣传工作，减少向河道放生</w:t>
            </w:r>
            <w:r>
              <w:rPr>
                <w:rFonts w:hint="eastAsia"/>
                <w:sz w:val="24"/>
                <w:szCs w:val="24"/>
                <w:highlight w:val="none"/>
              </w:rPr>
              <w:t>外来物</w:t>
            </w:r>
            <w:r>
              <w:rPr>
                <w:rFonts w:hint="eastAsia"/>
                <w:sz w:val="24"/>
                <w:szCs w:val="24"/>
                <w:highlight w:val="none"/>
                <w:lang w:eastAsia="zh-CN"/>
              </w:rPr>
              <w:t>种</w:t>
            </w:r>
            <w:r>
              <w:rPr>
                <w:rFonts w:hint="eastAsia"/>
                <w:sz w:val="24"/>
                <w:szCs w:val="24"/>
                <w:highlight w:val="none"/>
                <w:lang w:val="en-US" w:eastAsia="zh-CN"/>
              </w:rPr>
              <w:t>的行为。发现</w:t>
            </w:r>
            <w:r>
              <w:rPr>
                <w:rFonts w:hint="eastAsia"/>
                <w:sz w:val="24"/>
                <w:szCs w:val="24"/>
                <w:highlight w:val="none"/>
                <w:lang w:eastAsia="zh-CN"/>
              </w:rPr>
              <w:t>非法捕鱼、放生等不良行为</w:t>
            </w:r>
            <w:r>
              <w:rPr>
                <w:rFonts w:hint="eastAsia"/>
                <w:sz w:val="24"/>
                <w:szCs w:val="24"/>
                <w:highlight w:val="none"/>
                <w:lang w:val="en-US" w:eastAsia="zh-CN"/>
              </w:rPr>
              <w:t>及时</w:t>
            </w:r>
            <w:r>
              <w:rPr>
                <w:rFonts w:hint="eastAsia"/>
                <w:sz w:val="24"/>
                <w:szCs w:val="24"/>
                <w:highlight w:val="none"/>
                <w:lang w:eastAsia="zh-CN"/>
              </w:rPr>
              <w:t>清劝</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发现</w:t>
            </w:r>
            <w:r>
              <w:rPr>
                <w:rFonts w:hint="eastAsia"/>
                <w:sz w:val="24"/>
                <w:szCs w:val="24"/>
                <w:highlight w:val="none"/>
                <w:lang w:eastAsia="zh-CN"/>
              </w:rPr>
              <w:t>非法捕鱼、放生等不良行为</w:t>
            </w:r>
            <w:r>
              <w:rPr>
                <w:rFonts w:hint="eastAsia"/>
                <w:sz w:val="24"/>
                <w:szCs w:val="24"/>
                <w:highlight w:val="none"/>
                <w:lang w:val="en-US" w:eastAsia="zh-CN"/>
              </w:rPr>
              <w:t>及时清劝</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bl>
    <w:p>
      <w:pPr>
        <w:pStyle w:val="59"/>
        <w:spacing w:before="120" w:after="120"/>
        <w:jc w:val="center"/>
      </w:pPr>
      <w:r>
        <w:br w:type="page"/>
      </w:r>
      <w:bookmarkStart w:id="378" w:name="_Toc3643"/>
      <w:bookmarkStart w:id="379" w:name="_Toc28549"/>
      <w:bookmarkStart w:id="380" w:name="_Toc4589"/>
      <w:r>
        <w:t>附表</w:t>
      </w:r>
      <w:r>
        <w:rPr>
          <w:rFonts w:hint="eastAsia"/>
          <w:lang w:val="en-US" w:eastAsia="zh-CN"/>
        </w:rPr>
        <w:t>5.3</w:t>
      </w:r>
      <w:r>
        <w:t xml:space="preserve"> </w:t>
      </w:r>
      <w:r>
        <w:rPr>
          <w:rFonts w:hint="eastAsia"/>
          <w:lang w:eastAsia="zh-CN"/>
        </w:rPr>
        <w:t>西减河</w:t>
      </w:r>
      <w:r>
        <w:rPr>
          <w:rFonts w:hint="eastAsia"/>
        </w:rPr>
        <w:t>管理保护</w:t>
      </w:r>
      <w:r>
        <w:t>措施及责任清单</w:t>
      </w:r>
      <w:r>
        <w:rPr>
          <w:rFonts w:hint="eastAsia"/>
        </w:rPr>
        <w:t>（2023年）</w:t>
      </w:r>
      <w:bookmarkEnd w:id="378"/>
      <w:bookmarkEnd w:id="379"/>
      <w:bookmarkEnd w:id="380"/>
    </w:p>
    <w:p>
      <w:pPr>
        <w:jc w:val="right"/>
        <w:rPr>
          <w:rFonts w:hint="eastAsia" w:eastAsia="宋体"/>
          <w:b/>
          <w:szCs w:val="24"/>
          <w:lang w:eastAsia="zh-CN"/>
        </w:rPr>
      </w:pPr>
      <w:r>
        <w:rPr>
          <w:rFonts w:hint="eastAsia"/>
          <w:szCs w:val="24"/>
          <w:lang w:eastAsia="zh-CN"/>
        </w:rPr>
        <w:t>区级河长：颉喜东/东丽区副区长</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957"/>
        <w:gridCol w:w="1245"/>
        <w:gridCol w:w="5962"/>
        <w:gridCol w:w="1245"/>
        <w:gridCol w:w="4698"/>
        <w:gridCol w:w="1093"/>
        <w:gridCol w:w="1525"/>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措施类别</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措施内容</w:t>
            </w:r>
          </w:p>
        </w:tc>
        <w:tc>
          <w:tcPr>
            <w:tcW w:w="0" w:type="auto"/>
            <w:gridSpan w:val="6"/>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牵头部门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配合部门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水资源保护及水资源开发利用</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加强取用水监管，</w:t>
            </w:r>
            <w:r>
              <w:rPr>
                <w:rFonts w:hint="eastAsia"/>
                <w:sz w:val="24"/>
                <w:szCs w:val="24"/>
                <w:highlight w:val="none"/>
                <w:lang w:val="en-US" w:eastAsia="zh-CN"/>
              </w:rPr>
              <w:t>动态</w:t>
            </w:r>
            <w:r>
              <w:rPr>
                <w:rFonts w:hint="eastAsia"/>
                <w:sz w:val="24"/>
                <w:szCs w:val="24"/>
                <w:highlight w:val="none"/>
              </w:rPr>
              <w:t>更新取水许可台账</w:t>
            </w:r>
            <w:r>
              <w:rPr>
                <w:rFonts w:hint="eastAsia"/>
                <w:sz w:val="24"/>
                <w:szCs w:val="24"/>
                <w:highlight w:val="none"/>
                <w:lang w:eastAsia="zh-CN"/>
              </w:rPr>
              <w:t>，</w:t>
            </w:r>
            <w:r>
              <w:rPr>
                <w:rFonts w:hint="eastAsia"/>
                <w:sz w:val="24"/>
                <w:szCs w:val="24"/>
                <w:highlight w:val="none"/>
              </w:rPr>
              <w:t>做好取水口的台账管理</w:t>
            </w:r>
            <w:r>
              <w:rPr>
                <w:rFonts w:hint="eastAsia"/>
                <w:sz w:val="24"/>
                <w:szCs w:val="24"/>
                <w:highlight w:val="none"/>
                <w:lang w:eastAsia="zh-CN"/>
              </w:rPr>
              <w:t>，</w:t>
            </w:r>
            <w:r>
              <w:rPr>
                <w:rFonts w:hint="eastAsia"/>
                <w:sz w:val="24"/>
                <w:szCs w:val="24"/>
                <w:highlight w:val="none"/>
              </w:rPr>
              <w:t>定期更新取水口数量、用途、取水量</w:t>
            </w:r>
            <w:r>
              <w:rPr>
                <w:rFonts w:hint="eastAsia"/>
                <w:sz w:val="24"/>
                <w:szCs w:val="24"/>
                <w:highlight w:val="none"/>
                <w:lang w:val="en-US" w:eastAsia="zh-CN"/>
              </w:rPr>
              <w:t>等</w:t>
            </w:r>
            <w:r>
              <w:rPr>
                <w:rFonts w:hint="eastAsia"/>
                <w:sz w:val="24"/>
                <w:szCs w:val="24"/>
                <w:highlight w:val="none"/>
              </w:rPr>
              <w:t>相关信息。</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按照市水务局的要求</w:t>
            </w:r>
            <w:r>
              <w:rPr>
                <w:rFonts w:hint="eastAsia"/>
                <w:sz w:val="24"/>
                <w:szCs w:val="24"/>
                <w:highlight w:val="none"/>
                <w:lang w:val="en-US" w:eastAsia="zh-CN"/>
              </w:rPr>
              <w:t>组织复核</w:t>
            </w:r>
            <w:r>
              <w:rPr>
                <w:rFonts w:hint="eastAsia"/>
                <w:sz w:val="24"/>
                <w:szCs w:val="24"/>
                <w:highlight w:val="none"/>
              </w:rPr>
              <w:t>取水口登记</w:t>
            </w:r>
            <w:r>
              <w:rPr>
                <w:rFonts w:hint="eastAsia"/>
                <w:sz w:val="24"/>
                <w:szCs w:val="24"/>
                <w:highlight w:val="none"/>
                <w:lang w:eastAsia="zh-CN"/>
              </w:rPr>
              <w:t>；</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配合区水务局</w:t>
            </w:r>
            <w:r>
              <w:rPr>
                <w:rFonts w:hint="eastAsia"/>
                <w:sz w:val="24"/>
                <w:szCs w:val="24"/>
                <w:highlight w:val="none"/>
                <w:lang w:val="en-US" w:eastAsia="zh-CN"/>
              </w:rPr>
              <w:t>上报新增取水口、定期复核更新；</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严格把控新增取水项目审批工作，严格做好水资源论证管理工作，加强取水计量管理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区政务服务办</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严格审批</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color w:val="000000"/>
                <w:kern w:val="0"/>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default" w:ascii="Times New Roman" w:hAnsi="Times New Roman"/>
                <w:sz w:val="24"/>
                <w:szCs w:val="24"/>
                <w:highlight w:val="none"/>
                <w:lang w:val="en-US"/>
              </w:rPr>
            </w:pPr>
            <w:r>
              <w:rPr>
                <w:rFonts w:hint="eastAsia" w:ascii="Times New Roman" w:hAnsi="Times New Roman"/>
                <w:sz w:val="24"/>
                <w:szCs w:val="24"/>
                <w:highlight w:val="none"/>
                <w:lang w:val="en-US" w:eastAsia="zh-CN"/>
              </w:rPr>
              <w:t>压采后的机井除用于地下水监测和备用以外，一律及时封停，杜绝恢复使用</w:t>
            </w:r>
            <w:r>
              <w:rPr>
                <w:rFonts w:hint="eastAsia"/>
                <w:sz w:val="24"/>
                <w:szCs w:val="24"/>
                <w:highlight w:val="none"/>
                <w:lang w:val="en-US" w:eastAsia="zh-CN"/>
              </w:rPr>
              <w:t>；通过宣传、奖励等方式鼓励公众参与违法开采地下水行为的监督举报</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eastAsia="zh-CN"/>
              </w:rPr>
              <w:t>区水务局</w:t>
            </w:r>
          </w:p>
        </w:tc>
        <w:tc>
          <w:tcPr>
            <w:tcW w:w="0" w:type="auto"/>
            <w:vAlign w:val="center"/>
          </w:tcPr>
          <w:p>
            <w:pPr>
              <w:spacing w:line="240" w:lineRule="auto"/>
              <w:ind w:firstLine="0" w:firstLineChars="0"/>
              <w:jc w:val="center"/>
              <w:rPr>
                <w:sz w:val="24"/>
                <w:szCs w:val="24"/>
                <w:highlight w:val="none"/>
              </w:rPr>
            </w:pPr>
            <w:r>
              <w:rPr>
                <w:rFonts w:hint="eastAsia"/>
                <w:sz w:val="24"/>
                <w:szCs w:val="24"/>
                <w:highlight w:val="none"/>
                <w:lang w:val="en-US" w:eastAsia="zh-CN"/>
              </w:rPr>
              <w:t>加强压采后机井的监督管理，定期巡查，杜绝恢复使用；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金钟街、华明街、金桥街、新立街</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eastAsia="zh-CN"/>
              </w:rPr>
              <w:t>做好宣传工作；</w:t>
            </w:r>
            <w:r>
              <w:rPr>
                <w:rFonts w:hint="eastAsia" w:ascii="Calibri" w:hAnsi="Calibri"/>
                <w:color w:val="000000"/>
                <w:kern w:val="0"/>
                <w:sz w:val="24"/>
                <w:szCs w:val="24"/>
                <w:highlight w:val="none"/>
                <w:lang w:val="en-US" w:eastAsia="zh-CN"/>
              </w:rPr>
              <w:t>配合做好巡视巡查、取证等工作</w:t>
            </w:r>
          </w:p>
        </w:tc>
        <w:tc>
          <w:tcPr>
            <w:tcW w:w="0" w:type="auto"/>
            <w:vAlign w:val="center"/>
          </w:tcPr>
          <w:p>
            <w:pPr>
              <w:spacing w:line="240" w:lineRule="auto"/>
              <w:ind w:firstLine="0" w:firstLineChars="0"/>
              <w:jc w:val="center"/>
              <w:rPr>
                <w:rFonts w:hint="eastAsia" w:ascii="Times New Roman" w:hAnsi="Times New Roman" w:eastAsia="宋体"/>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持续推广农业节水技术</w:t>
            </w:r>
          </w:p>
        </w:tc>
        <w:tc>
          <w:tcPr>
            <w:tcW w:w="0" w:type="auto"/>
            <w:vMerge w:val="restart"/>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指导节水灌溉工作</w:t>
            </w:r>
            <w:r>
              <w:rPr>
                <w:rFonts w:hint="eastAsia"/>
                <w:sz w:val="24"/>
                <w:szCs w:val="24"/>
                <w:highlight w:val="none"/>
                <w:lang w:eastAsia="zh-CN"/>
              </w:rPr>
              <w:t>，</w:t>
            </w:r>
            <w:r>
              <w:rPr>
                <w:rFonts w:hint="eastAsia"/>
                <w:sz w:val="24"/>
                <w:szCs w:val="24"/>
                <w:highlight w:val="none"/>
              </w:rPr>
              <w:t>大力</w:t>
            </w:r>
            <w:r>
              <w:rPr>
                <w:rFonts w:hint="eastAsia"/>
                <w:sz w:val="24"/>
                <w:szCs w:val="24"/>
                <w:highlight w:val="none"/>
                <w:lang w:val="en-US" w:eastAsia="zh-CN"/>
              </w:rPr>
              <w:t>推广喷灌、滴灌、水肥一体化等节水灌溉技术，</w:t>
            </w:r>
            <w:r>
              <w:rPr>
                <w:rFonts w:hint="eastAsia"/>
                <w:sz w:val="24"/>
                <w:szCs w:val="24"/>
                <w:highlight w:val="none"/>
              </w:rPr>
              <w:t>推进规模化高效节水灌溉。</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在稳定粮食产量的基础上，因地制宜调整优化种植结构</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配合推广农业节水技术</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推进</w:t>
            </w:r>
            <w:r>
              <w:rPr>
                <w:rFonts w:hint="eastAsia"/>
                <w:sz w:val="24"/>
                <w:szCs w:val="24"/>
                <w:highlight w:val="none"/>
                <w:lang w:eastAsia="zh-CN"/>
              </w:rPr>
              <w:t>农业水价综合改革、</w:t>
            </w:r>
            <w:r>
              <w:rPr>
                <w:rFonts w:hint="eastAsia"/>
                <w:sz w:val="24"/>
                <w:szCs w:val="24"/>
                <w:highlight w:val="none"/>
                <w:lang w:val="en-US" w:eastAsia="zh-CN"/>
              </w:rPr>
              <w:t>完善灌溉取水计量</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区发改委</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w:t>
            </w:r>
            <w:r>
              <w:rPr>
                <w:rFonts w:hint="eastAsia"/>
                <w:sz w:val="24"/>
                <w:szCs w:val="24"/>
                <w:highlight w:val="none"/>
                <w:lang w:eastAsia="zh-CN"/>
              </w:rPr>
              <w:t>做好农业水价综合改革验收工作；</w:t>
            </w:r>
            <w:r>
              <w:rPr>
                <w:rFonts w:hint="eastAsia"/>
                <w:sz w:val="24"/>
                <w:szCs w:val="24"/>
                <w:highlight w:val="none"/>
                <w:lang w:val="en-US" w:eastAsia="zh-CN"/>
              </w:rPr>
              <w:t>持续推进</w:t>
            </w:r>
            <w:r>
              <w:rPr>
                <w:rFonts w:hint="eastAsia"/>
                <w:sz w:val="24"/>
                <w:szCs w:val="24"/>
                <w:highlight w:val="none"/>
                <w:lang w:eastAsia="zh-CN"/>
              </w:rPr>
              <w:t>农业水价综合改革</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结合取水口登记复核工作，继续完善农业灌溉供水计量设施，通过</w:t>
            </w:r>
            <w:r>
              <w:rPr>
                <w:rFonts w:hint="eastAsia"/>
                <w:sz w:val="24"/>
                <w:szCs w:val="24"/>
                <w:highlight w:val="none"/>
              </w:rPr>
              <w:t>以电折水、加装计量装置等方式推动</w:t>
            </w:r>
            <w:r>
              <w:rPr>
                <w:rFonts w:hint="eastAsia"/>
                <w:sz w:val="24"/>
                <w:szCs w:val="24"/>
                <w:highlight w:val="none"/>
                <w:lang w:val="en-US" w:eastAsia="zh-CN"/>
              </w:rPr>
              <w:t>农业</w:t>
            </w:r>
            <w:r>
              <w:rPr>
                <w:rFonts w:hint="eastAsia"/>
                <w:sz w:val="24"/>
                <w:szCs w:val="24"/>
                <w:highlight w:val="none"/>
              </w:rPr>
              <w:t>取水口计量工作</w:t>
            </w:r>
            <w:r>
              <w:rPr>
                <w:rFonts w:hint="eastAsia"/>
                <w:sz w:val="24"/>
                <w:szCs w:val="24"/>
                <w:highlight w:val="none"/>
                <w:lang w:eastAsia="zh-CN"/>
              </w:rPr>
              <w:t>，</w:t>
            </w:r>
            <w:r>
              <w:rPr>
                <w:rFonts w:hint="eastAsia"/>
                <w:sz w:val="24"/>
                <w:szCs w:val="24"/>
                <w:highlight w:val="none"/>
                <w:lang w:val="en-US" w:eastAsia="zh-CN"/>
              </w:rPr>
              <w:t>完善台账</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加大农业水价综合改革及农业节水宣传力度；对所属农业取水新建、改扩建工程要做到量水设施与主体工程同步建设</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cs="Times New Roman"/>
                <w:sz w:val="24"/>
                <w:szCs w:val="24"/>
                <w:highlight w:val="none"/>
                <w:lang w:eastAsia="zh-CN"/>
              </w:rPr>
              <w:t>河湖岸线保护</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防止“四乱”现象反弹，加强水域岸线管理工作，落实河道日常巡查</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建立完善巡查机制，对已完成清四乱的区域做好常态化管理，开展抽查和考核工作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对周边居民、企业加强宣传；落实巡查队伍，开展日常巡视，发现问题及时清理，并研判“四乱”反弹原因，提出解决思路</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“四乱”</w:t>
            </w:r>
            <w:r>
              <w:rPr>
                <w:rFonts w:hint="eastAsia" w:ascii="Calibri" w:hAnsi="Calibri"/>
                <w:color w:val="000000"/>
                <w:kern w:val="0"/>
                <w:sz w:val="24"/>
                <w:szCs w:val="24"/>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防洪排涝</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完成防汛抗旱专项应急预案的修订及完善工作。做好汛期调度工作，防汛工作落实到人；做好防汛物资的储备管理工作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区防汛办</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组织完成防汛抗旱专项应急预案的修订及完善工作。统筹安排防汛工作</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根据区防汛办要求，完成防汛抗旱专项应急预案的修订及完善工作；做好街内防汛预警响应和防汛抢险、应急排水等物资储备，同时做好防汛排涝宣传</w:t>
            </w:r>
          </w:p>
        </w:tc>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确保排水设施运行良好，清理河道内阻水障碍物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对所属泵站、闸涵进行养护，汛期在重点区域排水能力不足时，增设临时泵加强排水；汛前组织巡视，确保河道内无阻水障碍物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做好所属排水设施、水利工程检修；加强巡视，汛前清理辖管河道内阻水障碍物</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水污染防治</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按照《入河（湖、库）排污口排查整治技术指南》要求，分类入河排污（水）口，并定期更新</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区生态环境局</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根据市生态环境局要求，组织、指导核查入河排污（水）口</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sz w:val="24"/>
                <w:szCs w:val="24"/>
                <w:highlight w:val="none"/>
                <w:lang w:val="en-US" w:eastAsia="zh-CN"/>
              </w:rPr>
              <w:t>配合核查更新统计</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rPr>
              <w:t>是否有不记录在册的</w:t>
            </w:r>
            <w:r>
              <w:rPr>
                <w:rFonts w:hint="eastAsia" w:ascii="Calibri" w:hAnsi="Calibri"/>
                <w:color w:val="000000"/>
                <w:kern w:val="0"/>
                <w:sz w:val="24"/>
                <w:szCs w:val="24"/>
                <w:highlight w:val="none"/>
                <w:lang w:val="en-US" w:eastAsia="zh-CN"/>
              </w:rPr>
              <w:t>入河</w:t>
            </w:r>
            <w:r>
              <w:rPr>
                <w:rFonts w:hint="eastAsia" w:ascii="Calibri" w:hAnsi="Calibri"/>
                <w:color w:val="000000"/>
                <w:kern w:val="0"/>
                <w:sz w:val="24"/>
                <w:szCs w:val="24"/>
                <w:highlight w:val="none"/>
              </w:rPr>
              <w:t>排污</w:t>
            </w:r>
            <w:r>
              <w:rPr>
                <w:rFonts w:hint="eastAsia" w:ascii="Calibri" w:hAnsi="Calibri"/>
                <w:color w:val="000000"/>
                <w:kern w:val="0"/>
                <w:sz w:val="24"/>
                <w:szCs w:val="24"/>
                <w:highlight w:val="none"/>
                <w:lang w:eastAsia="zh-CN"/>
              </w:rPr>
              <w:t>（</w:t>
            </w:r>
            <w:r>
              <w:rPr>
                <w:rFonts w:hint="eastAsia" w:ascii="Calibri" w:hAnsi="Calibri"/>
                <w:color w:val="000000"/>
                <w:kern w:val="0"/>
                <w:sz w:val="24"/>
                <w:szCs w:val="24"/>
                <w:highlight w:val="none"/>
                <w:lang w:val="en-US" w:eastAsia="zh-CN"/>
              </w:rPr>
              <w:t>水）</w:t>
            </w:r>
            <w:r>
              <w:rPr>
                <w:rFonts w:hint="eastAsia" w:ascii="Calibri" w:hAnsi="Calibri"/>
                <w:color w:val="000000"/>
                <w:kern w:val="0"/>
                <w:sz w:val="24"/>
                <w:szCs w:val="24"/>
                <w:highlight w:val="none"/>
              </w:rPr>
              <w:t>口</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强化入河排污（水）口管控，常态化开展入河污（水）口的日常巡视工作，对非降雨期的入河污（水）口排水行为组织溯源，对非法排污行为组织相关部门执法</w:t>
            </w:r>
          </w:p>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区水务局</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对汛期利用已封堵口门排水的区域加强巡视，确保非降雨情况下，口门无水体排出；日常巡视中发现非降雨期</w:t>
            </w:r>
            <w:r>
              <w:rPr>
                <w:rFonts w:hint="eastAsia" w:ascii="Calibri" w:hAnsi="Calibri" w:cstheme="minorBidi"/>
                <w:color w:val="000000"/>
                <w:kern w:val="0"/>
                <w:sz w:val="24"/>
                <w:szCs w:val="24"/>
                <w:highlight w:val="none"/>
                <w:lang w:val="en-US" w:eastAsia="zh-CN" w:bidi="ar-SA"/>
              </w:rPr>
              <w:t>入河污（水）口</w:t>
            </w:r>
            <w:r>
              <w:rPr>
                <w:rFonts w:hint="eastAsia" w:cstheme="minorBidi"/>
                <w:snapToGrid/>
                <w:kern w:val="2"/>
                <w:sz w:val="24"/>
                <w:szCs w:val="24"/>
                <w:highlight w:val="none"/>
                <w:lang w:val="en-US" w:eastAsia="zh-CN" w:bidi="ar-SA"/>
              </w:rPr>
              <w:t>的排水行为，组织溯源，</w:t>
            </w:r>
            <w:r>
              <w:rPr>
                <w:rFonts w:hint="eastAsia" w:ascii="Calibri" w:hAnsi="Calibri" w:cstheme="minorBidi"/>
                <w:color w:val="000000"/>
                <w:kern w:val="0"/>
                <w:sz w:val="24"/>
                <w:szCs w:val="24"/>
                <w:highlight w:val="none"/>
                <w:lang w:val="en-US" w:eastAsia="zh-CN" w:bidi="ar-SA"/>
              </w:rPr>
              <w:t>，对非法排污行为组织相关部门执法。</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常态化开展非降雨期向河道排水行为的日常巡视，协助溯源，确认排水责任单位，分析沟通协调，针对排水原因提出相应解决思路</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提供水质检测、溯源排查等技术支持，对企业排污行为进行执法；配合区水务对因不可避免的排水行为进行监管</w:t>
            </w: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sz w:val="24"/>
                <w:szCs w:val="24"/>
                <w:highlight w:val="none"/>
                <w:lang w:val="en-US" w:eastAsia="zh-CN"/>
              </w:rPr>
              <w:t>开展雨污合流混接、串接点的排查、制定改造计划，完善污水管网建设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组织对对主干管网、住宅小区、建成区企事业单位、产业园区等重点区域的排水管网雨污混接串接点位进行排查，并结合污水管网建设规划及排水规划，提出雨污混接点、串接点整改思路</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军粮城街、金桥街、华明街、金钟街</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配合</w:t>
            </w:r>
            <w:r>
              <w:rPr>
                <w:rFonts w:hint="eastAsia"/>
                <w:sz w:val="24"/>
                <w:szCs w:val="24"/>
                <w:highlight w:val="none"/>
                <w:lang w:val="en-US" w:eastAsia="zh-CN"/>
              </w:rPr>
              <w:t>雨污混接串接点位排查工作，按计划实施雨污分流改造项目</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区住建委</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依照污水管网建设规划逐步完善区域污水管网工程建设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000000"/>
                <w:kern w:val="0"/>
                <w:sz w:val="24"/>
                <w:szCs w:val="24"/>
                <w:highlight w:val="none"/>
                <w:lang w:val="en-US" w:eastAsia="zh-CN"/>
              </w:rPr>
              <w:t>减少乱泼乱倒行为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eastAsia="宋体" w:cstheme="minorBidi"/>
                <w:color w:val="auto"/>
                <w:kern w:val="0"/>
                <w:sz w:val="24"/>
                <w:szCs w:val="24"/>
                <w:highlight w:val="none"/>
                <w:lang w:val="en-US" w:eastAsia="zh-CN" w:bidi="ar-SA"/>
              </w:rPr>
              <w:t>对向城市排水设施“乱泼乱倒”行为加强治理，组织各街道开展打击餐饮、洗车、夜市、洗浴等生产经营性单位“乱排直排”、沿街商户向市政管网“乱泼乱倒”等违法排水行为，对沿河倾倒废水垃圾行为加强巡视监管</w:t>
            </w:r>
            <w:r>
              <w:rPr>
                <w:rFonts w:hint="eastAsia" w:ascii="Calibri" w:hAnsi="Calibri" w:cstheme="minorBidi"/>
                <w:color w:val="auto"/>
                <w:kern w:val="0"/>
                <w:sz w:val="24"/>
                <w:szCs w:val="24"/>
                <w:highlight w:val="none"/>
                <w:lang w:val="en-US" w:eastAsia="zh-CN" w:bidi="ar-SA"/>
              </w:rPr>
              <w:t>；区水务局根据《城镇排水与污水处理条例》对</w:t>
            </w:r>
            <w:r>
              <w:rPr>
                <w:rFonts w:hint="default" w:ascii="Calibri" w:hAnsi="Calibri" w:eastAsia="宋体" w:cstheme="minorBidi"/>
                <w:color w:val="auto"/>
                <w:kern w:val="0"/>
                <w:sz w:val="24"/>
                <w:szCs w:val="24"/>
                <w:highlight w:val="none"/>
                <w:lang w:val="en-US" w:eastAsia="zh-CN" w:bidi="ar-SA"/>
              </w:rPr>
              <w:t>乱泼乱倒行为导致污染物进入雨水系统</w:t>
            </w:r>
            <w:r>
              <w:rPr>
                <w:rFonts w:hint="eastAsia" w:ascii="Calibri" w:hAnsi="Calibri" w:cstheme="minorBidi"/>
                <w:color w:val="auto"/>
                <w:kern w:val="0"/>
                <w:sz w:val="24"/>
                <w:szCs w:val="24"/>
                <w:highlight w:val="none"/>
                <w:lang w:val="en-US" w:eastAsia="zh-CN" w:bidi="ar-SA"/>
              </w:rPr>
              <w:t>的排水单位或个人依法查处</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r>
              <w:rPr>
                <w:rFonts w:hint="default" w:ascii="Calibri" w:hAnsi="Calibri" w:eastAsia="宋体" w:cstheme="minorBidi"/>
                <w:color w:val="auto"/>
                <w:kern w:val="0"/>
                <w:sz w:val="24"/>
                <w:szCs w:val="24"/>
                <w:highlight w:val="none"/>
                <w:lang w:val="en-US" w:eastAsia="zh-CN" w:bidi="ar-SA"/>
              </w:rPr>
              <w:t>日常巡视中，如发现向雨水系统或河道倾倒污水等现象，及时制止并组织清理，调查乱泼乱倒责任人，视其行为后果的严重性，对其进行批评教育</w:t>
            </w:r>
            <w:r>
              <w:rPr>
                <w:rFonts w:hint="eastAsia" w:ascii="Calibri" w:hAnsi="Calibri" w:cstheme="minorBidi"/>
                <w:color w:val="auto"/>
                <w:kern w:val="0"/>
                <w:sz w:val="24"/>
                <w:szCs w:val="24"/>
                <w:highlight w:val="none"/>
                <w:lang w:val="en-US" w:eastAsia="zh-CN" w:bidi="ar-SA"/>
              </w:rPr>
              <w:t>；</w:t>
            </w:r>
            <w:r>
              <w:rPr>
                <w:rFonts w:hint="default" w:ascii="Calibri" w:hAnsi="Calibri" w:eastAsia="宋体" w:cstheme="minorBidi"/>
                <w:color w:val="auto"/>
                <w:kern w:val="0"/>
                <w:sz w:val="24"/>
                <w:szCs w:val="24"/>
                <w:highlight w:val="none"/>
                <w:lang w:val="en-US" w:eastAsia="zh-CN" w:bidi="ar-SA"/>
              </w:rPr>
              <w:t>对于沿街商铺乱泼乱倒行为，导致污染物进入雨水系统的现象，各街道及时通报区水务局</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区</w:t>
            </w:r>
            <w:r>
              <w:rPr>
                <w:rFonts w:hint="eastAsia" w:ascii="Calibri" w:hAnsi="Calibri"/>
                <w:color w:val="000000"/>
                <w:kern w:val="0"/>
                <w:sz w:val="24"/>
                <w:szCs w:val="24"/>
                <w:highlight w:val="none"/>
                <w:lang w:val="en-US" w:eastAsia="zh-CN"/>
              </w:rPr>
              <w:t>水务局</w:t>
            </w:r>
          </w:p>
        </w:tc>
        <w:tc>
          <w:tcPr>
            <w:tcW w:w="0" w:type="auto"/>
            <w:vMerge w:val="restart"/>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olor w:val="auto"/>
                <w:kern w:val="0"/>
                <w:sz w:val="24"/>
                <w:szCs w:val="24"/>
                <w:highlight w:val="none"/>
                <w:lang w:val="en-US" w:eastAsia="zh-CN"/>
              </w:rPr>
              <w:t>区城管委</w:t>
            </w: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stheme="minorBidi"/>
                <w:color w:val="auto"/>
                <w:kern w:val="0"/>
                <w:sz w:val="24"/>
                <w:szCs w:val="24"/>
                <w:highlight w:val="none"/>
                <w:lang w:val="en-US" w:eastAsia="zh-CN" w:bidi="ar-SA"/>
              </w:rPr>
              <w:t>区城管委</w:t>
            </w:r>
            <w:r>
              <w:rPr>
                <w:rFonts w:hint="eastAsia" w:ascii="Calibri" w:hAnsi="Calibri" w:eastAsia="宋体" w:cstheme="minorBidi"/>
                <w:color w:val="auto"/>
                <w:kern w:val="0"/>
                <w:sz w:val="24"/>
                <w:szCs w:val="24"/>
                <w:highlight w:val="none"/>
                <w:lang w:val="en-US" w:eastAsia="zh-CN" w:bidi="ar-SA"/>
              </w:rPr>
              <w:t>组织各街道加强沿街门店、菜市场、早市夜市、商业街等环境治理力度</w:t>
            </w:r>
            <w:r>
              <w:rPr>
                <w:rFonts w:hint="eastAsia" w:ascii="Calibri" w:hAnsi="Calibri" w:cstheme="minorBidi"/>
                <w:color w:val="auto"/>
                <w:kern w:val="0"/>
                <w:sz w:val="24"/>
                <w:szCs w:val="24"/>
                <w:highlight w:val="none"/>
                <w:lang w:val="en-US" w:eastAsia="zh-CN" w:bidi="ar-SA"/>
              </w:rPr>
              <w:t>。对个街道相关工作的开展给与行业指导，帮助解决消纳渠道</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负责督促沿街底商、餐饮等经营单位配置垃圾泔水收集容器，落实餐厨废弃物转运处理去向；严禁商户及个人向雨水井及街道路面随意倾倒，进一步规范清运工作，做到日产日清</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军粮城街、金桥街、华明街、金钟街</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持续加强河湖水环境宣传工作，激发群众保护河道水环境的自觉性和主动性；对雨污水管网空白区、拆迁滞留户居住区域，做好居民生活污水临时收集处理设施的建设工作，避免居民生活污水直排入河。结合新市镇等城市建设发展，对滞留居民加强引导，尽快实现整体搬迁，减少滞留居民产生的垃圾、污水沿河倾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水环境治理</w:t>
            </w:r>
          </w:p>
        </w:tc>
        <w:tc>
          <w:tcPr>
            <w:tcW w:w="0" w:type="auto"/>
            <w:vAlign w:val="center"/>
          </w:tcPr>
          <w:p>
            <w:pPr>
              <w:spacing w:line="240" w:lineRule="auto"/>
              <w:ind w:left="0" w:leftChars="0" w:right="0" w:rightChars="0"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常态化开展水质监测工作；</w:t>
            </w:r>
            <w:r>
              <w:rPr>
                <w:rFonts w:hint="eastAsia" w:ascii="Calibri" w:hAnsi="Calibri"/>
                <w:color w:val="auto"/>
                <w:kern w:val="0"/>
                <w:sz w:val="24"/>
                <w:szCs w:val="24"/>
                <w:highlight w:val="none"/>
                <w:lang w:eastAsia="zh-CN"/>
              </w:rPr>
              <w:t>对</w:t>
            </w:r>
            <w:r>
              <w:rPr>
                <w:rFonts w:hint="eastAsia" w:ascii="Calibri" w:hAnsi="Calibri"/>
                <w:color w:val="auto"/>
                <w:kern w:val="0"/>
                <w:sz w:val="24"/>
                <w:szCs w:val="24"/>
                <w:highlight w:val="none"/>
                <w:lang w:val="en-US" w:eastAsia="zh-CN"/>
              </w:rPr>
              <w:t>河道</w:t>
            </w:r>
            <w:r>
              <w:rPr>
                <w:rFonts w:hint="eastAsia" w:ascii="Calibri" w:hAnsi="Calibri"/>
                <w:color w:val="auto"/>
                <w:kern w:val="0"/>
                <w:sz w:val="24"/>
                <w:szCs w:val="24"/>
                <w:highlight w:val="none"/>
                <w:lang w:eastAsia="zh-CN"/>
              </w:rPr>
              <w:t>水质监测</w:t>
            </w:r>
            <w:r>
              <w:rPr>
                <w:rFonts w:hint="eastAsia" w:ascii="Calibri" w:hAnsi="Calibri"/>
                <w:color w:val="auto"/>
                <w:kern w:val="0"/>
                <w:sz w:val="24"/>
                <w:szCs w:val="24"/>
                <w:highlight w:val="none"/>
                <w:lang w:val="en-US" w:eastAsia="zh-CN"/>
              </w:rPr>
              <w:t>数据突出断面，</w:t>
            </w:r>
            <w:r>
              <w:rPr>
                <w:rFonts w:hint="eastAsia" w:ascii="Calibri" w:hAnsi="Calibri"/>
                <w:color w:val="auto"/>
                <w:kern w:val="0"/>
                <w:sz w:val="24"/>
                <w:szCs w:val="24"/>
                <w:highlight w:val="none"/>
                <w:lang w:eastAsia="zh-CN"/>
              </w:rPr>
              <w:t>分析</w:t>
            </w:r>
            <w:r>
              <w:rPr>
                <w:rFonts w:hint="eastAsia" w:ascii="Calibri" w:hAnsi="Calibri"/>
                <w:color w:val="auto"/>
                <w:kern w:val="0"/>
                <w:sz w:val="24"/>
                <w:szCs w:val="24"/>
                <w:highlight w:val="none"/>
                <w:lang w:val="en-US" w:eastAsia="zh-CN"/>
              </w:rPr>
              <w:t>其</w:t>
            </w:r>
            <w:r>
              <w:rPr>
                <w:rFonts w:hint="eastAsia" w:ascii="Calibri" w:hAnsi="Calibri"/>
                <w:color w:val="auto"/>
                <w:kern w:val="0"/>
                <w:sz w:val="24"/>
                <w:szCs w:val="24"/>
                <w:highlight w:val="none"/>
                <w:lang w:eastAsia="zh-CN"/>
              </w:rPr>
              <w:t>水特征污染物变化规律。</w:t>
            </w:r>
            <w:r>
              <w:rPr>
                <w:rFonts w:hint="eastAsia" w:ascii="Calibri" w:hAnsi="Calibri"/>
                <w:color w:val="auto"/>
                <w:kern w:val="0"/>
                <w:sz w:val="24"/>
                <w:szCs w:val="24"/>
                <w:highlight w:val="none"/>
                <w:lang w:val="en-US" w:eastAsia="zh-CN"/>
              </w:rPr>
              <w:t>为推动解决水环境问题提供数据积累</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常态化开展水质断面监测、评价工作</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落实资金；落实制度；加强对第三方保洁单位的考核管理，确保河道保洁效果</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水生态修复</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组织开展水生野生动物保护宣传工作，减少向河道放生</w:t>
            </w:r>
            <w:r>
              <w:rPr>
                <w:rFonts w:hint="eastAsia"/>
                <w:sz w:val="24"/>
                <w:szCs w:val="24"/>
                <w:highlight w:val="none"/>
              </w:rPr>
              <w:t>外来物</w:t>
            </w:r>
            <w:r>
              <w:rPr>
                <w:rFonts w:hint="eastAsia"/>
                <w:sz w:val="24"/>
                <w:szCs w:val="24"/>
                <w:highlight w:val="none"/>
                <w:lang w:eastAsia="zh-CN"/>
              </w:rPr>
              <w:t>种</w:t>
            </w:r>
            <w:r>
              <w:rPr>
                <w:rFonts w:hint="eastAsia"/>
                <w:sz w:val="24"/>
                <w:szCs w:val="24"/>
                <w:highlight w:val="none"/>
                <w:lang w:val="en-US" w:eastAsia="zh-CN"/>
              </w:rPr>
              <w:t>的行为。发现</w:t>
            </w:r>
            <w:r>
              <w:rPr>
                <w:rFonts w:hint="eastAsia"/>
                <w:sz w:val="24"/>
                <w:szCs w:val="24"/>
                <w:highlight w:val="none"/>
                <w:lang w:eastAsia="zh-CN"/>
              </w:rPr>
              <w:t>非法捕鱼、放生等不良行为</w:t>
            </w:r>
            <w:r>
              <w:rPr>
                <w:rFonts w:hint="eastAsia"/>
                <w:sz w:val="24"/>
                <w:szCs w:val="24"/>
                <w:highlight w:val="none"/>
                <w:lang w:val="en-US" w:eastAsia="zh-CN"/>
              </w:rPr>
              <w:t>及时</w:t>
            </w:r>
            <w:r>
              <w:rPr>
                <w:rFonts w:hint="eastAsia"/>
                <w:sz w:val="24"/>
                <w:szCs w:val="24"/>
                <w:highlight w:val="none"/>
                <w:lang w:eastAsia="zh-CN"/>
              </w:rPr>
              <w:t>清劝</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发现</w:t>
            </w:r>
            <w:r>
              <w:rPr>
                <w:rFonts w:hint="eastAsia"/>
                <w:sz w:val="24"/>
                <w:szCs w:val="24"/>
                <w:highlight w:val="none"/>
                <w:lang w:eastAsia="zh-CN"/>
              </w:rPr>
              <w:t>非法捕鱼、放生等不良行为</w:t>
            </w:r>
            <w:r>
              <w:rPr>
                <w:rFonts w:hint="eastAsia"/>
                <w:sz w:val="24"/>
                <w:szCs w:val="24"/>
                <w:highlight w:val="none"/>
                <w:lang w:val="en-US" w:eastAsia="zh-CN"/>
              </w:rPr>
              <w:t>及时清劝</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bl>
    <w:p>
      <w:pPr>
        <w:ind w:firstLine="480"/>
      </w:pPr>
    </w:p>
    <w:p>
      <w:pPr>
        <w:pStyle w:val="59"/>
        <w:spacing w:before="120" w:after="120"/>
        <w:jc w:val="center"/>
      </w:pPr>
      <w:r>
        <w:br w:type="page"/>
      </w:r>
      <w:bookmarkStart w:id="381" w:name="_Toc7213"/>
      <w:bookmarkStart w:id="382" w:name="_Toc5214"/>
      <w:bookmarkStart w:id="383" w:name="_Toc6354"/>
      <w:r>
        <w:t>附表</w:t>
      </w:r>
      <w:r>
        <w:rPr>
          <w:rFonts w:hint="eastAsia"/>
          <w:lang w:val="en-US" w:eastAsia="zh-CN"/>
        </w:rPr>
        <w:t>5.4</w:t>
      </w:r>
      <w:r>
        <w:t xml:space="preserve"> </w:t>
      </w:r>
      <w:r>
        <w:rPr>
          <w:rFonts w:hint="eastAsia"/>
          <w:lang w:eastAsia="zh-CN"/>
        </w:rPr>
        <w:t>西减河</w:t>
      </w:r>
      <w:r>
        <w:rPr>
          <w:rFonts w:hint="eastAsia"/>
        </w:rPr>
        <w:t>管理保护</w:t>
      </w:r>
      <w:r>
        <w:t>措施及责任清单</w:t>
      </w:r>
      <w:r>
        <w:rPr>
          <w:rFonts w:hint="eastAsia"/>
        </w:rPr>
        <w:t>（2024年）</w:t>
      </w:r>
      <w:bookmarkEnd w:id="381"/>
      <w:bookmarkEnd w:id="382"/>
      <w:bookmarkEnd w:id="383"/>
    </w:p>
    <w:p>
      <w:pPr>
        <w:jc w:val="right"/>
        <w:rPr>
          <w:rFonts w:hint="eastAsia" w:eastAsia="宋体"/>
          <w:b/>
          <w:szCs w:val="24"/>
          <w:lang w:eastAsia="zh-CN"/>
        </w:rPr>
      </w:pPr>
      <w:r>
        <w:rPr>
          <w:rFonts w:hint="eastAsia"/>
          <w:szCs w:val="24"/>
          <w:lang w:eastAsia="zh-CN"/>
        </w:rPr>
        <w:t>区级河长：颉喜东/东丽区副区长</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957"/>
        <w:gridCol w:w="1245"/>
        <w:gridCol w:w="5962"/>
        <w:gridCol w:w="1245"/>
        <w:gridCol w:w="4698"/>
        <w:gridCol w:w="1093"/>
        <w:gridCol w:w="1525"/>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措施类别</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措施内容</w:t>
            </w:r>
          </w:p>
        </w:tc>
        <w:tc>
          <w:tcPr>
            <w:tcW w:w="0" w:type="auto"/>
            <w:gridSpan w:val="6"/>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牵头部门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配合部门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水资源保护及水资源开发利用</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加强取用水监管，</w:t>
            </w:r>
            <w:r>
              <w:rPr>
                <w:rFonts w:hint="eastAsia"/>
                <w:sz w:val="24"/>
                <w:szCs w:val="24"/>
                <w:highlight w:val="none"/>
                <w:lang w:val="en-US" w:eastAsia="zh-CN"/>
              </w:rPr>
              <w:t>动态</w:t>
            </w:r>
            <w:r>
              <w:rPr>
                <w:rFonts w:hint="eastAsia"/>
                <w:sz w:val="24"/>
                <w:szCs w:val="24"/>
                <w:highlight w:val="none"/>
              </w:rPr>
              <w:t>更新取水许可台账</w:t>
            </w:r>
            <w:r>
              <w:rPr>
                <w:rFonts w:hint="eastAsia"/>
                <w:sz w:val="24"/>
                <w:szCs w:val="24"/>
                <w:highlight w:val="none"/>
                <w:lang w:eastAsia="zh-CN"/>
              </w:rPr>
              <w:t>，</w:t>
            </w:r>
            <w:r>
              <w:rPr>
                <w:rFonts w:hint="eastAsia"/>
                <w:sz w:val="24"/>
                <w:szCs w:val="24"/>
                <w:highlight w:val="none"/>
              </w:rPr>
              <w:t>做好取水口的台账管理</w:t>
            </w:r>
            <w:r>
              <w:rPr>
                <w:rFonts w:hint="eastAsia"/>
                <w:sz w:val="24"/>
                <w:szCs w:val="24"/>
                <w:highlight w:val="none"/>
                <w:lang w:eastAsia="zh-CN"/>
              </w:rPr>
              <w:t>，</w:t>
            </w:r>
            <w:r>
              <w:rPr>
                <w:rFonts w:hint="eastAsia"/>
                <w:sz w:val="24"/>
                <w:szCs w:val="24"/>
                <w:highlight w:val="none"/>
              </w:rPr>
              <w:t>定期更新取水口数量、用途、取水量</w:t>
            </w:r>
            <w:r>
              <w:rPr>
                <w:rFonts w:hint="eastAsia"/>
                <w:sz w:val="24"/>
                <w:szCs w:val="24"/>
                <w:highlight w:val="none"/>
                <w:lang w:val="en-US" w:eastAsia="zh-CN"/>
              </w:rPr>
              <w:t>等</w:t>
            </w:r>
            <w:r>
              <w:rPr>
                <w:rFonts w:hint="eastAsia"/>
                <w:sz w:val="24"/>
                <w:szCs w:val="24"/>
                <w:highlight w:val="none"/>
              </w:rPr>
              <w:t>相关信息。</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按照市水务局的要求</w:t>
            </w:r>
            <w:r>
              <w:rPr>
                <w:rFonts w:hint="eastAsia"/>
                <w:sz w:val="24"/>
                <w:szCs w:val="24"/>
                <w:highlight w:val="none"/>
                <w:lang w:val="en-US" w:eastAsia="zh-CN"/>
              </w:rPr>
              <w:t>组织复核</w:t>
            </w:r>
            <w:r>
              <w:rPr>
                <w:rFonts w:hint="eastAsia"/>
                <w:sz w:val="24"/>
                <w:szCs w:val="24"/>
                <w:highlight w:val="none"/>
              </w:rPr>
              <w:t>取水口登记</w:t>
            </w:r>
            <w:r>
              <w:rPr>
                <w:rFonts w:hint="eastAsia"/>
                <w:sz w:val="24"/>
                <w:szCs w:val="24"/>
                <w:highlight w:val="none"/>
                <w:lang w:eastAsia="zh-CN"/>
              </w:rPr>
              <w:t>；</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配合区水务局</w:t>
            </w:r>
            <w:r>
              <w:rPr>
                <w:rFonts w:hint="eastAsia"/>
                <w:sz w:val="24"/>
                <w:szCs w:val="24"/>
                <w:highlight w:val="none"/>
                <w:lang w:val="en-US" w:eastAsia="zh-CN"/>
              </w:rPr>
              <w:t>上报新增取水口、定期复核更新；</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严格把控新增取水项目审批工作，严格做好水资源论证管理工作，加强取水计量管理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区政务服务办</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严格审批</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color w:val="000000"/>
                <w:kern w:val="0"/>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default" w:ascii="Times New Roman" w:hAnsi="Times New Roman"/>
                <w:sz w:val="24"/>
                <w:szCs w:val="24"/>
                <w:highlight w:val="none"/>
                <w:lang w:val="en-US"/>
              </w:rPr>
            </w:pPr>
            <w:r>
              <w:rPr>
                <w:rFonts w:hint="eastAsia" w:ascii="Times New Roman" w:hAnsi="Times New Roman"/>
                <w:sz w:val="24"/>
                <w:szCs w:val="24"/>
                <w:highlight w:val="none"/>
                <w:lang w:val="en-US" w:eastAsia="zh-CN"/>
              </w:rPr>
              <w:t>压采后的机井除用于地下水监测和备用以外，一律及时封停，杜绝恢复使用</w:t>
            </w:r>
            <w:r>
              <w:rPr>
                <w:rFonts w:hint="eastAsia"/>
                <w:sz w:val="24"/>
                <w:szCs w:val="24"/>
                <w:highlight w:val="none"/>
                <w:lang w:val="en-US" w:eastAsia="zh-CN"/>
              </w:rPr>
              <w:t>；通过宣传、奖励等方式鼓励公众参与违法开采地下水行为的监督举报</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eastAsia="zh-CN"/>
              </w:rPr>
              <w:t>区水务局</w:t>
            </w:r>
          </w:p>
        </w:tc>
        <w:tc>
          <w:tcPr>
            <w:tcW w:w="0" w:type="auto"/>
            <w:vAlign w:val="center"/>
          </w:tcPr>
          <w:p>
            <w:pPr>
              <w:spacing w:line="240" w:lineRule="auto"/>
              <w:ind w:firstLine="0" w:firstLineChars="0"/>
              <w:jc w:val="center"/>
              <w:rPr>
                <w:sz w:val="24"/>
                <w:szCs w:val="24"/>
                <w:highlight w:val="none"/>
              </w:rPr>
            </w:pPr>
            <w:r>
              <w:rPr>
                <w:rFonts w:hint="eastAsia"/>
                <w:sz w:val="24"/>
                <w:szCs w:val="24"/>
                <w:highlight w:val="none"/>
                <w:lang w:val="en-US" w:eastAsia="zh-CN"/>
              </w:rPr>
              <w:t>加强压采后机井的监督管理，定期巡查，杜绝恢复使用；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金钟街、华明街、金桥街、新立街</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eastAsia="zh-CN"/>
              </w:rPr>
              <w:t>做好宣传工作；</w:t>
            </w:r>
            <w:r>
              <w:rPr>
                <w:rFonts w:hint="eastAsia" w:ascii="Calibri" w:hAnsi="Calibri"/>
                <w:color w:val="000000"/>
                <w:kern w:val="0"/>
                <w:sz w:val="24"/>
                <w:szCs w:val="24"/>
                <w:highlight w:val="none"/>
                <w:lang w:val="en-US" w:eastAsia="zh-CN"/>
              </w:rPr>
              <w:t>配合做好巡视巡查、取证等工作</w:t>
            </w:r>
          </w:p>
        </w:tc>
        <w:tc>
          <w:tcPr>
            <w:tcW w:w="0" w:type="auto"/>
            <w:vAlign w:val="center"/>
          </w:tcPr>
          <w:p>
            <w:pPr>
              <w:spacing w:line="240" w:lineRule="auto"/>
              <w:ind w:firstLine="0" w:firstLineChars="0"/>
              <w:jc w:val="center"/>
              <w:rPr>
                <w:rFonts w:hint="eastAsia" w:ascii="Times New Roman" w:hAnsi="Times New Roman" w:eastAsia="宋体"/>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持续推广农业节水技术</w:t>
            </w:r>
          </w:p>
        </w:tc>
        <w:tc>
          <w:tcPr>
            <w:tcW w:w="0" w:type="auto"/>
            <w:vMerge w:val="restart"/>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指导节水灌溉工作</w:t>
            </w:r>
            <w:r>
              <w:rPr>
                <w:rFonts w:hint="eastAsia"/>
                <w:sz w:val="24"/>
                <w:szCs w:val="24"/>
                <w:highlight w:val="none"/>
                <w:lang w:eastAsia="zh-CN"/>
              </w:rPr>
              <w:t>，</w:t>
            </w:r>
            <w:r>
              <w:rPr>
                <w:rFonts w:hint="eastAsia"/>
                <w:sz w:val="24"/>
                <w:szCs w:val="24"/>
                <w:highlight w:val="none"/>
              </w:rPr>
              <w:t>大力</w:t>
            </w:r>
            <w:r>
              <w:rPr>
                <w:rFonts w:hint="eastAsia"/>
                <w:sz w:val="24"/>
                <w:szCs w:val="24"/>
                <w:highlight w:val="none"/>
                <w:lang w:val="en-US" w:eastAsia="zh-CN"/>
              </w:rPr>
              <w:t>推广喷灌、滴灌、水肥一体化等节水灌溉技术，</w:t>
            </w:r>
            <w:r>
              <w:rPr>
                <w:rFonts w:hint="eastAsia"/>
                <w:sz w:val="24"/>
                <w:szCs w:val="24"/>
                <w:highlight w:val="none"/>
              </w:rPr>
              <w:t>推进规模化高效节水灌溉。</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在稳定粮食产量的基础上，因地制宜调整优化种植结构</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配合推广农业节水技术</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推进</w:t>
            </w:r>
            <w:r>
              <w:rPr>
                <w:rFonts w:hint="eastAsia"/>
                <w:sz w:val="24"/>
                <w:szCs w:val="24"/>
                <w:highlight w:val="none"/>
                <w:lang w:eastAsia="zh-CN"/>
              </w:rPr>
              <w:t>农业水价综合改革、</w:t>
            </w:r>
            <w:r>
              <w:rPr>
                <w:rFonts w:hint="eastAsia"/>
                <w:sz w:val="24"/>
                <w:szCs w:val="24"/>
                <w:highlight w:val="none"/>
                <w:lang w:val="en-US" w:eastAsia="zh-CN"/>
              </w:rPr>
              <w:t>完善灌溉取水计量</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区发改委</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w:t>
            </w:r>
            <w:r>
              <w:rPr>
                <w:rFonts w:hint="eastAsia"/>
                <w:sz w:val="24"/>
                <w:szCs w:val="24"/>
                <w:highlight w:val="none"/>
                <w:lang w:eastAsia="zh-CN"/>
              </w:rPr>
              <w:t>做好农业水价综合改革验收工作；</w:t>
            </w:r>
            <w:r>
              <w:rPr>
                <w:rFonts w:hint="eastAsia"/>
                <w:sz w:val="24"/>
                <w:szCs w:val="24"/>
                <w:highlight w:val="none"/>
                <w:lang w:val="en-US" w:eastAsia="zh-CN"/>
              </w:rPr>
              <w:t>持续推进</w:t>
            </w:r>
            <w:r>
              <w:rPr>
                <w:rFonts w:hint="eastAsia"/>
                <w:sz w:val="24"/>
                <w:szCs w:val="24"/>
                <w:highlight w:val="none"/>
                <w:lang w:eastAsia="zh-CN"/>
              </w:rPr>
              <w:t>农业水价综合改革</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结合取水口登记复核工作，继续完善农业灌溉供水计量设施，通过</w:t>
            </w:r>
            <w:r>
              <w:rPr>
                <w:rFonts w:hint="eastAsia"/>
                <w:sz w:val="24"/>
                <w:szCs w:val="24"/>
                <w:highlight w:val="none"/>
              </w:rPr>
              <w:t>以电折水、加装计量装置等方式推动</w:t>
            </w:r>
            <w:r>
              <w:rPr>
                <w:rFonts w:hint="eastAsia"/>
                <w:sz w:val="24"/>
                <w:szCs w:val="24"/>
                <w:highlight w:val="none"/>
                <w:lang w:val="en-US" w:eastAsia="zh-CN"/>
              </w:rPr>
              <w:t>农业</w:t>
            </w:r>
            <w:r>
              <w:rPr>
                <w:rFonts w:hint="eastAsia"/>
                <w:sz w:val="24"/>
                <w:szCs w:val="24"/>
                <w:highlight w:val="none"/>
              </w:rPr>
              <w:t>取水口计量工作</w:t>
            </w:r>
            <w:r>
              <w:rPr>
                <w:rFonts w:hint="eastAsia"/>
                <w:sz w:val="24"/>
                <w:szCs w:val="24"/>
                <w:highlight w:val="none"/>
                <w:lang w:eastAsia="zh-CN"/>
              </w:rPr>
              <w:t>，</w:t>
            </w:r>
            <w:r>
              <w:rPr>
                <w:rFonts w:hint="eastAsia"/>
                <w:sz w:val="24"/>
                <w:szCs w:val="24"/>
                <w:highlight w:val="none"/>
                <w:lang w:val="en-US" w:eastAsia="zh-CN"/>
              </w:rPr>
              <w:t>完善台账</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加大农业水价综合改革及农业节水宣传力度；对所属农业取水新建、改扩建工程要做到量水设施与主体工程同步建设</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cs="Times New Roman"/>
                <w:sz w:val="24"/>
                <w:szCs w:val="24"/>
                <w:highlight w:val="none"/>
                <w:lang w:eastAsia="zh-CN"/>
              </w:rPr>
              <w:t>河湖岸线保护</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防止“四乱”现象反弹，加强水域岸线管理工作，落实河道日常巡查</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建立完善巡查机制，对已完成清四乱的区域做好常态化管理，开展抽查和考核工作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对周边居民、企业加强宣传；落实巡查队伍，开展日常巡视，发现问题及时清理，并研判“四乱”反弹原因，提出解决思路</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“四乱”</w:t>
            </w:r>
            <w:r>
              <w:rPr>
                <w:rFonts w:hint="eastAsia" w:ascii="Calibri" w:hAnsi="Calibri"/>
                <w:color w:val="000000"/>
                <w:kern w:val="0"/>
                <w:sz w:val="24"/>
                <w:szCs w:val="24"/>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防洪排涝</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完成防汛抗旱专项应急预案的修订及完善工作。做好汛期调度工作，防汛工作落实到人；做好防汛物资的储备管理工作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区防汛办</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组织完成防汛抗旱专项应急预案的修订及完善工作。统筹安排防汛工作</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根据区防汛办要求，完成防汛抗旱专项应急预案的修订及完善工作；做好街内防汛预警响应和防汛抢险、应急排水等物资储备，同时做好防汛排涝宣传</w:t>
            </w:r>
          </w:p>
        </w:tc>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确保排水设施运行良好，清理河道内阻水障碍物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对所属泵站、闸涵进行养护，汛期在重点区域排水能力不足时，增设临时泵加强排水；汛前组织巡视，确保河道内无阻水障碍物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做好所属排水设施、水利工程检修；加强巡视，汛前清理辖管河道内阻水障碍物</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水污染防治</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按照《入河（湖、库）排污口排查整治技术指南》要求，分类入河排污（水）口，并定期更新</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区生态环境局</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根据市生态环境局要求，组织、指导核查入河排污（水）口</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sz w:val="24"/>
                <w:szCs w:val="24"/>
                <w:highlight w:val="none"/>
                <w:lang w:val="en-US" w:eastAsia="zh-CN"/>
              </w:rPr>
              <w:t>配合核查更新统计</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rPr>
              <w:t>是否有不记录在册的</w:t>
            </w:r>
            <w:r>
              <w:rPr>
                <w:rFonts w:hint="eastAsia" w:ascii="Calibri" w:hAnsi="Calibri"/>
                <w:color w:val="000000"/>
                <w:kern w:val="0"/>
                <w:sz w:val="24"/>
                <w:szCs w:val="24"/>
                <w:highlight w:val="none"/>
                <w:lang w:val="en-US" w:eastAsia="zh-CN"/>
              </w:rPr>
              <w:t>入河</w:t>
            </w:r>
            <w:r>
              <w:rPr>
                <w:rFonts w:hint="eastAsia" w:ascii="Calibri" w:hAnsi="Calibri"/>
                <w:color w:val="000000"/>
                <w:kern w:val="0"/>
                <w:sz w:val="24"/>
                <w:szCs w:val="24"/>
                <w:highlight w:val="none"/>
              </w:rPr>
              <w:t>排污</w:t>
            </w:r>
            <w:r>
              <w:rPr>
                <w:rFonts w:hint="eastAsia" w:ascii="Calibri" w:hAnsi="Calibri"/>
                <w:color w:val="000000"/>
                <w:kern w:val="0"/>
                <w:sz w:val="24"/>
                <w:szCs w:val="24"/>
                <w:highlight w:val="none"/>
                <w:lang w:eastAsia="zh-CN"/>
              </w:rPr>
              <w:t>（</w:t>
            </w:r>
            <w:r>
              <w:rPr>
                <w:rFonts w:hint="eastAsia" w:ascii="Calibri" w:hAnsi="Calibri"/>
                <w:color w:val="000000"/>
                <w:kern w:val="0"/>
                <w:sz w:val="24"/>
                <w:szCs w:val="24"/>
                <w:highlight w:val="none"/>
                <w:lang w:val="en-US" w:eastAsia="zh-CN"/>
              </w:rPr>
              <w:t>水）</w:t>
            </w:r>
            <w:r>
              <w:rPr>
                <w:rFonts w:hint="eastAsia" w:ascii="Calibri" w:hAnsi="Calibri"/>
                <w:color w:val="000000"/>
                <w:kern w:val="0"/>
                <w:sz w:val="24"/>
                <w:szCs w:val="24"/>
                <w:highlight w:val="none"/>
              </w:rPr>
              <w:t>口</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强化入河排污（水）口管控，常态化开展入河污（水）口的日常巡视工作，对非降雨期的入河污（水）口排水行为组织溯源，对非法排污行为组织相关部门执法</w:t>
            </w:r>
          </w:p>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区水务局</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对汛期利用已封堵口门排水的区域加强巡视，确保非降雨情况下，口门无水体排出；日常巡视中发现非降雨期</w:t>
            </w:r>
            <w:r>
              <w:rPr>
                <w:rFonts w:hint="eastAsia" w:ascii="Calibri" w:hAnsi="Calibri" w:cstheme="minorBidi"/>
                <w:color w:val="000000"/>
                <w:kern w:val="0"/>
                <w:sz w:val="24"/>
                <w:szCs w:val="24"/>
                <w:highlight w:val="none"/>
                <w:lang w:val="en-US" w:eastAsia="zh-CN" w:bidi="ar-SA"/>
              </w:rPr>
              <w:t>入河污（水）口</w:t>
            </w:r>
            <w:r>
              <w:rPr>
                <w:rFonts w:hint="eastAsia" w:cstheme="minorBidi"/>
                <w:snapToGrid/>
                <w:kern w:val="2"/>
                <w:sz w:val="24"/>
                <w:szCs w:val="24"/>
                <w:highlight w:val="none"/>
                <w:lang w:val="en-US" w:eastAsia="zh-CN" w:bidi="ar-SA"/>
              </w:rPr>
              <w:t>的排水行为，组织溯源，</w:t>
            </w:r>
            <w:r>
              <w:rPr>
                <w:rFonts w:hint="eastAsia" w:ascii="Calibri" w:hAnsi="Calibri" w:cstheme="minorBidi"/>
                <w:color w:val="000000"/>
                <w:kern w:val="0"/>
                <w:sz w:val="24"/>
                <w:szCs w:val="24"/>
                <w:highlight w:val="none"/>
                <w:lang w:val="en-US" w:eastAsia="zh-CN" w:bidi="ar-SA"/>
              </w:rPr>
              <w:t>，对非法排污行为组织相关部门执法。</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常态化开展非降雨期向河道排水行为的日常巡视，协助溯源，确认排水责任单位，分析沟通协调，针对排水原因提出相应解决思路</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提供水质检测、溯源排查等技术支持，对企业排污行为进行执法；配合区水务对因不可避免的排水行为进行监管</w:t>
            </w: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sz w:val="24"/>
                <w:szCs w:val="24"/>
                <w:highlight w:val="none"/>
                <w:lang w:val="en-US" w:eastAsia="zh-CN"/>
              </w:rPr>
              <w:t>开展雨污合流混接、串接点的排查、制定改造计划，完善污水管网建设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组织对对主干管网、住宅小区、建成区企事业单位、产业园区等重点区域的排水管网雨污混接串接点位进行排查，并结合污水管网建设规划及排水规划，提出雨污混接点、串接点整改思路</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军粮城街、金桥街、华明街、金钟街</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配合</w:t>
            </w:r>
            <w:r>
              <w:rPr>
                <w:rFonts w:hint="eastAsia"/>
                <w:sz w:val="24"/>
                <w:szCs w:val="24"/>
                <w:highlight w:val="none"/>
                <w:lang w:val="en-US" w:eastAsia="zh-CN"/>
              </w:rPr>
              <w:t>雨污混接串接点位排查工作，按计划实施雨污分流改造项目</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区住建委</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依照污水管网建设规划逐步完善区域污水管网工程建设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000000"/>
                <w:kern w:val="0"/>
                <w:sz w:val="24"/>
                <w:szCs w:val="24"/>
                <w:highlight w:val="none"/>
                <w:lang w:val="en-US" w:eastAsia="zh-CN"/>
              </w:rPr>
              <w:t>减少乱泼乱倒行为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eastAsia="宋体" w:cstheme="minorBidi"/>
                <w:color w:val="auto"/>
                <w:kern w:val="0"/>
                <w:sz w:val="24"/>
                <w:szCs w:val="24"/>
                <w:highlight w:val="none"/>
                <w:lang w:val="en-US" w:eastAsia="zh-CN" w:bidi="ar-SA"/>
              </w:rPr>
              <w:t>对向城市排水设施“乱泼乱倒”行为加强治理，组织各街道开展打击餐饮、洗车、夜市、洗浴等生产经营性单位“乱排直排”、沿街商户向市政管网“乱泼乱倒”等违法排水行为，对沿河倾倒废水垃圾行为加强巡视监管</w:t>
            </w:r>
            <w:r>
              <w:rPr>
                <w:rFonts w:hint="eastAsia" w:ascii="Calibri" w:hAnsi="Calibri" w:cstheme="minorBidi"/>
                <w:color w:val="auto"/>
                <w:kern w:val="0"/>
                <w:sz w:val="24"/>
                <w:szCs w:val="24"/>
                <w:highlight w:val="none"/>
                <w:lang w:val="en-US" w:eastAsia="zh-CN" w:bidi="ar-SA"/>
              </w:rPr>
              <w:t>；区水务局根据《城镇排水与污水处理条例》对</w:t>
            </w:r>
            <w:r>
              <w:rPr>
                <w:rFonts w:hint="default" w:ascii="Calibri" w:hAnsi="Calibri" w:eastAsia="宋体" w:cstheme="minorBidi"/>
                <w:color w:val="auto"/>
                <w:kern w:val="0"/>
                <w:sz w:val="24"/>
                <w:szCs w:val="24"/>
                <w:highlight w:val="none"/>
                <w:lang w:val="en-US" w:eastAsia="zh-CN" w:bidi="ar-SA"/>
              </w:rPr>
              <w:t>乱泼乱倒行为导致污染物进入雨水系统</w:t>
            </w:r>
            <w:r>
              <w:rPr>
                <w:rFonts w:hint="eastAsia" w:ascii="Calibri" w:hAnsi="Calibri" w:cstheme="minorBidi"/>
                <w:color w:val="auto"/>
                <w:kern w:val="0"/>
                <w:sz w:val="24"/>
                <w:szCs w:val="24"/>
                <w:highlight w:val="none"/>
                <w:lang w:val="en-US" w:eastAsia="zh-CN" w:bidi="ar-SA"/>
              </w:rPr>
              <w:t>的排水单位或个人依法查处</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r>
              <w:rPr>
                <w:rFonts w:hint="default" w:ascii="Calibri" w:hAnsi="Calibri" w:eastAsia="宋体" w:cstheme="minorBidi"/>
                <w:color w:val="auto"/>
                <w:kern w:val="0"/>
                <w:sz w:val="24"/>
                <w:szCs w:val="24"/>
                <w:highlight w:val="none"/>
                <w:lang w:val="en-US" w:eastAsia="zh-CN" w:bidi="ar-SA"/>
              </w:rPr>
              <w:t>日常巡视中，如发现向雨水系统或河道倾倒污水等现象，及时制止并组织清理，调查乱泼乱倒责任人，视其行为后果的严重性，对其进行批评教育</w:t>
            </w:r>
            <w:r>
              <w:rPr>
                <w:rFonts w:hint="eastAsia" w:ascii="Calibri" w:hAnsi="Calibri" w:cstheme="minorBidi"/>
                <w:color w:val="auto"/>
                <w:kern w:val="0"/>
                <w:sz w:val="24"/>
                <w:szCs w:val="24"/>
                <w:highlight w:val="none"/>
                <w:lang w:val="en-US" w:eastAsia="zh-CN" w:bidi="ar-SA"/>
              </w:rPr>
              <w:t>；</w:t>
            </w:r>
            <w:r>
              <w:rPr>
                <w:rFonts w:hint="default" w:ascii="Calibri" w:hAnsi="Calibri" w:eastAsia="宋体" w:cstheme="minorBidi"/>
                <w:color w:val="auto"/>
                <w:kern w:val="0"/>
                <w:sz w:val="24"/>
                <w:szCs w:val="24"/>
                <w:highlight w:val="none"/>
                <w:lang w:val="en-US" w:eastAsia="zh-CN" w:bidi="ar-SA"/>
              </w:rPr>
              <w:t>对于沿街商铺乱泼乱倒行为，导致污染物进入雨水系统的现象，各街道及时通报区水务局</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区</w:t>
            </w:r>
            <w:r>
              <w:rPr>
                <w:rFonts w:hint="eastAsia" w:ascii="Calibri" w:hAnsi="Calibri"/>
                <w:color w:val="000000"/>
                <w:kern w:val="0"/>
                <w:sz w:val="24"/>
                <w:szCs w:val="24"/>
                <w:highlight w:val="none"/>
                <w:lang w:val="en-US" w:eastAsia="zh-CN"/>
              </w:rPr>
              <w:t>水务局</w:t>
            </w:r>
          </w:p>
        </w:tc>
        <w:tc>
          <w:tcPr>
            <w:tcW w:w="0" w:type="auto"/>
            <w:vMerge w:val="restart"/>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olor w:val="auto"/>
                <w:kern w:val="0"/>
                <w:sz w:val="24"/>
                <w:szCs w:val="24"/>
                <w:highlight w:val="none"/>
                <w:lang w:val="en-US" w:eastAsia="zh-CN"/>
              </w:rPr>
              <w:t>区城管委</w:t>
            </w: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stheme="minorBidi"/>
                <w:color w:val="auto"/>
                <w:kern w:val="0"/>
                <w:sz w:val="24"/>
                <w:szCs w:val="24"/>
                <w:highlight w:val="none"/>
                <w:lang w:val="en-US" w:eastAsia="zh-CN" w:bidi="ar-SA"/>
              </w:rPr>
              <w:t>区城管委</w:t>
            </w:r>
            <w:r>
              <w:rPr>
                <w:rFonts w:hint="eastAsia" w:ascii="Calibri" w:hAnsi="Calibri" w:eastAsia="宋体" w:cstheme="minorBidi"/>
                <w:color w:val="auto"/>
                <w:kern w:val="0"/>
                <w:sz w:val="24"/>
                <w:szCs w:val="24"/>
                <w:highlight w:val="none"/>
                <w:lang w:val="en-US" w:eastAsia="zh-CN" w:bidi="ar-SA"/>
              </w:rPr>
              <w:t>组织各街道加强沿街门店、菜市场、早市夜市、商业街等环境治理力度</w:t>
            </w:r>
            <w:r>
              <w:rPr>
                <w:rFonts w:hint="eastAsia" w:ascii="Calibri" w:hAnsi="Calibri" w:cstheme="minorBidi"/>
                <w:color w:val="auto"/>
                <w:kern w:val="0"/>
                <w:sz w:val="24"/>
                <w:szCs w:val="24"/>
                <w:highlight w:val="none"/>
                <w:lang w:val="en-US" w:eastAsia="zh-CN" w:bidi="ar-SA"/>
              </w:rPr>
              <w:t>。对个街道相关工作的开展给与行业指导，帮助解决消纳渠道</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负责督促沿街底商、餐饮等经营单位配置垃圾泔水收集容器，落实餐厨废弃物转运处理去向；严禁商户及个人向雨水井及街道路面随意倾倒，进一步规范清运工作，做到日产日清</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军粮城街、金桥街、华明街、金钟街</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持续加强河湖水环境宣传工作，激发群众保护河道水环境的自觉性和主动性；对雨污水管网空白区、拆迁滞留户居住区域，做好居民生活污水临时收集处理设施的建设工作，避免居民生活污水直排入河。结合新市镇等城市建设发展，对滞留居民加强引导，尽快实现整体搬迁，减少滞留居民产生的垃圾、污水沿河倾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水环境治理</w:t>
            </w:r>
          </w:p>
        </w:tc>
        <w:tc>
          <w:tcPr>
            <w:tcW w:w="0" w:type="auto"/>
            <w:vAlign w:val="center"/>
          </w:tcPr>
          <w:p>
            <w:pPr>
              <w:spacing w:line="240" w:lineRule="auto"/>
              <w:ind w:left="0" w:leftChars="0" w:right="0" w:rightChars="0"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常态化开展水质监测工作；</w:t>
            </w:r>
            <w:r>
              <w:rPr>
                <w:rFonts w:hint="eastAsia" w:ascii="Calibri" w:hAnsi="Calibri"/>
                <w:color w:val="auto"/>
                <w:kern w:val="0"/>
                <w:sz w:val="24"/>
                <w:szCs w:val="24"/>
                <w:highlight w:val="none"/>
                <w:lang w:eastAsia="zh-CN"/>
              </w:rPr>
              <w:t>对</w:t>
            </w:r>
            <w:r>
              <w:rPr>
                <w:rFonts w:hint="eastAsia" w:ascii="Calibri" w:hAnsi="Calibri"/>
                <w:color w:val="auto"/>
                <w:kern w:val="0"/>
                <w:sz w:val="24"/>
                <w:szCs w:val="24"/>
                <w:highlight w:val="none"/>
                <w:lang w:val="en-US" w:eastAsia="zh-CN"/>
              </w:rPr>
              <w:t>河道</w:t>
            </w:r>
            <w:r>
              <w:rPr>
                <w:rFonts w:hint="eastAsia" w:ascii="Calibri" w:hAnsi="Calibri"/>
                <w:color w:val="auto"/>
                <w:kern w:val="0"/>
                <w:sz w:val="24"/>
                <w:szCs w:val="24"/>
                <w:highlight w:val="none"/>
                <w:lang w:eastAsia="zh-CN"/>
              </w:rPr>
              <w:t>水质监测</w:t>
            </w:r>
            <w:r>
              <w:rPr>
                <w:rFonts w:hint="eastAsia" w:ascii="Calibri" w:hAnsi="Calibri"/>
                <w:color w:val="auto"/>
                <w:kern w:val="0"/>
                <w:sz w:val="24"/>
                <w:szCs w:val="24"/>
                <w:highlight w:val="none"/>
                <w:lang w:val="en-US" w:eastAsia="zh-CN"/>
              </w:rPr>
              <w:t>数据突出断面，</w:t>
            </w:r>
            <w:r>
              <w:rPr>
                <w:rFonts w:hint="eastAsia" w:ascii="Calibri" w:hAnsi="Calibri"/>
                <w:color w:val="auto"/>
                <w:kern w:val="0"/>
                <w:sz w:val="24"/>
                <w:szCs w:val="24"/>
                <w:highlight w:val="none"/>
                <w:lang w:eastAsia="zh-CN"/>
              </w:rPr>
              <w:t>分析</w:t>
            </w:r>
            <w:r>
              <w:rPr>
                <w:rFonts w:hint="eastAsia" w:ascii="Calibri" w:hAnsi="Calibri"/>
                <w:color w:val="auto"/>
                <w:kern w:val="0"/>
                <w:sz w:val="24"/>
                <w:szCs w:val="24"/>
                <w:highlight w:val="none"/>
                <w:lang w:val="en-US" w:eastAsia="zh-CN"/>
              </w:rPr>
              <w:t>其</w:t>
            </w:r>
            <w:r>
              <w:rPr>
                <w:rFonts w:hint="eastAsia" w:ascii="Calibri" w:hAnsi="Calibri"/>
                <w:color w:val="auto"/>
                <w:kern w:val="0"/>
                <w:sz w:val="24"/>
                <w:szCs w:val="24"/>
                <w:highlight w:val="none"/>
                <w:lang w:eastAsia="zh-CN"/>
              </w:rPr>
              <w:t>水特征污染物变化规律。</w:t>
            </w:r>
            <w:r>
              <w:rPr>
                <w:rFonts w:hint="eastAsia" w:ascii="Calibri" w:hAnsi="Calibri"/>
                <w:color w:val="auto"/>
                <w:kern w:val="0"/>
                <w:sz w:val="24"/>
                <w:szCs w:val="24"/>
                <w:highlight w:val="none"/>
                <w:lang w:val="en-US" w:eastAsia="zh-CN"/>
              </w:rPr>
              <w:t>为推动解决水环境问题提供数据积累</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常态化开展水质断面监测、评价工作</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落实资金；落实制度；加强对第三方保洁单位的考核管理，确保河道保洁效果</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水生态修复</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组织开展水生野生动物保护宣传工作，减少向河道放生</w:t>
            </w:r>
            <w:r>
              <w:rPr>
                <w:rFonts w:hint="eastAsia"/>
                <w:sz w:val="24"/>
                <w:szCs w:val="24"/>
                <w:highlight w:val="none"/>
              </w:rPr>
              <w:t>外来物</w:t>
            </w:r>
            <w:r>
              <w:rPr>
                <w:rFonts w:hint="eastAsia"/>
                <w:sz w:val="24"/>
                <w:szCs w:val="24"/>
                <w:highlight w:val="none"/>
                <w:lang w:eastAsia="zh-CN"/>
              </w:rPr>
              <w:t>种</w:t>
            </w:r>
            <w:r>
              <w:rPr>
                <w:rFonts w:hint="eastAsia"/>
                <w:sz w:val="24"/>
                <w:szCs w:val="24"/>
                <w:highlight w:val="none"/>
                <w:lang w:val="en-US" w:eastAsia="zh-CN"/>
              </w:rPr>
              <w:t>的行为。发现</w:t>
            </w:r>
            <w:r>
              <w:rPr>
                <w:rFonts w:hint="eastAsia"/>
                <w:sz w:val="24"/>
                <w:szCs w:val="24"/>
                <w:highlight w:val="none"/>
                <w:lang w:eastAsia="zh-CN"/>
              </w:rPr>
              <w:t>非法捕鱼、放生等不良行为</w:t>
            </w:r>
            <w:r>
              <w:rPr>
                <w:rFonts w:hint="eastAsia"/>
                <w:sz w:val="24"/>
                <w:szCs w:val="24"/>
                <w:highlight w:val="none"/>
                <w:lang w:val="en-US" w:eastAsia="zh-CN"/>
              </w:rPr>
              <w:t>及时</w:t>
            </w:r>
            <w:r>
              <w:rPr>
                <w:rFonts w:hint="eastAsia"/>
                <w:sz w:val="24"/>
                <w:szCs w:val="24"/>
                <w:highlight w:val="none"/>
                <w:lang w:eastAsia="zh-CN"/>
              </w:rPr>
              <w:t>清劝</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发现</w:t>
            </w:r>
            <w:r>
              <w:rPr>
                <w:rFonts w:hint="eastAsia"/>
                <w:sz w:val="24"/>
                <w:szCs w:val="24"/>
                <w:highlight w:val="none"/>
                <w:lang w:eastAsia="zh-CN"/>
              </w:rPr>
              <w:t>非法捕鱼、放生等不良行为</w:t>
            </w:r>
            <w:r>
              <w:rPr>
                <w:rFonts w:hint="eastAsia"/>
                <w:sz w:val="24"/>
                <w:szCs w:val="24"/>
                <w:highlight w:val="none"/>
                <w:lang w:val="en-US" w:eastAsia="zh-CN"/>
              </w:rPr>
              <w:t>及时清劝</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bl>
    <w:p>
      <w:pPr>
        <w:ind w:firstLine="480"/>
      </w:pPr>
    </w:p>
    <w:p>
      <w:pPr>
        <w:pStyle w:val="59"/>
        <w:spacing w:before="120" w:after="120"/>
        <w:jc w:val="center"/>
      </w:pPr>
      <w:r>
        <w:br w:type="page"/>
      </w:r>
      <w:bookmarkStart w:id="384" w:name="_Toc27646"/>
      <w:bookmarkStart w:id="385" w:name="_Toc21270"/>
      <w:bookmarkStart w:id="386" w:name="_Toc11805"/>
      <w:r>
        <w:t>附表</w:t>
      </w:r>
      <w:r>
        <w:rPr>
          <w:rFonts w:hint="eastAsia"/>
          <w:lang w:val="en-US" w:eastAsia="zh-CN"/>
        </w:rPr>
        <w:t>5.5</w:t>
      </w:r>
      <w:r>
        <w:t xml:space="preserve"> </w:t>
      </w:r>
      <w:r>
        <w:rPr>
          <w:rFonts w:hint="eastAsia"/>
          <w:lang w:eastAsia="zh-CN"/>
        </w:rPr>
        <w:t>西减河</w:t>
      </w:r>
      <w:r>
        <w:rPr>
          <w:rFonts w:hint="eastAsia"/>
        </w:rPr>
        <w:t>管理保护</w:t>
      </w:r>
      <w:r>
        <w:t>措施及责任清单</w:t>
      </w:r>
      <w:r>
        <w:rPr>
          <w:rFonts w:hint="eastAsia"/>
        </w:rPr>
        <w:t>（2025年）</w:t>
      </w:r>
      <w:bookmarkEnd w:id="384"/>
      <w:bookmarkEnd w:id="385"/>
      <w:bookmarkEnd w:id="386"/>
    </w:p>
    <w:p>
      <w:pPr>
        <w:jc w:val="right"/>
      </w:pPr>
      <w:r>
        <w:rPr>
          <w:rFonts w:hint="eastAsia"/>
          <w:szCs w:val="24"/>
          <w:lang w:eastAsia="zh-CN"/>
        </w:rPr>
        <w:t>区级河长：颉喜东/东丽区副区长</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957"/>
        <w:gridCol w:w="1245"/>
        <w:gridCol w:w="5962"/>
        <w:gridCol w:w="1245"/>
        <w:gridCol w:w="4698"/>
        <w:gridCol w:w="1093"/>
        <w:gridCol w:w="1525"/>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措施类别</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措施内容</w:t>
            </w:r>
          </w:p>
        </w:tc>
        <w:tc>
          <w:tcPr>
            <w:tcW w:w="0" w:type="auto"/>
            <w:gridSpan w:val="6"/>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牵头部门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配合部门</w:t>
            </w:r>
          </w:p>
        </w:tc>
        <w:tc>
          <w:tcPr>
            <w:tcW w:w="0" w:type="auto"/>
            <w:gridSpan w:val="2"/>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部门名称</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监督部门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水资源保护及水资源开发利用</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加强取用水监管，</w:t>
            </w:r>
            <w:r>
              <w:rPr>
                <w:rFonts w:hint="eastAsia"/>
                <w:sz w:val="24"/>
                <w:szCs w:val="24"/>
                <w:highlight w:val="none"/>
                <w:lang w:val="en-US" w:eastAsia="zh-CN"/>
              </w:rPr>
              <w:t>动态</w:t>
            </w:r>
            <w:r>
              <w:rPr>
                <w:rFonts w:hint="eastAsia"/>
                <w:sz w:val="24"/>
                <w:szCs w:val="24"/>
                <w:highlight w:val="none"/>
              </w:rPr>
              <w:t>更新取水许可台账</w:t>
            </w:r>
            <w:r>
              <w:rPr>
                <w:rFonts w:hint="eastAsia"/>
                <w:sz w:val="24"/>
                <w:szCs w:val="24"/>
                <w:highlight w:val="none"/>
                <w:lang w:eastAsia="zh-CN"/>
              </w:rPr>
              <w:t>，</w:t>
            </w:r>
            <w:r>
              <w:rPr>
                <w:rFonts w:hint="eastAsia"/>
                <w:sz w:val="24"/>
                <w:szCs w:val="24"/>
                <w:highlight w:val="none"/>
              </w:rPr>
              <w:t>做好取水口的台账管理</w:t>
            </w:r>
            <w:r>
              <w:rPr>
                <w:rFonts w:hint="eastAsia"/>
                <w:sz w:val="24"/>
                <w:szCs w:val="24"/>
                <w:highlight w:val="none"/>
                <w:lang w:eastAsia="zh-CN"/>
              </w:rPr>
              <w:t>，</w:t>
            </w:r>
            <w:r>
              <w:rPr>
                <w:rFonts w:hint="eastAsia"/>
                <w:sz w:val="24"/>
                <w:szCs w:val="24"/>
                <w:highlight w:val="none"/>
              </w:rPr>
              <w:t>定期更新取水口数量、用途、取水量</w:t>
            </w:r>
            <w:r>
              <w:rPr>
                <w:rFonts w:hint="eastAsia"/>
                <w:sz w:val="24"/>
                <w:szCs w:val="24"/>
                <w:highlight w:val="none"/>
                <w:lang w:val="en-US" w:eastAsia="zh-CN"/>
              </w:rPr>
              <w:t>等</w:t>
            </w:r>
            <w:r>
              <w:rPr>
                <w:rFonts w:hint="eastAsia"/>
                <w:sz w:val="24"/>
                <w:szCs w:val="24"/>
                <w:highlight w:val="none"/>
              </w:rPr>
              <w:t>相关信息。</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按照市水务局的要求</w:t>
            </w:r>
            <w:r>
              <w:rPr>
                <w:rFonts w:hint="eastAsia"/>
                <w:sz w:val="24"/>
                <w:szCs w:val="24"/>
                <w:highlight w:val="none"/>
                <w:lang w:val="en-US" w:eastAsia="zh-CN"/>
              </w:rPr>
              <w:t>组织复核</w:t>
            </w:r>
            <w:r>
              <w:rPr>
                <w:rFonts w:hint="eastAsia"/>
                <w:sz w:val="24"/>
                <w:szCs w:val="24"/>
                <w:highlight w:val="none"/>
              </w:rPr>
              <w:t>取水口登记</w:t>
            </w:r>
            <w:r>
              <w:rPr>
                <w:rFonts w:hint="eastAsia"/>
                <w:sz w:val="24"/>
                <w:szCs w:val="24"/>
                <w:highlight w:val="none"/>
                <w:lang w:eastAsia="zh-CN"/>
              </w:rPr>
              <w:t>；</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配合区水务局</w:t>
            </w:r>
            <w:r>
              <w:rPr>
                <w:rFonts w:hint="eastAsia"/>
                <w:sz w:val="24"/>
                <w:szCs w:val="24"/>
                <w:highlight w:val="none"/>
                <w:lang w:val="en-US" w:eastAsia="zh-CN"/>
              </w:rPr>
              <w:t>上报新增取水口、定期复核更新；</w:t>
            </w:r>
            <w:r>
              <w:rPr>
                <w:rFonts w:hint="default"/>
                <w:sz w:val="24"/>
                <w:szCs w:val="24"/>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严格把控新增取水项目审批工作，严格做好水资源论证管理工作，加强取水计量管理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区政务服务办</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严格审批</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严格管理</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color w:val="000000"/>
                <w:kern w:val="0"/>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default" w:ascii="Times New Roman" w:hAnsi="Times New Roman"/>
                <w:sz w:val="24"/>
                <w:szCs w:val="24"/>
                <w:highlight w:val="none"/>
                <w:lang w:val="en-US"/>
              </w:rPr>
            </w:pPr>
            <w:r>
              <w:rPr>
                <w:rFonts w:hint="eastAsia" w:ascii="Times New Roman" w:hAnsi="Times New Roman"/>
                <w:sz w:val="24"/>
                <w:szCs w:val="24"/>
                <w:highlight w:val="none"/>
                <w:lang w:val="en-US" w:eastAsia="zh-CN"/>
              </w:rPr>
              <w:t>压采后的机井除用于地下水监测和备用以外，一律及时封停，杜绝恢复使用</w:t>
            </w:r>
            <w:r>
              <w:rPr>
                <w:rFonts w:hint="eastAsia"/>
                <w:sz w:val="24"/>
                <w:szCs w:val="24"/>
                <w:highlight w:val="none"/>
                <w:lang w:val="en-US" w:eastAsia="zh-CN"/>
              </w:rPr>
              <w:t>；通过宣传、奖励等方式鼓励公众参与违法开采地下水行为的监督举报</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eastAsia="zh-CN"/>
              </w:rPr>
              <w:t>区水务局</w:t>
            </w:r>
          </w:p>
        </w:tc>
        <w:tc>
          <w:tcPr>
            <w:tcW w:w="0" w:type="auto"/>
            <w:vAlign w:val="center"/>
          </w:tcPr>
          <w:p>
            <w:pPr>
              <w:spacing w:line="240" w:lineRule="auto"/>
              <w:ind w:firstLine="0" w:firstLineChars="0"/>
              <w:jc w:val="center"/>
              <w:rPr>
                <w:sz w:val="24"/>
                <w:szCs w:val="24"/>
                <w:highlight w:val="none"/>
              </w:rPr>
            </w:pPr>
            <w:r>
              <w:rPr>
                <w:rFonts w:hint="eastAsia"/>
                <w:sz w:val="24"/>
                <w:szCs w:val="24"/>
                <w:highlight w:val="none"/>
                <w:lang w:val="en-US" w:eastAsia="zh-CN"/>
              </w:rPr>
              <w:t>加强压采后机井的监督管理，定期巡查，杜绝恢复使用；</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cs="Times New Roman"/>
                <w:sz w:val="24"/>
                <w:szCs w:val="24"/>
                <w:highlight w:val="none"/>
                <w:lang w:eastAsia="zh-CN"/>
              </w:rPr>
              <w:t>金钟街、华明街、金桥街、新立街</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eastAsia="zh-CN"/>
              </w:rPr>
              <w:t>做好宣传工作；</w:t>
            </w:r>
            <w:r>
              <w:rPr>
                <w:rFonts w:hint="eastAsia" w:ascii="Calibri" w:hAnsi="Calibri"/>
                <w:color w:val="000000"/>
                <w:kern w:val="0"/>
                <w:sz w:val="24"/>
                <w:szCs w:val="24"/>
                <w:highlight w:val="none"/>
                <w:lang w:val="en-US" w:eastAsia="zh-CN"/>
              </w:rPr>
              <w:t>配合做好巡视巡查、取证等工作</w:t>
            </w:r>
          </w:p>
        </w:tc>
        <w:tc>
          <w:tcPr>
            <w:tcW w:w="0" w:type="auto"/>
            <w:vAlign w:val="center"/>
          </w:tcPr>
          <w:p>
            <w:pPr>
              <w:spacing w:line="240" w:lineRule="auto"/>
              <w:ind w:firstLine="0" w:firstLineChars="0"/>
              <w:jc w:val="center"/>
              <w:rPr>
                <w:rFonts w:hint="eastAsia" w:ascii="Times New Roman" w:hAnsi="Times New Roman" w:eastAsia="宋体"/>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ascii="Times New Roman" w:hAnsi="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持续推广农业节水技术</w:t>
            </w:r>
          </w:p>
        </w:tc>
        <w:tc>
          <w:tcPr>
            <w:tcW w:w="0" w:type="auto"/>
            <w:vMerge w:val="restart"/>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指导节水灌溉工作</w:t>
            </w:r>
            <w:r>
              <w:rPr>
                <w:rFonts w:hint="eastAsia"/>
                <w:sz w:val="24"/>
                <w:szCs w:val="24"/>
                <w:highlight w:val="none"/>
                <w:lang w:eastAsia="zh-CN"/>
              </w:rPr>
              <w:t>，</w:t>
            </w:r>
            <w:r>
              <w:rPr>
                <w:rFonts w:hint="eastAsia"/>
                <w:sz w:val="24"/>
                <w:szCs w:val="24"/>
                <w:highlight w:val="none"/>
              </w:rPr>
              <w:t>大力</w:t>
            </w:r>
            <w:r>
              <w:rPr>
                <w:rFonts w:hint="eastAsia"/>
                <w:sz w:val="24"/>
                <w:szCs w:val="24"/>
                <w:highlight w:val="none"/>
                <w:lang w:val="en-US" w:eastAsia="zh-CN"/>
              </w:rPr>
              <w:t>推广喷灌、滴灌、水肥一体化等节水灌溉技术，</w:t>
            </w:r>
            <w:r>
              <w:rPr>
                <w:rFonts w:hint="eastAsia"/>
                <w:sz w:val="24"/>
                <w:szCs w:val="24"/>
                <w:highlight w:val="none"/>
              </w:rPr>
              <w:t>推进规模化高效节水灌溉。</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rPr>
              <w:t>在稳定粮食产量的基础上，因地制宜调整优化种植结构</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配合推广农业节水技术</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推进</w:t>
            </w:r>
            <w:r>
              <w:rPr>
                <w:rFonts w:hint="eastAsia"/>
                <w:sz w:val="24"/>
                <w:szCs w:val="24"/>
                <w:highlight w:val="none"/>
                <w:lang w:eastAsia="zh-CN"/>
              </w:rPr>
              <w:t>农业水价综合改革、</w:t>
            </w:r>
            <w:r>
              <w:rPr>
                <w:rFonts w:hint="eastAsia"/>
                <w:sz w:val="24"/>
                <w:szCs w:val="24"/>
                <w:highlight w:val="none"/>
                <w:lang w:val="en-US" w:eastAsia="zh-CN"/>
              </w:rPr>
              <w:t>完善灌溉取水计量</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区发改委</w:t>
            </w:r>
          </w:p>
        </w:tc>
        <w:tc>
          <w:tcPr>
            <w:tcW w:w="0" w:type="auto"/>
            <w:vMerge w:val="restart"/>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w:t>
            </w:r>
            <w:r>
              <w:rPr>
                <w:rFonts w:hint="eastAsia"/>
                <w:sz w:val="24"/>
                <w:szCs w:val="24"/>
                <w:highlight w:val="none"/>
                <w:lang w:eastAsia="zh-CN"/>
              </w:rPr>
              <w:t>做好农业水价综合改革验收工作；</w:t>
            </w:r>
            <w:r>
              <w:rPr>
                <w:rFonts w:hint="eastAsia"/>
                <w:sz w:val="24"/>
                <w:szCs w:val="24"/>
                <w:highlight w:val="none"/>
                <w:lang w:val="en-US" w:eastAsia="zh-CN"/>
              </w:rPr>
              <w:t>持续推进</w:t>
            </w:r>
            <w:r>
              <w:rPr>
                <w:rFonts w:hint="eastAsia"/>
                <w:sz w:val="24"/>
                <w:szCs w:val="24"/>
                <w:highlight w:val="none"/>
                <w:lang w:eastAsia="zh-CN"/>
              </w:rPr>
              <w:t>农业水价综合改革</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结合取水口登记复核工作，继续完善农业灌溉供水计量设施，通过</w:t>
            </w:r>
            <w:r>
              <w:rPr>
                <w:rFonts w:hint="eastAsia"/>
                <w:sz w:val="24"/>
                <w:szCs w:val="24"/>
                <w:highlight w:val="none"/>
              </w:rPr>
              <w:t>以电折水、加装计量装置等方式推动</w:t>
            </w:r>
            <w:r>
              <w:rPr>
                <w:rFonts w:hint="eastAsia"/>
                <w:sz w:val="24"/>
                <w:szCs w:val="24"/>
                <w:highlight w:val="none"/>
                <w:lang w:val="en-US" w:eastAsia="zh-CN"/>
              </w:rPr>
              <w:t>农业</w:t>
            </w:r>
            <w:r>
              <w:rPr>
                <w:rFonts w:hint="eastAsia"/>
                <w:sz w:val="24"/>
                <w:szCs w:val="24"/>
                <w:highlight w:val="none"/>
              </w:rPr>
              <w:t>取水口计量工作</w:t>
            </w:r>
            <w:r>
              <w:rPr>
                <w:rFonts w:hint="eastAsia"/>
                <w:sz w:val="24"/>
                <w:szCs w:val="24"/>
                <w:highlight w:val="none"/>
                <w:lang w:eastAsia="zh-CN"/>
              </w:rPr>
              <w:t>，</w:t>
            </w:r>
            <w:r>
              <w:rPr>
                <w:rFonts w:hint="eastAsia"/>
                <w:sz w:val="24"/>
                <w:szCs w:val="24"/>
                <w:highlight w:val="none"/>
                <w:lang w:val="en-US" w:eastAsia="zh-CN"/>
              </w:rPr>
              <w:t>完善台账</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4"/>
                <w:szCs w:val="24"/>
                <w:highlight w:val="none"/>
                <w:lang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Merge w:val="continue"/>
            <w:vAlign w:val="center"/>
          </w:tcPr>
          <w:p>
            <w:pPr>
              <w:pStyle w:val="60"/>
              <w:bidi w:val="0"/>
              <w:ind w:firstLine="0" w:firstLineChars="0"/>
              <w:rPr>
                <w:rFonts w:hint="eastAsia"/>
                <w:sz w:val="24"/>
                <w:szCs w:val="24"/>
                <w:highlight w:val="none"/>
                <w:lang w:val="en-US" w:eastAsia="zh-CN"/>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cs="Times New Roman"/>
                <w:sz w:val="24"/>
                <w:szCs w:val="24"/>
                <w:highlight w:val="none"/>
                <w:lang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加大农业水价综合改革及农业节水宣传力度；对所属农业取水新建、改扩建工程要做到量水设施与主体工程同步建设</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cs="Times New Roman"/>
                <w:sz w:val="24"/>
                <w:szCs w:val="24"/>
                <w:highlight w:val="none"/>
                <w:lang w:eastAsia="zh-CN"/>
              </w:rPr>
              <w:t>河湖岸线保护</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防止“四乱”现象反弹，加强水域岸线管理工作，落实河道日常巡查</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建立完善巡查机制，对已完成清四乱的区域做好常态化管理，开展抽查和考核工作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对周边居民、企业加强宣传；落实巡查队伍，开展日常巡视，发现问题及时清理，并研判“四乱”反弹原因，提出解决思路</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“四乱”</w:t>
            </w:r>
            <w:r>
              <w:rPr>
                <w:rFonts w:hint="eastAsia" w:ascii="Calibri" w:hAnsi="Calibri"/>
                <w:color w:val="000000"/>
                <w:kern w:val="0"/>
                <w:sz w:val="24"/>
                <w:szCs w:val="24"/>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防洪排涝</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完成防汛抗旱专项应急预案的修订及完善工作。做好汛期调度工作，防汛工作落实到人；做好防汛物资的储备管理工作</w:t>
            </w:r>
          </w:p>
        </w:tc>
        <w:tc>
          <w:tcPr>
            <w:tcW w:w="0" w:type="auto"/>
            <w:vAlign w:val="center"/>
          </w:tcPr>
          <w:p>
            <w:pPr>
              <w:pStyle w:val="60"/>
              <w:bidi w:val="0"/>
              <w:ind w:firstLine="0" w:firstLineChars="0"/>
              <w:rPr>
                <w:rFonts w:hint="eastAsia"/>
                <w:sz w:val="24"/>
                <w:szCs w:val="24"/>
                <w:highlight w:val="none"/>
                <w:lang w:val="en-US" w:eastAsia="zh-CN"/>
              </w:rPr>
            </w:pPr>
            <w:r>
              <w:rPr>
                <w:rFonts w:hint="eastAsia"/>
                <w:sz w:val="24"/>
                <w:szCs w:val="24"/>
                <w:highlight w:val="none"/>
                <w:lang w:val="en-US" w:eastAsia="zh-CN"/>
              </w:rPr>
              <w:t>区防汛办</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组织完成防汛抗旱专项应急预案的修订及完善工作。统筹安排防汛工作</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sz w:val="24"/>
                <w:szCs w:val="24"/>
                <w:highlight w:val="none"/>
                <w:lang w:val="en-US" w:eastAsia="zh-CN"/>
              </w:rPr>
            </w:pPr>
            <w:r>
              <w:rPr>
                <w:rFonts w:hint="eastAsia"/>
                <w:sz w:val="24"/>
                <w:szCs w:val="24"/>
                <w:highlight w:val="none"/>
                <w:lang w:val="en-US" w:eastAsia="zh-CN"/>
              </w:rPr>
              <w:t>根据区防汛办要求，完成防汛抗旱专项应急预案的修订及完善工作；做好街内防汛预警响应和防汛抢险、应急排水等物资储备，同时做好防汛排涝宣传</w:t>
            </w:r>
          </w:p>
        </w:tc>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eastAsia="zh-CN"/>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确保排水设施运行良好，清理河道内阻水障碍物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区水务局</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对所属泵站、闸涵进行养护，汛期在重点区域排水能力不足时，增设临时泵加强排水；汛前组织巡视，确保河道内无阻水障碍物</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做好所属排水设施、水利工程检修；加强巡视，汛前清理辖管河道内阻水障碍物</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0" w:type="auto"/>
            <w:vMerge w:val="restart"/>
            <w:vAlign w:val="center"/>
          </w:tcPr>
          <w:p>
            <w:pPr>
              <w:spacing w:line="240" w:lineRule="auto"/>
              <w:ind w:firstLine="0" w:firstLineChars="0"/>
              <w:jc w:val="center"/>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水污染防治</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按照《入河（湖、库）排污口排查整治技术指南》要求，分类入河排污（水）口，并定期更新</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区生态环境局</w:t>
            </w:r>
          </w:p>
        </w:tc>
        <w:tc>
          <w:tcPr>
            <w:tcW w:w="0" w:type="auto"/>
            <w:vAlign w:val="center"/>
          </w:tcPr>
          <w:p>
            <w:pPr>
              <w:pStyle w:val="60"/>
              <w:bidi w:val="0"/>
              <w:ind w:firstLine="0" w:firstLineChars="0"/>
              <w:rPr>
                <w:rFonts w:hint="eastAsia" w:ascii="Times New Roman" w:hAnsi="Times New Roman"/>
                <w:sz w:val="24"/>
                <w:szCs w:val="24"/>
                <w:highlight w:val="none"/>
                <w:lang w:val="en-US" w:eastAsia="zh-CN"/>
              </w:rPr>
            </w:pPr>
            <w:r>
              <w:rPr>
                <w:rFonts w:hint="eastAsia"/>
                <w:sz w:val="24"/>
                <w:szCs w:val="24"/>
                <w:highlight w:val="none"/>
                <w:lang w:val="en-US" w:eastAsia="zh-CN"/>
              </w:rPr>
              <w:t>根据市生态环境局要求，组织、指导核查入河排污（水）口</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pStyle w:val="60"/>
              <w:bidi w:val="0"/>
              <w:ind w:firstLine="0" w:firstLineChars="0"/>
              <w:rPr>
                <w:rFonts w:hint="eastAsia" w:ascii="Calibri" w:hAnsi="Calibri" w:eastAsia="宋体" w:cs="Times New Roman"/>
                <w:color w:val="000000"/>
                <w:kern w:val="0"/>
                <w:sz w:val="24"/>
                <w:szCs w:val="24"/>
                <w:highlight w:val="none"/>
                <w:lang w:val="en-US" w:eastAsia="zh-CN" w:bidi="ar-SA"/>
              </w:rPr>
            </w:pPr>
            <w:r>
              <w:rPr>
                <w:rFonts w:hint="eastAsia"/>
                <w:sz w:val="24"/>
                <w:szCs w:val="24"/>
                <w:highlight w:val="none"/>
                <w:lang w:val="en-US" w:eastAsia="zh-CN"/>
              </w:rPr>
              <w:t>配合核查更新统计</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4"/>
                <w:szCs w:val="24"/>
                <w:highlight w:val="none"/>
                <w:lang w:val="en-US" w:eastAsia="zh-CN" w:bidi="ar-SA"/>
              </w:rPr>
            </w:pPr>
            <w:r>
              <w:rPr>
                <w:rFonts w:hint="eastAsia" w:ascii="Calibri" w:hAnsi="Calibri"/>
                <w:color w:val="000000"/>
                <w:kern w:val="0"/>
                <w:sz w:val="24"/>
                <w:szCs w:val="24"/>
                <w:highlight w:val="none"/>
              </w:rPr>
              <w:t>是否有不记录在册的</w:t>
            </w:r>
            <w:r>
              <w:rPr>
                <w:rFonts w:hint="eastAsia" w:ascii="Calibri" w:hAnsi="Calibri"/>
                <w:color w:val="000000"/>
                <w:kern w:val="0"/>
                <w:sz w:val="24"/>
                <w:szCs w:val="24"/>
                <w:highlight w:val="none"/>
                <w:lang w:val="en-US" w:eastAsia="zh-CN"/>
              </w:rPr>
              <w:t>入河</w:t>
            </w:r>
            <w:r>
              <w:rPr>
                <w:rFonts w:hint="eastAsia" w:ascii="Calibri" w:hAnsi="Calibri"/>
                <w:color w:val="000000"/>
                <w:kern w:val="0"/>
                <w:sz w:val="24"/>
                <w:szCs w:val="24"/>
                <w:highlight w:val="none"/>
              </w:rPr>
              <w:t>排污</w:t>
            </w:r>
            <w:r>
              <w:rPr>
                <w:rFonts w:hint="eastAsia" w:ascii="Calibri" w:hAnsi="Calibri"/>
                <w:color w:val="000000"/>
                <w:kern w:val="0"/>
                <w:sz w:val="24"/>
                <w:szCs w:val="24"/>
                <w:highlight w:val="none"/>
                <w:lang w:eastAsia="zh-CN"/>
              </w:rPr>
              <w:t>（</w:t>
            </w:r>
            <w:r>
              <w:rPr>
                <w:rFonts w:hint="eastAsia" w:ascii="Calibri" w:hAnsi="Calibri"/>
                <w:color w:val="000000"/>
                <w:kern w:val="0"/>
                <w:sz w:val="24"/>
                <w:szCs w:val="24"/>
                <w:highlight w:val="none"/>
                <w:lang w:val="en-US" w:eastAsia="zh-CN"/>
              </w:rPr>
              <w:t>水）</w:t>
            </w:r>
            <w:r>
              <w:rPr>
                <w:rFonts w:hint="eastAsia" w:ascii="Calibri" w:hAnsi="Calibri"/>
                <w:color w:val="000000"/>
                <w:kern w:val="0"/>
                <w:sz w:val="24"/>
                <w:szCs w:val="24"/>
                <w:highlight w:val="none"/>
              </w:rPr>
              <w:t>口</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强化入河排污（水）口管控，常态化开展入河污（水）口的日常巡视工作，对非降雨期的入河污（水）口排水行为组织溯源，对非法排污行为组织相关部门执法</w:t>
            </w:r>
          </w:p>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区水务局</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对汛期利用已封堵口门排水的区域加强巡视，确保非降雨情况下，口门无水体排出；日常巡视中发现非降雨期</w:t>
            </w:r>
            <w:r>
              <w:rPr>
                <w:rFonts w:hint="eastAsia" w:ascii="Calibri" w:hAnsi="Calibri" w:cstheme="minorBidi"/>
                <w:color w:val="000000"/>
                <w:kern w:val="0"/>
                <w:sz w:val="24"/>
                <w:szCs w:val="24"/>
                <w:highlight w:val="none"/>
                <w:lang w:val="en-US" w:eastAsia="zh-CN" w:bidi="ar-SA"/>
              </w:rPr>
              <w:t>入河污（水）口</w:t>
            </w:r>
            <w:r>
              <w:rPr>
                <w:rFonts w:hint="eastAsia" w:cstheme="minorBidi"/>
                <w:snapToGrid/>
                <w:kern w:val="2"/>
                <w:sz w:val="24"/>
                <w:szCs w:val="24"/>
                <w:highlight w:val="none"/>
                <w:lang w:val="en-US" w:eastAsia="zh-CN" w:bidi="ar-SA"/>
              </w:rPr>
              <w:t>的排水行为，组织溯源，</w:t>
            </w:r>
            <w:r>
              <w:rPr>
                <w:rFonts w:hint="eastAsia" w:ascii="Calibri" w:hAnsi="Calibri" w:cstheme="minorBidi"/>
                <w:color w:val="000000"/>
                <w:kern w:val="0"/>
                <w:sz w:val="24"/>
                <w:szCs w:val="24"/>
                <w:highlight w:val="none"/>
                <w:lang w:val="en-US" w:eastAsia="zh-CN" w:bidi="ar-SA"/>
              </w:rPr>
              <w:t>，对非法排污行为组织相关部门执法。</w:t>
            </w:r>
          </w:p>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000000"/>
                <w:kern w:val="0"/>
                <w:sz w:val="24"/>
                <w:szCs w:val="24"/>
                <w:highlight w:val="none"/>
                <w:lang w:eastAsia="zh-CN"/>
              </w:rPr>
              <w:t>金钟街、华明街、金桥街、新立街</w:t>
            </w:r>
          </w:p>
        </w:tc>
        <w:tc>
          <w:tcPr>
            <w:tcW w:w="0" w:type="auto"/>
            <w:vAlign w:val="center"/>
          </w:tcPr>
          <w:p>
            <w:pPr>
              <w:spacing w:line="240" w:lineRule="auto"/>
              <w:ind w:firstLine="0" w:firstLineChars="0"/>
              <w:jc w:val="center"/>
              <w:rPr>
                <w:rFonts w:hint="default"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常态化开展非降雨期向河道排水行为的日常巡视，协助溯源，确认排水责任单位，分析沟通协调，针对排水原因提出相应解决思路</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default" w:ascii="Calibri" w:hAnsi="Calibri" w:eastAsia="宋体"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Merge w:val="continue"/>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提供水质检测、溯源排查等技术支持，对企业排污行为进行执法；配合区水务对因不可避免的排水行为进行监管</w:t>
            </w: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sz w:val="24"/>
                <w:szCs w:val="24"/>
                <w:highlight w:val="none"/>
                <w:lang w:val="en-US" w:eastAsia="zh-CN"/>
              </w:rPr>
              <w:t>开展雨污合流混接、串接点的排查、制定改造计划，完善污水管网建设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组织对对主干管网、住宅小区、建成区企事业单位、产业园区等重点区域的排水管网雨污混接串接点位进行排查，并结合污水管网建设规划及排水规划，提出雨污混接点、串接点整改思路</w:t>
            </w:r>
          </w:p>
        </w:tc>
        <w:tc>
          <w:tcPr>
            <w:tcW w:w="0" w:type="auto"/>
            <w:vAlign w:val="center"/>
          </w:tcPr>
          <w:p>
            <w:pPr>
              <w:spacing w:line="240" w:lineRule="auto"/>
              <w:ind w:firstLine="0" w:firstLineChars="0"/>
              <w:jc w:val="center"/>
              <w:rPr>
                <w:rFonts w:hint="eastAsia" w:ascii="Times New Roman" w:hAnsi="Times New Roman" w:eastAsia="宋体" w:cstheme="minorBidi"/>
                <w:kern w:val="2"/>
                <w:sz w:val="24"/>
                <w:szCs w:val="24"/>
                <w:highlight w:val="none"/>
                <w:lang w:val="en-US" w:eastAsia="zh-CN" w:bidi="ar-SA"/>
              </w:rPr>
            </w:pPr>
            <w:r>
              <w:rPr>
                <w:rFonts w:hint="eastAsia"/>
                <w:sz w:val="24"/>
                <w:szCs w:val="24"/>
                <w:highlight w:val="none"/>
                <w:lang w:val="en-US" w:eastAsia="zh-CN"/>
              </w:rPr>
              <w:t>军粮城街、金桥街、华明街、金钟街</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配合</w:t>
            </w:r>
            <w:r>
              <w:rPr>
                <w:rFonts w:hint="eastAsia"/>
                <w:sz w:val="24"/>
                <w:szCs w:val="24"/>
                <w:highlight w:val="none"/>
                <w:lang w:val="en-US" w:eastAsia="zh-CN"/>
              </w:rPr>
              <w:t>雨污混接串接点位排查工作，按计划实施雨污分流改造项目</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eastAsia="zh-CN"/>
              </w:rPr>
              <w:t>区河（湖）长办</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pStyle w:val="60"/>
              <w:bidi w:val="0"/>
              <w:ind w:firstLine="0" w:firstLineChars="0"/>
              <w:rPr>
                <w:rFonts w:hint="eastAsia"/>
                <w:sz w:val="24"/>
                <w:szCs w:val="24"/>
                <w:highlight w:val="none"/>
              </w:rPr>
            </w:pP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区住建委</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依照污水管网建设规划逐步完善区域污水管网工程建设</w:t>
            </w:r>
          </w:p>
        </w:tc>
        <w:tc>
          <w:tcPr>
            <w:tcW w:w="0" w:type="auto"/>
            <w:vAlign w:val="center"/>
          </w:tcPr>
          <w:p>
            <w:pPr>
              <w:spacing w:line="240" w:lineRule="auto"/>
              <w:ind w:firstLine="0" w:firstLineChars="0"/>
              <w:jc w:val="center"/>
              <w:rPr>
                <w:rFonts w:hint="eastAsia" w:ascii="Calibri" w:hAnsi="Calibri" w:eastAsia="宋体" w:cstheme="minorBidi"/>
                <w:color w:val="auto"/>
                <w:kern w:val="0"/>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Merge w:val="continue"/>
            <w:vAlign w:val="center"/>
          </w:tcPr>
          <w:p>
            <w:pPr>
              <w:spacing w:line="240" w:lineRule="auto"/>
              <w:ind w:firstLine="0" w:firstLineChars="0"/>
              <w:jc w:val="center"/>
              <w:rPr>
                <w:rFonts w:hint="eastAsia" w:ascii="Calibri" w:hAnsi="Calibri"/>
                <w:color w:val="000000"/>
                <w:kern w:val="0"/>
                <w:sz w:val="24"/>
                <w:szCs w:val="24"/>
                <w:highlight w:val="none"/>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restart"/>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000000"/>
                <w:kern w:val="0"/>
                <w:sz w:val="24"/>
                <w:szCs w:val="24"/>
                <w:highlight w:val="none"/>
                <w:lang w:val="en-US" w:eastAsia="zh-CN"/>
              </w:rPr>
              <w:t>减少乱泼乱倒行为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区水务局</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eastAsia="宋体" w:cstheme="minorBidi"/>
                <w:color w:val="auto"/>
                <w:kern w:val="0"/>
                <w:sz w:val="24"/>
                <w:szCs w:val="24"/>
                <w:highlight w:val="none"/>
                <w:lang w:val="en-US" w:eastAsia="zh-CN" w:bidi="ar-SA"/>
              </w:rPr>
              <w:t>对向城市排水设施“乱泼乱倒”行为加强治理，组织各街道开展打击餐饮、洗车、夜市、洗浴等生产经营性单位“乱排直排”、沿街商户向市政管网“乱泼乱倒”等违法排水行为，对沿河倾倒废水垃圾行为加强巡视监管</w:t>
            </w:r>
            <w:r>
              <w:rPr>
                <w:rFonts w:hint="eastAsia" w:ascii="Calibri" w:hAnsi="Calibri" w:cstheme="minorBidi"/>
                <w:color w:val="auto"/>
                <w:kern w:val="0"/>
                <w:sz w:val="24"/>
                <w:szCs w:val="24"/>
                <w:highlight w:val="none"/>
                <w:lang w:val="en-US" w:eastAsia="zh-CN" w:bidi="ar-SA"/>
              </w:rPr>
              <w:t>；区水务局根据《城镇排水与污水处理条例》对</w:t>
            </w:r>
            <w:r>
              <w:rPr>
                <w:rFonts w:hint="default" w:ascii="Calibri" w:hAnsi="Calibri" w:eastAsia="宋体" w:cstheme="minorBidi"/>
                <w:color w:val="auto"/>
                <w:kern w:val="0"/>
                <w:sz w:val="24"/>
                <w:szCs w:val="24"/>
                <w:highlight w:val="none"/>
                <w:lang w:val="en-US" w:eastAsia="zh-CN" w:bidi="ar-SA"/>
              </w:rPr>
              <w:t>乱泼乱倒行为导致污染物进入雨水系统</w:t>
            </w:r>
            <w:r>
              <w:rPr>
                <w:rFonts w:hint="eastAsia" w:ascii="Calibri" w:hAnsi="Calibri" w:cstheme="minorBidi"/>
                <w:color w:val="auto"/>
                <w:kern w:val="0"/>
                <w:sz w:val="24"/>
                <w:szCs w:val="24"/>
                <w:highlight w:val="none"/>
                <w:lang w:val="en-US" w:eastAsia="zh-CN" w:bidi="ar-SA"/>
              </w:rPr>
              <w:t>的排水单位或个人依法查处</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ascii="Calibri" w:hAnsi="Calibri"/>
                <w:color w:val="auto"/>
                <w:kern w:val="0"/>
                <w:sz w:val="24"/>
                <w:szCs w:val="24"/>
                <w:highlight w:val="none"/>
                <w:lang w:val="en-US" w:eastAsia="zh-CN"/>
              </w:rPr>
            </w:pPr>
            <w:r>
              <w:rPr>
                <w:rFonts w:hint="default" w:ascii="Calibri" w:hAnsi="Calibri" w:eastAsia="宋体" w:cstheme="minorBidi"/>
                <w:color w:val="auto"/>
                <w:kern w:val="0"/>
                <w:sz w:val="24"/>
                <w:szCs w:val="24"/>
                <w:highlight w:val="none"/>
                <w:lang w:val="en-US" w:eastAsia="zh-CN" w:bidi="ar-SA"/>
              </w:rPr>
              <w:t>日常巡视中，如发现向雨水系统或河道倾倒污水等现象，及时制止并组织清理，调查乱泼乱倒责任人，视其行为后果的严重性，对其进行批评教育</w:t>
            </w:r>
            <w:r>
              <w:rPr>
                <w:rFonts w:hint="eastAsia" w:ascii="Calibri" w:hAnsi="Calibri" w:cstheme="minorBidi"/>
                <w:color w:val="auto"/>
                <w:kern w:val="0"/>
                <w:sz w:val="24"/>
                <w:szCs w:val="24"/>
                <w:highlight w:val="none"/>
                <w:lang w:val="en-US" w:eastAsia="zh-CN" w:bidi="ar-SA"/>
              </w:rPr>
              <w:t>；</w:t>
            </w:r>
            <w:r>
              <w:rPr>
                <w:rFonts w:hint="default" w:ascii="Calibri" w:hAnsi="Calibri" w:eastAsia="宋体" w:cstheme="minorBidi"/>
                <w:color w:val="auto"/>
                <w:kern w:val="0"/>
                <w:sz w:val="24"/>
                <w:szCs w:val="24"/>
                <w:highlight w:val="none"/>
                <w:lang w:val="en-US" w:eastAsia="zh-CN" w:bidi="ar-SA"/>
              </w:rPr>
              <w:t>对于沿街商铺乱泼乱倒行为，导致污染物进入雨水系统的现象，各街道及时通报区水务局</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r>
              <w:rPr>
                <w:rFonts w:hint="eastAsia" w:ascii="Calibri" w:hAnsi="Calibri"/>
                <w:color w:val="000000"/>
                <w:kern w:val="0"/>
                <w:sz w:val="24"/>
                <w:szCs w:val="24"/>
                <w:highlight w:val="none"/>
              </w:rPr>
              <w:t>区</w:t>
            </w:r>
            <w:r>
              <w:rPr>
                <w:rFonts w:hint="eastAsia" w:ascii="Calibri" w:hAnsi="Calibri"/>
                <w:color w:val="000000"/>
                <w:kern w:val="0"/>
                <w:sz w:val="24"/>
                <w:szCs w:val="24"/>
                <w:highlight w:val="none"/>
                <w:lang w:val="en-US" w:eastAsia="zh-CN"/>
              </w:rPr>
              <w:t>水务局</w:t>
            </w:r>
          </w:p>
        </w:tc>
        <w:tc>
          <w:tcPr>
            <w:tcW w:w="0" w:type="auto"/>
            <w:vMerge w:val="restart"/>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r>
              <w:rPr>
                <w:rFonts w:hint="eastAsia" w:ascii="Calibri" w:hAnsi="Calibri" w:cstheme="minorBidi"/>
                <w:color w:val="000000"/>
                <w:kern w:val="0"/>
                <w:sz w:val="24"/>
                <w:szCs w:val="24"/>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olor w:val="auto"/>
                <w:kern w:val="0"/>
                <w:sz w:val="24"/>
                <w:szCs w:val="24"/>
                <w:highlight w:val="none"/>
                <w:lang w:val="en-US" w:eastAsia="zh-CN"/>
              </w:rPr>
              <w:t>区城管委</w:t>
            </w:r>
          </w:p>
        </w:tc>
        <w:tc>
          <w:tcPr>
            <w:tcW w:w="0" w:type="auto"/>
            <w:vAlign w:val="center"/>
          </w:tcPr>
          <w:p>
            <w:pPr>
              <w:spacing w:line="240" w:lineRule="auto"/>
              <w:ind w:firstLine="0" w:firstLineChars="0"/>
              <w:jc w:val="center"/>
              <w:rPr>
                <w:rFonts w:hint="eastAsia"/>
                <w:sz w:val="24"/>
                <w:szCs w:val="24"/>
                <w:highlight w:val="none"/>
              </w:rPr>
            </w:pPr>
            <w:r>
              <w:rPr>
                <w:rFonts w:hint="eastAsia" w:ascii="Calibri" w:hAnsi="Calibri" w:cstheme="minorBidi"/>
                <w:color w:val="auto"/>
                <w:kern w:val="0"/>
                <w:sz w:val="24"/>
                <w:szCs w:val="24"/>
                <w:highlight w:val="none"/>
                <w:lang w:val="en-US" w:eastAsia="zh-CN" w:bidi="ar-SA"/>
              </w:rPr>
              <w:t>区城管委</w:t>
            </w:r>
            <w:r>
              <w:rPr>
                <w:rFonts w:hint="eastAsia" w:ascii="Calibri" w:hAnsi="Calibri" w:eastAsia="宋体" w:cstheme="minorBidi"/>
                <w:color w:val="auto"/>
                <w:kern w:val="0"/>
                <w:sz w:val="24"/>
                <w:szCs w:val="24"/>
                <w:highlight w:val="none"/>
                <w:lang w:val="en-US" w:eastAsia="zh-CN" w:bidi="ar-SA"/>
              </w:rPr>
              <w:t>组织各街道加强沿街门店、菜市场、早市夜市、商业街等环境治理力度</w:t>
            </w:r>
            <w:r>
              <w:rPr>
                <w:rFonts w:hint="eastAsia" w:ascii="Calibri" w:hAnsi="Calibri" w:cstheme="minorBidi"/>
                <w:color w:val="auto"/>
                <w:kern w:val="0"/>
                <w:sz w:val="24"/>
                <w:szCs w:val="24"/>
                <w:highlight w:val="none"/>
                <w:lang w:val="en-US" w:eastAsia="zh-CN" w:bidi="ar-SA"/>
              </w:rPr>
              <w:t>。对个街道相关工作的开展给与行业指导，帮助解决消纳渠道</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负责督促沿街底商、餐饮等经营单位配置垃圾泔水收集容器，落实餐厨废弃物转运处理去向；严禁商户及个人向雨水井及街道路面随意倾倒，进一步规范清运工作，做到日产日清</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4"/>
                <w:szCs w:val="24"/>
                <w:highlight w:val="none"/>
                <w:lang w:val="en-US" w:eastAsia="zh-CN" w:bidi="ar-SA"/>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军粮城街、金桥街、华明街、金钟街</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default" w:ascii="Calibri" w:hAnsi="Calibri" w:eastAsia="宋体" w:cstheme="minorBidi"/>
                <w:color w:val="auto"/>
                <w:kern w:val="0"/>
                <w:sz w:val="24"/>
                <w:szCs w:val="24"/>
                <w:highlight w:val="none"/>
                <w:lang w:val="en-US" w:eastAsia="zh-CN" w:bidi="ar-SA"/>
              </w:rPr>
              <w:t>持续加强河湖水环境宣传工作，激发群众保护河道水环境的自觉性和主动性；对雨污水管网空白区、拆迁滞留户居住区域，做好居民生活污水临时收集处理设施的建设工作，避免居民生活污水直排入河。结合新市镇等城市建设发展，对滞留居民加强引导，尽快实现整体搬迁，减少滞留居民产生的垃圾、污水沿河倾倒行为。</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w:t>
            </w:r>
          </w:p>
        </w:tc>
        <w:tc>
          <w:tcPr>
            <w:tcW w:w="0" w:type="auto"/>
            <w:vMerge w:val="continue"/>
            <w:vAlign w:val="center"/>
          </w:tcPr>
          <w:p>
            <w:pPr>
              <w:spacing w:line="240" w:lineRule="auto"/>
              <w:ind w:firstLine="0" w:firstLineChars="0"/>
              <w:jc w:val="center"/>
              <w:rPr>
                <w:rFonts w:hint="eastAsia" w:ascii="Calibri" w:hAnsi="Calibri" w:eastAsia="宋体" w:cstheme="minorBidi"/>
                <w:color w:val="000000"/>
                <w:kern w:val="0"/>
                <w:sz w:val="24"/>
                <w:szCs w:val="24"/>
                <w:highlight w:val="none"/>
                <w:lang w:val="en-US" w:eastAsia="zh-CN" w:bidi="ar-SA"/>
              </w:rPr>
            </w:pPr>
          </w:p>
        </w:tc>
        <w:tc>
          <w:tcPr>
            <w:tcW w:w="0" w:type="auto"/>
            <w:vMerge w:val="continue"/>
            <w:vAlign w:val="center"/>
          </w:tcPr>
          <w:p>
            <w:pPr>
              <w:spacing w:line="240" w:lineRule="auto"/>
              <w:ind w:firstLine="0" w:firstLineChars="0"/>
              <w:jc w:val="center"/>
              <w:rPr>
                <w:rFonts w:hint="default" w:ascii="Calibri" w:hAnsi="Calibri" w:cstheme="minorBidi"/>
                <w:color w:val="000000"/>
                <w:kern w:val="0"/>
                <w:sz w:val="24"/>
                <w:szCs w:val="24"/>
                <w:highlight w:val="none"/>
                <w:lang w:val="en-US" w:eastAsia="zh-CN" w:bidi="ar-SA"/>
              </w:rPr>
            </w:pP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水环境治理</w:t>
            </w:r>
          </w:p>
        </w:tc>
        <w:tc>
          <w:tcPr>
            <w:tcW w:w="0" w:type="auto"/>
            <w:vAlign w:val="center"/>
          </w:tcPr>
          <w:p>
            <w:pPr>
              <w:spacing w:line="240" w:lineRule="auto"/>
              <w:ind w:left="0" w:leftChars="0" w:right="0" w:rightChars="0" w:firstLine="0" w:firstLineChars="0"/>
              <w:jc w:val="center"/>
              <w:rPr>
                <w:rFonts w:hint="eastAsia"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常态化开展水质监测工作；</w:t>
            </w:r>
            <w:r>
              <w:rPr>
                <w:rFonts w:hint="eastAsia" w:ascii="Calibri" w:hAnsi="Calibri"/>
                <w:color w:val="auto"/>
                <w:kern w:val="0"/>
                <w:sz w:val="24"/>
                <w:szCs w:val="24"/>
                <w:highlight w:val="none"/>
                <w:lang w:eastAsia="zh-CN"/>
              </w:rPr>
              <w:t>对</w:t>
            </w:r>
            <w:r>
              <w:rPr>
                <w:rFonts w:hint="eastAsia" w:ascii="Calibri" w:hAnsi="Calibri"/>
                <w:color w:val="auto"/>
                <w:kern w:val="0"/>
                <w:sz w:val="24"/>
                <w:szCs w:val="24"/>
                <w:highlight w:val="none"/>
                <w:lang w:val="en-US" w:eastAsia="zh-CN"/>
              </w:rPr>
              <w:t>河道</w:t>
            </w:r>
            <w:r>
              <w:rPr>
                <w:rFonts w:hint="eastAsia" w:ascii="Calibri" w:hAnsi="Calibri"/>
                <w:color w:val="auto"/>
                <w:kern w:val="0"/>
                <w:sz w:val="24"/>
                <w:szCs w:val="24"/>
                <w:highlight w:val="none"/>
                <w:lang w:eastAsia="zh-CN"/>
              </w:rPr>
              <w:t>水质监测</w:t>
            </w:r>
            <w:r>
              <w:rPr>
                <w:rFonts w:hint="eastAsia" w:ascii="Calibri" w:hAnsi="Calibri"/>
                <w:color w:val="auto"/>
                <w:kern w:val="0"/>
                <w:sz w:val="24"/>
                <w:szCs w:val="24"/>
                <w:highlight w:val="none"/>
                <w:lang w:val="en-US" w:eastAsia="zh-CN"/>
              </w:rPr>
              <w:t>数据突出断面，</w:t>
            </w:r>
            <w:r>
              <w:rPr>
                <w:rFonts w:hint="eastAsia" w:ascii="Calibri" w:hAnsi="Calibri"/>
                <w:color w:val="auto"/>
                <w:kern w:val="0"/>
                <w:sz w:val="24"/>
                <w:szCs w:val="24"/>
                <w:highlight w:val="none"/>
                <w:lang w:eastAsia="zh-CN"/>
              </w:rPr>
              <w:t>分析</w:t>
            </w:r>
            <w:r>
              <w:rPr>
                <w:rFonts w:hint="eastAsia" w:ascii="Calibri" w:hAnsi="Calibri"/>
                <w:color w:val="auto"/>
                <w:kern w:val="0"/>
                <w:sz w:val="24"/>
                <w:szCs w:val="24"/>
                <w:highlight w:val="none"/>
                <w:lang w:val="en-US" w:eastAsia="zh-CN"/>
              </w:rPr>
              <w:t>其</w:t>
            </w:r>
            <w:r>
              <w:rPr>
                <w:rFonts w:hint="eastAsia" w:ascii="Calibri" w:hAnsi="Calibri"/>
                <w:color w:val="auto"/>
                <w:kern w:val="0"/>
                <w:sz w:val="24"/>
                <w:szCs w:val="24"/>
                <w:highlight w:val="none"/>
                <w:lang w:eastAsia="zh-CN"/>
              </w:rPr>
              <w:t>水特征污染物变化规律。</w:t>
            </w:r>
            <w:r>
              <w:rPr>
                <w:rFonts w:hint="eastAsia" w:ascii="Calibri" w:hAnsi="Calibri"/>
                <w:color w:val="auto"/>
                <w:kern w:val="0"/>
                <w:sz w:val="24"/>
                <w:szCs w:val="24"/>
                <w:highlight w:val="none"/>
                <w:lang w:val="en-US" w:eastAsia="zh-CN"/>
              </w:rPr>
              <w:t>为推动解决水环境问题提供数据积累</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eastAsia="zh-CN"/>
              </w:rPr>
              <w:t>区生态环境局</w:t>
            </w:r>
          </w:p>
        </w:tc>
        <w:tc>
          <w:tcPr>
            <w:tcW w:w="0" w:type="auto"/>
            <w:vAlign w:val="center"/>
          </w:tcPr>
          <w:p>
            <w:pPr>
              <w:spacing w:line="240" w:lineRule="auto"/>
              <w:ind w:firstLine="0" w:firstLineChars="0"/>
              <w:jc w:val="center"/>
              <w:rPr>
                <w:rFonts w:hint="default" w:cstheme="minorBidi"/>
                <w:snapToGrid/>
                <w:kern w:val="2"/>
                <w:sz w:val="24"/>
                <w:szCs w:val="24"/>
                <w:highlight w:val="none"/>
                <w:lang w:val="en-US" w:eastAsia="zh-CN" w:bidi="ar-SA"/>
              </w:rPr>
            </w:pPr>
            <w:r>
              <w:rPr>
                <w:rFonts w:hint="eastAsia" w:ascii="Calibri" w:hAnsi="Calibri"/>
                <w:color w:val="auto"/>
                <w:kern w:val="0"/>
                <w:sz w:val="24"/>
                <w:szCs w:val="24"/>
                <w:highlight w:val="none"/>
                <w:lang w:val="en-US" w:eastAsia="zh-CN"/>
              </w:rPr>
              <w:t>常态化开展水质断面监测、评价工作</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ascii="Times New Roman" w:hAnsi="Times New Roman" w:eastAsia="宋体"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Calibri" w:hAnsi="Calibri"/>
                <w:color w:val="000000"/>
                <w:kern w:val="0"/>
                <w:sz w:val="24"/>
                <w:szCs w:val="24"/>
                <w:highlight w:val="none"/>
                <w:lang w:val="en-US" w:eastAsia="zh-CN"/>
              </w:rPr>
            </w:pPr>
            <w:r>
              <w:rPr>
                <w:rFonts w:hint="eastAsia" w:ascii="Calibri" w:hAnsi="Calibri"/>
                <w:color w:val="000000"/>
                <w:kern w:val="0"/>
                <w:sz w:val="24"/>
                <w:szCs w:val="24"/>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4"/>
                <w:szCs w:val="24"/>
                <w:highlight w:val="none"/>
              </w:rPr>
            </w:pP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金钟街、华明街、金桥街、新立街</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落实资金；落实制度；加强对第三方保洁单位的考核管理，确保河道保洁效果</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hint="eastAsia" w:cstheme="minorBidi"/>
                <w:snapToGrid/>
                <w:kern w:val="2"/>
                <w:sz w:val="24"/>
                <w:szCs w:val="24"/>
                <w:highlight w:val="none"/>
                <w:lang w:val="en-US" w:eastAsia="zh-CN" w:bidi="ar-SA"/>
              </w:rPr>
            </w:pPr>
            <w:r>
              <w:rPr>
                <w:rFonts w:hint="eastAsia" w:cstheme="minorBidi"/>
                <w:snapToGrid/>
                <w:kern w:val="2"/>
                <w:sz w:val="24"/>
                <w:szCs w:val="24"/>
                <w:highlight w:val="none"/>
                <w:lang w:val="en-US" w:eastAsia="zh-CN" w:bidi="ar-SA"/>
              </w:rPr>
              <w:t>/</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ascii="Times New Roman" w:hAnsi="Times New Roman" w:cs="Times New Roman"/>
                <w:sz w:val="24"/>
                <w:szCs w:val="24"/>
                <w:highlight w:val="none"/>
              </w:rPr>
            </w:pPr>
            <w:r>
              <w:rPr>
                <w:rFonts w:ascii="Times New Roman" w:hAnsi="Times New Roman" w:cs="Times New Roman"/>
                <w:sz w:val="24"/>
                <w:szCs w:val="24"/>
                <w:highlight w:val="none"/>
              </w:rPr>
              <w:t>水生态修复</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组织开展水生野生动物保护宣传工作，减少向河道放生</w:t>
            </w:r>
            <w:r>
              <w:rPr>
                <w:rFonts w:hint="eastAsia"/>
                <w:sz w:val="24"/>
                <w:szCs w:val="24"/>
                <w:highlight w:val="none"/>
              </w:rPr>
              <w:t>外来物</w:t>
            </w:r>
            <w:r>
              <w:rPr>
                <w:rFonts w:hint="eastAsia"/>
                <w:sz w:val="24"/>
                <w:szCs w:val="24"/>
                <w:highlight w:val="none"/>
                <w:lang w:eastAsia="zh-CN"/>
              </w:rPr>
              <w:t>种</w:t>
            </w:r>
            <w:r>
              <w:rPr>
                <w:rFonts w:hint="eastAsia"/>
                <w:sz w:val="24"/>
                <w:szCs w:val="24"/>
                <w:highlight w:val="none"/>
                <w:lang w:val="en-US" w:eastAsia="zh-CN"/>
              </w:rPr>
              <w:t>的行为。发现</w:t>
            </w:r>
            <w:r>
              <w:rPr>
                <w:rFonts w:hint="eastAsia"/>
                <w:sz w:val="24"/>
                <w:szCs w:val="24"/>
                <w:highlight w:val="none"/>
                <w:lang w:eastAsia="zh-CN"/>
              </w:rPr>
              <w:t>非法捕鱼、放生等不良行为</w:t>
            </w:r>
            <w:r>
              <w:rPr>
                <w:rFonts w:hint="eastAsia"/>
                <w:sz w:val="24"/>
                <w:szCs w:val="24"/>
                <w:highlight w:val="none"/>
                <w:lang w:val="en-US" w:eastAsia="zh-CN"/>
              </w:rPr>
              <w:t>及时</w:t>
            </w:r>
            <w:r>
              <w:rPr>
                <w:rFonts w:hint="eastAsia"/>
                <w:sz w:val="24"/>
                <w:szCs w:val="24"/>
                <w:highlight w:val="none"/>
                <w:lang w:eastAsia="zh-CN"/>
              </w:rPr>
              <w:t>清劝</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eastAsia="zh-CN"/>
              </w:rPr>
              <w:t>区农业农村委</w:t>
            </w:r>
          </w:p>
        </w:tc>
        <w:tc>
          <w:tcPr>
            <w:tcW w:w="0" w:type="auto"/>
            <w:vAlign w:val="center"/>
          </w:tcPr>
          <w:p>
            <w:pPr>
              <w:pStyle w:val="60"/>
              <w:bidi w:val="0"/>
              <w:ind w:firstLine="0" w:firstLineChars="0"/>
              <w:rPr>
                <w:rFonts w:hint="eastAsia"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组织开展水生野生动物保护宣传工作</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金钟街、华明街、金桥街、新立街</w:t>
            </w:r>
          </w:p>
        </w:tc>
        <w:tc>
          <w:tcPr>
            <w:tcW w:w="0" w:type="auto"/>
            <w:vAlign w:val="center"/>
          </w:tcPr>
          <w:p>
            <w:pPr>
              <w:pStyle w:val="60"/>
              <w:bidi w:val="0"/>
              <w:ind w:firstLine="0" w:firstLineChars="0"/>
              <w:rPr>
                <w:rFonts w:hint="default" w:ascii="Times New Roman" w:hAnsi="Times New Roman" w:eastAsia="宋体" w:cstheme="minorBidi"/>
                <w:snapToGrid w:val="0"/>
                <w:kern w:val="0"/>
                <w:sz w:val="24"/>
                <w:szCs w:val="24"/>
                <w:highlight w:val="none"/>
                <w:lang w:val="en-US" w:eastAsia="zh-CN" w:bidi="ar-SA"/>
              </w:rPr>
            </w:pPr>
            <w:r>
              <w:rPr>
                <w:rFonts w:hint="eastAsia"/>
                <w:sz w:val="24"/>
                <w:szCs w:val="24"/>
                <w:highlight w:val="none"/>
                <w:lang w:val="en-US" w:eastAsia="zh-CN"/>
              </w:rPr>
              <w:t>发现</w:t>
            </w:r>
            <w:r>
              <w:rPr>
                <w:rFonts w:hint="eastAsia"/>
                <w:sz w:val="24"/>
                <w:szCs w:val="24"/>
                <w:highlight w:val="none"/>
                <w:lang w:eastAsia="zh-CN"/>
              </w:rPr>
              <w:t>非法捕鱼、放生等不良行为</w:t>
            </w:r>
            <w:r>
              <w:rPr>
                <w:rFonts w:hint="eastAsia"/>
                <w:sz w:val="24"/>
                <w:szCs w:val="24"/>
                <w:highlight w:val="none"/>
                <w:lang w:val="en-US" w:eastAsia="zh-CN"/>
              </w:rPr>
              <w:t>及时清劝</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ascii="Calibri" w:hAnsi="Calibri"/>
                <w:color w:val="000000"/>
                <w:kern w:val="0"/>
                <w:sz w:val="24"/>
                <w:szCs w:val="24"/>
                <w:highlight w:val="none"/>
                <w:lang w:val="en-US" w:eastAsia="zh-CN"/>
              </w:rPr>
              <w:t>区河（湖）长办</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cs="Times New Roman"/>
                <w:sz w:val="24"/>
                <w:szCs w:val="24"/>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4"/>
                <w:szCs w:val="24"/>
                <w:highlight w:val="none"/>
              </w:rPr>
            </w:pPr>
          </w:p>
        </w:tc>
      </w:tr>
    </w:tbl>
    <w:p/>
    <w:sectPr>
      <w:footerReference r:id="rId15" w:type="default"/>
      <w:pgSz w:w="23811" w:h="16838" w:orient="landscape"/>
      <w:pgMar w:top="1797" w:right="1440" w:bottom="1797" w:left="1440" w:header="851" w:footer="992" w:gutter="0"/>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文星仿宋">
    <w:altName w:val="方正仿宋_GBK"/>
    <w:panose1 w:val="02010604000101010101"/>
    <w:charset w:val="86"/>
    <w:family w:val="auto"/>
    <w:pitch w:val="default"/>
    <w:sig w:usb0="00000000" w:usb1="00000000" w:usb2="00000010"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Cambria">
    <w:altName w:val="FreeSerif"/>
    <w:panose1 w:val="02040503050406030204"/>
    <w:charset w:val="00"/>
    <w:family w:val="roman"/>
    <w:pitch w:val="default"/>
    <w:sig w:usb0="00000000" w:usb1="00000000"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FreeSerif">
    <w:panose1 w:val="02020603050405020304"/>
    <w:charset w:val="00"/>
    <w:family w:val="auto"/>
    <w:pitch w:val="default"/>
    <w:sig w:usb0="E59FAFFF" w:usb1="C200FDFF" w:usb2="43501B29" w:usb3="04000043" w:csb0="600101FF" w:csb1="FFFF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768"/>
      </w:tabs>
      <w:ind w:firstLine="0" w:firstLineChars="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8212860"/>
    </w:sdtPr>
    <w:sdtEndPr>
      <w:rPr>
        <w:sz w:val="21"/>
        <w:szCs w:val="21"/>
      </w:rPr>
    </w:sdtEndPr>
    <w:sdtContent>
      <w:p>
        <w:pPr>
          <w:tabs>
            <w:tab w:val="center" w:pos="4153"/>
            <w:tab w:val="right" w:pos="8306"/>
          </w:tabs>
          <w:ind w:firstLine="36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lang w:val="zh-CN"/>
          </w:rPr>
          <w:fldChar w:fldCharType="end"/>
        </w:r>
      </w:p>
    </w:sdtContent>
  </w:sdt>
  <w:p>
    <w:pPr>
      <w:tabs>
        <w:tab w:val="left" w:pos="4768"/>
      </w:tabs>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945537683"/>
    </w:sdtPr>
    <w:sdtEndPr>
      <w:rPr>
        <w:sz w:val="21"/>
        <w:szCs w:val="21"/>
      </w:rPr>
    </w:sdtEndPr>
    <w:sdtContent>
      <w:p>
        <w:pPr>
          <w:tabs>
            <w:tab w:val="center" w:pos="4153"/>
            <w:tab w:val="right" w:pos="8306"/>
          </w:tabs>
          <w:ind w:firstLine="360"/>
          <w:jc w:val="cente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lang w:val="zh-CN"/>
          </w:rPr>
          <w:t>1</w:t>
        </w:r>
        <w:r>
          <w:rPr>
            <w:rFonts w:cs="Times New Roman"/>
            <w:sz w:val="21"/>
            <w:szCs w:val="21"/>
            <w:lang w:val="zh-CN"/>
          </w:rPr>
          <w:fldChar w:fldCharType="end"/>
        </w:r>
      </w:p>
    </w:sdtContent>
  </w:sdt>
  <w:p>
    <w:pPr>
      <w:tabs>
        <w:tab w:val="center" w:pos="4153"/>
        <w:tab w:val="right"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731972"/>
                            <w:docPartObj>
                              <w:docPartGallery w:val="autotext"/>
                            </w:docPartObj>
                          </w:sdtPr>
                          <w:sdtContent>
                            <w:p>
                              <w:pPr>
                                <w:pStyle w:val="17"/>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sdt>
                    <w:sdtPr>
                      <w:id w:val="7731972"/>
                      <w:docPartObj>
                        <w:docPartGallery w:val="autotext"/>
                      </w:docPartObj>
                    </w:sdtPr>
                    <w:sdtContent>
                      <w:p>
                        <w:pPr>
                          <w:pStyle w:val="17"/>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txbxContent>
              </v:textbox>
            </v:shape>
          </w:pict>
        </mc:Fallback>
      </mc:AlternateContent>
    </w:r>
  </w:p>
  <w:p>
    <w:pPr>
      <w:pStyle w:val="1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64</w:t>
    </w:r>
    <w:r>
      <w:rPr>
        <w:rFonts w:cs="Times New Roman"/>
        <w:lang w:val="zh-CN"/>
      </w:rPr>
      <w:fldChar w:fldCharType="end"/>
    </w:r>
  </w:p>
  <w:p>
    <w:pPr>
      <w:tabs>
        <w:tab w:val="center" w:pos="4153"/>
        <w:tab w:val="right" w:pos="8306"/>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none" w:color="auto" w:sz="0" w:space="0"/>
        <w:left w:val="none" w:color="auto" w:sz="0" w:space="0"/>
        <w:bottom w:val="none" w:color="auto" w:sz="0" w:space="1"/>
        <w:right w:val="none" w:color="auto" w:sz="0" w:space="0"/>
        <w:between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05F12"/>
    <w:multiLevelType w:val="singleLevel"/>
    <w:tmpl w:val="86105F12"/>
    <w:lvl w:ilvl="0" w:tentative="0">
      <w:start w:val="1"/>
      <w:numFmt w:val="decimal"/>
      <w:suff w:val="nothing"/>
      <w:lvlText w:val="（%1）"/>
      <w:lvlJc w:val="left"/>
    </w:lvl>
  </w:abstractNum>
  <w:abstractNum w:abstractNumId="1">
    <w:nsid w:val="95C05A7D"/>
    <w:multiLevelType w:val="singleLevel"/>
    <w:tmpl w:val="95C05A7D"/>
    <w:lvl w:ilvl="0" w:tentative="0">
      <w:start w:val="1"/>
      <w:numFmt w:val="decimal"/>
      <w:suff w:val="nothing"/>
      <w:lvlText w:val="%1、"/>
      <w:lvlJc w:val="left"/>
    </w:lvl>
  </w:abstractNum>
  <w:abstractNum w:abstractNumId="2">
    <w:nsid w:val="99E68B72"/>
    <w:multiLevelType w:val="singleLevel"/>
    <w:tmpl w:val="99E68B72"/>
    <w:lvl w:ilvl="0" w:tentative="0">
      <w:start w:val="1"/>
      <w:numFmt w:val="decimal"/>
      <w:suff w:val="nothing"/>
      <w:lvlText w:val="%1、"/>
      <w:lvlJc w:val="left"/>
    </w:lvl>
  </w:abstractNum>
  <w:abstractNum w:abstractNumId="3">
    <w:nsid w:val="AEE70B43"/>
    <w:multiLevelType w:val="multilevel"/>
    <w:tmpl w:val="AEE70B43"/>
    <w:lvl w:ilvl="0" w:tentative="0">
      <w:start w:val="1"/>
      <w:numFmt w:val="decimal"/>
      <w:suff w:val="nothing"/>
      <w:lvlText w:val="%1、"/>
      <w:lvlJc w:val="left"/>
      <w:pPr>
        <w:tabs>
          <w:tab w:val="left" w:pos="0"/>
        </w:tabs>
        <w:ind w:left="0" w:firstLine="0"/>
      </w:pPr>
      <w:rPr>
        <w:rFonts w:hint="eastAsia" w:ascii="Times New Roman" w:hAnsi="Times New Roman" w:eastAsia="黑体" w:cs="黑体"/>
        <w:b/>
        <w:bCs/>
        <w:sz w:val="32"/>
        <w:szCs w:val="32"/>
      </w:rPr>
    </w:lvl>
    <w:lvl w:ilvl="1" w:tentative="0">
      <w:start w:val="1"/>
      <w:numFmt w:val="decimal"/>
      <w:pStyle w:val="43"/>
      <w:suff w:val="space"/>
      <w:lvlText w:val="附表%2"/>
      <w:lvlJc w:val="left"/>
      <w:pPr>
        <w:tabs>
          <w:tab w:val="left" w:pos="0"/>
        </w:tabs>
        <w:ind w:left="0" w:firstLine="0"/>
      </w:pPr>
      <w:rPr>
        <w:rFonts w:hint="default" w:ascii="宋体" w:hAnsi="宋体" w:eastAsia="宋体" w:cs="宋体"/>
        <w:b/>
        <w:sz w:val="30"/>
        <w:szCs w:val="30"/>
      </w:rPr>
    </w:lvl>
    <w:lvl w:ilvl="2" w:tentative="0">
      <w:start w:val="1"/>
      <w:numFmt w:val="decimal"/>
      <w:suff w:val="nothing"/>
      <w:lvlText w:val="%3、"/>
      <w:lvlJc w:val="left"/>
      <w:pPr>
        <w:tabs>
          <w:tab w:val="left" w:pos="0"/>
        </w:tabs>
        <w:ind w:left="0" w:leftChars="0" w:firstLine="0" w:firstLineChars="0"/>
      </w:pPr>
      <w:rPr>
        <w:rFonts w:hint="eastAsia" w:ascii="Times New Roman" w:hAnsi="Times New Roman" w:eastAsia="宋体" w:cs="Times New Roman"/>
      </w:rPr>
    </w:lvl>
    <w:lvl w:ilvl="3" w:tentative="0">
      <w:start w:val="1"/>
      <w:numFmt w:val="decimal"/>
      <w:suff w:val="nothing"/>
      <w:lvlText w:val="（%4）"/>
      <w:lvlJc w:val="left"/>
      <w:pPr>
        <w:tabs>
          <w:tab w:val="left" w:pos="0"/>
        </w:tabs>
        <w:ind w:left="0" w:firstLine="402"/>
      </w:pPr>
      <w:rPr>
        <w:rFonts w:hint="eastAsia"/>
        <w:color w:val="auto"/>
        <w:sz w:val="24"/>
        <w:szCs w:val="24"/>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BB7CB89D"/>
    <w:multiLevelType w:val="multilevel"/>
    <w:tmpl w:val="BB7CB89D"/>
    <w:lvl w:ilvl="0" w:tentative="0">
      <w:start w:val="1"/>
      <w:numFmt w:val="decimal"/>
      <w:suff w:val="nothing"/>
      <w:lvlText w:val="%1、"/>
      <w:lvlJc w:val="left"/>
      <w:pPr>
        <w:tabs>
          <w:tab w:val="left" w:pos="0"/>
        </w:tabs>
        <w:ind w:left="0" w:firstLine="0"/>
      </w:pPr>
      <w:rPr>
        <w:rFonts w:hint="eastAsia" w:ascii="Times New Roman" w:hAnsi="Times New Roman" w:eastAsia="黑体" w:cs="黑体"/>
        <w:b/>
        <w:bCs/>
        <w:sz w:val="32"/>
        <w:szCs w:val="32"/>
      </w:rPr>
    </w:lvl>
    <w:lvl w:ilvl="1" w:tentative="0">
      <w:start w:val="4"/>
      <w:numFmt w:val="decimal"/>
      <w:pStyle w:val="45"/>
      <w:suff w:val="space"/>
      <w:lvlText w:val="附表%2"/>
      <w:lvlJc w:val="left"/>
      <w:pPr>
        <w:tabs>
          <w:tab w:val="left" w:pos="0"/>
        </w:tabs>
        <w:ind w:left="0" w:firstLine="0"/>
      </w:pPr>
      <w:rPr>
        <w:rFonts w:hint="default" w:ascii="宋体" w:hAnsi="宋体" w:eastAsia="宋体" w:cs="宋体"/>
        <w:b/>
        <w:sz w:val="30"/>
        <w:szCs w:val="30"/>
      </w:rPr>
    </w:lvl>
    <w:lvl w:ilvl="2" w:tentative="0">
      <w:start w:val="1"/>
      <w:numFmt w:val="decimal"/>
      <w:suff w:val="nothing"/>
      <w:lvlText w:val="%3、"/>
      <w:lvlJc w:val="left"/>
      <w:pPr>
        <w:tabs>
          <w:tab w:val="left" w:pos="0"/>
        </w:tabs>
        <w:ind w:left="0" w:leftChars="0" w:firstLine="0" w:firstLineChars="0"/>
      </w:pPr>
      <w:rPr>
        <w:rFonts w:hint="eastAsia" w:ascii="Times New Roman" w:hAnsi="Times New Roman" w:eastAsia="宋体" w:cs="Times New Roman"/>
      </w:rPr>
    </w:lvl>
    <w:lvl w:ilvl="3" w:tentative="0">
      <w:start w:val="1"/>
      <w:numFmt w:val="decimal"/>
      <w:suff w:val="nothing"/>
      <w:lvlText w:val="（%4）"/>
      <w:lvlJc w:val="left"/>
      <w:pPr>
        <w:tabs>
          <w:tab w:val="left" w:pos="0"/>
        </w:tabs>
        <w:ind w:left="0" w:firstLine="402"/>
      </w:pPr>
      <w:rPr>
        <w:rFonts w:hint="eastAsia"/>
        <w:color w:val="auto"/>
        <w:sz w:val="24"/>
        <w:szCs w:val="24"/>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E84BD5EC"/>
    <w:multiLevelType w:val="singleLevel"/>
    <w:tmpl w:val="E84BD5EC"/>
    <w:lvl w:ilvl="0" w:tentative="0">
      <w:start w:val="1"/>
      <w:numFmt w:val="decimal"/>
      <w:suff w:val="nothing"/>
      <w:lvlText w:val="%1、"/>
      <w:lvlJc w:val="left"/>
    </w:lvl>
  </w:abstractNum>
  <w:abstractNum w:abstractNumId="6">
    <w:nsid w:val="FB37A224"/>
    <w:multiLevelType w:val="singleLevel"/>
    <w:tmpl w:val="FB37A224"/>
    <w:lvl w:ilvl="0" w:tentative="0">
      <w:start w:val="1"/>
      <w:numFmt w:val="decimal"/>
      <w:suff w:val="nothing"/>
      <w:lvlText w:val="%1、"/>
      <w:lvlJc w:val="left"/>
    </w:lvl>
  </w:abstractNum>
  <w:abstractNum w:abstractNumId="7">
    <w:nsid w:val="02E3F946"/>
    <w:multiLevelType w:val="singleLevel"/>
    <w:tmpl w:val="02E3F946"/>
    <w:lvl w:ilvl="0" w:tentative="0">
      <w:start w:val="1"/>
      <w:numFmt w:val="decimal"/>
      <w:suff w:val="nothing"/>
      <w:lvlText w:val="%1、"/>
      <w:lvlJc w:val="left"/>
    </w:lvl>
  </w:abstractNum>
  <w:abstractNum w:abstractNumId="8">
    <w:nsid w:val="21D11786"/>
    <w:multiLevelType w:val="singleLevel"/>
    <w:tmpl w:val="21D11786"/>
    <w:lvl w:ilvl="0" w:tentative="0">
      <w:start w:val="1"/>
      <w:numFmt w:val="decimal"/>
      <w:suff w:val="nothing"/>
      <w:lvlText w:val="（%1）"/>
      <w:lvlJc w:val="left"/>
    </w:lvl>
  </w:abstractNum>
  <w:abstractNum w:abstractNumId="9">
    <w:nsid w:val="39DC7D1F"/>
    <w:multiLevelType w:val="multilevel"/>
    <w:tmpl w:val="39DC7D1F"/>
    <w:lvl w:ilvl="0" w:tentative="0">
      <w:start w:val="1"/>
      <w:numFmt w:val="decimal"/>
      <w:suff w:val="nothing"/>
      <w:lvlText w:val="%1、"/>
      <w:lvlJc w:val="left"/>
      <w:pPr>
        <w:tabs>
          <w:tab w:val="left" w:pos="0"/>
        </w:tabs>
        <w:ind w:left="0" w:firstLine="0"/>
      </w:pPr>
      <w:rPr>
        <w:rFonts w:hint="eastAsia" w:ascii="Times New Roman" w:hAnsi="Times New Roman" w:eastAsia="黑体" w:cs="黑体"/>
        <w:b/>
        <w:bCs/>
        <w:sz w:val="32"/>
        <w:szCs w:val="32"/>
      </w:rPr>
    </w:lvl>
    <w:lvl w:ilvl="1" w:tentative="0">
      <w:start w:val="1"/>
      <w:numFmt w:val="chineseCounting"/>
      <w:pStyle w:val="4"/>
      <w:suff w:val="nothing"/>
      <w:lvlText w:val="（%2）"/>
      <w:lvlJc w:val="left"/>
      <w:pPr>
        <w:tabs>
          <w:tab w:val="left" w:pos="0"/>
        </w:tabs>
        <w:ind w:left="0" w:firstLine="0"/>
      </w:pPr>
      <w:rPr>
        <w:rFonts w:hint="eastAsia"/>
        <w:b/>
        <w:sz w:val="30"/>
        <w:szCs w:val="30"/>
      </w:rPr>
    </w:lvl>
    <w:lvl w:ilvl="2" w:tentative="0">
      <w:start w:val="1"/>
      <w:numFmt w:val="decimal"/>
      <w:suff w:val="nothing"/>
      <w:lvlText w:val="%3、"/>
      <w:lvlJc w:val="left"/>
      <w:pPr>
        <w:tabs>
          <w:tab w:val="left" w:pos="0"/>
        </w:tabs>
        <w:ind w:left="0" w:leftChars="0" w:firstLine="0" w:firstLineChars="0"/>
      </w:pPr>
      <w:rPr>
        <w:rFonts w:hint="eastAsia" w:ascii="Times New Roman" w:hAnsi="Times New Roman" w:eastAsia="宋体" w:cs="Times New Roman"/>
      </w:rPr>
    </w:lvl>
    <w:lvl w:ilvl="3" w:tentative="0">
      <w:start w:val="1"/>
      <w:numFmt w:val="decimal"/>
      <w:suff w:val="nothing"/>
      <w:lvlText w:val="（%4）"/>
      <w:lvlJc w:val="left"/>
      <w:pPr>
        <w:tabs>
          <w:tab w:val="left" w:pos="0"/>
        </w:tabs>
        <w:ind w:left="318" w:firstLine="402"/>
      </w:pPr>
      <w:rPr>
        <w:rFonts w:hint="eastAsia"/>
        <w:color w:val="auto"/>
        <w:sz w:val="24"/>
        <w:szCs w:val="24"/>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41056CB0"/>
    <w:multiLevelType w:val="multilevel"/>
    <w:tmpl w:val="41056CB0"/>
    <w:lvl w:ilvl="0" w:tentative="0">
      <w:start w:val="1"/>
      <w:numFmt w:val="decimal"/>
      <w:suff w:val="nothing"/>
      <w:lvlText w:val="%1、"/>
      <w:lvlJc w:val="left"/>
      <w:pPr>
        <w:tabs>
          <w:tab w:val="left" w:pos="0"/>
        </w:tabs>
        <w:ind w:left="0" w:firstLine="0"/>
      </w:pPr>
      <w:rPr>
        <w:rFonts w:hint="eastAsia" w:ascii="Times New Roman" w:hAnsi="Times New Roman" w:eastAsia="黑体" w:cs="黑体"/>
        <w:b/>
        <w:bCs/>
        <w:sz w:val="32"/>
        <w:szCs w:val="32"/>
      </w:rPr>
    </w:lvl>
    <w:lvl w:ilvl="1" w:tentative="0">
      <w:start w:val="0"/>
      <w:numFmt w:val="decimal"/>
      <w:pStyle w:val="44"/>
      <w:suff w:val="space"/>
      <w:lvlText w:val="附表3.%2"/>
      <w:lvlJc w:val="left"/>
      <w:pPr>
        <w:tabs>
          <w:tab w:val="left" w:pos="0"/>
        </w:tabs>
        <w:ind w:left="0" w:firstLine="0"/>
      </w:pPr>
      <w:rPr>
        <w:rFonts w:hint="default" w:ascii="宋体" w:hAnsi="宋体" w:eastAsia="宋体" w:cs="宋体"/>
        <w:b/>
        <w:sz w:val="30"/>
        <w:szCs w:val="30"/>
      </w:rPr>
    </w:lvl>
    <w:lvl w:ilvl="2" w:tentative="0">
      <w:start w:val="1"/>
      <w:numFmt w:val="decimal"/>
      <w:suff w:val="nothing"/>
      <w:lvlText w:val="%3、"/>
      <w:lvlJc w:val="left"/>
      <w:pPr>
        <w:tabs>
          <w:tab w:val="left" w:pos="0"/>
        </w:tabs>
        <w:ind w:left="0" w:leftChars="0" w:firstLine="0" w:firstLineChars="0"/>
      </w:pPr>
      <w:rPr>
        <w:rFonts w:hint="eastAsia" w:ascii="Times New Roman" w:hAnsi="Times New Roman" w:eastAsia="宋体" w:cs="Times New Roman"/>
      </w:rPr>
    </w:lvl>
    <w:lvl w:ilvl="3" w:tentative="0">
      <w:start w:val="1"/>
      <w:numFmt w:val="decimal"/>
      <w:pStyle w:val="5"/>
      <w:suff w:val="nothing"/>
      <w:lvlText w:val="（%4）"/>
      <w:lvlJc w:val="left"/>
      <w:pPr>
        <w:tabs>
          <w:tab w:val="left" w:pos="0"/>
        </w:tabs>
        <w:ind w:left="0" w:firstLine="402"/>
      </w:pPr>
      <w:rPr>
        <w:rFonts w:hint="eastAsia"/>
        <w:color w:val="auto"/>
        <w:sz w:val="24"/>
        <w:szCs w:val="24"/>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1">
    <w:nsid w:val="44F1B642"/>
    <w:multiLevelType w:val="multilevel"/>
    <w:tmpl w:val="44F1B642"/>
    <w:lvl w:ilvl="0" w:tentative="0">
      <w:start w:val="1"/>
      <w:numFmt w:val="decimal"/>
      <w:suff w:val="nothing"/>
      <w:lvlText w:val="%1、"/>
      <w:lvlJc w:val="left"/>
      <w:pPr>
        <w:tabs>
          <w:tab w:val="left" w:pos="0"/>
        </w:tabs>
        <w:ind w:left="0" w:firstLine="0"/>
      </w:pPr>
      <w:rPr>
        <w:rFonts w:hint="eastAsia" w:ascii="Times New Roman" w:hAnsi="Times New Roman" w:eastAsia="黑体" w:cs="黑体"/>
        <w:b/>
        <w:bCs/>
        <w:sz w:val="32"/>
        <w:szCs w:val="32"/>
      </w:rPr>
    </w:lvl>
    <w:lvl w:ilvl="1" w:tentative="0">
      <w:start w:val="1"/>
      <w:numFmt w:val="chineseCounting"/>
      <w:suff w:val="nothing"/>
      <w:lvlText w:val="（%2）"/>
      <w:lvlJc w:val="left"/>
      <w:pPr>
        <w:tabs>
          <w:tab w:val="left" w:pos="0"/>
        </w:tabs>
        <w:ind w:left="0" w:firstLine="0"/>
      </w:pPr>
      <w:rPr>
        <w:rFonts w:hint="eastAsia"/>
        <w:b/>
        <w:sz w:val="30"/>
        <w:szCs w:val="30"/>
      </w:rPr>
    </w:lvl>
    <w:lvl w:ilvl="2" w:tentative="0">
      <w:start w:val="1"/>
      <w:numFmt w:val="decimal"/>
      <w:pStyle w:val="2"/>
      <w:suff w:val="nothing"/>
      <w:lvlText w:val="%3、"/>
      <w:lvlJc w:val="left"/>
      <w:pPr>
        <w:tabs>
          <w:tab w:val="left" w:pos="0"/>
        </w:tabs>
        <w:ind w:left="0" w:leftChars="0" w:firstLine="0" w:firstLineChars="0"/>
      </w:pPr>
      <w:rPr>
        <w:rFonts w:hint="eastAsia" w:ascii="Times New Roman" w:hAnsi="Times New Roman" w:eastAsia="宋体" w:cs="Times New Roman"/>
      </w:rPr>
    </w:lvl>
    <w:lvl w:ilvl="3" w:tentative="0">
      <w:start w:val="1"/>
      <w:numFmt w:val="decimal"/>
      <w:suff w:val="nothing"/>
      <w:lvlText w:val="（%4）"/>
      <w:lvlJc w:val="left"/>
      <w:pPr>
        <w:tabs>
          <w:tab w:val="left" w:pos="0"/>
        </w:tabs>
        <w:ind w:left="0" w:firstLine="402"/>
      </w:pPr>
      <w:rPr>
        <w:rFonts w:hint="eastAsia"/>
        <w:color w:val="auto"/>
        <w:sz w:val="24"/>
        <w:szCs w:val="24"/>
      </w:rPr>
    </w:lvl>
    <w:lvl w:ilvl="4" w:tentative="0">
      <w:start w:val="1"/>
      <w:numFmt w:val="decimal"/>
      <w:suff w:val="nothing"/>
      <w:lvlText w:val="%5）"/>
      <w:lvlJc w:val="left"/>
      <w:pPr>
        <w:tabs>
          <w:tab w:val="left" w:pos="0"/>
        </w:tabs>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9"/>
  </w:num>
  <w:num w:numId="2">
    <w:abstractNumId w:val="11"/>
  </w:num>
  <w:num w:numId="3">
    <w:abstractNumId w:val="10"/>
  </w:num>
  <w:num w:numId="4">
    <w:abstractNumId w:val="3"/>
  </w:num>
  <w:num w:numId="5">
    <w:abstractNumId w:val="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7"/>
  </w:num>
  <w:num w:numId="26">
    <w:abstractNumId w:val="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true"/>
  <w:bordersDoNotSurroundHeader w:val="false"/>
  <w:bordersDoNotSurroundFooter w:val="false"/>
  <w:gutterAtTop/>
  <w:documentProtection w:enforcement="0"/>
  <w:defaultTabStop w:val="420"/>
  <w:drawingGridHorizontalSpacing w:val="240"/>
  <w:drawingGridVerticalSpacing w:val="99999990"/>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9F2"/>
    <w:rsid w:val="00003B31"/>
    <w:rsid w:val="00004EE1"/>
    <w:rsid w:val="00006671"/>
    <w:rsid w:val="00006BBB"/>
    <w:rsid w:val="000111EF"/>
    <w:rsid w:val="00012186"/>
    <w:rsid w:val="00012F9D"/>
    <w:rsid w:val="00013E55"/>
    <w:rsid w:val="00013F82"/>
    <w:rsid w:val="00015832"/>
    <w:rsid w:val="00015E71"/>
    <w:rsid w:val="000168EF"/>
    <w:rsid w:val="00016DEE"/>
    <w:rsid w:val="00017D7D"/>
    <w:rsid w:val="00017F61"/>
    <w:rsid w:val="000202CB"/>
    <w:rsid w:val="00021892"/>
    <w:rsid w:val="0002353A"/>
    <w:rsid w:val="0002407C"/>
    <w:rsid w:val="00025113"/>
    <w:rsid w:val="00026F36"/>
    <w:rsid w:val="0002731B"/>
    <w:rsid w:val="000316D6"/>
    <w:rsid w:val="0003261F"/>
    <w:rsid w:val="000329FC"/>
    <w:rsid w:val="00033073"/>
    <w:rsid w:val="00034700"/>
    <w:rsid w:val="00042990"/>
    <w:rsid w:val="00044233"/>
    <w:rsid w:val="0004458A"/>
    <w:rsid w:val="00046DF9"/>
    <w:rsid w:val="000472B1"/>
    <w:rsid w:val="00047951"/>
    <w:rsid w:val="00052FAB"/>
    <w:rsid w:val="00053A12"/>
    <w:rsid w:val="00053AFF"/>
    <w:rsid w:val="000543ED"/>
    <w:rsid w:val="000562D0"/>
    <w:rsid w:val="00056ADD"/>
    <w:rsid w:val="00056E41"/>
    <w:rsid w:val="0006119F"/>
    <w:rsid w:val="00061EF7"/>
    <w:rsid w:val="00062409"/>
    <w:rsid w:val="00062A03"/>
    <w:rsid w:val="0006307A"/>
    <w:rsid w:val="00063EA4"/>
    <w:rsid w:val="000648C0"/>
    <w:rsid w:val="00065F3B"/>
    <w:rsid w:val="0007050A"/>
    <w:rsid w:val="00071E46"/>
    <w:rsid w:val="000737BC"/>
    <w:rsid w:val="000743D4"/>
    <w:rsid w:val="0007442C"/>
    <w:rsid w:val="00075539"/>
    <w:rsid w:val="00080F4A"/>
    <w:rsid w:val="0008120D"/>
    <w:rsid w:val="0008253B"/>
    <w:rsid w:val="00082F1C"/>
    <w:rsid w:val="00084410"/>
    <w:rsid w:val="000847C5"/>
    <w:rsid w:val="00084A45"/>
    <w:rsid w:val="00084B6C"/>
    <w:rsid w:val="00087A51"/>
    <w:rsid w:val="00087B5C"/>
    <w:rsid w:val="00090075"/>
    <w:rsid w:val="00090853"/>
    <w:rsid w:val="00091F4F"/>
    <w:rsid w:val="000920BE"/>
    <w:rsid w:val="0009412A"/>
    <w:rsid w:val="00094A4E"/>
    <w:rsid w:val="00095898"/>
    <w:rsid w:val="00096777"/>
    <w:rsid w:val="000A2053"/>
    <w:rsid w:val="000A2B0F"/>
    <w:rsid w:val="000A5928"/>
    <w:rsid w:val="000A66B4"/>
    <w:rsid w:val="000A701B"/>
    <w:rsid w:val="000A7220"/>
    <w:rsid w:val="000A799A"/>
    <w:rsid w:val="000A7F2B"/>
    <w:rsid w:val="000B10CA"/>
    <w:rsid w:val="000B22CD"/>
    <w:rsid w:val="000B3021"/>
    <w:rsid w:val="000B3FA1"/>
    <w:rsid w:val="000B425C"/>
    <w:rsid w:val="000B518B"/>
    <w:rsid w:val="000B61D3"/>
    <w:rsid w:val="000B650F"/>
    <w:rsid w:val="000C1EDF"/>
    <w:rsid w:val="000C247E"/>
    <w:rsid w:val="000C751E"/>
    <w:rsid w:val="000D120F"/>
    <w:rsid w:val="000D15AC"/>
    <w:rsid w:val="000D19B9"/>
    <w:rsid w:val="000D2421"/>
    <w:rsid w:val="000D2C32"/>
    <w:rsid w:val="000D2EB1"/>
    <w:rsid w:val="000D3081"/>
    <w:rsid w:val="000D3198"/>
    <w:rsid w:val="000D3324"/>
    <w:rsid w:val="000D3B85"/>
    <w:rsid w:val="000D4410"/>
    <w:rsid w:val="000D445A"/>
    <w:rsid w:val="000D50DE"/>
    <w:rsid w:val="000D5294"/>
    <w:rsid w:val="000E0329"/>
    <w:rsid w:val="000E09E6"/>
    <w:rsid w:val="000E0AA7"/>
    <w:rsid w:val="000E0CFE"/>
    <w:rsid w:val="000E178C"/>
    <w:rsid w:val="000E184F"/>
    <w:rsid w:val="000E2560"/>
    <w:rsid w:val="000E3526"/>
    <w:rsid w:val="000E352D"/>
    <w:rsid w:val="000E4434"/>
    <w:rsid w:val="000E54D0"/>
    <w:rsid w:val="000E66C3"/>
    <w:rsid w:val="000E7040"/>
    <w:rsid w:val="000F0134"/>
    <w:rsid w:val="000F1D06"/>
    <w:rsid w:val="000F2F71"/>
    <w:rsid w:val="000F3502"/>
    <w:rsid w:val="000F4097"/>
    <w:rsid w:val="000F6837"/>
    <w:rsid w:val="000F70EC"/>
    <w:rsid w:val="000F7DDF"/>
    <w:rsid w:val="00100E58"/>
    <w:rsid w:val="00100F0B"/>
    <w:rsid w:val="001020A7"/>
    <w:rsid w:val="001031BB"/>
    <w:rsid w:val="00103C57"/>
    <w:rsid w:val="00104D0C"/>
    <w:rsid w:val="00105A11"/>
    <w:rsid w:val="00106B6D"/>
    <w:rsid w:val="001071BD"/>
    <w:rsid w:val="00107BE0"/>
    <w:rsid w:val="00107C73"/>
    <w:rsid w:val="00110296"/>
    <w:rsid w:val="00110608"/>
    <w:rsid w:val="00110FE6"/>
    <w:rsid w:val="0011598A"/>
    <w:rsid w:val="00115BCF"/>
    <w:rsid w:val="0011686B"/>
    <w:rsid w:val="001169BB"/>
    <w:rsid w:val="00120003"/>
    <w:rsid w:val="00121BB0"/>
    <w:rsid w:val="001235AB"/>
    <w:rsid w:val="00126599"/>
    <w:rsid w:val="00126625"/>
    <w:rsid w:val="00131E05"/>
    <w:rsid w:val="001320A1"/>
    <w:rsid w:val="0013415C"/>
    <w:rsid w:val="001350CF"/>
    <w:rsid w:val="00135197"/>
    <w:rsid w:val="001379BD"/>
    <w:rsid w:val="00137D85"/>
    <w:rsid w:val="0014008D"/>
    <w:rsid w:val="00140573"/>
    <w:rsid w:val="00140ACB"/>
    <w:rsid w:val="001411B9"/>
    <w:rsid w:val="00142D72"/>
    <w:rsid w:val="001462A3"/>
    <w:rsid w:val="001468A9"/>
    <w:rsid w:val="00147196"/>
    <w:rsid w:val="00150DA2"/>
    <w:rsid w:val="00150E0A"/>
    <w:rsid w:val="001545F7"/>
    <w:rsid w:val="001561A2"/>
    <w:rsid w:val="0015668D"/>
    <w:rsid w:val="00160486"/>
    <w:rsid w:val="00162AE6"/>
    <w:rsid w:val="00162D54"/>
    <w:rsid w:val="001656FF"/>
    <w:rsid w:val="00166DE5"/>
    <w:rsid w:val="00167F47"/>
    <w:rsid w:val="00170063"/>
    <w:rsid w:val="0017039C"/>
    <w:rsid w:val="00171D41"/>
    <w:rsid w:val="00171E0C"/>
    <w:rsid w:val="0017365B"/>
    <w:rsid w:val="00173E83"/>
    <w:rsid w:val="001746C9"/>
    <w:rsid w:val="001758E1"/>
    <w:rsid w:val="00175BB8"/>
    <w:rsid w:val="0017609F"/>
    <w:rsid w:val="00176848"/>
    <w:rsid w:val="00181503"/>
    <w:rsid w:val="00181BB7"/>
    <w:rsid w:val="00183A02"/>
    <w:rsid w:val="0018489E"/>
    <w:rsid w:val="00184DBA"/>
    <w:rsid w:val="00185CB4"/>
    <w:rsid w:val="0018666D"/>
    <w:rsid w:val="00186D76"/>
    <w:rsid w:val="0018729B"/>
    <w:rsid w:val="0018749E"/>
    <w:rsid w:val="0019057F"/>
    <w:rsid w:val="0019121A"/>
    <w:rsid w:val="00191ECF"/>
    <w:rsid w:val="00191F40"/>
    <w:rsid w:val="001920DC"/>
    <w:rsid w:val="00193504"/>
    <w:rsid w:val="00194F02"/>
    <w:rsid w:val="001967AE"/>
    <w:rsid w:val="001A0D03"/>
    <w:rsid w:val="001A0F5B"/>
    <w:rsid w:val="001A275E"/>
    <w:rsid w:val="001A69A9"/>
    <w:rsid w:val="001A705D"/>
    <w:rsid w:val="001A715E"/>
    <w:rsid w:val="001B012A"/>
    <w:rsid w:val="001B1D5D"/>
    <w:rsid w:val="001B1FBF"/>
    <w:rsid w:val="001B27E9"/>
    <w:rsid w:val="001B3850"/>
    <w:rsid w:val="001B4E86"/>
    <w:rsid w:val="001B7D26"/>
    <w:rsid w:val="001C0717"/>
    <w:rsid w:val="001C2361"/>
    <w:rsid w:val="001C35D4"/>
    <w:rsid w:val="001C388D"/>
    <w:rsid w:val="001C38E8"/>
    <w:rsid w:val="001C3E3F"/>
    <w:rsid w:val="001C3FA1"/>
    <w:rsid w:val="001C4948"/>
    <w:rsid w:val="001C5F40"/>
    <w:rsid w:val="001C75EF"/>
    <w:rsid w:val="001C7ACB"/>
    <w:rsid w:val="001D099E"/>
    <w:rsid w:val="001D0AEF"/>
    <w:rsid w:val="001D17B9"/>
    <w:rsid w:val="001D1B42"/>
    <w:rsid w:val="001D3D54"/>
    <w:rsid w:val="001D6E79"/>
    <w:rsid w:val="001D73FE"/>
    <w:rsid w:val="001E1C10"/>
    <w:rsid w:val="001E21B9"/>
    <w:rsid w:val="001E370F"/>
    <w:rsid w:val="001E3ABA"/>
    <w:rsid w:val="001E3FCA"/>
    <w:rsid w:val="001E4060"/>
    <w:rsid w:val="001E5879"/>
    <w:rsid w:val="001E642F"/>
    <w:rsid w:val="001F01D6"/>
    <w:rsid w:val="001F08B1"/>
    <w:rsid w:val="001F0987"/>
    <w:rsid w:val="001F1C20"/>
    <w:rsid w:val="001F22E8"/>
    <w:rsid w:val="001F2788"/>
    <w:rsid w:val="001F2A5B"/>
    <w:rsid w:val="001F4B46"/>
    <w:rsid w:val="001F55C5"/>
    <w:rsid w:val="001F5C09"/>
    <w:rsid w:val="001F679F"/>
    <w:rsid w:val="001F7F4D"/>
    <w:rsid w:val="002008FA"/>
    <w:rsid w:val="0020155F"/>
    <w:rsid w:val="00201AA2"/>
    <w:rsid w:val="00202E11"/>
    <w:rsid w:val="00203158"/>
    <w:rsid w:val="002051F6"/>
    <w:rsid w:val="00205260"/>
    <w:rsid w:val="00205505"/>
    <w:rsid w:val="00205E35"/>
    <w:rsid w:val="002074A7"/>
    <w:rsid w:val="002120F7"/>
    <w:rsid w:val="002124A3"/>
    <w:rsid w:val="002135CE"/>
    <w:rsid w:val="00213835"/>
    <w:rsid w:val="002146F5"/>
    <w:rsid w:val="00215A83"/>
    <w:rsid w:val="00216C1C"/>
    <w:rsid w:val="00216E64"/>
    <w:rsid w:val="00216F43"/>
    <w:rsid w:val="002177A4"/>
    <w:rsid w:val="00220196"/>
    <w:rsid w:val="002202F2"/>
    <w:rsid w:val="002214BE"/>
    <w:rsid w:val="00222048"/>
    <w:rsid w:val="00222AC6"/>
    <w:rsid w:val="00222C9D"/>
    <w:rsid w:val="00222D49"/>
    <w:rsid w:val="0022480A"/>
    <w:rsid w:val="00225950"/>
    <w:rsid w:val="002269D8"/>
    <w:rsid w:val="00226D97"/>
    <w:rsid w:val="002270F1"/>
    <w:rsid w:val="002275CA"/>
    <w:rsid w:val="00227B0A"/>
    <w:rsid w:val="002319D5"/>
    <w:rsid w:val="0023253B"/>
    <w:rsid w:val="002328EE"/>
    <w:rsid w:val="0023421F"/>
    <w:rsid w:val="002352E7"/>
    <w:rsid w:val="002405C1"/>
    <w:rsid w:val="00241757"/>
    <w:rsid w:val="00242E15"/>
    <w:rsid w:val="00243D91"/>
    <w:rsid w:val="00246748"/>
    <w:rsid w:val="00246ACA"/>
    <w:rsid w:val="0025112A"/>
    <w:rsid w:val="00252AE2"/>
    <w:rsid w:val="00254911"/>
    <w:rsid w:val="002552C7"/>
    <w:rsid w:val="0025536E"/>
    <w:rsid w:val="002560DA"/>
    <w:rsid w:val="002569FD"/>
    <w:rsid w:val="0026024F"/>
    <w:rsid w:val="0026115F"/>
    <w:rsid w:val="00261930"/>
    <w:rsid w:val="00261F33"/>
    <w:rsid w:val="00263941"/>
    <w:rsid w:val="00266AD7"/>
    <w:rsid w:val="00267AAB"/>
    <w:rsid w:val="0027079A"/>
    <w:rsid w:val="0027159A"/>
    <w:rsid w:val="002730E6"/>
    <w:rsid w:val="002739BF"/>
    <w:rsid w:val="00273D48"/>
    <w:rsid w:val="00274497"/>
    <w:rsid w:val="00275342"/>
    <w:rsid w:val="00275F5D"/>
    <w:rsid w:val="002770F2"/>
    <w:rsid w:val="00277E0F"/>
    <w:rsid w:val="00280211"/>
    <w:rsid w:val="00281429"/>
    <w:rsid w:val="00281961"/>
    <w:rsid w:val="0028209F"/>
    <w:rsid w:val="002832C1"/>
    <w:rsid w:val="0028459A"/>
    <w:rsid w:val="00284E25"/>
    <w:rsid w:val="00285411"/>
    <w:rsid w:val="00285565"/>
    <w:rsid w:val="00286712"/>
    <w:rsid w:val="00286D14"/>
    <w:rsid w:val="00286DF6"/>
    <w:rsid w:val="0029037B"/>
    <w:rsid w:val="002904B6"/>
    <w:rsid w:val="002913F0"/>
    <w:rsid w:val="00292FA2"/>
    <w:rsid w:val="00293F4B"/>
    <w:rsid w:val="00295FC1"/>
    <w:rsid w:val="00296271"/>
    <w:rsid w:val="0029774C"/>
    <w:rsid w:val="00297951"/>
    <w:rsid w:val="002A0F78"/>
    <w:rsid w:val="002A1E91"/>
    <w:rsid w:val="002A4E80"/>
    <w:rsid w:val="002A505B"/>
    <w:rsid w:val="002A5B3A"/>
    <w:rsid w:val="002A6DED"/>
    <w:rsid w:val="002B1A32"/>
    <w:rsid w:val="002B3801"/>
    <w:rsid w:val="002B3F8E"/>
    <w:rsid w:val="002B4D1F"/>
    <w:rsid w:val="002B4DBD"/>
    <w:rsid w:val="002B5EE9"/>
    <w:rsid w:val="002B66D3"/>
    <w:rsid w:val="002C0994"/>
    <w:rsid w:val="002C0C70"/>
    <w:rsid w:val="002C0FE4"/>
    <w:rsid w:val="002C1BCA"/>
    <w:rsid w:val="002C3824"/>
    <w:rsid w:val="002C3BA4"/>
    <w:rsid w:val="002C45B3"/>
    <w:rsid w:val="002C4779"/>
    <w:rsid w:val="002C5E4B"/>
    <w:rsid w:val="002C60A8"/>
    <w:rsid w:val="002C6498"/>
    <w:rsid w:val="002D1308"/>
    <w:rsid w:val="002D143F"/>
    <w:rsid w:val="002D262D"/>
    <w:rsid w:val="002D298C"/>
    <w:rsid w:val="002D2FD1"/>
    <w:rsid w:val="002D3930"/>
    <w:rsid w:val="002D42BD"/>
    <w:rsid w:val="002D5C51"/>
    <w:rsid w:val="002D5FCE"/>
    <w:rsid w:val="002D772C"/>
    <w:rsid w:val="002E0099"/>
    <w:rsid w:val="002E3BA1"/>
    <w:rsid w:val="002E46FF"/>
    <w:rsid w:val="002E5616"/>
    <w:rsid w:val="002E59DA"/>
    <w:rsid w:val="002E71D8"/>
    <w:rsid w:val="002F04E0"/>
    <w:rsid w:val="002F061B"/>
    <w:rsid w:val="002F1E01"/>
    <w:rsid w:val="002F3077"/>
    <w:rsid w:val="002F3F3D"/>
    <w:rsid w:val="002F4AF8"/>
    <w:rsid w:val="002F4DFF"/>
    <w:rsid w:val="002F51E1"/>
    <w:rsid w:val="002F6762"/>
    <w:rsid w:val="002F6966"/>
    <w:rsid w:val="002F7538"/>
    <w:rsid w:val="002F799E"/>
    <w:rsid w:val="00301B72"/>
    <w:rsid w:val="0030209B"/>
    <w:rsid w:val="003029F8"/>
    <w:rsid w:val="003033B0"/>
    <w:rsid w:val="00303A14"/>
    <w:rsid w:val="00303AAB"/>
    <w:rsid w:val="00304109"/>
    <w:rsid w:val="00305B77"/>
    <w:rsid w:val="00306530"/>
    <w:rsid w:val="00307116"/>
    <w:rsid w:val="00307AC0"/>
    <w:rsid w:val="00307B4B"/>
    <w:rsid w:val="00307E1A"/>
    <w:rsid w:val="003134FD"/>
    <w:rsid w:val="00313750"/>
    <w:rsid w:val="003147AC"/>
    <w:rsid w:val="00314DAC"/>
    <w:rsid w:val="003159B3"/>
    <w:rsid w:val="00316073"/>
    <w:rsid w:val="00316373"/>
    <w:rsid w:val="00317C04"/>
    <w:rsid w:val="0032009E"/>
    <w:rsid w:val="00320AD0"/>
    <w:rsid w:val="003213F2"/>
    <w:rsid w:val="00321689"/>
    <w:rsid w:val="00321F1F"/>
    <w:rsid w:val="00323E49"/>
    <w:rsid w:val="00324132"/>
    <w:rsid w:val="0032434E"/>
    <w:rsid w:val="00324412"/>
    <w:rsid w:val="003249EA"/>
    <w:rsid w:val="00324CF0"/>
    <w:rsid w:val="00327DB3"/>
    <w:rsid w:val="00327DE7"/>
    <w:rsid w:val="00331697"/>
    <w:rsid w:val="00331DEB"/>
    <w:rsid w:val="00331E1B"/>
    <w:rsid w:val="00332FBA"/>
    <w:rsid w:val="00333D3F"/>
    <w:rsid w:val="0033674C"/>
    <w:rsid w:val="00337286"/>
    <w:rsid w:val="00337A1F"/>
    <w:rsid w:val="003404C2"/>
    <w:rsid w:val="00341091"/>
    <w:rsid w:val="00341B25"/>
    <w:rsid w:val="00341BE1"/>
    <w:rsid w:val="003433A7"/>
    <w:rsid w:val="0035321D"/>
    <w:rsid w:val="0035363F"/>
    <w:rsid w:val="00354733"/>
    <w:rsid w:val="00355203"/>
    <w:rsid w:val="00355AB0"/>
    <w:rsid w:val="00356C1C"/>
    <w:rsid w:val="00356E4E"/>
    <w:rsid w:val="00357471"/>
    <w:rsid w:val="00360615"/>
    <w:rsid w:val="00360B78"/>
    <w:rsid w:val="00360EC6"/>
    <w:rsid w:val="003624D0"/>
    <w:rsid w:val="00362702"/>
    <w:rsid w:val="0036348A"/>
    <w:rsid w:val="003642E2"/>
    <w:rsid w:val="00370018"/>
    <w:rsid w:val="00371200"/>
    <w:rsid w:val="00374FA2"/>
    <w:rsid w:val="00375599"/>
    <w:rsid w:val="00377593"/>
    <w:rsid w:val="00377783"/>
    <w:rsid w:val="0037793C"/>
    <w:rsid w:val="00377B83"/>
    <w:rsid w:val="003803E4"/>
    <w:rsid w:val="00380F72"/>
    <w:rsid w:val="003810F6"/>
    <w:rsid w:val="00381C25"/>
    <w:rsid w:val="00382E1A"/>
    <w:rsid w:val="003835B8"/>
    <w:rsid w:val="003846E1"/>
    <w:rsid w:val="0038664A"/>
    <w:rsid w:val="003870AE"/>
    <w:rsid w:val="0038758B"/>
    <w:rsid w:val="00391EE1"/>
    <w:rsid w:val="00392920"/>
    <w:rsid w:val="00394B04"/>
    <w:rsid w:val="0039785A"/>
    <w:rsid w:val="003A0CE4"/>
    <w:rsid w:val="003A0EFB"/>
    <w:rsid w:val="003A1A11"/>
    <w:rsid w:val="003A1AA2"/>
    <w:rsid w:val="003A1BF0"/>
    <w:rsid w:val="003A1C4F"/>
    <w:rsid w:val="003A4EA6"/>
    <w:rsid w:val="003A5617"/>
    <w:rsid w:val="003A63C2"/>
    <w:rsid w:val="003B046B"/>
    <w:rsid w:val="003B1B08"/>
    <w:rsid w:val="003B1F56"/>
    <w:rsid w:val="003B2E57"/>
    <w:rsid w:val="003B306C"/>
    <w:rsid w:val="003B3BFB"/>
    <w:rsid w:val="003B4464"/>
    <w:rsid w:val="003B4C2F"/>
    <w:rsid w:val="003B5594"/>
    <w:rsid w:val="003B55CB"/>
    <w:rsid w:val="003B5B33"/>
    <w:rsid w:val="003B5E8B"/>
    <w:rsid w:val="003B6289"/>
    <w:rsid w:val="003B6744"/>
    <w:rsid w:val="003C0A5D"/>
    <w:rsid w:val="003C21F3"/>
    <w:rsid w:val="003C2CA1"/>
    <w:rsid w:val="003C35D9"/>
    <w:rsid w:val="003C3704"/>
    <w:rsid w:val="003C574D"/>
    <w:rsid w:val="003C64EF"/>
    <w:rsid w:val="003C6910"/>
    <w:rsid w:val="003D07CD"/>
    <w:rsid w:val="003D0D77"/>
    <w:rsid w:val="003D11B5"/>
    <w:rsid w:val="003D1469"/>
    <w:rsid w:val="003D1AE7"/>
    <w:rsid w:val="003D1CC3"/>
    <w:rsid w:val="003D24A5"/>
    <w:rsid w:val="003D3899"/>
    <w:rsid w:val="003D38E1"/>
    <w:rsid w:val="003D3D5E"/>
    <w:rsid w:val="003D68F2"/>
    <w:rsid w:val="003D6A16"/>
    <w:rsid w:val="003D7116"/>
    <w:rsid w:val="003E1A60"/>
    <w:rsid w:val="003E45BE"/>
    <w:rsid w:val="003E49A9"/>
    <w:rsid w:val="003E53DB"/>
    <w:rsid w:val="003E5533"/>
    <w:rsid w:val="003E6923"/>
    <w:rsid w:val="003E6EE9"/>
    <w:rsid w:val="003E702C"/>
    <w:rsid w:val="003E7B94"/>
    <w:rsid w:val="003F038E"/>
    <w:rsid w:val="003F3B9B"/>
    <w:rsid w:val="003F4273"/>
    <w:rsid w:val="003F5050"/>
    <w:rsid w:val="003F5A15"/>
    <w:rsid w:val="003F61F3"/>
    <w:rsid w:val="003F6A87"/>
    <w:rsid w:val="00400D03"/>
    <w:rsid w:val="00401090"/>
    <w:rsid w:val="0040246F"/>
    <w:rsid w:val="00402879"/>
    <w:rsid w:val="00407DFE"/>
    <w:rsid w:val="004114C0"/>
    <w:rsid w:val="00412AEB"/>
    <w:rsid w:val="00413916"/>
    <w:rsid w:val="004143FA"/>
    <w:rsid w:val="00414582"/>
    <w:rsid w:val="00414645"/>
    <w:rsid w:val="004148AE"/>
    <w:rsid w:val="00415EE7"/>
    <w:rsid w:val="004212B7"/>
    <w:rsid w:val="0042207D"/>
    <w:rsid w:val="004222AC"/>
    <w:rsid w:val="00422504"/>
    <w:rsid w:val="004228C3"/>
    <w:rsid w:val="004230BE"/>
    <w:rsid w:val="004235C4"/>
    <w:rsid w:val="004239A8"/>
    <w:rsid w:val="00423A67"/>
    <w:rsid w:val="0042461B"/>
    <w:rsid w:val="00424BE7"/>
    <w:rsid w:val="004250D7"/>
    <w:rsid w:val="004251F9"/>
    <w:rsid w:val="00426A6A"/>
    <w:rsid w:val="00427D03"/>
    <w:rsid w:val="0043079D"/>
    <w:rsid w:val="00430FD5"/>
    <w:rsid w:val="00431573"/>
    <w:rsid w:val="00431E19"/>
    <w:rsid w:val="00432461"/>
    <w:rsid w:val="004324D6"/>
    <w:rsid w:val="004334CA"/>
    <w:rsid w:val="0043358C"/>
    <w:rsid w:val="004337A6"/>
    <w:rsid w:val="00435D38"/>
    <w:rsid w:val="00436BEE"/>
    <w:rsid w:val="00440EA2"/>
    <w:rsid w:val="00442D5E"/>
    <w:rsid w:val="00444171"/>
    <w:rsid w:val="00446A5D"/>
    <w:rsid w:val="00446CEE"/>
    <w:rsid w:val="00447A49"/>
    <w:rsid w:val="00450712"/>
    <w:rsid w:val="00450B4B"/>
    <w:rsid w:val="00450D10"/>
    <w:rsid w:val="0045170F"/>
    <w:rsid w:val="00451EFF"/>
    <w:rsid w:val="00454C77"/>
    <w:rsid w:val="00456601"/>
    <w:rsid w:val="00457B85"/>
    <w:rsid w:val="00457E12"/>
    <w:rsid w:val="00463726"/>
    <w:rsid w:val="00463C12"/>
    <w:rsid w:val="004656E9"/>
    <w:rsid w:val="00465EB2"/>
    <w:rsid w:val="004660A9"/>
    <w:rsid w:val="004661BC"/>
    <w:rsid w:val="00467CAD"/>
    <w:rsid w:val="00470F92"/>
    <w:rsid w:val="004725FB"/>
    <w:rsid w:val="00472832"/>
    <w:rsid w:val="00472EE7"/>
    <w:rsid w:val="00474326"/>
    <w:rsid w:val="00474B89"/>
    <w:rsid w:val="0047548D"/>
    <w:rsid w:val="00475DA2"/>
    <w:rsid w:val="00475E3D"/>
    <w:rsid w:val="00475F3D"/>
    <w:rsid w:val="0047768D"/>
    <w:rsid w:val="0047798A"/>
    <w:rsid w:val="00480FAA"/>
    <w:rsid w:val="00482E7E"/>
    <w:rsid w:val="00482FDC"/>
    <w:rsid w:val="00483D6F"/>
    <w:rsid w:val="004841FF"/>
    <w:rsid w:val="004845A4"/>
    <w:rsid w:val="00484DA6"/>
    <w:rsid w:val="0048628F"/>
    <w:rsid w:val="004863C0"/>
    <w:rsid w:val="00486574"/>
    <w:rsid w:val="00486D39"/>
    <w:rsid w:val="004872EF"/>
    <w:rsid w:val="0049124A"/>
    <w:rsid w:val="004919F2"/>
    <w:rsid w:val="004931CF"/>
    <w:rsid w:val="0049391D"/>
    <w:rsid w:val="00493F94"/>
    <w:rsid w:val="00494112"/>
    <w:rsid w:val="00494426"/>
    <w:rsid w:val="00495A20"/>
    <w:rsid w:val="00496D25"/>
    <w:rsid w:val="004972CD"/>
    <w:rsid w:val="00497BE2"/>
    <w:rsid w:val="004A078D"/>
    <w:rsid w:val="004A0826"/>
    <w:rsid w:val="004A11B6"/>
    <w:rsid w:val="004A1964"/>
    <w:rsid w:val="004A28EB"/>
    <w:rsid w:val="004A2D11"/>
    <w:rsid w:val="004A5BA9"/>
    <w:rsid w:val="004A5EB1"/>
    <w:rsid w:val="004A64FC"/>
    <w:rsid w:val="004A6A4A"/>
    <w:rsid w:val="004A732E"/>
    <w:rsid w:val="004B3AB2"/>
    <w:rsid w:val="004B4F02"/>
    <w:rsid w:val="004B4FE3"/>
    <w:rsid w:val="004B5824"/>
    <w:rsid w:val="004B7D8F"/>
    <w:rsid w:val="004C211E"/>
    <w:rsid w:val="004C25DD"/>
    <w:rsid w:val="004C2D4C"/>
    <w:rsid w:val="004C3C04"/>
    <w:rsid w:val="004C3C1B"/>
    <w:rsid w:val="004C6E67"/>
    <w:rsid w:val="004D0E9D"/>
    <w:rsid w:val="004D2740"/>
    <w:rsid w:val="004D29F5"/>
    <w:rsid w:val="004D7A45"/>
    <w:rsid w:val="004E004C"/>
    <w:rsid w:val="004E061A"/>
    <w:rsid w:val="004E07BD"/>
    <w:rsid w:val="004E0A93"/>
    <w:rsid w:val="004E0FD4"/>
    <w:rsid w:val="004E11CE"/>
    <w:rsid w:val="004E17AB"/>
    <w:rsid w:val="004E335F"/>
    <w:rsid w:val="004E5F95"/>
    <w:rsid w:val="004F0CBD"/>
    <w:rsid w:val="004F181E"/>
    <w:rsid w:val="004F2B69"/>
    <w:rsid w:val="004F3C1E"/>
    <w:rsid w:val="004F4C8B"/>
    <w:rsid w:val="004F6345"/>
    <w:rsid w:val="00501B91"/>
    <w:rsid w:val="00501C1B"/>
    <w:rsid w:val="0050643B"/>
    <w:rsid w:val="005078FD"/>
    <w:rsid w:val="00510CBA"/>
    <w:rsid w:val="00512472"/>
    <w:rsid w:val="00512670"/>
    <w:rsid w:val="00512B28"/>
    <w:rsid w:val="00512EE0"/>
    <w:rsid w:val="005135A1"/>
    <w:rsid w:val="00513978"/>
    <w:rsid w:val="00513B83"/>
    <w:rsid w:val="00514277"/>
    <w:rsid w:val="00514A91"/>
    <w:rsid w:val="0051504E"/>
    <w:rsid w:val="0051584D"/>
    <w:rsid w:val="00516CF0"/>
    <w:rsid w:val="00517033"/>
    <w:rsid w:val="00517C6E"/>
    <w:rsid w:val="00520145"/>
    <w:rsid w:val="005202A6"/>
    <w:rsid w:val="005206C9"/>
    <w:rsid w:val="00522D13"/>
    <w:rsid w:val="00522E0F"/>
    <w:rsid w:val="005236FB"/>
    <w:rsid w:val="00523D05"/>
    <w:rsid w:val="00525517"/>
    <w:rsid w:val="0052646D"/>
    <w:rsid w:val="00527152"/>
    <w:rsid w:val="00530A6C"/>
    <w:rsid w:val="005316D7"/>
    <w:rsid w:val="00532400"/>
    <w:rsid w:val="005330E2"/>
    <w:rsid w:val="005339C7"/>
    <w:rsid w:val="0053457D"/>
    <w:rsid w:val="00535300"/>
    <w:rsid w:val="00537D81"/>
    <w:rsid w:val="005453ED"/>
    <w:rsid w:val="00552046"/>
    <w:rsid w:val="00554A8E"/>
    <w:rsid w:val="0055526A"/>
    <w:rsid w:val="00556A0E"/>
    <w:rsid w:val="00556CE7"/>
    <w:rsid w:val="005572A2"/>
    <w:rsid w:val="00557640"/>
    <w:rsid w:val="00557B32"/>
    <w:rsid w:val="00560679"/>
    <w:rsid w:val="00560946"/>
    <w:rsid w:val="00562042"/>
    <w:rsid w:val="005624F9"/>
    <w:rsid w:val="005626ED"/>
    <w:rsid w:val="00563E86"/>
    <w:rsid w:val="00563EEE"/>
    <w:rsid w:val="00564C3F"/>
    <w:rsid w:val="00566E22"/>
    <w:rsid w:val="005705AF"/>
    <w:rsid w:val="0057307D"/>
    <w:rsid w:val="00573E61"/>
    <w:rsid w:val="00575B58"/>
    <w:rsid w:val="00576396"/>
    <w:rsid w:val="00577602"/>
    <w:rsid w:val="0058138F"/>
    <w:rsid w:val="005836C7"/>
    <w:rsid w:val="00583869"/>
    <w:rsid w:val="00584C00"/>
    <w:rsid w:val="00584CD4"/>
    <w:rsid w:val="005850EC"/>
    <w:rsid w:val="0058656A"/>
    <w:rsid w:val="0058768C"/>
    <w:rsid w:val="005877A1"/>
    <w:rsid w:val="005879CA"/>
    <w:rsid w:val="0059035F"/>
    <w:rsid w:val="00590B49"/>
    <w:rsid w:val="00591C03"/>
    <w:rsid w:val="00594F44"/>
    <w:rsid w:val="005977F8"/>
    <w:rsid w:val="005A1266"/>
    <w:rsid w:val="005A1409"/>
    <w:rsid w:val="005A32CD"/>
    <w:rsid w:val="005A4BA8"/>
    <w:rsid w:val="005A4BFC"/>
    <w:rsid w:val="005A6C81"/>
    <w:rsid w:val="005B0BCC"/>
    <w:rsid w:val="005B0CA8"/>
    <w:rsid w:val="005B12F3"/>
    <w:rsid w:val="005B21AF"/>
    <w:rsid w:val="005B2F99"/>
    <w:rsid w:val="005B4876"/>
    <w:rsid w:val="005B4C80"/>
    <w:rsid w:val="005B5E4B"/>
    <w:rsid w:val="005B7370"/>
    <w:rsid w:val="005B76B8"/>
    <w:rsid w:val="005C129B"/>
    <w:rsid w:val="005C13DF"/>
    <w:rsid w:val="005C1A60"/>
    <w:rsid w:val="005C4B8B"/>
    <w:rsid w:val="005C597D"/>
    <w:rsid w:val="005C6837"/>
    <w:rsid w:val="005C6DF6"/>
    <w:rsid w:val="005C7143"/>
    <w:rsid w:val="005C73D1"/>
    <w:rsid w:val="005D1D22"/>
    <w:rsid w:val="005D2967"/>
    <w:rsid w:val="005D430C"/>
    <w:rsid w:val="005D49F9"/>
    <w:rsid w:val="005D6391"/>
    <w:rsid w:val="005D68D4"/>
    <w:rsid w:val="005D693E"/>
    <w:rsid w:val="005D7917"/>
    <w:rsid w:val="005D7FEF"/>
    <w:rsid w:val="005E00A5"/>
    <w:rsid w:val="005E4EBA"/>
    <w:rsid w:val="005E58DE"/>
    <w:rsid w:val="005E6546"/>
    <w:rsid w:val="005F0F4B"/>
    <w:rsid w:val="005F15E8"/>
    <w:rsid w:val="005F166F"/>
    <w:rsid w:val="005F23E1"/>
    <w:rsid w:val="005F2C6B"/>
    <w:rsid w:val="005F4DDA"/>
    <w:rsid w:val="005F57A8"/>
    <w:rsid w:val="005F640A"/>
    <w:rsid w:val="005F7444"/>
    <w:rsid w:val="00600BBA"/>
    <w:rsid w:val="00601254"/>
    <w:rsid w:val="00601C0E"/>
    <w:rsid w:val="006046DC"/>
    <w:rsid w:val="0060659D"/>
    <w:rsid w:val="00611954"/>
    <w:rsid w:val="0061195D"/>
    <w:rsid w:val="00611FB7"/>
    <w:rsid w:val="00614DF0"/>
    <w:rsid w:val="00620EDA"/>
    <w:rsid w:val="00621142"/>
    <w:rsid w:val="00621472"/>
    <w:rsid w:val="006232AA"/>
    <w:rsid w:val="006234AC"/>
    <w:rsid w:val="00627355"/>
    <w:rsid w:val="00630242"/>
    <w:rsid w:val="00630AF2"/>
    <w:rsid w:val="00630B7F"/>
    <w:rsid w:val="00633D5F"/>
    <w:rsid w:val="00633FD1"/>
    <w:rsid w:val="00636CB6"/>
    <w:rsid w:val="00636FE9"/>
    <w:rsid w:val="00637054"/>
    <w:rsid w:val="00640833"/>
    <w:rsid w:val="00643845"/>
    <w:rsid w:val="00643D73"/>
    <w:rsid w:val="00645611"/>
    <w:rsid w:val="006471B8"/>
    <w:rsid w:val="00650B76"/>
    <w:rsid w:val="00650D01"/>
    <w:rsid w:val="0065167B"/>
    <w:rsid w:val="00652BF4"/>
    <w:rsid w:val="00652C94"/>
    <w:rsid w:val="006534B9"/>
    <w:rsid w:val="00654025"/>
    <w:rsid w:val="00654E6C"/>
    <w:rsid w:val="00655062"/>
    <w:rsid w:val="006553C9"/>
    <w:rsid w:val="006568C4"/>
    <w:rsid w:val="00656BC8"/>
    <w:rsid w:val="00657A82"/>
    <w:rsid w:val="00661D4A"/>
    <w:rsid w:val="00662A46"/>
    <w:rsid w:val="006630EC"/>
    <w:rsid w:val="00663C10"/>
    <w:rsid w:val="0066427A"/>
    <w:rsid w:val="00664CC6"/>
    <w:rsid w:val="006657B7"/>
    <w:rsid w:val="006712BB"/>
    <w:rsid w:val="00671598"/>
    <w:rsid w:val="0067179D"/>
    <w:rsid w:val="00674B54"/>
    <w:rsid w:val="00675BC1"/>
    <w:rsid w:val="0067658D"/>
    <w:rsid w:val="00680B22"/>
    <w:rsid w:val="0068283C"/>
    <w:rsid w:val="00682A34"/>
    <w:rsid w:val="00683F04"/>
    <w:rsid w:val="0068405C"/>
    <w:rsid w:val="00686F7D"/>
    <w:rsid w:val="00690790"/>
    <w:rsid w:val="0069165A"/>
    <w:rsid w:val="00691A93"/>
    <w:rsid w:val="00691E5C"/>
    <w:rsid w:val="00693D1C"/>
    <w:rsid w:val="006955B3"/>
    <w:rsid w:val="00695D4F"/>
    <w:rsid w:val="006A121E"/>
    <w:rsid w:val="006A1A69"/>
    <w:rsid w:val="006A2150"/>
    <w:rsid w:val="006A3092"/>
    <w:rsid w:val="006A35A7"/>
    <w:rsid w:val="006A424C"/>
    <w:rsid w:val="006A47E1"/>
    <w:rsid w:val="006A4B9E"/>
    <w:rsid w:val="006A55AD"/>
    <w:rsid w:val="006A666F"/>
    <w:rsid w:val="006A7456"/>
    <w:rsid w:val="006B1000"/>
    <w:rsid w:val="006B1EB2"/>
    <w:rsid w:val="006B2980"/>
    <w:rsid w:val="006B35ED"/>
    <w:rsid w:val="006B3950"/>
    <w:rsid w:val="006B4C10"/>
    <w:rsid w:val="006B4E52"/>
    <w:rsid w:val="006B533C"/>
    <w:rsid w:val="006B5822"/>
    <w:rsid w:val="006B731D"/>
    <w:rsid w:val="006C1146"/>
    <w:rsid w:val="006C2094"/>
    <w:rsid w:val="006C5410"/>
    <w:rsid w:val="006C6AF6"/>
    <w:rsid w:val="006D3FC5"/>
    <w:rsid w:val="006D533D"/>
    <w:rsid w:val="006D7F8D"/>
    <w:rsid w:val="006D7FC1"/>
    <w:rsid w:val="006E11E7"/>
    <w:rsid w:val="006E1DAF"/>
    <w:rsid w:val="006E2F6E"/>
    <w:rsid w:val="006E3517"/>
    <w:rsid w:val="006E4473"/>
    <w:rsid w:val="006E695A"/>
    <w:rsid w:val="006E6E75"/>
    <w:rsid w:val="006E7F65"/>
    <w:rsid w:val="006F2738"/>
    <w:rsid w:val="006F3331"/>
    <w:rsid w:val="006F33C5"/>
    <w:rsid w:val="006F3F7F"/>
    <w:rsid w:val="006F4186"/>
    <w:rsid w:val="006F46D2"/>
    <w:rsid w:val="006F4E46"/>
    <w:rsid w:val="006F5658"/>
    <w:rsid w:val="006F5B94"/>
    <w:rsid w:val="006F7151"/>
    <w:rsid w:val="006F7D45"/>
    <w:rsid w:val="007007B3"/>
    <w:rsid w:val="00701635"/>
    <w:rsid w:val="0070379E"/>
    <w:rsid w:val="00703986"/>
    <w:rsid w:val="00703B2A"/>
    <w:rsid w:val="007041E2"/>
    <w:rsid w:val="00704E0E"/>
    <w:rsid w:val="00705B6C"/>
    <w:rsid w:val="00706047"/>
    <w:rsid w:val="0070780E"/>
    <w:rsid w:val="007107A7"/>
    <w:rsid w:val="00712BBD"/>
    <w:rsid w:val="00713625"/>
    <w:rsid w:val="0071475F"/>
    <w:rsid w:val="00715384"/>
    <w:rsid w:val="00715BC3"/>
    <w:rsid w:val="00715CC9"/>
    <w:rsid w:val="007169C6"/>
    <w:rsid w:val="00716C81"/>
    <w:rsid w:val="007174E0"/>
    <w:rsid w:val="00720577"/>
    <w:rsid w:val="00720CBF"/>
    <w:rsid w:val="00721943"/>
    <w:rsid w:val="00721B80"/>
    <w:rsid w:val="00722DCB"/>
    <w:rsid w:val="00725620"/>
    <w:rsid w:val="007260AC"/>
    <w:rsid w:val="00726CCF"/>
    <w:rsid w:val="00727A7D"/>
    <w:rsid w:val="007300A9"/>
    <w:rsid w:val="0073123D"/>
    <w:rsid w:val="007336CE"/>
    <w:rsid w:val="00735696"/>
    <w:rsid w:val="00736BAA"/>
    <w:rsid w:val="00737BE3"/>
    <w:rsid w:val="007409B1"/>
    <w:rsid w:val="00740CF1"/>
    <w:rsid w:val="00741BAB"/>
    <w:rsid w:val="007432FA"/>
    <w:rsid w:val="00745A77"/>
    <w:rsid w:val="00747342"/>
    <w:rsid w:val="00747CFB"/>
    <w:rsid w:val="00750AEB"/>
    <w:rsid w:val="00750F16"/>
    <w:rsid w:val="00750F3E"/>
    <w:rsid w:val="00753059"/>
    <w:rsid w:val="00754095"/>
    <w:rsid w:val="00754360"/>
    <w:rsid w:val="007546BE"/>
    <w:rsid w:val="007559C1"/>
    <w:rsid w:val="007603F2"/>
    <w:rsid w:val="007606B4"/>
    <w:rsid w:val="00761041"/>
    <w:rsid w:val="00761ACE"/>
    <w:rsid w:val="00761E28"/>
    <w:rsid w:val="007628D0"/>
    <w:rsid w:val="00762CA1"/>
    <w:rsid w:val="007632F2"/>
    <w:rsid w:val="0076698E"/>
    <w:rsid w:val="0076780D"/>
    <w:rsid w:val="00767D21"/>
    <w:rsid w:val="007720C5"/>
    <w:rsid w:val="00772866"/>
    <w:rsid w:val="00772FCC"/>
    <w:rsid w:val="0077464D"/>
    <w:rsid w:val="00774846"/>
    <w:rsid w:val="00776877"/>
    <w:rsid w:val="007770A7"/>
    <w:rsid w:val="007770D0"/>
    <w:rsid w:val="00780129"/>
    <w:rsid w:val="0078102A"/>
    <w:rsid w:val="007812E9"/>
    <w:rsid w:val="007821C6"/>
    <w:rsid w:val="00782FEE"/>
    <w:rsid w:val="0078338E"/>
    <w:rsid w:val="00783715"/>
    <w:rsid w:val="00784923"/>
    <w:rsid w:val="00785EAB"/>
    <w:rsid w:val="00786765"/>
    <w:rsid w:val="0078700B"/>
    <w:rsid w:val="00787AF8"/>
    <w:rsid w:val="007906EE"/>
    <w:rsid w:val="00791231"/>
    <w:rsid w:val="007914B1"/>
    <w:rsid w:val="00791692"/>
    <w:rsid w:val="0079172D"/>
    <w:rsid w:val="007A0AE3"/>
    <w:rsid w:val="007A0ECF"/>
    <w:rsid w:val="007A3DDA"/>
    <w:rsid w:val="007A40F5"/>
    <w:rsid w:val="007A45A9"/>
    <w:rsid w:val="007A617D"/>
    <w:rsid w:val="007A66F3"/>
    <w:rsid w:val="007A783C"/>
    <w:rsid w:val="007B1AEE"/>
    <w:rsid w:val="007B3DCB"/>
    <w:rsid w:val="007B56F9"/>
    <w:rsid w:val="007B5DCC"/>
    <w:rsid w:val="007B71A3"/>
    <w:rsid w:val="007B7724"/>
    <w:rsid w:val="007C0FCA"/>
    <w:rsid w:val="007C1F92"/>
    <w:rsid w:val="007C32C5"/>
    <w:rsid w:val="007C38CE"/>
    <w:rsid w:val="007C3904"/>
    <w:rsid w:val="007C4778"/>
    <w:rsid w:val="007C4D3B"/>
    <w:rsid w:val="007C50BC"/>
    <w:rsid w:val="007C552F"/>
    <w:rsid w:val="007C6045"/>
    <w:rsid w:val="007C61F0"/>
    <w:rsid w:val="007C760F"/>
    <w:rsid w:val="007D2818"/>
    <w:rsid w:val="007D3140"/>
    <w:rsid w:val="007D4C6B"/>
    <w:rsid w:val="007D51A9"/>
    <w:rsid w:val="007D711F"/>
    <w:rsid w:val="007D7678"/>
    <w:rsid w:val="007D76D5"/>
    <w:rsid w:val="007E014D"/>
    <w:rsid w:val="007E1E7F"/>
    <w:rsid w:val="007E257D"/>
    <w:rsid w:val="007E5821"/>
    <w:rsid w:val="007E5EB7"/>
    <w:rsid w:val="007E60BC"/>
    <w:rsid w:val="007E6479"/>
    <w:rsid w:val="007E67AB"/>
    <w:rsid w:val="007E68E2"/>
    <w:rsid w:val="007E6E7B"/>
    <w:rsid w:val="007E7CF7"/>
    <w:rsid w:val="007F0299"/>
    <w:rsid w:val="007F03C7"/>
    <w:rsid w:val="007F14A3"/>
    <w:rsid w:val="007F15EF"/>
    <w:rsid w:val="007F1CA0"/>
    <w:rsid w:val="007F3B2D"/>
    <w:rsid w:val="007F6176"/>
    <w:rsid w:val="00800746"/>
    <w:rsid w:val="008026FF"/>
    <w:rsid w:val="00802BC1"/>
    <w:rsid w:val="008057E1"/>
    <w:rsid w:val="0080781A"/>
    <w:rsid w:val="008113C9"/>
    <w:rsid w:val="00811571"/>
    <w:rsid w:val="00811FA6"/>
    <w:rsid w:val="008123F8"/>
    <w:rsid w:val="00812C3E"/>
    <w:rsid w:val="00812CA8"/>
    <w:rsid w:val="00815744"/>
    <w:rsid w:val="00816CAC"/>
    <w:rsid w:val="00816D9F"/>
    <w:rsid w:val="0082088D"/>
    <w:rsid w:val="00821B95"/>
    <w:rsid w:val="008227B3"/>
    <w:rsid w:val="00823340"/>
    <w:rsid w:val="00824963"/>
    <w:rsid w:val="00824D41"/>
    <w:rsid w:val="0082599B"/>
    <w:rsid w:val="00826EE4"/>
    <w:rsid w:val="00827BEE"/>
    <w:rsid w:val="00831CD1"/>
    <w:rsid w:val="00831D96"/>
    <w:rsid w:val="008330F8"/>
    <w:rsid w:val="008343D3"/>
    <w:rsid w:val="00834786"/>
    <w:rsid w:val="008355DE"/>
    <w:rsid w:val="008367C3"/>
    <w:rsid w:val="008374CA"/>
    <w:rsid w:val="00840353"/>
    <w:rsid w:val="008414D8"/>
    <w:rsid w:val="00841F58"/>
    <w:rsid w:val="0084297E"/>
    <w:rsid w:val="0084520E"/>
    <w:rsid w:val="00845E3D"/>
    <w:rsid w:val="008463E2"/>
    <w:rsid w:val="00846B4D"/>
    <w:rsid w:val="008476FC"/>
    <w:rsid w:val="0085055B"/>
    <w:rsid w:val="0085069A"/>
    <w:rsid w:val="008506B9"/>
    <w:rsid w:val="00851190"/>
    <w:rsid w:val="00851AD8"/>
    <w:rsid w:val="00852D50"/>
    <w:rsid w:val="00853CE2"/>
    <w:rsid w:val="00854392"/>
    <w:rsid w:val="00854B94"/>
    <w:rsid w:val="00855232"/>
    <w:rsid w:val="00855512"/>
    <w:rsid w:val="008558DE"/>
    <w:rsid w:val="00856C37"/>
    <w:rsid w:val="008604F4"/>
    <w:rsid w:val="008605A9"/>
    <w:rsid w:val="00860BB3"/>
    <w:rsid w:val="00861914"/>
    <w:rsid w:val="00862956"/>
    <w:rsid w:val="008636D8"/>
    <w:rsid w:val="00863D3C"/>
    <w:rsid w:val="00865B8C"/>
    <w:rsid w:val="00867976"/>
    <w:rsid w:val="0087097C"/>
    <w:rsid w:val="0087153B"/>
    <w:rsid w:val="00872C4A"/>
    <w:rsid w:val="008730B1"/>
    <w:rsid w:val="00873255"/>
    <w:rsid w:val="0087404C"/>
    <w:rsid w:val="00875B51"/>
    <w:rsid w:val="008769BF"/>
    <w:rsid w:val="00880946"/>
    <w:rsid w:val="00881B99"/>
    <w:rsid w:val="00885666"/>
    <w:rsid w:val="00885AFE"/>
    <w:rsid w:val="00887332"/>
    <w:rsid w:val="00887348"/>
    <w:rsid w:val="00893A5A"/>
    <w:rsid w:val="008948B8"/>
    <w:rsid w:val="00894FBD"/>
    <w:rsid w:val="008957A4"/>
    <w:rsid w:val="00895C58"/>
    <w:rsid w:val="00897807"/>
    <w:rsid w:val="008A0762"/>
    <w:rsid w:val="008A0EEB"/>
    <w:rsid w:val="008A2981"/>
    <w:rsid w:val="008A2EF0"/>
    <w:rsid w:val="008A3041"/>
    <w:rsid w:val="008A39CC"/>
    <w:rsid w:val="008A4F15"/>
    <w:rsid w:val="008A5C98"/>
    <w:rsid w:val="008A66F4"/>
    <w:rsid w:val="008B0A03"/>
    <w:rsid w:val="008B0EF8"/>
    <w:rsid w:val="008B13A6"/>
    <w:rsid w:val="008B2072"/>
    <w:rsid w:val="008B23C4"/>
    <w:rsid w:val="008B2D30"/>
    <w:rsid w:val="008B4FFB"/>
    <w:rsid w:val="008B631E"/>
    <w:rsid w:val="008B7349"/>
    <w:rsid w:val="008C096C"/>
    <w:rsid w:val="008C0B97"/>
    <w:rsid w:val="008C1905"/>
    <w:rsid w:val="008C1AD1"/>
    <w:rsid w:val="008C27FA"/>
    <w:rsid w:val="008C298F"/>
    <w:rsid w:val="008C3681"/>
    <w:rsid w:val="008C4AF4"/>
    <w:rsid w:val="008C4B8C"/>
    <w:rsid w:val="008C5B45"/>
    <w:rsid w:val="008C6415"/>
    <w:rsid w:val="008C7C9D"/>
    <w:rsid w:val="008D0694"/>
    <w:rsid w:val="008D0D87"/>
    <w:rsid w:val="008D2068"/>
    <w:rsid w:val="008D299B"/>
    <w:rsid w:val="008D34E0"/>
    <w:rsid w:val="008D4820"/>
    <w:rsid w:val="008D6279"/>
    <w:rsid w:val="008D6A27"/>
    <w:rsid w:val="008D740E"/>
    <w:rsid w:val="008E0D84"/>
    <w:rsid w:val="008E0EA9"/>
    <w:rsid w:val="008E2A9B"/>
    <w:rsid w:val="008E326D"/>
    <w:rsid w:val="008E3369"/>
    <w:rsid w:val="008E33DC"/>
    <w:rsid w:val="008E3809"/>
    <w:rsid w:val="008E3CF4"/>
    <w:rsid w:val="008E4A45"/>
    <w:rsid w:val="008E5A99"/>
    <w:rsid w:val="008E6034"/>
    <w:rsid w:val="008E6CA7"/>
    <w:rsid w:val="008F03A6"/>
    <w:rsid w:val="008F7098"/>
    <w:rsid w:val="0090001D"/>
    <w:rsid w:val="00902C13"/>
    <w:rsid w:val="00904B18"/>
    <w:rsid w:val="00905B77"/>
    <w:rsid w:val="0090646E"/>
    <w:rsid w:val="00906E48"/>
    <w:rsid w:val="0090746F"/>
    <w:rsid w:val="009075FD"/>
    <w:rsid w:val="00911014"/>
    <w:rsid w:val="009121D4"/>
    <w:rsid w:val="009128F5"/>
    <w:rsid w:val="00913438"/>
    <w:rsid w:val="0091403B"/>
    <w:rsid w:val="00915AD8"/>
    <w:rsid w:val="0091748E"/>
    <w:rsid w:val="0092017F"/>
    <w:rsid w:val="0092050F"/>
    <w:rsid w:val="009241C1"/>
    <w:rsid w:val="009246F9"/>
    <w:rsid w:val="00924AB2"/>
    <w:rsid w:val="00925791"/>
    <w:rsid w:val="00926DA2"/>
    <w:rsid w:val="009276C7"/>
    <w:rsid w:val="00927F32"/>
    <w:rsid w:val="0093070E"/>
    <w:rsid w:val="009323DD"/>
    <w:rsid w:val="009334FD"/>
    <w:rsid w:val="009348E9"/>
    <w:rsid w:val="00935414"/>
    <w:rsid w:val="00935AE9"/>
    <w:rsid w:val="00937D8A"/>
    <w:rsid w:val="00943AB8"/>
    <w:rsid w:val="00943F30"/>
    <w:rsid w:val="0094499B"/>
    <w:rsid w:val="0094786E"/>
    <w:rsid w:val="00953CC2"/>
    <w:rsid w:val="00954AB8"/>
    <w:rsid w:val="009554F7"/>
    <w:rsid w:val="009557A0"/>
    <w:rsid w:val="009563AE"/>
    <w:rsid w:val="009579D4"/>
    <w:rsid w:val="009613C7"/>
    <w:rsid w:val="00961890"/>
    <w:rsid w:val="009622B8"/>
    <w:rsid w:val="0096357E"/>
    <w:rsid w:val="00964F7D"/>
    <w:rsid w:val="009655A5"/>
    <w:rsid w:val="0096694C"/>
    <w:rsid w:val="009710EB"/>
    <w:rsid w:val="0097148F"/>
    <w:rsid w:val="009728F2"/>
    <w:rsid w:val="009729E6"/>
    <w:rsid w:val="0097375C"/>
    <w:rsid w:val="00973B07"/>
    <w:rsid w:val="00973C50"/>
    <w:rsid w:val="00973FA2"/>
    <w:rsid w:val="00974AB8"/>
    <w:rsid w:val="00974C3E"/>
    <w:rsid w:val="00976718"/>
    <w:rsid w:val="0097766C"/>
    <w:rsid w:val="00981CF2"/>
    <w:rsid w:val="0098326E"/>
    <w:rsid w:val="00983B8E"/>
    <w:rsid w:val="00983DED"/>
    <w:rsid w:val="009843CA"/>
    <w:rsid w:val="00985BBD"/>
    <w:rsid w:val="00986131"/>
    <w:rsid w:val="0098654A"/>
    <w:rsid w:val="00987111"/>
    <w:rsid w:val="00987BCF"/>
    <w:rsid w:val="00990A4F"/>
    <w:rsid w:val="00991525"/>
    <w:rsid w:val="00991AA9"/>
    <w:rsid w:val="00991BF2"/>
    <w:rsid w:val="00993025"/>
    <w:rsid w:val="00993413"/>
    <w:rsid w:val="009943E2"/>
    <w:rsid w:val="00995518"/>
    <w:rsid w:val="0099583B"/>
    <w:rsid w:val="00997CFD"/>
    <w:rsid w:val="00997D41"/>
    <w:rsid w:val="009A03C9"/>
    <w:rsid w:val="009A0D24"/>
    <w:rsid w:val="009A1250"/>
    <w:rsid w:val="009A151B"/>
    <w:rsid w:val="009A28E6"/>
    <w:rsid w:val="009A2EB4"/>
    <w:rsid w:val="009A36E8"/>
    <w:rsid w:val="009A4968"/>
    <w:rsid w:val="009A61D2"/>
    <w:rsid w:val="009A62CF"/>
    <w:rsid w:val="009A6582"/>
    <w:rsid w:val="009A7DD3"/>
    <w:rsid w:val="009B0D32"/>
    <w:rsid w:val="009B0FE8"/>
    <w:rsid w:val="009B1526"/>
    <w:rsid w:val="009B21B8"/>
    <w:rsid w:val="009B46A5"/>
    <w:rsid w:val="009B48FA"/>
    <w:rsid w:val="009B4A78"/>
    <w:rsid w:val="009B74EE"/>
    <w:rsid w:val="009C0E7E"/>
    <w:rsid w:val="009C1895"/>
    <w:rsid w:val="009C3965"/>
    <w:rsid w:val="009C3AFE"/>
    <w:rsid w:val="009C4881"/>
    <w:rsid w:val="009C6FE7"/>
    <w:rsid w:val="009D2080"/>
    <w:rsid w:val="009D476B"/>
    <w:rsid w:val="009D499B"/>
    <w:rsid w:val="009D5198"/>
    <w:rsid w:val="009D6789"/>
    <w:rsid w:val="009D7C31"/>
    <w:rsid w:val="009E0C67"/>
    <w:rsid w:val="009E1488"/>
    <w:rsid w:val="009E197F"/>
    <w:rsid w:val="009E248B"/>
    <w:rsid w:val="009E44BE"/>
    <w:rsid w:val="009E489D"/>
    <w:rsid w:val="009F04CE"/>
    <w:rsid w:val="009F1BF8"/>
    <w:rsid w:val="009F1E6F"/>
    <w:rsid w:val="009F4371"/>
    <w:rsid w:val="009F64F4"/>
    <w:rsid w:val="009F6E74"/>
    <w:rsid w:val="009F7674"/>
    <w:rsid w:val="009F7E85"/>
    <w:rsid w:val="00A00F2F"/>
    <w:rsid w:val="00A01F33"/>
    <w:rsid w:val="00A02743"/>
    <w:rsid w:val="00A03A7B"/>
    <w:rsid w:val="00A03EFA"/>
    <w:rsid w:val="00A04096"/>
    <w:rsid w:val="00A060D2"/>
    <w:rsid w:val="00A0665C"/>
    <w:rsid w:val="00A06A6E"/>
    <w:rsid w:val="00A0714C"/>
    <w:rsid w:val="00A12722"/>
    <w:rsid w:val="00A12B5C"/>
    <w:rsid w:val="00A13206"/>
    <w:rsid w:val="00A13480"/>
    <w:rsid w:val="00A13641"/>
    <w:rsid w:val="00A17331"/>
    <w:rsid w:val="00A17F41"/>
    <w:rsid w:val="00A20714"/>
    <w:rsid w:val="00A2073B"/>
    <w:rsid w:val="00A22827"/>
    <w:rsid w:val="00A2287D"/>
    <w:rsid w:val="00A23D07"/>
    <w:rsid w:val="00A244A5"/>
    <w:rsid w:val="00A24712"/>
    <w:rsid w:val="00A24D57"/>
    <w:rsid w:val="00A264B0"/>
    <w:rsid w:val="00A273EC"/>
    <w:rsid w:val="00A31EF9"/>
    <w:rsid w:val="00A32807"/>
    <w:rsid w:val="00A3286E"/>
    <w:rsid w:val="00A3305A"/>
    <w:rsid w:val="00A330ED"/>
    <w:rsid w:val="00A35472"/>
    <w:rsid w:val="00A355D3"/>
    <w:rsid w:val="00A355D8"/>
    <w:rsid w:val="00A35A03"/>
    <w:rsid w:val="00A400E7"/>
    <w:rsid w:val="00A40E7D"/>
    <w:rsid w:val="00A41C33"/>
    <w:rsid w:val="00A425C9"/>
    <w:rsid w:val="00A42FDC"/>
    <w:rsid w:val="00A439B2"/>
    <w:rsid w:val="00A43C20"/>
    <w:rsid w:val="00A453F3"/>
    <w:rsid w:val="00A502FF"/>
    <w:rsid w:val="00A51887"/>
    <w:rsid w:val="00A51CBC"/>
    <w:rsid w:val="00A5400D"/>
    <w:rsid w:val="00A54AEC"/>
    <w:rsid w:val="00A563C9"/>
    <w:rsid w:val="00A569D8"/>
    <w:rsid w:val="00A56A86"/>
    <w:rsid w:val="00A56E5C"/>
    <w:rsid w:val="00A64411"/>
    <w:rsid w:val="00A65FD9"/>
    <w:rsid w:val="00A663DD"/>
    <w:rsid w:val="00A6693F"/>
    <w:rsid w:val="00A67717"/>
    <w:rsid w:val="00A72F5E"/>
    <w:rsid w:val="00A747EF"/>
    <w:rsid w:val="00A802C0"/>
    <w:rsid w:val="00A80422"/>
    <w:rsid w:val="00A804A1"/>
    <w:rsid w:val="00A812EC"/>
    <w:rsid w:val="00A819AF"/>
    <w:rsid w:val="00A8268E"/>
    <w:rsid w:val="00A83EDF"/>
    <w:rsid w:val="00A85CFB"/>
    <w:rsid w:val="00A86005"/>
    <w:rsid w:val="00A867BA"/>
    <w:rsid w:val="00A871FD"/>
    <w:rsid w:val="00A87579"/>
    <w:rsid w:val="00A90E93"/>
    <w:rsid w:val="00A90FE0"/>
    <w:rsid w:val="00A92D8E"/>
    <w:rsid w:val="00A957C0"/>
    <w:rsid w:val="00A95951"/>
    <w:rsid w:val="00A96E34"/>
    <w:rsid w:val="00AA0700"/>
    <w:rsid w:val="00AA0C93"/>
    <w:rsid w:val="00AA0D80"/>
    <w:rsid w:val="00AA1033"/>
    <w:rsid w:val="00AA1758"/>
    <w:rsid w:val="00AA2E92"/>
    <w:rsid w:val="00AA5EDA"/>
    <w:rsid w:val="00AA5F03"/>
    <w:rsid w:val="00AA7869"/>
    <w:rsid w:val="00AA7933"/>
    <w:rsid w:val="00AA7A4A"/>
    <w:rsid w:val="00AA7D2D"/>
    <w:rsid w:val="00AB0A30"/>
    <w:rsid w:val="00AB1228"/>
    <w:rsid w:val="00AB296E"/>
    <w:rsid w:val="00AB3F0C"/>
    <w:rsid w:val="00AB3F6A"/>
    <w:rsid w:val="00AB409D"/>
    <w:rsid w:val="00AB479D"/>
    <w:rsid w:val="00AB58C2"/>
    <w:rsid w:val="00AB5966"/>
    <w:rsid w:val="00AB6514"/>
    <w:rsid w:val="00AB6640"/>
    <w:rsid w:val="00AB6925"/>
    <w:rsid w:val="00AB6D24"/>
    <w:rsid w:val="00AB7684"/>
    <w:rsid w:val="00AB77D6"/>
    <w:rsid w:val="00AB7879"/>
    <w:rsid w:val="00AC004A"/>
    <w:rsid w:val="00AC0782"/>
    <w:rsid w:val="00AC1AB7"/>
    <w:rsid w:val="00AC2595"/>
    <w:rsid w:val="00AC2723"/>
    <w:rsid w:val="00AC3970"/>
    <w:rsid w:val="00AC4421"/>
    <w:rsid w:val="00AC7FF6"/>
    <w:rsid w:val="00AD0215"/>
    <w:rsid w:val="00AD02C1"/>
    <w:rsid w:val="00AD3C30"/>
    <w:rsid w:val="00AD3F1D"/>
    <w:rsid w:val="00AD44E9"/>
    <w:rsid w:val="00AD49D7"/>
    <w:rsid w:val="00AD6484"/>
    <w:rsid w:val="00AE0483"/>
    <w:rsid w:val="00AE110F"/>
    <w:rsid w:val="00AE1523"/>
    <w:rsid w:val="00AE2410"/>
    <w:rsid w:val="00AE2B27"/>
    <w:rsid w:val="00AE2DA5"/>
    <w:rsid w:val="00AE3FD3"/>
    <w:rsid w:val="00AE40B8"/>
    <w:rsid w:val="00AE43BE"/>
    <w:rsid w:val="00AE45E2"/>
    <w:rsid w:val="00AE5381"/>
    <w:rsid w:val="00AE6366"/>
    <w:rsid w:val="00AE6498"/>
    <w:rsid w:val="00AE728B"/>
    <w:rsid w:val="00AF0F71"/>
    <w:rsid w:val="00AF41AA"/>
    <w:rsid w:val="00AF45E5"/>
    <w:rsid w:val="00AF6300"/>
    <w:rsid w:val="00B0035C"/>
    <w:rsid w:val="00B01A5E"/>
    <w:rsid w:val="00B01CC7"/>
    <w:rsid w:val="00B020DE"/>
    <w:rsid w:val="00B02709"/>
    <w:rsid w:val="00B03420"/>
    <w:rsid w:val="00B035EE"/>
    <w:rsid w:val="00B03C22"/>
    <w:rsid w:val="00B06137"/>
    <w:rsid w:val="00B066AB"/>
    <w:rsid w:val="00B06D92"/>
    <w:rsid w:val="00B11CF4"/>
    <w:rsid w:val="00B126C3"/>
    <w:rsid w:val="00B126D7"/>
    <w:rsid w:val="00B13890"/>
    <w:rsid w:val="00B14560"/>
    <w:rsid w:val="00B14D43"/>
    <w:rsid w:val="00B155C2"/>
    <w:rsid w:val="00B1593A"/>
    <w:rsid w:val="00B16DFB"/>
    <w:rsid w:val="00B1791D"/>
    <w:rsid w:val="00B17E8C"/>
    <w:rsid w:val="00B21267"/>
    <w:rsid w:val="00B21658"/>
    <w:rsid w:val="00B21687"/>
    <w:rsid w:val="00B217CE"/>
    <w:rsid w:val="00B21D85"/>
    <w:rsid w:val="00B2346A"/>
    <w:rsid w:val="00B236DE"/>
    <w:rsid w:val="00B242FE"/>
    <w:rsid w:val="00B27656"/>
    <w:rsid w:val="00B27FE5"/>
    <w:rsid w:val="00B30689"/>
    <w:rsid w:val="00B3085B"/>
    <w:rsid w:val="00B31656"/>
    <w:rsid w:val="00B3207C"/>
    <w:rsid w:val="00B34CE0"/>
    <w:rsid w:val="00B3537D"/>
    <w:rsid w:val="00B36EB6"/>
    <w:rsid w:val="00B379C9"/>
    <w:rsid w:val="00B4000D"/>
    <w:rsid w:val="00B40D5F"/>
    <w:rsid w:val="00B410CF"/>
    <w:rsid w:val="00B41126"/>
    <w:rsid w:val="00B420F6"/>
    <w:rsid w:val="00B435E3"/>
    <w:rsid w:val="00B4405A"/>
    <w:rsid w:val="00B466A0"/>
    <w:rsid w:val="00B471A2"/>
    <w:rsid w:val="00B518F1"/>
    <w:rsid w:val="00B524E0"/>
    <w:rsid w:val="00B535BA"/>
    <w:rsid w:val="00B576B4"/>
    <w:rsid w:val="00B62374"/>
    <w:rsid w:val="00B627E7"/>
    <w:rsid w:val="00B63FFD"/>
    <w:rsid w:val="00B641DF"/>
    <w:rsid w:val="00B65165"/>
    <w:rsid w:val="00B66FF7"/>
    <w:rsid w:val="00B671F3"/>
    <w:rsid w:val="00B7016C"/>
    <w:rsid w:val="00B70C54"/>
    <w:rsid w:val="00B71999"/>
    <w:rsid w:val="00B72322"/>
    <w:rsid w:val="00B72D5E"/>
    <w:rsid w:val="00B7313B"/>
    <w:rsid w:val="00B7351A"/>
    <w:rsid w:val="00B7718E"/>
    <w:rsid w:val="00B7730D"/>
    <w:rsid w:val="00B80347"/>
    <w:rsid w:val="00B808EC"/>
    <w:rsid w:val="00B80970"/>
    <w:rsid w:val="00B820D2"/>
    <w:rsid w:val="00B835B1"/>
    <w:rsid w:val="00B847AE"/>
    <w:rsid w:val="00B84E31"/>
    <w:rsid w:val="00B84F23"/>
    <w:rsid w:val="00B850F2"/>
    <w:rsid w:val="00B8517F"/>
    <w:rsid w:val="00B85267"/>
    <w:rsid w:val="00B8528D"/>
    <w:rsid w:val="00B85A5D"/>
    <w:rsid w:val="00B85C3F"/>
    <w:rsid w:val="00B87C48"/>
    <w:rsid w:val="00B87FFE"/>
    <w:rsid w:val="00B90496"/>
    <w:rsid w:val="00B90A68"/>
    <w:rsid w:val="00B9569A"/>
    <w:rsid w:val="00B964C2"/>
    <w:rsid w:val="00B96651"/>
    <w:rsid w:val="00B96A1C"/>
    <w:rsid w:val="00BA0EC9"/>
    <w:rsid w:val="00BA1F2B"/>
    <w:rsid w:val="00BA450C"/>
    <w:rsid w:val="00BA4CAE"/>
    <w:rsid w:val="00BA5869"/>
    <w:rsid w:val="00BA5997"/>
    <w:rsid w:val="00BA5D3F"/>
    <w:rsid w:val="00BA74ED"/>
    <w:rsid w:val="00BB062D"/>
    <w:rsid w:val="00BB06C6"/>
    <w:rsid w:val="00BB38A4"/>
    <w:rsid w:val="00BB38D7"/>
    <w:rsid w:val="00BB487B"/>
    <w:rsid w:val="00BB4ABC"/>
    <w:rsid w:val="00BB5914"/>
    <w:rsid w:val="00BB5E55"/>
    <w:rsid w:val="00BB602E"/>
    <w:rsid w:val="00BB67EE"/>
    <w:rsid w:val="00BB6909"/>
    <w:rsid w:val="00BB742D"/>
    <w:rsid w:val="00BC077F"/>
    <w:rsid w:val="00BC17DA"/>
    <w:rsid w:val="00BC2140"/>
    <w:rsid w:val="00BC280B"/>
    <w:rsid w:val="00BC372F"/>
    <w:rsid w:val="00BC61B3"/>
    <w:rsid w:val="00BC6202"/>
    <w:rsid w:val="00BC6B46"/>
    <w:rsid w:val="00BC6DC7"/>
    <w:rsid w:val="00BD15B9"/>
    <w:rsid w:val="00BD1DBC"/>
    <w:rsid w:val="00BD23D7"/>
    <w:rsid w:val="00BD41DD"/>
    <w:rsid w:val="00BD4448"/>
    <w:rsid w:val="00BD4D71"/>
    <w:rsid w:val="00BD61EE"/>
    <w:rsid w:val="00BD660B"/>
    <w:rsid w:val="00BD7184"/>
    <w:rsid w:val="00BD7345"/>
    <w:rsid w:val="00BE1D8D"/>
    <w:rsid w:val="00BE2082"/>
    <w:rsid w:val="00BE21A5"/>
    <w:rsid w:val="00BE2DB2"/>
    <w:rsid w:val="00BE36DF"/>
    <w:rsid w:val="00BE3F73"/>
    <w:rsid w:val="00BE5467"/>
    <w:rsid w:val="00BE56FE"/>
    <w:rsid w:val="00BE5DC9"/>
    <w:rsid w:val="00BE7587"/>
    <w:rsid w:val="00BF08E5"/>
    <w:rsid w:val="00BF18DC"/>
    <w:rsid w:val="00BF3233"/>
    <w:rsid w:val="00BF6CFD"/>
    <w:rsid w:val="00C00693"/>
    <w:rsid w:val="00C021C5"/>
    <w:rsid w:val="00C0237D"/>
    <w:rsid w:val="00C02AD2"/>
    <w:rsid w:val="00C03109"/>
    <w:rsid w:val="00C03DE9"/>
    <w:rsid w:val="00C04345"/>
    <w:rsid w:val="00C047FD"/>
    <w:rsid w:val="00C056A3"/>
    <w:rsid w:val="00C06507"/>
    <w:rsid w:val="00C06BE3"/>
    <w:rsid w:val="00C06E94"/>
    <w:rsid w:val="00C07045"/>
    <w:rsid w:val="00C074E8"/>
    <w:rsid w:val="00C077F6"/>
    <w:rsid w:val="00C07999"/>
    <w:rsid w:val="00C10438"/>
    <w:rsid w:val="00C110E2"/>
    <w:rsid w:val="00C1187B"/>
    <w:rsid w:val="00C11F02"/>
    <w:rsid w:val="00C13949"/>
    <w:rsid w:val="00C14613"/>
    <w:rsid w:val="00C152E5"/>
    <w:rsid w:val="00C15A72"/>
    <w:rsid w:val="00C16081"/>
    <w:rsid w:val="00C1708D"/>
    <w:rsid w:val="00C208A0"/>
    <w:rsid w:val="00C209A9"/>
    <w:rsid w:val="00C219CA"/>
    <w:rsid w:val="00C21CAA"/>
    <w:rsid w:val="00C22A64"/>
    <w:rsid w:val="00C23682"/>
    <w:rsid w:val="00C23ACA"/>
    <w:rsid w:val="00C24C67"/>
    <w:rsid w:val="00C251B0"/>
    <w:rsid w:val="00C2529A"/>
    <w:rsid w:val="00C26038"/>
    <w:rsid w:val="00C27CA3"/>
    <w:rsid w:val="00C30C55"/>
    <w:rsid w:val="00C3496C"/>
    <w:rsid w:val="00C35916"/>
    <w:rsid w:val="00C3691C"/>
    <w:rsid w:val="00C37966"/>
    <w:rsid w:val="00C405FC"/>
    <w:rsid w:val="00C423C4"/>
    <w:rsid w:val="00C438D0"/>
    <w:rsid w:val="00C43E06"/>
    <w:rsid w:val="00C443F5"/>
    <w:rsid w:val="00C459B3"/>
    <w:rsid w:val="00C46421"/>
    <w:rsid w:val="00C52620"/>
    <w:rsid w:val="00C5424B"/>
    <w:rsid w:val="00C559EF"/>
    <w:rsid w:val="00C5734D"/>
    <w:rsid w:val="00C573E0"/>
    <w:rsid w:val="00C63940"/>
    <w:rsid w:val="00C6410A"/>
    <w:rsid w:val="00C64658"/>
    <w:rsid w:val="00C648D9"/>
    <w:rsid w:val="00C66191"/>
    <w:rsid w:val="00C6660D"/>
    <w:rsid w:val="00C66E29"/>
    <w:rsid w:val="00C671DD"/>
    <w:rsid w:val="00C6770F"/>
    <w:rsid w:val="00C67BEE"/>
    <w:rsid w:val="00C7040D"/>
    <w:rsid w:val="00C70CFC"/>
    <w:rsid w:val="00C70E11"/>
    <w:rsid w:val="00C70EFA"/>
    <w:rsid w:val="00C73ECA"/>
    <w:rsid w:val="00C74E07"/>
    <w:rsid w:val="00C75431"/>
    <w:rsid w:val="00C75648"/>
    <w:rsid w:val="00C7569C"/>
    <w:rsid w:val="00C75802"/>
    <w:rsid w:val="00C75EDF"/>
    <w:rsid w:val="00C75FCB"/>
    <w:rsid w:val="00C81057"/>
    <w:rsid w:val="00C815B7"/>
    <w:rsid w:val="00C82199"/>
    <w:rsid w:val="00C82924"/>
    <w:rsid w:val="00C84143"/>
    <w:rsid w:val="00C847D5"/>
    <w:rsid w:val="00C85A1C"/>
    <w:rsid w:val="00C86581"/>
    <w:rsid w:val="00C8659B"/>
    <w:rsid w:val="00C8784D"/>
    <w:rsid w:val="00C9017E"/>
    <w:rsid w:val="00C9140D"/>
    <w:rsid w:val="00C94492"/>
    <w:rsid w:val="00C957DC"/>
    <w:rsid w:val="00C97F34"/>
    <w:rsid w:val="00CA2930"/>
    <w:rsid w:val="00CA2C65"/>
    <w:rsid w:val="00CA2C73"/>
    <w:rsid w:val="00CA3C41"/>
    <w:rsid w:val="00CA5CB3"/>
    <w:rsid w:val="00CA63D9"/>
    <w:rsid w:val="00CB0F0B"/>
    <w:rsid w:val="00CB2241"/>
    <w:rsid w:val="00CB32B1"/>
    <w:rsid w:val="00CB4405"/>
    <w:rsid w:val="00CB4E21"/>
    <w:rsid w:val="00CB5064"/>
    <w:rsid w:val="00CB7F95"/>
    <w:rsid w:val="00CC1498"/>
    <w:rsid w:val="00CC195A"/>
    <w:rsid w:val="00CC24E2"/>
    <w:rsid w:val="00CC268C"/>
    <w:rsid w:val="00CC303A"/>
    <w:rsid w:val="00CC4ED4"/>
    <w:rsid w:val="00CC61CD"/>
    <w:rsid w:val="00CC6461"/>
    <w:rsid w:val="00CC6E81"/>
    <w:rsid w:val="00CC7821"/>
    <w:rsid w:val="00CC7B90"/>
    <w:rsid w:val="00CD05B0"/>
    <w:rsid w:val="00CD0839"/>
    <w:rsid w:val="00CD0B74"/>
    <w:rsid w:val="00CD16E2"/>
    <w:rsid w:val="00CD2524"/>
    <w:rsid w:val="00CD422E"/>
    <w:rsid w:val="00CD5236"/>
    <w:rsid w:val="00CE079D"/>
    <w:rsid w:val="00CE0CD8"/>
    <w:rsid w:val="00CE2459"/>
    <w:rsid w:val="00CE328B"/>
    <w:rsid w:val="00CE39D5"/>
    <w:rsid w:val="00CF1A14"/>
    <w:rsid w:val="00CF2F17"/>
    <w:rsid w:val="00CF3D26"/>
    <w:rsid w:val="00CF5501"/>
    <w:rsid w:val="00CF5A3A"/>
    <w:rsid w:val="00D010C9"/>
    <w:rsid w:val="00D01E08"/>
    <w:rsid w:val="00D0286D"/>
    <w:rsid w:val="00D035C2"/>
    <w:rsid w:val="00D05C68"/>
    <w:rsid w:val="00D07CE7"/>
    <w:rsid w:val="00D109EE"/>
    <w:rsid w:val="00D127B3"/>
    <w:rsid w:val="00D129C4"/>
    <w:rsid w:val="00D131E0"/>
    <w:rsid w:val="00D13720"/>
    <w:rsid w:val="00D15E68"/>
    <w:rsid w:val="00D16B34"/>
    <w:rsid w:val="00D1777A"/>
    <w:rsid w:val="00D22A1F"/>
    <w:rsid w:val="00D2366B"/>
    <w:rsid w:val="00D23E41"/>
    <w:rsid w:val="00D25B47"/>
    <w:rsid w:val="00D267A3"/>
    <w:rsid w:val="00D27FC6"/>
    <w:rsid w:val="00D30134"/>
    <w:rsid w:val="00D31F4C"/>
    <w:rsid w:val="00D31FE0"/>
    <w:rsid w:val="00D322AF"/>
    <w:rsid w:val="00D33559"/>
    <w:rsid w:val="00D36C8E"/>
    <w:rsid w:val="00D40C68"/>
    <w:rsid w:val="00D40DF3"/>
    <w:rsid w:val="00D43D69"/>
    <w:rsid w:val="00D43F4E"/>
    <w:rsid w:val="00D45961"/>
    <w:rsid w:val="00D45AD1"/>
    <w:rsid w:val="00D509AF"/>
    <w:rsid w:val="00D51497"/>
    <w:rsid w:val="00D51F6D"/>
    <w:rsid w:val="00D526D4"/>
    <w:rsid w:val="00D534C2"/>
    <w:rsid w:val="00D53EA4"/>
    <w:rsid w:val="00D53F7D"/>
    <w:rsid w:val="00D551FC"/>
    <w:rsid w:val="00D55516"/>
    <w:rsid w:val="00D55855"/>
    <w:rsid w:val="00D57F8D"/>
    <w:rsid w:val="00D62D14"/>
    <w:rsid w:val="00D64625"/>
    <w:rsid w:val="00D64A8B"/>
    <w:rsid w:val="00D65687"/>
    <w:rsid w:val="00D66270"/>
    <w:rsid w:val="00D6759D"/>
    <w:rsid w:val="00D7022F"/>
    <w:rsid w:val="00D70433"/>
    <w:rsid w:val="00D704B1"/>
    <w:rsid w:val="00D7228C"/>
    <w:rsid w:val="00D72EDE"/>
    <w:rsid w:val="00D72FB0"/>
    <w:rsid w:val="00D7318B"/>
    <w:rsid w:val="00D73C38"/>
    <w:rsid w:val="00D74ABE"/>
    <w:rsid w:val="00D752C4"/>
    <w:rsid w:val="00D756A4"/>
    <w:rsid w:val="00D774C9"/>
    <w:rsid w:val="00D77AFF"/>
    <w:rsid w:val="00D77B42"/>
    <w:rsid w:val="00D804A0"/>
    <w:rsid w:val="00D86085"/>
    <w:rsid w:val="00D860AA"/>
    <w:rsid w:val="00D87134"/>
    <w:rsid w:val="00D87D5F"/>
    <w:rsid w:val="00D90647"/>
    <w:rsid w:val="00D90B81"/>
    <w:rsid w:val="00D91203"/>
    <w:rsid w:val="00D937E6"/>
    <w:rsid w:val="00D957DD"/>
    <w:rsid w:val="00D96002"/>
    <w:rsid w:val="00D96488"/>
    <w:rsid w:val="00D967AF"/>
    <w:rsid w:val="00D979F7"/>
    <w:rsid w:val="00DA016E"/>
    <w:rsid w:val="00DA0559"/>
    <w:rsid w:val="00DA0668"/>
    <w:rsid w:val="00DA0F55"/>
    <w:rsid w:val="00DA3F01"/>
    <w:rsid w:val="00DA573A"/>
    <w:rsid w:val="00DA601E"/>
    <w:rsid w:val="00DA6894"/>
    <w:rsid w:val="00DA6D5A"/>
    <w:rsid w:val="00DA79E0"/>
    <w:rsid w:val="00DB2832"/>
    <w:rsid w:val="00DB4ABD"/>
    <w:rsid w:val="00DB5173"/>
    <w:rsid w:val="00DB5505"/>
    <w:rsid w:val="00DB565E"/>
    <w:rsid w:val="00DB5F29"/>
    <w:rsid w:val="00DB71F8"/>
    <w:rsid w:val="00DC0918"/>
    <w:rsid w:val="00DC1761"/>
    <w:rsid w:val="00DC179F"/>
    <w:rsid w:val="00DC260A"/>
    <w:rsid w:val="00DC5DB2"/>
    <w:rsid w:val="00DC5E8B"/>
    <w:rsid w:val="00DD0169"/>
    <w:rsid w:val="00DD20B2"/>
    <w:rsid w:val="00DD2EFE"/>
    <w:rsid w:val="00DD3425"/>
    <w:rsid w:val="00DD3942"/>
    <w:rsid w:val="00DD4A2C"/>
    <w:rsid w:val="00DD6452"/>
    <w:rsid w:val="00DD6495"/>
    <w:rsid w:val="00DD749A"/>
    <w:rsid w:val="00DE049D"/>
    <w:rsid w:val="00DE202C"/>
    <w:rsid w:val="00DE2E4C"/>
    <w:rsid w:val="00DE2F2E"/>
    <w:rsid w:val="00DE307A"/>
    <w:rsid w:val="00DE3ADC"/>
    <w:rsid w:val="00DE70DA"/>
    <w:rsid w:val="00DE73EC"/>
    <w:rsid w:val="00DF0391"/>
    <w:rsid w:val="00DF07AB"/>
    <w:rsid w:val="00DF1720"/>
    <w:rsid w:val="00DF1F5B"/>
    <w:rsid w:val="00DF2339"/>
    <w:rsid w:val="00DF712D"/>
    <w:rsid w:val="00E011D8"/>
    <w:rsid w:val="00E032CF"/>
    <w:rsid w:val="00E032ED"/>
    <w:rsid w:val="00E0399C"/>
    <w:rsid w:val="00E03BE8"/>
    <w:rsid w:val="00E044BE"/>
    <w:rsid w:val="00E05A87"/>
    <w:rsid w:val="00E0621F"/>
    <w:rsid w:val="00E1054D"/>
    <w:rsid w:val="00E10F75"/>
    <w:rsid w:val="00E120B9"/>
    <w:rsid w:val="00E13347"/>
    <w:rsid w:val="00E13AAF"/>
    <w:rsid w:val="00E1470F"/>
    <w:rsid w:val="00E158D8"/>
    <w:rsid w:val="00E15EBC"/>
    <w:rsid w:val="00E17897"/>
    <w:rsid w:val="00E200CC"/>
    <w:rsid w:val="00E2020D"/>
    <w:rsid w:val="00E21305"/>
    <w:rsid w:val="00E2142F"/>
    <w:rsid w:val="00E21795"/>
    <w:rsid w:val="00E2290F"/>
    <w:rsid w:val="00E247C3"/>
    <w:rsid w:val="00E26C17"/>
    <w:rsid w:val="00E30DF5"/>
    <w:rsid w:val="00E31263"/>
    <w:rsid w:val="00E31880"/>
    <w:rsid w:val="00E33498"/>
    <w:rsid w:val="00E33B85"/>
    <w:rsid w:val="00E34DDB"/>
    <w:rsid w:val="00E3528D"/>
    <w:rsid w:val="00E37D9D"/>
    <w:rsid w:val="00E41C52"/>
    <w:rsid w:val="00E43521"/>
    <w:rsid w:val="00E4374F"/>
    <w:rsid w:val="00E43E85"/>
    <w:rsid w:val="00E45481"/>
    <w:rsid w:val="00E45755"/>
    <w:rsid w:val="00E4632D"/>
    <w:rsid w:val="00E47439"/>
    <w:rsid w:val="00E50642"/>
    <w:rsid w:val="00E50C20"/>
    <w:rsid w:val="00E51E1B"/>
    <w:rsid w:val="00E524EC"/>
    <w:rsid w:val="00E528E8"/>
    <w:rsid w:val="00E52B07"/>
    <w:rsid w:val="00E5322B"/>
    <w:rsid w:val="00E5670D"/>
    <w:rsid w:val="00E56BF1"/>
    <w:rsid w:val="00E57637"/>
    <w:rsid w:val="00E60058"/>
    <w:rsid w:val="00E61A25"/>
    <w:rsid w:val="00E6205B"/>
    <w:rsid w:val="00E62427"/>
    <w:rsid w:val="00E63128"/>
    <w:rsid w:val="00E64481"/>
    <w:rsid w:val="00E655FD"/>
    <w:rsid w:val="00E67DC3"/>
    <w:rsid w:val="00E70232"/>
    <w:rsid w:val="00E70A89"/>
    <w:rsid w:val="00E70BF6"/>
    <w:rsid w:val="00E714BD"/>
    <w:rsid w:val="00E71FCF"/>
    <w:rsid w:val="00E74061"/>
    <w:rsid w:val="00E750ED"/>
    <w:rsid w:val="00E7583A"/>
    <w:rsid w:val="00E76410"/>
    <w:rsid w:val="00E80222"/>
    <w:rsid w:val="00E805A2"/>
    <w:rsid w:val="00E80F74"/>
    <w:rsid w:val="00E824D2"/>
    <w:rsid w:val="00E83DDB"/>
    <w:rsid w:val="00E83E3E"/>
    <w:rsid w:val="00E840B3"/>
    <w:rsid w:val="00E845DC"/>
    <w:rsid w:val="00E8533E"/>
    <w:rsid w:val="00E85B29"/>
    <w:rsid w:val="00E85D5A"/>
    <w:rsid w:val="00E8735D"/>
    <w:rsid w:val="00E90BFC"/>
    <w:rsid w:val="00E91A94"/>
    <w:rsid w:val="00E91C07"/>
    <w:rsid w:val="00E92580"/>
    <w:rsid w:val="00E92C75"/>
    <w:rsid w:val="00E92CAE"/>
    <w:rsid w:val="00E93A62"/>
    <w:rsid w:val="00E93B20"/>
    <w:rsid w:val="00E93BF9"/>
    <w:rsid w:val="00E954FA"/>
    <w:rsid w:val="00E963EE"/>
    <w:rsid w:val="00E97595"/>
    <w:rsid w:val="00EA0386"/>
    <w:rsid w:val="00EA0D7B"/>
    <w:rsid w:val="00EA1119"/>
    <w:rsid w:val="00EA1DA9"/>
    <w:rsid w:val="00EA1E2C"/>
    <w:rsid w:val="00EA45E6"/>
    <w:rsid w:val="00EA5437"/>
    <w:rsid w:val="00EA6F60"/>
    <w:rsid w:val="00EB0EFD"/>
    <w:rsid w:val="00EB1A51"/>
    <w:rsid w:val="00EB1CA8"/>
    <w:rsid w:val="00EB1E20"/>
    <w:rsid w:val="00EB28DD"/>
    <w:rsid w:val="00EB4DCE"/>
    <w:rsid w:val="00EB50E0"/>
    <w:rsid w:val="00EB574D"/>
    <w:rsid w:val="00EB6CDF"/>
    <w:rsid w:val="00EB7558"/>
    <w:rsid w:val="00EC2CB5"/>
    <w:rsid w:val="00EC3288"/>
    <w:rsid w:val="00EC355E"/>
    <w:rsid w:val="00EC3F25"/>
    <w:rsid w:val="00EC5401"/>
    <w:rsid w:val="00ED1D4D"/>
    <w:rsid w:val="00ED35E4"/>
    <w:rsid w:val="00ED42C9"/>
    <w:rsid w:val="00ED51AF"/>
    <w:rsid w:val="00ED5C1C"/>
    <w:rsid w:val="00ED6A35"/>
    <w:rsid w:val="00ED70B9"/>
    <w:rsid w:val="00ED7826"/>
    <w:rsid w:val="00ED79BC"/>
    <w:rsid w:val="00EE0A3F"/>
    <w:rsid w:val="00EE11AA"/>
    <w:rsid w:val="00EE1E80"/>
    <w:rsid w:val="00EE60BA"/>
    <w:rsid w:val="00EE6770"/>
    <w:rsid w:val="00EE6C47"/>
    <w:rsid w:val="00EE77F3"/>
    <w:rsid w:val="00EF1CD8"/>
    <w:rsid w:val="00EF1EE3"/>
    <w:rsid w:val="00EF2361"/>
    <w:rsid w:val="00EF7BC2"/>
    <w:rsid w:val="00F0180D"/>
    <w:rsid w:val="00F0292C"/>
    <w:rsid w:val="00F029C1"/>
    <w:rsid w:val="00F0547C"/>
    <w:rsid w:val="00F05E8E"/>
    <w:rsid w:val="00F06D32"/>
    <w:rsid w:val="00F076C3"/>
    <w:rsid w:val="00F07707"/>
    <w:rsid w:val="00F109BF"/>
    <w:rsid w:val="00F10CA9"/>
    <w:rsid w:val="00F1218D"/>
    <w:rsid w:val="00F13909"/>
    <w:rsid w:val="00F16794"/>
    <w:rsid w:val="00F17753"/>
    <w:rsid w:val="00F213A9"/>
    <w:rsid w:val="00F220C1"/>
    <w:rsid w:val="00F23F34"/>
    <w:rsid w:val="00F24768"/>
    <w:rsid w:val="00F24A6E"/>
    <w:rsid w:val="00F24FCA"/>
    <w:rsid w:val="00F25774"/>
    <w:rsid w:val="00F25AAB"/>
    <w:rsid w:val="00F27F75"/>
    <w:rsid w:val="00F31DAA"/>
    <w:rsid w:val="00F34187"/>
    <w:rsid w:val="00F354BE"/>
    <w:rsid w:val="00F407FF"/>
    <w:rsid w:val="00F41539"/>
    <w:rsid w:val="00F417BF"/>
    <w:rsid w:val="00F418C0"/>
    <w:rsid w:val="00F41D56"/>
    <w:rsid w:val="00F42331"/>
    <w:rsid w:val="00F42D2C"/>
    <w:rsid w:val="00F43D31"/>
    <w:rsid w:val="00F500C5"/>
    <w:rsid w:val="00F50B7C"/>
    <w:rsid w:val="00F53776"/>
    <w:rsid w:val="00F53F14"/>
    <w:rsid w:val="00F56A67"/>
    <w:rsid w:val="00F57932"/>
    <w:rsid w:val="00F57A43"/>
    <w:rsid w:val="00F60C57"/>
    <w:rsid w:val="00F61F4B"/>
    <w:rsid w:val="00F6271A"/>
    <w:rsid w:val="00F62FCF"/>
    <w:rsid w:val="00F64AB1"/>
    <w:rsid w:val="00F655FA"/>
    <w:rsid w:val="00F65C47"/>
    <w:rsid w:val="00F66B96"/>
    <w:rsid w:val="00F66DAE"/>
    <w:rsid w:val="00F702A5"/>
    <w:rsid w:val="00F7074A"/>
    <w:rsid w:val="00F7078C"/>
    <w:rsid w:val="00F709C6"/>
    <w:rsid w:val="00F71668"/>
    <w:rsid w:val="00F72205"/>
    <w:rsid w:val="00F722E6"/>
    <w:rsid w:val="00F72E2F"/>
    <w:rsid w:val="00F72E88"/>
    <w:rsid w:val="00F72EE0"/>
    <w:rsid w:val="00F7429E"/>
    <w:rsid w:val="00F75135"/>
    <w:rsid w:val="00F76352"/>
    <w:rsid w:val="00F77585"/>
    <w:rsid w:val="00F82404"/>
    <w:rsid w:val="00F8478B"/>
    <w:rsid w:val="00F856AC"/>
    <w:rsid w:val="00F85798"/>
    <w:rsid w:val="00F85FE9"/>
    <w:rsid w:val="00F8610E"/>
    <w:rsid w:val="00F877FE"/>
    <w:rsid w:val="00F916D4"/>
    <w:rsid w:val="00F91D18"/>
    <w:rsid w:val="00F92B38"/>
    <w:rsid w:val="00F96547"/>
    <w:rsid w:val="00F96EEE"/>
    <w:rsid w:val="00FA0310"/>
    <w:rsid w:val="00FA1574"/>
    <w:rsid w:val="00FA2A05"/>
    <w:rsid w:val="00FA2F32"/>
    <w:rsid w:val="00FA3578"/>
    <w:rsid w:val="00FA444B"/>
    <w:rsid w:val="00FA5122"/>
    <w:rsid w:val="00FA691C"/>
    <w:rsid w:val="00FB1756"/>
    <w:rsid w:val="00FB1910"/>
    <w:rsid w:val="00FB251F"/>
    <w:rsid w:val="00FB378A"/>
    <w:rsid w:val="00FB3AE2"/>
    <w:rsid w:val="00FC066C"/>
    <w:rsid w:val="00FC1375"/>
    <w:rsid w:val="00FC15D9"/>
    <w:rsid w:val="00FC21A2"/>
    <w:rsid w:val="00FC30B6"/>
    <w:rsid w:val="00FC3A81"/>
    <w:rsid w:val="00FC42BD"/>
    <w:rsid w:val="00FC7488"/>
    <w:rsid w:val="00FC75A1"/>
    <w:rsid w:val="00FC7B90"/>
    <w:rsid w:val="00FD06A0"/>
    <w:rsid w:val="00FD0CC6"/>
    <w:rsid w:val="00FD26FF"/>
    <w:rsid w:val="00FD370A"/>
    <w:rsid w:val="00FD4F48"/>
    <w:rsid w:val="00FD58AD"/>
    <w:rsid w:val="00FD6430"/>
    <w:rsid w:val="00FD6E7A"/>
    <w:rsid w:val="00FE136B"/>
    <w:rsid w:val="00FE2A66"/>
    <w:rsid w:val="00FE6D75"/>
    <w:rsid w:val="00FE7CD1"/>
    <w:rsid w:val="00FF1153"/>
    <w:rsid w:val="00FF14CD"/>
    <w:rsid w:val="00FF1A0F"/>
    <w:rsid w:val="00FF24BB"/>
    <w:rsid w:val="00FF3FAD"/>
    <w:rsid w:val="00FF6C74"/>
    <w:rsid w:val="00FF714F"/>
    <w:rsid w:val="01783813"/>
    <w:rsid w:val="02720839"/>
    <w:rsid w:val="02950BBE"/>
    <w:rsid w:val="02CE0E77"/>
    <w:rsid w:val="02D85721"/>
    <w:rsid w:val="02DA7E2B"/>
    <w:rsid w:val="03112599"/>
    <w:rsid w:val="03324B36"/>
    <w:rsid w:val="037C45F9"/>
    <w:rsid w:val="046979FE"/>
    <w:rsid w:val="05EB0F5E"/>
    <w:rsid w:val="06B867FC"/>
    <w:rsid w:val="07062335"/>
    <w:rsid w:val="071F5CE4"/>
    <w:rsid w:val="07920177"/>
    <w:rsid w:val="08D754D7"/>
    <w:rsid w:val="08F60C23"/>
    <w:rsid w:val="08FC3E80"/>
    <w:rsid w:val="09DD513D"/>
    <w:rsid w:val="0A2B64BC"/>
    <w:rsid w:val="0D064535"/>
    <w:rsid w:val="0E1775BF"/>
    <w:rsid w:val="0E6E592C"/>
    <w:rsid w:val="0EDB3EA1"/>
    <w:rsid w:val="0EDE1004"/>
    <w:rsid w:val="0EDE541E"/>
    <w:rsid w:val="0F296DAA"/>
    <w:rsid w:val="0F9C2C90"/>
    <w:rsid w:val="10635FFE"/>
    <w:rsid w:val="110C4BC5"/>
    <w:rsid w:val="11621517"/>
    <w:rsid w:val="119F2436"/>
    <w:rsid w:val="122901CF"/>
    <w:rsid w:val="12E129CE"/>
    <w:rsid w:val="13255FDA"/>
    <w:rsid w:val="147F7470"/>
    <w:rsid w:val="15120E12"/>
    <w:rsid w:val="15A102F1"/>
    <w:rsid w:val="15A759ED"/>
    <w:rsid w:val="15DE2717"/>
    <w:rsid w:val="16547965"/>
    <w:rsid w:val="1770543E"/>
    <w:rsid w:val="17B7074A"/>
    <w:rsid w:val="18494817"/>
    <w:rsid w:val="19062953"/>
    <w:rsid w:val="19383684"/>
    <w:rsid w:val="19762763"/>
    <w:rsid w:val="1A2A17C7"/>
    <w:rsid w:val="1A4A7F27"/>
    <w:rsid w:val="1AE41089"/>
    <w:rsid w:val="1AE84B7A"/>
    <w:rsid w:val="1C6362CF"/>
    <w:rsid w:val="1C7935A5"/>
    <w:rsid w:val="1CB00A49"/>
    <w:rsid w:val="1CEA6D4E"/>
    <w:rsid w:val="1D651540"/>
    <w:rsid w:val="1DB3611B"/>
    <w:rsid w:val="1E2D4C74"/>
    <w:rsid w:val="200C1E7F"/>
    <w:rsid w:val="211D5372"/>
    <w:rsid w:val="21327F10"/>
    <w:rsid w:val="21652A91"/>
    <w:rsid w:val="221622E9"/>
    <w:rsid w:val="223B4ABC"/>
    <w:rsid w:val="22785D84"/>
    <w:rsid w:val="22C41A4E"/>
    <w:rsid w:val="23984E48"/>
    <w:rsid w:val="24B938BF"/>
    <w:rsid w:val="24E85C62"/>
    <w:rsid w:val="26752901"/>
    <w:rsid w:val="26B85915"/>
    <w:rsid w:val="27ED312E"/>
    <w:rsid w:val="28C964AF"/>
    <w:rsid w:val="28D010C0"/>
    <w:rsid w:val="2945678E"/>
    <w:rsid w:val="29CD5C1C"/>
    <w:rsid w:val="2A181ADC"/>
    <w:rsid w:val="2A8045A9"/>
    <w:rsid w:val="2A884E39"/>
    <w:rsid w:val="2AAB2F00"/>
    <w:rsid w:val="2AF71ACB"/>
    <w:rsid w:val="2BC56EEC"/>
    <w:rsid w:val="2C4E296D"/>
    <w:rsid w:val="2C833BAD"/>
    <w:rsid w:val="2CBA3322"/>
    <w:rsid w:val="2D561470"/>
    <w:rsid w:val="2D9663C8"/>
    <w:rsid w:val="30E6260B"/>
    <w:rsid w:val="311C4AFA"/>
    <w:rsid w:val="32AF2C94"/>
    <w:rsid w:val="32D97708"/>
    <w:rsid w:val="33D3164E"/>
    <w:rsid w:val="34AC7F37"/>
    <w:rsid w:val="35C01AC9"/>
    <w:rsid w:val="35F44F98"/>
    <w:rsid w:val="35F9302A"/>
    <w:rsid w:val="37050099"/>
    <w:rsid w:val="37F11F6C"/>
    <w:rsid w:val="38067B43"/>
    <w:rsid w:val="38AC40B2"/>
    <w:rsid w:val="38B80D13"/>
    <w:rsid w:val="399B51E6"/>
    <w:rsid w:val="3A2523CB"/>
    <w:rsid w:val="3A9570D3"/>
    <w:rsid w:val="3AD6182C"/>
    <w:rsid w:val="3AF647C0"/>
    <w:rsid w:val="3B11521C"/>
    <w:rsid w:val="3BB1206C"/>
    <w:rsid w:val="3C263C94"/>
    <w:rsid w:val="3D1B43D2"/>
    <w:rsid w:val="3DD12A35"/>
    <w:rsid w:val="3E5752C8"/>
    <w:rsid w:val="414C2812"/>
    <w:rsid w:val="41F25C3B"/>
    <w:rsid w:val="425F2ACE"/>
    <w:rsid w:val="429D4553"/>
    <w:rsid w:val="432B2C35"/>
    <w:rsid w:val="44864915"/>
    <w:rsid w:val="45721393"/>
    <w:rsid w:val="47415C0E"/>
    <w:rsid w:val="47DE26D6"/>
    <w:rsid w:val="47F46114"/>
    <w:rsid w:val="47F618E9"/>
    <w:rsid w:val="49152EB4"/>
    <w:rsid w:val="4BDF0C51"/>
    <w:rsid w:val="4C2B62DD"/>
    <w:rsid w:val="4CED0160"/>
    <w:rsid w:val="4EAE7B64"/>
    <w:rsid w:val="503D1395"/>
    <w:rsid w:val="51FE283D"/>
    <w:rsid w:val="52B65561"/>
    <w:rsid w:val="53BC51E5"/>
    <w:rsid w:val="542E60FA"/>
    <w:rsid w:val="54782B92"/>
    <w:rsid w:val="5487372B"/>
    <w:rsid w:val="56066607"/>
    <w:rsid w:val="56696B53"/>
    <w:rsid w:val="56C546D2"/>
    <w:rsid w:val="58B2640F"/>
    <w:rsid w:val="59987AD0"/>
    <w:rsid w:val="5A622773"/>
    <w:rsid w:val="5DE75921"/>
    <w:rsid w:val="5EA1610E"/>
    <w:rsid w:val="5ED419AB"/>
    <w:rsid w:val="5EDF44C2"/>
    <w:rsid w:val="5F1873CE"/>
    <w:rsid w:val="5FA24FDE"/>
    <w:rsid w:val="5FAF1E6A"/>
    <w:rsid w:val="602C37BC"/>
    <w:rsid w:val="605F722C"/>
    <w:rsid w:val="62D00725"/>
    <w:rsid w:val="630F67F4"/>
    <w:rsid w:val="63A21BEF"/>
    <w:rsid w:val="64325539"/>
    <w:rsid w:val="645770DB"/>
    <w:rsid w:val="64D60D6C"/>
    <w:rsid w:val="657657F2"/>
    <w:rsid w:val="66534F1D"/>
    <w:rsid w:val="68B21B77"/>
    <w:rsid w:val="6926439C"/>
    <w:rsid w:val="69F16336"/>
    <w:rsid w:val="6A18442D"/>
    <w:rsid w:val="6ADC7ECC"/>
    <w:rsid w:val="6B472C43"/>
    <w:rsid w:val="6B5530D5"/>
    <w:rsid w:val="6DB03F07"/>
    <w:rsid w:val="6E043C84"/>
    <w:rsid w:val="6F4058E4"/>
    <w:rsid w:val="6F9B1835"/>
    <w:rsid w:val="715D6CA0"/>
    <w:rsid w:val="71EF5524"/>
    <w:rsid w:val="721A4B55"/>
    <w:rsid w:val="73B703A7"/>
    <w:rsid w:val="73BC1CA9"/>
    <w:rsid w:val="7532523C"/>
    <w:rsid w:val="758B2F4E"/>
    <w:rsid w:val="75FE374C"/>
    <w:rsid w:val="76426F12"/>
    <w:rsid w:val="766132ED"/>
    <w:rsid w:val="77E729B8"/>
    <w:rsid w:val="78EE6420"/>
    <w:rsid w:val="7903310E"/>
    <w:rsid w:val="79A3755C"/>
    <w:rsid w:val="7A080E13"/>
    <w:rsid w:val="7B1D7A8B"/>
    <w:rsid w:val="7B320D27"/>
    <w:rsid w:val="7CDC01CE"/>
    <w:rsid w:val="7D604362"/>
    <w:rsid w:val="7D737FA3"/>
    <w:rsid w:val="7DA26B98"/>
    <w:rsid w:val="7E476C70"/>
    <w:rsid w:val="7E604345"/>
    <w:rsid w:val="7EE45455"/>
    <w:rsid w:val="7F632064"/>
    <w:rsid w:val="7FAE4A5A"/>
    <w:rsid w:val="7FBF336F"/>
    <w:rsid w:val="8F7FE5FA"/>
    <w:rsid w:val="BCDBF7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iPriority="99" w:name="footnote text"/>
    <w:lsdException w:qFormat="1" w:unhideWhenUsed="0" w:uiPriority="0" w:semiHidden="0" w:name="annotation text"/>
    <w:lsdException w:qFormat="1" w:uiPriority="99"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spacing w:line="360" w:lineRule="auto"/>
      <w:ind w:firstLine="20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34"/>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link w:val="30"/>
    <w:unhideWhenUsed/>
    <w:qFormat/>
    <w:uiPriority w:val="9"/>
    <w:pPr>
      <w:keepNext/>
      <w:keepLines/>
      <w:numPr>
        <w:ilvl w:val="1"/>
        <w:numId w:val="1"/>
      </w:numPr>
      <w:snapToGrid/>
      <w:spacing w:before="50" w:beforeLines="50" w:after="50" w:afterLines="50" w:line="360" w:lineRule="auto"/>
      <w:ind w:firstLineChars="0"/>
      <w:outlineLvl w:val="1"/>
    </w:pPr>
    <w:rPr>
      <w:rFonts w:cstheme="majorBidi"/>
      <w:b/>
      <w:bCs/>
      <w:sz w:val="30"/>
      <w:szCs w:val="32"/>
    </w:rPr>
  </w:style>
  <w:style w:type="paragraph" w:styleId="2">
    <w:name w:val="heading 3"/>
    <w:basedOn w:val="1"/>
    <w:next w:val="1"/>
    <w:link w:val="29"/>
    <w:unhideWhenUsed/>
    <w:qFormat/>
    <w:uiPriority w:val="0"/>
    <w:pPr>
      <w:keepNext/>
      <w:keepLines/>
      <w:numPr>
        <w:ilvl w:val="2"/>
        <w:numId w:val="2"/>
      </w:numPr>
      <w:snapToGrid/>
      <w:spacing w:line="360" w:lineRule="auto"/>
      <w:ind w:left="0" w:firstLine="0" w:firstLineChars="0"/>
      <w:outlineLvl w:val="2"/>
    </w:pPr>
    <w:rPr>
      <w:rFonts w:ascii="Times New Roman" w:hAnsi="Times New Roman" w:eastAsia="宋体" w:cs="Times New Roman"/>
      <w:b/>
      <w:sz w:val="28"/>
      <w:szCs w:val="28"/>
    </w:rPr>
  </w:style>
  <w:style w:type="paragraph" w:styleId="5">
    <w:name w:val="heading 4"/>
    <w:basedOn w:val="1"/>
    <w:next w:val="1"/>
    <w:link w:val="33"/>
    <w:unhideWhenUsed/>
    <w:qFormat/>
    <w:uiPriority w:val="0"/>
    <w:pPr>
      <w:keepNext/>
      <w:keepLines/>
      <w:numPr>
        <w:ilvl w:val="3"/>
        <w:numId w:val="3"/>
      </w:numPr>
      <w:spacing w:line="360" w:lineRule="auto"/>
      <w:ind w:firstLine="402" w:firstLineChars="0"/>
      <w:outlineLvl w:val="3"/>
    </w:pPr>
    <w:rPr>
      <w:rFonts w:cstheme="majorBidi"/>
      <w:bCs/>
    </w:rPr>
  </w:style>
  <w:style w:type="paragraph" w:styleId="6">
    <w:name w:val="heading 5"/>
    <w:basedOn w:val="5"/>
    <w:next w:val="1"/>
    <w:link w:val="35"/>
    <w:unhideWhenUsed/>
    <w:qFormat/>
    <w:uiPriority w:val="9"/>
    <w:pPr>
      <w:keepNext/>
      <w:keepLines/>
      <w:numPr>
        <w:ilvl w:val="4"/>
        <w:numId w:val="3"/>
      </w:numPr>
      <w:spacing w:line="360" w:lineRule="auto"/>
      <w:ind w:firstLine="402" w:firstLineChars="0"/>
      <w:outlineLvl w:val="4"/>
    </w:pPr>
    <w:rPr>
      <w:szCs w:val="28"/>
    </w:rPr>
  </w:style>
  <w:style w:type="paragraph" w:styleId="7">
    <w:name w:val="heading 6"/>
    <w:basedOn w:val="1"/>
    <w:next w:val="1"/>
    <w:semiHidden/>
    <w:unhideWhenUsed/>
    <w:qFormat/>
    <w:uiPriority w:val="9"/>
    <w:pPr>
      <w:keepNext/>
      <w:keepLines/>
      <w:numPr>
        <w:ilvl w:val="5"/>
        <w:numId w:val="3"/>
      </w:numPr>
      <w:spacing w:before="240" w:after="64" w:line="317" w:lineRule="auto"/>
      <w:ind w:firstLineChars="0"/>
      <w:outlineLvl w:val="5"/>
    </w:pPr>
    <w:rPr>
      <w:rFonts w:ascii="Arial" w:hAnsi="Arial" w:eastAsia="黑体"/>
      <w:b/>
    </w:rPr>
  </w:style>
  <w:style w:type="paragraph" w:styleId="8">
    <w:name w:val="heading 7"/>
    <w:basedOn w:val="1"/>
    <w:next w:val="1"/>
    <w:semiHidden/>
    <w:unhideWhenUsed/>
    <w:qFormat/>
    <w:uiPriority w:val="9"/>
    <w:pPr>
      <w:keepNext/>
      <w:keepLines/>
      <w:numPr>
        <w:ilvl w:val="6"/>
        <w:numId w:val="3"/>
      </w:numPr>
      <w:spacing w:before="240" w:after="64" w:line="317" w:lineRule="auto"/>
      <w:ind w:firstLineChars="0"/>
      <w:outlineLvl w:val="6"/>
    </w:pPr>
    <w:rPr>
      <w:b/>
    </w:rPr>
  </w:style>
  <w:style w:type="paragraph" w:styleId="9">
    <w:name w:val="heading 8"/>
    <w:basedOn w:val="1"/>
    <w:next w:val="1"/>
    <w:semiHidden/>
    <w:unhideWhenUsed/>
    <w:qFormat/>
    <w:uiPriority w:val="9"/>
    <w:pPr>
      <w:keepNext/>
      <w:keepLines/>
      <w:numPr>
        <w:ilvl w:val="7"/>
        <w:numId w:val="3"/>
      </w:numPr>
      <w:spacing w:before="240" w:after="64" w:line="317" w:lineRule="auto"/>
      <w:ind w:firstLineChars="0"/>
      <w:outlineLvl w:val="7"/>
    </w:pPr>
    <w:rPr>
      <w:rFonts w:ascii="Arial" w:hAnsi="Arial" w:eastAsia="黑体"/>
    </w:rPr>
  </w:style>
  <w:style w:type="paragraph" w:styleId="10">
    <w:name w:val="heading 9"/>
    <w:basedOn w:val="1"/>
    <w:next w:val="1"/>
    <w:semiHidden/>
    <w:unhideWhenUsed/>
    <w:qFormat/>
    <w:uiPriority w:val="9"/>
    <w:pPr>
      <w:keepNext/>
      <w:keepLines/>
      <w:numPr>
        <w:ilvl w:val="8"/>
        <w:numId w:val="3"/>
      </w:numPr>
      <w:spacing w:before="240" w:after="64" w:line="317" w:lineRule="auto"/>
      <w:ind w:firstLineChars="0"/>
      <w:outlineLvl w:val="8"/>
    </w:pPr>
    <w:rPr>
      <w:rFonts w:ascii="Arial" w:hAnsi="Arial" w:eastAsia="黑体"/>
      <w:sz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semiHidden/>
    <w:unhideWhenUsed/>
    <w:qFormat/>
    <w:uiPriority w:val="99"/>
    <w:pPr>
      <w:ind w:left="420" w:leftChars="200"/>
    </w:pPr>
  </w:style>
  <w:style w:type="paragraph" w:styleId="12">
    <w:name w:val="Normal Indent"/>
    <w:basedOn w:val="1"/>
    <w:semiHidden/>
    <w:qFormat/>
    <w:uiPriority w:val="99"/>
    <w:pPr>
      <w:ind w:firstLine="420" w:firstLineChars="200"/>
    </w:pPr>
  </w:style>
  <w:style w:type="paragraph" w:styleId="13">
    <w:name w:val="annotation text"/>
    <w:basedOn w:val="1"/>
    <w:qFormat/>
    <w:uiPriority w:val="0"/>
    <w:pPr>
      <w:jc w:val="left"/>
    </w:pPr>
  </w:style>
  <w:style w:type="paragraph" w:styleId="14">
    <w:name w:val="Body Text"/>
    <w:basedOn w:val="1"/>
    <w:qFormat/>
    <w:uiPriority w:val="0"/>
    <w:rPr>
      <w:rFonts w:eastAsia="文星仿宋"/>
      <w:szCs w:val="24"/>
    </w:rPr>
  </w:style>
  <w:style w:type="paragraph" w:styleId="15">
    <w:name w:val="toc 3"/>
    <w:basedOn w:val="1"/>
    <w:next w:val="1"/>
    <w:qFormat/>
    <w:uiPriority w:val="0"/>
    <w:pPr>
      <w:ind w:left="840" w:leftChars="400"/>
    </w:pPr>
  </w:style>
  <w:style w:type="paragraph" w:styleId="16">
    <w:name w:val="Plain Text"/>
    <w:basedOn w:val="1"/>
    <w:qFormat/>
    <w:uiPriority w:val="0"/>
    <w:pPr>
      <w:spacing w:line="400" w:lineRule="exact"/>
      <w:ind w:firstLine="0" w:firstLineChars="0"/>
    </w:pPr>
    <w:rPr>
      <w:rFonts w:ascii="宋体" w:hAnsi="Courier New" w:cs="Times New Roman"/>
      <w:sz w:val="21"/>
      <w:szCs w:val="20"/>
      <w:lang w:val="zh-CN"/>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style>
  <w:style w:type="paragraph" w:styleId="20">
    <w:name w:val="Subtitle"/>
    <w:basedOn w:val="1"/>
    <w:next w:val="1"/>
    <w:link w:val="36"/>
    <w:qFormat/>
    <w:uiPriority w:val="0"/>
    <w:pPr>
      <w:spacing w:before="340" w:after="330" w:line="360" w:lineRule="auto"/>
      <w:ind w:firstLine="0" w:firstLineChars="0"/>
      <w:jc w:val="center"/>
      <w:outlineLvl w:val="9"/>
    </w:pPr>
    <w:rPr>
      <w:rFonts w:ascii="Times New Roman" w:hAnsi="Times New Roman" w:eastAsia="华文中宋" w:cs="Times New Roman"/>
      <w:b/>
      <w:bCs/>
      <w:kern w:val="28"/>
      <w:sz w:val="32"/>
      <w:szCs w:val="32"/>
    </w:rPr>
  </w:style>
  <w:style w:type="paragraph" w:styleId="21">
    <w:name w:val="toc 2"/>
    <w:basedOn w:val="1"/>
    <w:next w:val="1"/>
    <w:qFormat/>
    <w:uiPriority w:val="0"/>
    <w:pPr>
      <w:ind w:left="420" w:leftChars="200"/>
    </w:pPr>
  </w:style>
  <w:style w:type="paragraph" w:styleId="22">
    <w:name w:val="Title"/>
    <w:basedOn w:val="1"/>
    <w:next w:val="1"/>
    <w:link w:val="32"/>
    <w:qFormat/>
    <w:uiPriority w:val="0"/>
    <w:pPr>
      <w:spacing w:before="340" w:after="330" w:line="360" w:lineRule="auto"/>
      <w:ind w:firstLine="0" w:firstLineChars="0"/>
      <w:jc w:val="center"/>
      <w:outlineLvl w:val="9"/>
    </w:pPr>
    <w:rPr>
      <w:rFonts w:ascii="Cambria" w:hAnsi="Cambria" w:eastAsia="华文中宋" w:cs="Times New Roman"/>
      <w:b/>
      <w:bCs/>
      <w:w w:val="98"/>
      <w:sz w:val="44"/>
      <w:szCs w:val="32"/>
    </w:rPr>
  </w:style>
  <w:style w:type="table" w:styleId="24">
    <w:name w:val="Table Grid"/>
    <w:basedOn w:val="23"/>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Emphasis"/>
    <w:basedOn w:val="25"/>
    <w:qFormat/>
    <w:uiPriority w:val="20"/>
    <w:rPr>
      <w:i/>
    </w:rPr>
  </w:style>
  <w:style w:type="character" w:styleId="28">
    <w:name w:val="Hyperlink"/>
    <w:basedOn w:val="25"/>
    <w:qFormat/>
    <w:uiPriority w:val="0"/>
    <w:rPr>
      <w:color w:val="0000FF"/>
      <w:u w:val="single"/>
    </w:rPr>
  </w:style>
  <w:style w:type="character" w:customStyle="1" w:styleId="29">
    <w:name w:val="标题 3 字符"/>
    <w:basedOn w:val="25"/>
    <w:link w:val="2"/>
    <w:qFormat/>
    <w:uiPriority w:val="0"/>
    <w:rPr>
      <w:rFonts w:ascii="Times New Roman" w:hAnsi="Times New Roman" w:eastAsia="宋体"/>
      <w:b/>
      <w:bCs/>
      <w:sz w:val="28"/>
      <w:szCs w:val="28"/>
    </w:rPr>
  </w:style>
  <w:style w:type="character" w:customStyle="1" w:styleId="30">
    <w:name w:val="标题 2 字符"/>
    <w:basedOn w:val="25"/>
    <w:link w:val="4"/>
    <w:qFormat/>
    <w:uiPriority w:val="9"/>
    <w:rPr>
      <w:rFonts w:ascii="Times New Roman" w:hAnsi="Times New Roman" w:eastAsia="宋体" w:cstheme="majorBidi"/>
      <w:b/>
      <w:bCs/>
      <w:sz w:val="30"/>
      <w:szCs w:val="32"/>
    </w:rPr>
  </w:style>
  <w:style w:type="paragraph" w:customStyle="1" w:styleId="31">
    <w:name w:val="表格"/>
    <w:basedOn w:val="1"/>
    <w:next w:val="1"/>
    <w:qFormat/>
    <w:uiPriority w:val="0"/>
    <w:pPr>
      <w:spacing w:before="20" w:beforeLines="20" w:after="20" w:afterLines="20" w:line="240" w:lineRule="auto"/>
      <w:ind w:firstLine="0" w:firstLineChars="0"/>
      <w:jc w:val="center"/>
    </w:pPr>
    <w:rPr>
      <w:sz w:val="24"/>
    </w:rPr>
  </w:style>
  <w:style w:type="character" w:customStyle="1" w:styleId="32">
    <w:name w:val="标题 字符"/>
    <w:link w:val="22"/>
    <w:qFormat/>
    <w:uiPriority w:val="0"/>
    <w:rPr>
      <w:rFonts w:ascii="Cambria" w:hAnsi="Cambria" w:eastAsia="华文中宋" w:cs="Times New Roman"/>
      <w:b/>
      <w:bCs/>
      <w:w w:val="98"/>
      <w:sz w:val="44"/>
      <w:szCs w:val="32"/>
    </w:rPr>
  </w:style>
  <w:style w:type="character" w:customStyle="1" w:styleId="33">
    <w:name w:val="标题 4 字符"/>
    <w:basedOn w:val="25"/>
    <w:link w:val="5"/>
    <w:qFormat/>
    <w:uiPriority w:val="0"/>
    <w:rPr>
      <w:rFonts w:ascii="Times New Roman" w:hAnsi="Times New Roman" w:eastAsia="宋体" w:cstheme="majorBidi"/>
      <w:bCs/>
      <w:sz w:val="24"/>
      <w:szCs w:val="24"/>
    </w:rPr>
  </w:style>
  <w:style w:type="character" w:customStyle="1" w:styleId="34">
    <w:name w:val="标题 1 字符1"/>
    <w:basedOn w:val="25"/>
    <w:link w:val="3"/>
    <w:qFormat/>
    <w:uiPriority w:val="9"/>
    <w:rPr>
      <w:rFonts w:eastAsia="黑体"/>
      <w:b/>
      <w:bCs/>
      <w:kern w:val="44"/>
      <w:sz w:val="36"/>
      <w:szCs w:val="44"/>
    </w:rPr>
  </w:style>
  <w:style w:type="character" w:customStyle="1" w:styleId="35">
    <w:name w:val="标题 5 字符"/>
    <w:basedOn w:val="25"/>
    <w:link w:val="6"/>
    <w:semiHidden/>
    <w:qFormat/>
    <w:uiPriority w:val="9"/>
    <w:rPr>
      <w:rFonts w:eastAsia="宋体"/>
      <w:bCs/>
      <w:sz w:val="24"/>
      <w:szCs w:val="28"/>
    </w:rPr>
  </w:style>
  <w:style w:type="character" w:customStyle="1" w:styleId="36">
    <w:name w:val="副标题 字符"/>
    <w:link w:val="20"/>
    <w:qFormat/>
    <w:uiPriority w:val="0"/>
    <w:rPr>
      <w:rFonts w:ascii="Times New Roman" w:hAnsi="Times New Roman" w:eastAsia="华文中宋" w:cs="Times New Roman"/>
      <w:b/>
      <w:bCs/>
      <w:kern w:val="28"/>
      <w:sz w:val="32"/>
      <w:szCs w:val="32"/>
    </w:rPr>
  </w:style>
  <w:style w:type="paragraph" w:customStyle="1" w:styleId="37">
    <w:name w:val="副标题-落款"/>
    <w:basedOn w:val="20"/>
    <w:qFormat/>
    <w:uiPriority w:val="0"/>
    <w:rPr>
      <w:rFonts w:hint="eastAsia" w:cs="Times New Roman"/>
    </w:rPr>
  </w:style>
  <w:style w:type="paragraph" w:customStyle="1" w:styleId="38">
    <w:name w:val="目录标题"/>
    <w:basedOn w:val="1"/>
    <w:qFormat/>
    <w:uiPriority w:val="0"/>
    <w:pPr>
      <w:spacing w:line="360" w:lineRule="auto"/>
      <w:ind w:left="0" w:leftChars="0" w:firstLine="0" w:firstLineChars="0"/>
      <w:jc w:val="center"/>
    </w:pPr>
    <w:rPr>
      <w:rFonts w:hint="eastAsia" w:ascii="宋体" w:hAnsi="宋体" w:cs="Times New Roman"/>
      <w:b/>
      <w:bCs/>
      <w:sz w:val="32"/>
    </w:rPr>
  </w:style>
  <w:style w:type="paragraph" w:customStyle="1" w:styleId="39">
    <w:name w:val="目录-引文"/>
    <w:basedOn w:val="11"/>
    <w:qFormat/>
    <w:uiPriority w:val="0"/>
    <w:pPr>
      <w:tabs>
        <w:tab w:val="right" w:leader="dot" w:pos="8306"/>
      </w:tabs>
    </w:pPr>
    <w:rPr>
      <w:rFonts w:hint="eastAsia" w:ascii="Times New Roman" w:hAnsi="Times New Roman" w:eastAsia="宋体"/>
    </w:rPr>
  </w:style>
  <w:style w:type="paragraph" w:customStyle="1" w:styleId="40">
    <w:name w:val="图表标题"/>
    <w:basedOn w:val="1"/>
    <w:link w:val="61"/>
    <w:qFormat/>
    <w:uiPriority w:val="0"/>
    <w:pPr>
      <w:spacing w:before="50" w:beforeLines="50" w:after="50" w:afterLines="50" w:line="240" w:lineRule="auto"/>
      <w:ind w:firstLine="0" w:firstLineChars="0"/>
      <w:jc w:val="center"/>
    </w:pPr>
    <w:rPr>
      <w:b/>
      <w:sz w:val="21"/>
      <w:szCs w:val="21"/>
    </w:rPr>
  </w:style>
  <w:style w:type="paragraph" w:customStyle="1" w:styleId="41">
    <w:name w:val="图表内容"/>
    <w:basedOn w:val="1"/>
    <w:qFormat/>
    <w:uiPriority w:val="0"/>
    <w:pPr>
      <w:snapToGrid w:val="0"/>
      <w:spacing w:line="240" w:lineRule="auto"/>
      <w:ind w:firstLine="0" w:firstLineChars="0"/>
      <w:jc w:val="center"/>
    </w:pPr>
    <w:rPr>
      <w:sz w:val="21"/>
      <w:szCs w:val="21"/>
    </w:rPr>
  </w:style>
  <w:style w:type="paragraph" w:customStyle="1" w:styleId="42">
    <w:name w:val="标注"/>
    <w:basedOn w:val="41"/>
    <w:qFormat/>
    <w:uiPriority w:val="0"/>
    <w:pPr>
      <w:spacing w:after="50" w:afterLines="50"/>
      <w:jc w:val="left"/>
    </w:pPr>
    <w:rPr>
      <w:rFonts w:hint="eastAsia" w:ascii="Times New Roman" w:hAnsi="Times New Roman" w:eastAsia="宋体"/>
      <w:bCs/>
      <w:sz w:val="18"/>
    </w:rPr>
  </w:style>
  <w:style w:type="paragraph" w:customStyle="1" w:styleId="43">
    <w:name w:val="标题2-附表"/>
    <w:basedOn w:val="4"/>
    <w:next w:val="1"/>
    <w:qFormat/>
    <w:uiPriority w:val="0"/>
    <w:pPr>
      <w:numPr>
        <w:numId w:val="4"/>
      </w:numPr>
      <w:spacing w:before="50" w:after="50"/>
      <w:jc w:val="center"/>
    </w:pPr>
  </w:style>
  <w:style w:type="paragraph" w:customStyle="1" w:styleId="44">
    <w:name w:val="标题2-附表3"/>
    <w:basedOn w:val="43"/>
    <w:qFormat/>
    <w:uiPriority w:val="0"/>
    <w:pPr>
      <w:numPr>
        <w:numId w:val="3"/>
      </w:numPr>
    </w:pPr>
  </w:style>
  <w:style w:type="paragraph" w:customStyle="1" w:styleId="45">
    <w:name w:val="标题2-附表4"/>
    <w:basedOn w:val="43"/>
    <w:qFormat/>
    <w:uiPriority w:val="0"/>
    <w:pPr>
      <w:numPr>
        <w:numId w:val="5"/>
      </w:numPr>
    </w:pPr>
  </w:style>
  <w:style w:type="paragraph" w:customStyle="1" w:styleId="46">
    <w:name w:val="-正文"/>
    <w:basedOn w:val="1"/>
    <w:qFormat/>
    <w:uiPriority w:val="0"/>
    <w:pPr>
      <w:spacing w:line="600" w:lineRule="exact"/>
    </w:pPr>
    <w:rPr>
      <w:rFonts w:cs="Times New Roman"/>
    </w:rPr>
  </w:style>
  <w:style w:type="paragraph" w:customStyle="1" w:styleId="47">
    <w:name w:val="图片题注"/>
    <w:basedOn w:val="1"/>
    <w:qFormat/>
    <w:uiPriority w:val="0"/>
    <w:pPr>
      <w:spacing w:line="360" w:lineRule="auto"/>
      <w:ind w:firstLine="0" w:firstLineChars="0"/>
      <w:jc w:val="center"/>
    </w:pPr>
    <w:rPr>
      <w:rFonts w:eastAsia="黑体"/>
      <w:b/>
      <w:sz w:val="21"/>
    </w:rPr>
  </w:style>
  <w:style w:type="character" w:customStyle="1" w:styleId="48">
    <w:name w:val="font01"/>
    <w:basedOn w:val="25"/>
    <w:qFormat/>
    <w:uiPriority w:val="0"/>
    <w:rPr>
      <w:rFonts w:hint="eastAsia" w:ascii="宋体" w:hAnsi="宋体" w:eastAsia="宋体" w:cs="宋体"/>
      <w:color w:val="FF0000"/>
      <w:sz w:val="28"/>
      <w:szCs w:val="28"/>
      <w:u w:val="none"/>
    </w:rPr>
  </w:style>
  <w:style w:type="character" w:customStyle="1" w:styleId="49">
    <w:name w:val="font41"/>
    <w:basedOn w:val="25"/>
    <w:qFormat/>
    <w:uiPriority w:val="0"/>
    <w:rPr>
      <w:rFonts w:hint="default" w:ascii="Arial" w:hAnsi="Arial" w:cs="Arial"/>
      <w:color w:val="FF0000"/>
      <w:sz w:val="28"/>
      <w:szCs w:val="28"/>
      <w:u w:val="none"/>
    </w:rPr>
  </w:style>
  <w:style w:type="paragraph" w:customStyle="1" w:styleId="50">
    <w:name w:val="表格标题"/>
    <w:basedOn w:val="1"/>
    <w:qFormat/>
    <w:uiPriority w:val="0"/>
    <w:pPr>
      <w:widowControl/>
      <w:suppressAutoHyphens/>
      <w:spacing w:line="360" w:lineRule="auto"/>
      <w:ind w:firstLine="200" w:firstLineChars="200"/>
      <w:jc w:val="center"/>
    </w:pPr>
    <w:rPr>
      <w:rFonts w:ascii="Times New Roman" w:hAnsi="Times New Roman" w:eastAsia="仿宋" w:cs="Times New Roman"/>
      <w:b/>
      <w:kern w:val="1"/>
      <w:sz w:val="24"/>
      <w:szCs w:val="24"/>
    </w:rPr>
  </w:style>
  <w:style w:type="paragraph" w:customStyle="1" w:styleId="51">
    <w:name w:val="表文字"/>
    <w:qFormat/>
    <w:uiPriority w:val="0"/>
    <w:pPr>
      <w:adjustRightInd w:val="0"/>
      <w:snapToGrid w:val="0"/>
      <w:jc w:val="center"/>
    </w:pPr>
    <w:rPr>
      <w:rFonts w:ascii="Times New Roman" w:hAnsi="Times New Roman" w:eastAsia="宋体" w:cs="Times New Roman"/>
      <w:color w:val="000000"/>
      <w:sz w:val="21"/>
      <w:szCs w:val="21"/>
      <w:lang w:val="en-US" w:eastAsia="zh-CN" w:bidi="ar-SA"/>
    </w:rPr>
  </w:style>
  <w:style w:type="paragraph" w:customStyle="1" w:styleId="52">
    <w:name w:val="SMEDI正文"/>
    <w:basedOn w:val="1"/>
    <w:qFormat/>
    <w:uiPriority w:val="0"/>
    <w:pPr>
      <w:autoSpaceDE/>
      <w:autoSpaceDN/>
      <w:spacing w:line="540" w:lineRule="exact"/>
    </w:pPr>
    <w:rPr>
      <w:rFonts w:ascii="Times New Roman"/>
      <w:spacing w:val="8"/>
      <w:kern w:val="2"/>
      <w:sz w:val="28"/>
      <w:szCs w:val="20"/>
    </w:rPr>
  </w:style>
  <w:style w:type="character" w:customStyle="1" w:styleId="53">
    <w:name w:val="font21"/>
    <w:basedOn w:val="25"/>
    <w:qFormat/>
    <w:uiPriority w:val="0"/>
    <w:rPr>
      <w:rFonts w:hint="eastAsia" w:ascii="宋体" w:hAnsi="宋体" w:eastAsia="宋体" w:cs="宋体"/>
      <w:color w:val="000000"/>
      <w:sz w:val="20"/>
      <w:szCs w:val="20"/>
      <w:u w:val="none"/>
    </w:rPr>
  </w:style>
  <w:style w:type="character" w:customStyle="1" w:styleId="54">
    <w:name w:val="font81"/>
    <w:basedOn w:val="25"/>
    <w:qFormat/>
    <w:uiPriority w:val="0"/>
    <w:rPr>
      <w:rFonts w:hint="eastAsia" w:ascii="宋体" w:hAnsi="宋体" w:eastAsia="宋体" w:cs="宋体"/>
      <w:color w:val="FF0000"/>
      <w:sz w:val="20"/>
      <w:szCs w:val="20"/>
      <w:u w:val="none"/>
    </w:rPr>
  </w:style>
  <w:style w:type="character" w:customStyle="1" w:styleId="55">
    <w:name w:val="font91"/>
    <w:basedOn w:val="25"/>
    <w:qFormat/>
    <w:uiPriority w:val="0"/>
    <w:rPr>
      <w:rFonts w:hint="eastAsia" w:ascii="宋体" w:hAnsi="宋体" w:eastAsia="宋体" w:cs="宋体"/>
      <w:color w:val="7030A0"/>
      <w:sz w:val="20"/>
      <w:szCs w:val="20"/>
      <w:u w:val="none"/>
    </w:rPr>
  </w:style>
  <w:style w:type="character" w:customStyle="1" w:styleId="56">
    <w:name w:val="font11"/>
    <w:basedOn w:val="25"/>
    <w:qFormat/>
    <w:uiPriority w:val="0"/>
    <w:rPr>
      <w:rFonts w:hint="eastAsia" w:ascii="宋体" w:hAnsi="宋体" w:eastAsia="宋体" w:cs="宋体"/>
      <w:color w:val="000000"/>
      <w:sz w:val="20"/>
      <w:szCs w:val="20"/>
      <w:u w:val="none"/>
    </w:rPr>
  </w:style>
  <w:style w:type="character" w:customStyle="1" w:styleId="57">
    <w:name w:val="排版正文 Char"/>
    <w:link w:val="58"/>
    <w:qFormat/>
    <w:uiPriority w:val="0"/>
    <w:rPr>
      <w:rFonts w:ascii="仿宋_GB2312" w:hAnsi="Times New Roman" w:eastAsia="仿宋_GB2312" w:cs="Times New Roman"/>
      <w:kern w:val="0"/>
      <w:sz w:val="28"/>
      <w:szCs w:val="24"/>
    </w:rPr>
  </w:style>
  <w:style w:type="paragraph" w:customStyle="1" w:styleId="58">
    <w:name w:val="排版正文"/>
    <w:basedOn w:val="1"/>
    <w:link w:val="57"/>
    <w:qFormat/>
    <w:uiPriority w:val="0"/>
    <w:pPr>
      <w:spacing w:line="520" w:lineRule="exact"/>
      <w:ind w:firstLine="200" w:firstLineChars="200"/>
    </w:pPr>
    <w:rPr>
      <w:rFonts w:ascii="仿宋_GB2312" w:hAnsi="Times New Roman" w:eastAsia="仿宋_GB2312" w:cs="Times New Roman"/>
      <w:kern w:val="0"/>
      <w:sz w:val="28"/>
      <w:szCs w:val="24"/>
    </w:rPr>
  </w:style>
  <w:style w:type="paragraph" w:customStyle="1" w:styleId="59">
    <w:name w:val="标题2hp"/>
    <w:basedOn w:val="1"/>
    <w:qFormat/>
    <w:uiPriority w:val="0"/>
    <w:pPr>
      <w:keepNext/>
      <w:keepLines/>
      <w:spacing w:before="50" w:beforeLines="50" w:after="50" w:afterLines="50"/>
      <w:ind w:firstLine="0" w:firstLineChars="0"/>
      <w:outlineLvl w:val="1"/>
    </w:pPr>
    <w:rPr>
      <w:b/>
      <w:bCs/>
      <w:sz w:val="30"/>
      <w:szCs w:val="30"/>
    </w:rPr>
  </w:style>
  <w:style w:type="paragraph" w:customStyle="1" w:styleId="60">
    <w:name w:val="表"/>
    <w:basedOn w:val="1"/>
    <w:qFormat/>
    <w:uiPriority w:val="0"/>
    <w:pPr>
      <w:widowControl/>
      <w:adjustRightInd w:val="0"/>
      <w:snapToGrid w:val="0"/>
      <w:spacing w:line="240" w:lineRule="auto"/>
      <w:ind w:firstLine="0" w:firstLineChars="0"/>
      <w:jc w:val="center"/>
    </w:pPr>
    <w:rPr>
      <w:snapToGrid w:val="0"/>
      <w:kern w:val="0"/>
      <w:sz w:val="21"/>
      <w:szCs w:val="21"/>
    </w:rPr>
  </w:style>
  <w:style w:type="character" w:customStyle="1" w:styleId="61">
    <w:name w:val="图表标题 Char"/>
    <w:link w:val="40"/>
    <w:qFormat/>
    <w:uiPriority w:val="0"/>
    <w:rPr>
      <w:b/>
      <w:sz w:val="21"/>
      <w:szCs w:val="21"/>
    </w:rPr>
  </w:style>
  <w:style w:type="character" w:customStyle="1" w:styleId="62">
    <w:name w:val="正文文字（一河一策） Char"/>
    <w:link w:val="63"/>
    <w:qFormat/>
    <w:uiPriority w:val="0"/>
    <w:rPr>
      <w:rFonts w:ascii="Times New Roman" w:hAnsi="Times New Roman" w:eastAsia="宋体" w:cs="Times New Roman"/>
      <w:sz w:val="24"/>
      <w:szCs w:val="30"/>
    </w:rPr>
  </w:style>
  <w:style w:type="paragraph" w:customStyle="1" w:styleId="63">
    <w:name w:val="正文文字（一河一策）"/>
    <w:basedOn w:val="1"/>
    <w:link w:val="62"/>
    <w:qFormat/>
    <w:uiPriority w:val="0"/>
    <w:pPr>
      <w:snapToGrid/>
      <w:spacing w:line="360" w:lineRule="auto"/>
      <w:ind w:left="0" w:leftChars="0" w:firstLine="562" w:firstLineChars="200"/>
      <w:jc w:val="left"/>
      <w:outlineLvl w:val="9"/>
    </w:pPr>
    <w:rPr>
      <w:rFonts w:ascii="Times New Roman" w:hAnsi="Times New Roman" w:eastAsia="宋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60</Pages>
  <Words>39601</Words>
  <Characters>41231</Characters>
  <Lines>322</Lines>
  <Paragraphs>90</Paragraphs>
  <TotalTime>10</TotalTime>
  <ScaleCrop>false</ScaleCrop>
  <LinksUpToDate>false</LinksUpToDate>
  <CharactersWithSpaces>41728</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2021-03-17T04:02:00Z</dcterms:created>
  <dc:creator>Hp</dc:creator>
  <cp:lastModifiedBy>cx</cp:lastModifiedBy>
  <cp:lastPrinted>2018-12-15T03:21:00Z</cp:lastPrinted>
  <dcterms:modified xsi:type="dcterms:W3CDTF">2024-04-30T14:47:26Z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AFC531311EC4484C8925999FCD19592B</vt:lpwstr>
  </property>
</Properties>
</file>