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ascii="Times New Roman" w:hAnsi="Times New Roman" w:cs="Times New Roman"/>
          <w:sz w:val="32"/>
          <w:szCs w:val="32"/>
        </w:rPr>
      </w:pPr>
      <w:bookmarkStart w:id="0" w:name="_Toc528141413"/>
      <w:bookmarkStart w:id="1" w:name="_Toc520884858"/>
      <w:bookmarkStart w:id="2" w:name="_Toc524599514"/>
      <w:bookmarkStart w:id="3" w:name="_Toc524594023"/>
      <w:bookmarkStart w:id="4" w:name="_Toc524602776"/>
      <w:bookmarkStart w:id="5" w:name="_Toc500118435"/>
      <w:bookmarkStart w:id="6" w:name="_Toc500112897"/>
      <w:bookmarkStart w:id="7" w:name="_Hlk500010777"/>
    </w:p>
    <w:p>
      <w:pPr>
        <w:pStyle w:val="2"/>
        <w:ind w:left="0" w:leftChars="0" w:firstLine="0" w:firstLineChars="0"/>
        <w:jc w:val="center"/>
      </w:pPr>
    </w:p>
    <w:p>
      <w:pPr>
        <w:pStyle w:val="12"/>
        <w:keepNext w:val="0"/>
        <w:keepLines w:val="0"/>
        <w:pageBreakBefore w:val="0"/>
        <w:widowControl w:val="0"/>
        <w:kinsoku/>
        <w:wordWrap/>
        <w:overflowPunct/>
        <w:topLinePunct w:val="0"/>
        <w:autoSpaceDE/>
        <w:autoSpaceDN/>
        <w:bidi w:val="0"/>
        <w:adjustRightInd/>
        <w:snapToGrid/>
        <w:spacing w:before="340" w:after="330" w:line="360" w:lineRule="auto"/>
        <w:ind w:firstLine="0" w:firstLineChars="0"/>
        <w:jc w:val="center"/>
        <w:textAlignment w:val="auto"/>
        <w:rPr>
          <w:rFonts w:hint="eastAsia" w:ascii="宋体" w:hAnsi="宋体" w:eastAsia="宋体" w:cs="宋体"/>
          <w:b/>
          <w:bCs/>
          <w:w w:val="98"/>
          <w:kern w:val="44"/>
          <w:sz w:val="44"/>
          <w:szCs w:val="44"/>
          <w:lang w:val="en-US" w:eastAsia="zh-CN" w:bidi="ar-SA"/>
        </w:rPr>
      </w:pPr>
      <w:bookmarkStart w:id="377" w:name="_GoBack"/>
      <w:r>
        <w:rPr>
          <w:rFonts w:hint="eastAsia" w:ascii="Cambria" w:hAnsi="Cambria" w:eastAsia="华文中宋" w:cs="Times New Roman"/>
          <w:b/>
          <w:bCs/>
          <w:w w:val="98"/>
          <w:kern w:val="2"/>
          <w:sz w:val="44"/>
          <w:szCs w:val="32"/>
          <w:lang w:val="en-US" w:eastAsia="zh-CN" w:bidi="ar-SA"/>
        </w:rPr>
        <w:t>天津市东丽区</w:t>
      </w:r>
      <w:bookmarkEnd w:id="0"/>
      <w:bookmarkEnd w:id="1"/>
      <w:bookmarkEnd w:id="2"/>
      <w:bookmarkEnd w:id="3"/>
      <w:bookmarkEnd w:id="4"/>
      <w:bookmarkStart w:id="8" w:name="_Toc518477830"/>
      <w:bookmarkStart w:id="9" w:name="_Toc524594024"/>
      <w:bookmarkStart w:id="10" w:name="_Toc519064627"/>
      <w:bookmarkStart w:id="11" w:name="_Toc524602777"/>
      <w:bookmarkStart w:id="12" w:name="_Toc528141414"/>
      <w:bookmarkStart w:id="13" w:name="_Toc518477276"/>
      <w:bookmarkStart w:id="14" w:name="_Toc513043970"/>
      <w:bookmarkStart w:id="15" w:name="_Toc520884859"/>
      <w:bookmarkStart w:id="16" w:name="_Toc524599515"/>
      <w:r>
        <w:rPr>
          <w:rFonts w:hint="eastAsia" w:ascii="Cambria" w:hAnsi="Cambria" w:eastAsia="华文中宋" w:cs="Times New Roman"/>
          <w:b/>
          <w:bCs/>
          <w:w w:val="98"/>
          <w:kern w:val="2"/>
          <w:sz w:val="44"/>
          <w:szCs w:val="32"/>
          <w:lang w:val="en-US" w:eastAsia="zh-CN" w:bidi="ar-SA"/>
        </w:rPr>
        <w:t>津滨河“一河一策”方案</w:t>
      </w:r>
      <w:bookmarkEnd w:id="5"/>
      <w:bookmarkEnd w:id="6"/>
      <w:bookmarkEnd w:id="8"/>
      <w:bookmarkEnd w:id="9"/>
      <w:bookmarkEnd w:id="10"/>
      <w:bookmarkEnd w:id="11"/>
      <w:bookmarkEnd w:id="12"/>
      <w:bookmarkEnd w:id="13"/>
      <w:bookmarkEnd w:id="14"/>
      <w:bookmarkEnd w:id="15"/>
      <w:bookmarkEnd w:id="16"/>
    </w:p>
    <w:bookmarkEnd w:id="377"/>
    <w:p>
      <w:pPr>
        <w:pageBreakBefore w:val="0"/>
        <w:widowControl/>
        <w:kinsoku/>
        <w:wordWrap/>
        <w:overflowPunct/>
        <w:topLinePunct w:val="0"/>
        <w:autoSpaceDE/>
        <w:autoSpaceDN/>
        <w:bidi w:val="0"/>
        <w:ind w:firstLine="0" w:firstLineChars="0"/>
        <w:jc w:val="center"/>
        <w:textAlignment w:val="auto"/>
        <w:rPr>
          <w:rFonts w:hint="eastAsia" w:ascii="宋体" w:hAnsi="宋体" w:eastAsia="宋体" w:cs="宋体"/>
          <w:b/>
          <w:bCs/>
          <w:sz w:val="32"/>
          <w:szCs w:val="32"/>
        </w:rPr>
      </w:pPr>
      <w:bookmarkStart w:id="17" w:name="_Toc6071"/>
      <w:bookmarkStart w:id="18" w:name="_Toc31959"/>
      <w:r>
        <w:rPr>
          <w:b/>
          <w:bCs/>
          <w:sz w:val="28"/>
          <w:szCs w:val="24"/>
        </w:rPr>
        <w:t>（20</w:t>
      </w:r>
      <w:r>
        <w:rPr>
          <w:rFonts w:hint="eastAsia"/>
          <w:b/>
          <w:bCs/>
          <w:sz w:val="28"/>
          <w:szCs w:val="24"/>
        </w:rPr>
        <w:t>21</w:t>
      </w:r>
      <w:r>
        <w:rPr>
          <w:b/>
          <w:bCs/>
          <w:sz w:val="28"/>
          <w:szCs w:val="24"/>
        </w:rPr>
        <w:t>-202</w:t>
      </w:r>
      <w:r>
        <w:rPr>
          <w:rFonts w:hint="eastAsia"/>
          <w:b/>
          <w:bCs/>
          <w:sz w:val="28"/>
          <w:szCs w:val="24"/>
        </w:rPr>
        <w:t>5</w:t>
      </w:r>
      <w:r>
        <w:rPr>
          <w:b/>
          <w:bCs/>
          <w:sz w:val="28"/>
          <w:szCs w:val="24"/>
        </w:rPr>
        <w:t>年）</w:t>
      </w:r>
      <w:bookmarkEnd w:id="17"/>
      <w:bookmarkEnd w:id="18"/>
    </w:p>
    <w:p>
      <w:pPr>
        <w:pageBreakBefore w:val="0"/>
        <w:widowControl/>
        <w:kinsoku/>
        <w:wordWrap/>
        <w:overflowPunct/>
        <w:topLinePunct w:val="0"/>
        <w:autoSpaceDE/>
        <w:autoSpaceDN/>
        <w:bidi w:val="0"/>
        <w:ind w:firstLine="0" w:firstLineChars="0"/>
        <w:jc w:val="center"/>
        <w:textAlignment w:val="auto"/>
        <w:rPr>
          <w:rFonts w:hint="eastAsia" w:ascii="宋体" w:hAnsi="宋体" w:eastAsia="宋体" w:cs="宋体"/>
          <w:b/>
          <w:bCs/>
          <w:sz w:val="32"/>
          <w:szCs w:val="32"/>
        </w:rPr>
      </w:pPr>
    </w:p>
    <w:p>
      <w:pPr>
        <w:pageBreakBefore w:val="0"/>
        <w:widowControl/>
        <w:kinsoku/>
        <w:wordWrap/>
        <w:overflowPunct/>
        <w:topLinePunct w:val="0"/>
        <w:autoSpaceDE/>
        <w:autoSpaceDN/>
        <w:bidi w:val="0"/>
        <w:ind w:firstLine="0" w:firstLineChars="0"/>
        <w:jc w:val="center"/>
        <w:textAlignment w:val="auto"/>
        <w:rPr>
          <w:rFonts w:hint="eastAsia" w:ascii="宋体" w:hAnsi="宋体" w:eastAsia="宋体" w:cs="宋体"/>
          <w:b/>
          <w:bCs/>
          <w:sz w:val="32"/>
          <w:szCs w:val="32"/>
        </w:rPr>
      </w:pPr>
    </w:p>
    <w:p>
      <w:pPr>
        <w:pageBreakBefore w:val="0"/>
        <w:widowControl/>
        <w:kinsoku/>
        <w:wordWrap/>
        <w:overflowPunct/>
        <w:topLinePunct w:val="0"/>
        <w:autoSpaceDE/>
        <w:autoSpaceDN/>
        <w:bidi w:val="0"/>
        <w:ind w:firstLine="0" w:firstLineChars="0"/>
        <w:jc w:val="center"/>
        <w:textAlignment w:val="auto"/>
        <w:rPr>
          <w:rFonts w:hint="eastAsia" w:ascii="宋体" w:hAnsi="宋体" w:eastAsia="宋体" w:cs="宋体"/>
          <w:b/>
          <w:bCs/>
          <w:sz w:val="32"/>
          <w:szCs w:val="32"/>
        </w:rPr>
      </w:pPr>
    </w:p>
    <w:p>
      <w:pPr>
        <w:pageBreakBefore w:val="0"/>
        <w:widowControl/>
        <w:kinsoku/>
        <w:wordWrap/>
        <w:overflowPunct/>
        <w:topLinePunct w:val="0"/>
        <w:autoSpaceDE/>
        <w:autoSpaceDN/>
        <w:bidi w:val="0"/>
        <w:ind w:firstLine="0" w:firstLineChars="0"/>
        <w:jc w:val="center"/>
        <w:textAlignment w:val="auto"/>
        <w:rPr>
          <w:rFonts w:hint="eastAsia" w:ascii="宋体" w:hAnsi="宋体" w:eastAsia="宋体" w:cs="宋体"/>
          <w:b/>
          <w:bCs/>
          <w:sz w:val="32"/>
          <w:szCs w:val="32"/>
        </w:rPr>
      </w:pPr>
    </w:p>
    <w:p>
      <w:pPr>
        <w:pageBreakBefore w:val="0"/>
        <w:widowControl/>
        <w:kinsoku/>
        <w:wordWrap/>
        <w:overflowPunct/>
        <w:topLinePunct w:val="0"/>
        <w:autoSpaceDE/>
        <w:autoSpaceDN/>
        <w:bidi w:val="0"/>
        <w:ind w:firstLine="0" w:firstLineChars="0"/>
        <w:jc w:val="center"/>
        <w:textAlignment w:val="auto"/>
        <w:rPr>
          <w:rFonts w:hint="eastAsia" w:ascii="宋体" w:hAnsi="宋体" w:eastAsia="宋体" w:cs="宋体"/>
          <w:b/>
          <w:bCs/>
          <w:sz w:val="32"/>
          <w:szCs w:val="32"/>
        </w:rPr>
      </w:pPr>
    </w:p>
    <w:p>
      <w:pPr>
        <w:pageBreakBefore w:val="0"/>
        <w:widowControl/>
        <w:kinsoku/>
        <w:wordWrap/>
        <w:overflowPunct/>
        <w:topLinePunct w:val="0"/>
        <w:autoSpaceDE/>
        <w:autoSpaceDN/>
        <w:bidi w:val="0"/>
        <w:ind w:firstLine="0" w:firstLineChars="0"/>
        <w:jc w:val="center"/>
        <w:textAlignment w:val="auto"/>
        <w:rPr>
          <w:rFonts w:hint="eastAsia" w:ascii="宋体" w:hAnsi="宋体" w:eastAsia="宋体" w:cs="宋体"/>
          <w:b/>
          <w:bCs/>
          <w:sz w:val="32"/>
          <w:szCs w:val="32"/>
        </w:rPr>
      </w:pPr>
    </w:p>
    <w:p>
      <w:pPr>
        <w:pStyle w:val="2"/>
        <w:pageBreakBefore w:val="0"/>
        <w:kinsoku/>
        <w:wordWrap/>
        <w:overflowPunct/>
        <w:topLinePunct w:val="0"/>
        <w:autoSpaceDE/>
        <w:autoSpaceDN/>
        <w:bidi w:val="0"/>
        <w:ind w:firstLine="0" w:firstLineChars="0"/>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ind w:firstLine="0" w:firstLineChars="0"/>
        <w:jc w:val="center"/>
        <w:textAlignment w:val="auto"/>
        <w:rPr>
          <w:rFonts w:hint="eastAsia" w:ascii="宋体" w:hAnsi="宋体" w:eastAsia="宋体" w:cs="宋体"/>
          <w:b/>
          <w:bCs/>
          <w:sz w:val="32"/>
          <w:szCs w:val="32"/>
        </w:rPr>
      </w:pPr>
    </w:p>
    <w:p>
      <w:pPr>
        <w:pStyle w:val="2"/>
        <w:pageBreakBefore w:val="0"/>
        <w:kinsoku/>
        <w:wordWrap/>
        <w:overflowPunct/>
        <w:topLinePunct w:val="0"/>
        <w:autoSpaceDE/>
        <w:autoSpaceDN/>
        <w:bidi w:val="0"/>
        <w:ind w:firstLine="0" w:firstLineChars="0"/>
        <w:jc w:val="center"/>
        <w:textAlignment w:val="auto"/>
        <w:rPr>
          <w:rFonts w:hint="eastAsia" w:ascii="宋体" w:hAnsi="宋体" w:eastAsia="宋体" w:cs="宋体"/>
        </w:rPr>
      </w:pPr>
    </w:p>
    <w:p>
      <w:pPr>
        <w:pageBreakBefore w:val="0"/>
        <w:widowControl/>
        <w:kinsoku/>
        <w:wordWrap/>
        <w:overflowPunct/>
        <w:topLinePunct w:val="0"/>
        <w:autoSpaceDE/>
        <w:autoSpaceDN/>
        <w:bidi w:val="0"/>
        <w:snapToGrid w:val="0"/>
        <w:ind w:firstLine="0" w:firstLineChars="0"/>
        <w:jc w:val="center"/>
        <w:textAlignment w:val="auto"/>
        <w:outlineLvl w:val="9"/>
        <w:rPr>
          <w:rFonts w:hint="eastAsia" w:ascii="宋体" w:hAnsi="宋体" w:eastAsia="宋体" w:cs="宋体"/>
          <w:b/>
          <w:bCs/>
          <w:sz w:val="32"/>
          <w:szCs w:val="32"/>
        </w:rPr>
      </w:pPr>
    </w:p>
    <w:p>
      <w:pPr>
        <w:pageBreakBefore w:val="0"/>
        <w:widowControl/>
        <w:kinsoku/>
        <w:wordWrap/>
        <w:overflowPunct/>
        <w:topLinePunct w:val="0"/>
        <w:autoSpaceDE/>
        <w:autoSpaceDN/>
        <w:bidi w:val="0"/>
        <w:snapToGrid w:val="0"/>
        <w:ind w:firstLine="0" w:firstLineChars="0"/>
        <w:jc w:val="center"/>
        <w:textAlignment w:val="auto"/>
        <w:outlineLvl w:val="9"/>
        <w:rPr>
          <w:rFonts w:hint="eastAsia" w:ascii="宋体" w:hAnsi="宋体" w:eastAsia="宋体" w:cs="宋体"/>
          <w:b/>
          <w:bCs/>
          <w:sz w:val="32"/>
          <w:szCs w:val="32"/>
        </w:rPr>
      </w:pPr>
    </w:p>
    <w:p>
      <w:pPr>
        <w:pStyle w:val="2"/>
        <w:pageBreakBefore w:val="0"/>
        <w:kinsoku/>
        <w:wordWrap/>
        <w:overflowPunct/>
        <w:topLinePunct w:val="0"/>
        <w:autoSpaceDE/>
        <w:autoSpaceDN/>
        <w:bidi w:val="0"/>
        <w:ind w:firstLine="0" w:firstLineChars="0"/>
        <w:jc w:val="center"/>
        <w:textAlignment w:val="auto"/>
        <w:rPr>
          <w:rFonts w:hint="eastAsia" w:ascii="宋体" w:hAnsi="宋体" w:eastAsia="宋体" w:cs="宋体"/>
          <w:b/>
          <w:bCs/>
          <w:sz w:val="32"/>
          <w:szCs w:val="32"/>
        </w:rPr>
      </w:pPr>
    </w:p>
    <w:p>
      <w:pPr>
        <w:pageBreakBefore w:val="0"/>
        <w:kinsoku/>
        <w:wordWrap/>
        <w:overflowPunct/>
        <w:topLinePunct w:val="0"/>
        <w:autoSpaceDE/>
        <w:autoSpaceDN/>
        <w:bidi w:val="0"/>
        <w:ind w:firstLine="0" w:firstLineChars="0"/>
        <w:jc w:val="center"/>
        <w:textAlignment w:val="auto"/>
        <w:rPr>
          <w:rFonts w:hint="eastAsia" w:ascii="宋体" w:hAnsi="宋体" w:eastAsia="宋体" w:cs="宋体"/>
        </w:rPr>
      </w:pPr>
    </w:p>
    <w:p>
      <w:pPr>
        <w:pageBreakBefore w:val="0"/>
        <w:widowControl/>
        <w:kinsoku/>
        <w:wordWrap/>
        <w:overflowPunct/>
        <w:topLinePunct w:val="0"/>
        <w:autoSpaceDE/>
        <w:autoSpaceDN/>
        <w:bidi w:val="0"/>
        <w:snapToGrid w:val="0"/>
        <w:ind w:firstLine="0" w:firstLineChars="0"/>
        <w:jc w:val="center"/>
        <w:textAlignment w:val="auto"/>
        <w:outlineLvl w:val="9"/>
        <w:rPr>
          <w:rFonts w:hint="eastAsia" w:ascii="宋体" w:hAnsi="宋体" w:eastAsia="宋体" w:cs="宋体"/>
          <w:b/>
          <w:bCs/>
          <w:sz w:val="32"/>
          <w:szCs w:val="32"/>
        </w:rPr>
      </w:pPr>
    </w:p>
    <w:p>
      <w:pPr>
        <w:pageBreakBefore w:val="0"/>
        <w:widowControl/>
        <w:kinsoku/>
        <w:wordWrap/>
        <w:overflowPunct/>
        <w:topLinePunct w:val="0"/>
        <w:autoSpaceDE/>
        <w:autoSpaceDN/>
        <w:bidi w:val="0"/>
        <w:snapToGrid w:val="0"/>
        <w:ind w:firstLine="0" w:firstLineChars="0"/>
        <w:jc w:val="center"/>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天津市</w:t>
      </w:r>
      <w:r>
        <w:rPr>
          <w:rFonts w:hint="eastAsia" w:ascii="宋体" w:hAnsi="宋体" w:eastAsia="宋体" w:cs="宋体"/>
          <w:b/>
          <w:bCs/>
          <w:sz w:val="32"/>
          <w:szCs w:val="32"/>
          <w:lang w:val="en-US" w:eastAsia="zh-CN"/>
        </w:rPr>
        <w:t>东丽</w:t>
      </w:r>
      <w:r>
        <w:rPr>
          <w:rFonts w:hint="eastAsia" w:ascii="宋体" w:hAnsi="宋体" w:eastAsia="宋体" w:cs="宋体"/>
          <w:b/>
          <w:bCs/>
          <w:sz w:val="32"/>
          <w:szCs w:val="32"/>
        </w:rPr>
        <w:t>区</w:t>
      </w:r>
      <w:r>
        <w:rPr>
          <w:rFonts w:hint="eastAsia" w:ascii="宋体" w:hAnsi="宋体" w:eastAsia="宋体" w:cs="宋体"/>
          <w:b/>
          <w:bCs/>
          <w:sz w:val="32"/>
          <w:szCs w:val="32"/>
          <w:lang w:eastAsia="zh-CN"/>
        </w:rPr>
        <w:t>河（湖）长制</w:t>
      </w:r>
      <w:r>
        <w:rPr>
          <w:rFonts w:hint="eastAsia" w:ascii="宋体" w:hAnsi="宋体" w:eastAsia="宋体" w:cs="宋体"/>
          <w:b/>
          <w:bCs/>
          <w:sz w:val="32"/>
          <w:szCs w:val="32"/>
        </w:rPr>
        <w:t>办公室</w:t>
      </w:r>
    </w:p>
    <w:p>
      <w:pPr>
        <w:pageBreakBefore w:val="0"/>
        <w:widowControl/>
        <w:kinsoku/>
        <w:wordWrap/>
        <w:overflowPunct/>
        <w:topLinePunct w:val="0"/>
        <w:autoSpaceDE/>
        <w:autoSpaceDN/>
        <w:bidi w:val="0"/>
        <w:snapToGrid w:val="0"/>
        <w:ind w:firstLine="0" w:firstLineChars="0"/>
        <w:jc w:val="center"/>
        <w:textAlignment w:val="auto"/>
        <w:outlineLvl w:val="9"/>
        <w:rPr>
          <w:rFonts w:hint="eastAsia" w:ascii="宋体" w:hAnsi="宋体" w:eastAsia="宋体" w:cs="宋体"/>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bCs/>
          <w:sz w:val="32"/>
          <w:szCs w:val="32"/>
          <w:lang w:val="en-US" w:eastAsia="zh-CN"/>
        </w:rPr>
        <w:t>二〇二一</w:t>
      </w:r>
      <w:r>
        <w:rPr>
          <w:rFonts w:hint="eastAsia" w:ascii="宋体" w:hAnsi="宋体" w:eastAsia="宋体" w:cs="宋体"/>
          <w:b/>
          <w:bCs/>
          <w:sz w:val="32"/>
          <w:szCs w:val="32"/>
        </w:rPr>
        <w:t>年</w:t>
      </w:r>
      <w:r>
        <w:rPr>
          <w:rFonts w:hint="eastAsia" w:ascii="宋体" w:hAnsi="宋体" w:cs="宋体"/>
          <w:b/>
          <w:bCs/>
          <w:sz w:val="32"/>
          <w:szCs w:val="32"/>
          <w:lang w:val="en-US" w:eastAsia="zh-CN"/>
        </w:rPr>
        <w:t>十二</w:t>
      </w:r>
      <w:r>
        <w:rPr>
          <w:rFonts w:hint="eastAsia" w:ascii="宋体" w:hAnsi="宋体" w:eastAsia="宋体" w:cs="宋体"/>
          <w:b/>
          <w:bCs/>
          <w:sz w:val="32"/>
          <w:szCs w:val="32"/>
        </w:rPr>
        <w:t>月</w:t>
      </w:r>
    </w:p>
    <w:p>
      <w:pPr>
        <w:pStyle w:val="3"/>
        <w:keepNext/>
        <w:keepLines/>
        <w:pageBreakBefore w:val="0"/>
        <w:widowControl w:val="0"/>
        <w:kinsoku/>
        <w:wordWrap/>
        <w:overflowPunct/>
        <w:topLinePunct w:val="0"/>
        <w:autoSpaceDE/>
        <w:autoSpaceDN/>
        <w:bidi w:val="0"/>
        <w:adjustRightInd w:val="0"/>
        <w:snapToGrid w:val="0"/>
        <w:spacing w:before="0" w:after="0" w:line="480" w:lineRule="auto"/>
        <w:jc w:val="center"/>
        <w:textAlignment w:val="auto"/>
        <w:rPr>
          <w:sz w:val="28"/>
          <w:szCs w:val="36"/>
        </w:rPr>
      </w:pPr>
      <w:bookmarkStart w:id="19" w:name="_Toc73048965"/>
      <w:bookmarkStart w:id="20" w:name="_Toc10597"/>
      <w:bookmarkStart w:id="21" w:name="_Toc30455"/>
      <w:bookmarkStart w:id="22" w:name="_Toc19215"/>
      <w:r>
        <w:rPr>
          <w:rFonts w:hint="eastAsia"/>
          <w:sz w:val="28"/>
          <w:szCs w:val="36"/>
        </w:rPr>
        <w:t>前</w:t>
      </w:r>
      <w:r>
        <w:rPr>
          <w:rFonts w:hint="eastAsia"/>
          <w:sz w:val="28"/>
          <w:szCs w:val="36"/>
          <w:lang w:val="en-US" w:eastAsia="zh-CN"/>
        </w:rPr>
        <w:t xml:space="preserve">  </w:t>
      </w:r>
      <w:r>
        <w:rPr>
          <w:rFonts w:hint="eastAsia"/>
          <w:sz w:val="28"/>
          <w:szCs w:val="36"/>
        </w:rPr>
        <w:t>言</w:t>
      </w:r>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2016年年底，中共中央办公厅、国务院办公厅印发了《关于全面推行河长制的意见》，明确提出在2018年底全面建立“河长制”，即由中国各级党政主要负责人担任“河长”，负责组织领导相应河湖的管理和保护工作。按照党中央、国务院安排部署，水利部会同有关部门多措并举、协同推进建立河长制工作。天津市</w:t>
      </w:r>
      <w:r>
        <w:rPr>
          <w:rFonts w:hint="eastAsia" w:ascii="宋体" w:hAnsi="宋体" w:eastAsia="宋体" w:cs="宋体"/>
        </w:rPr>
        <w:t>为全面贯彻落实《中共中央办公厅、国务院办公厅〈关于全面推行河长制的意见〉的通知》</w:t>
      </w:r>
      <w:r>
        <w:rPr>
          <w:rFonts w:hint="eastAsia" w:ascii="宋体" w:hAnsi="宋体" w:eastAsia="宋体" w:cs="宋体"/>
          <w:lang w:eastAsia="zh-CN"/>
        </w:rPr>
        <w:t>（</w:t>
      </w:r>
      <w:r>
        <w:rPr>
          <w:rFonts w:hint="eastAsia" w:ascii="宋体" w:hAnsi="宋体" w:eastAsia="宋体" w:cs="宋体"/>
        </w:rPr>
        <w:t>厅字〔2016〕42号</w:t>
      </w:r>
      <w:r>
        <w:rPr>
          <w:rFonts w:hint="eastAsia" w:ascii="宋体" w:hAnsi="宋体" w:eastAsia="宋体" w:cs="宋体"/>
          <w:lang w:eastAsia="zh-CN"/>
        </w:rPr>
        <w:t>）</w:t>
      </w:r>
      <w:r>
        <w:rPr>
          <w:rFonts w:hint="eastAsia" w:ascii="宋体" w:hAnsi="宋体" w:eastAsia="宋体" w:cs="宋体"/>
        </w:rPr>
        <w:t>精神，进一步加强我市河湖管理保护工作</w:t>
      </w:r>
      <w:r>
        <w:rPr>
          <w:rFonts w:hint="eastAsia" w:ascii="宋体" w:hAnsi="宋体" w:eastAsia="宋体" w:cs="宋体"/>
          <w:lang w:eastAsia="zh-CN"/>
        </w:rPr>
        <w:t>，</w:t>
      </w:r>
      <w:r>
        <w:rPr>
          <w:rFonts w:hint="eastAsia" w:ascii="宋体" w:hAnsi="宋体" w:eastAsia="宋体" w:cs="宋体"/>
          <w:lang w:val="en-US" w:eastAsia="zh-CN"/>
        </w:rPr>
        <w:t>中共天津市委办公厅、天津市人民政府办公厅内印发了《天津市关于全面推行河长制的实施意见》</w:t>
      </w:r>
      <w:r>
        <w:rPr>
          <w:rFonts w:hint="eastAsia" w:ascii="宋体" w:hAnsi="宋体" w:eastAsia="宋体" w:cs="宋体"/>
          <w:lang w:eastAsia="zh-CN"/>
        </w:rPr>
        <w:t>（</w:t>
      </w:r>
      <w:r>
        <w:rPr>
          <w:rFonts w:hint="eastAsia" w:ascii="宋体" w:hAnsi="宋体" w:eastAsia="宋体" w:cs="宋体"/>
          <w:lang w:val="en-US" w:eastAsia="zh-CN"/>
        </w:rPr>
        <w:t>津党厅</w:t>
      </w:r>
      <w:r>
        <w:rPr>
          <w:rFonts w:hint="eastAsia" w:ascii="宋体" w:hAnsi="宋体" w:eastAsia="宋体" w:cs="宋体"/>
        </w:rPr>
        <w:t>〔201</w:t>
      </w:r>
      <w:r>
        <w:rPr>
          <w:rFonts w:hint="eastAsia" w:ascii="宋体" w:hAnsi="宋体" w:eastAsia="宋体" w:cs="宋体"/>
          <w:lang w:val="en-US" w:eastAsia="zh-CN"/>
        </w:rPr>
        <w:t>7</w:t>
      </w:r>
      <w:r>
        <w:rPr>
          <w:rFonts w:hint="eastAsia" w:ascii="宋体" w:hAnsi="宋体" w:eastAsia="宋体" w:cs="宋体"/>
        </w:rPr>
        <w:t>〕</w:t>
      </w:r>
      <w:r>
        <w:rPr>
          <w:rFonts w:hint="eastAsia" w:ascii="宋体" w:hAnsi="宋体" w:eastAsia="宋体" w:cs="宋体"/>
          <w:lang w:val="en-US" w:eastAsia="zh-CN"/>
        </w:rPr>
        <w:t>46</w:t>
      </w:r>
      <w:r>
        <w:rPr>
          <w:rFonts w:hint="eastAsia" w:ascii="宋体" w:hAnsi="宋体" w:eastAsia="宋体" w:cs="宋体"/>
        </w:rPr>
        <w:t>号</w:t>
      </w:r>
      <w:r>
        <w:rPr>
          <w:rFonts w:hint="eastAsia" w:ascii="宋体" w:hAnsi="宋体" w:eastAsia="宋体" w:cs="宋体"/>
          <w:lang w:eastAsia="zh-CN"/>
        </w:rPr>
        <w:t>）</w:t>
      </w:r>
      <w:r>
        <w:rPr>
          <w:rFonts w:hint="eastAsia" w:ascii="宋体" w:hAnsi="宋体" w:eastAsia="宋体" w:cs="宋体"/>
          <w:lang w:val="en-US" w:eastAsia="zh-CN"/>
        </w:rPr>
        <w:t>。在河</w:t>
      </w:r>
      <w:r>
        <w:rPr>
          <w:rFonts w:hint="eastAsia" w:ascii="宋体" w:hAnsi="宋体" w:cs="宋体"/>
          <w:lang w:val="en-US" w:eastAsia="zh-CN"/>
        </w:rPr>
        <w:t>湖</w:t>
      </w:r>
      <w:r>
        <w:rPr>
          <w:rFonts w:hint="eastAsia" w:ascii="宋体" w:hAnsi="宋体" w:eastAsia="宋体" w:cs="宋体"/>
          <w:lang w:val="en-US" w:eastAsia="zh-CN"/>
        </w:rPr>
        <w:t>长制工作背景下，</w:t>
      </w:r>
      <w:r>
        <w:rPr>
          <w:rFonts w:hint="eastAsia"/>
          <w:lang w:val="en-US" w:eastAsia="zh-CN"/>
        </w:rPr>
        <w:t>逐一编制“一河（湖）一策”</w:t>
      </w:r>
      <w:r>
        <w:rPr>
          <w:rFonts w:hint="eastAsia" w:ascii="宋体" w:hAnsi="宋体" w:eastAsia="宋体" w:cs="宋体"/>
          <w:lang w:val="en-US" w:eastAsia="zh-CN"/>
        </w:rPr>
        <w:t>，针对各河湖实际存在的问题精准施策，成为持续推进和落实“河</w:t>
      </w:r>
      <w:r>
        <w:rPr>
          <w:rFonts w:hint="eastAsia" w:ascii="宋体" w:hAnsi="宋体" w:cs="宋体"/>
          <w:lang w:val="en-US" w:eastAsia="zh-CN"/>
        </w:rPr>
        <w:t>湖</w:t>
      </w:r>
      <w:r>
        <w:rPr>
          <w:rFonts w:hint="eastAsia" w:ascii="宋体" w:hAnsi="宋体" w:eastAsia="宋体" w:cs="宋体"/>
          <w:lang w:val="en-US" w:eastAsia="zh-CN"/>
        </w:rPr>
        <w:t>长制”的关键工作之一。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2017年东丽区根据</w:t>
      </w:r>
      <w:r>
        <w:rPr>
          <w:rStyle w:val="58"/>
          <w:rFonts w:hint="eastAsia"/>
        </w:rPr>
        <w:t>天津市河（湖）长制办公室</w:t>
      </w:r>
      <w:r>
        <w:rPr>
          <w:rFonts w:hint="default" w:ascii="Times New Roman" w:hAnsi="Times New Roman" w:eastAsia="宋体" w:cs="Times New Roman"/>
          <w:lang w:val="en-US" w:eastAsia="zh-CN"/>
        </w:rPr>
        <w:t>的统一部署</w:t>
      </w:r>
      <w:r>
        <w:rPr>
          <w:rFonts w:hint="eastAsia" w:ascii="宋体" w:hAnsi="宋体" w:eastAsia="宋体" w:cs="宋体"/>
          <w:lang w:val="en-US" w:eastAsia="zh-CN"/>
        </w:rPr>
        <w:t>，依据中共东丽区委办公室、东丽区人民政府办公室印发</w:t>
      </w:r>
      <w:bookmarkStart w:id="23" w:name="OLE_LINK2"/>
      <w:bookmarkStart w:id="24" w:name="OLE_LINK1"/>
      <w:r>
        <w:rPr>
          <w:rFonts w:hint="eastAsia" w:ascii="宋体" w:hAnsi="宋体" w:eastAsia="宋体" w:cs="宋体"/>
          <w:lang w:val="en-US" w:eastAsia="zh-CN"/>
        </w:rPr>
        <w:t>的《东丽区全面推行河长制实施方案》</w:t>
      </w:r>
      <w:bookmarkEnd w:id="23"/>
      <w:bookmarkEnd w:id="24"/>
      <w:r>
        <w:rPr>
          <w:rFonts w:hint="eastAsia" w:ascii="宋体" w:hAnsi="宋体" w:eastAsia="宋体" w:cs="宋体"/>
          <w:lang w:val="en-US" w:eastAsia="zh-CN"/>
        </w:rPr>
        <w:t>（</w:t>
      </w:r>
      <w:r>
        <w:rPr>
          <w:rFonts w:hint="eastAsia" w:ascii="宋体" w:hAnsi="宋体" w:eastAsia="宋体" w:cs="宋体"/>
        </w:rPr>
        <w:t>津丽党办〔2017〕15号</w:t>
      </w:r>
      <w:r>
        <w:rPr>
          <w:rFonts w:hint="eastAsia" w:ascii="宋体" w:hAnsi="宋体" w:eastAsia="宋体" w:cs="宋体"/>
          <w:lang w:eastAsia="zh-CN"/>
        </w:rPr>
        <w:t>）、</w:t>
      </w:r>
      <w:r>
        <w:rPr>
          <w:rFonts w:hint="eastAsia" w:ascii="宋体" w:hAnsi="宋体" w:eastAsia="宋体" w:cs="宋体"/>
          <w:lang w:val="en-US" w:eastAsia="zh-CN"/>
        </w:rPr>
        <w:t>《东丽区全面落实湖长制实施方案》（津丽党办〔2018〕57号</w:t>
      </w:r>
      <w:r>
        <w:rPr>
          <w:rFonts w:hint="eastAsia" w:ascii="宋体" w:hAnsi="宋体" w:eastAsia="宋体" w:cs="宋体"/>
          <w:lang w:eastAsia="zh-CN"/>
        </w:rPr>
        <w:t>）</w:t>
      </w:r>
      <w:r>
        <w:rPr>
          <w:rFonts w:hint="eastAsia" w:ascii="宋体" w:hAnsi="宋体" w:eastAsia="宋体" w:cs="宋体"/>
          <w:lang w:val="en-US" w:eastAsia="zh-CN"/>
        </w:rPr>
        <w:t>，参考《水利部办公厅关于印发《“一河（湖）一策”方案编制指南（试行）》的通知》（办建管函</w:t>
      </w:r>
      <w:r>
        <w:rPr>
          <w:rFonts w:hint="eastAsia" w:ascii="宋体" w:hAnsi="宋体" w:eastAsia="宋体" w:cs="宋体"/>
        </w:rPr>
        <w:t>〔201</w:t>
      </w:r>
      <w:r>
        <w:rPr>
          <w:rFonts w:hint="eastAsia" w:ascii="宋体" w:hAnsi="宋体" w:eastAsia="宋体" w:cs="宋体"/>
          <w:lang w:val="en-US" w:eastAsia="zh-CN"/>
        </w:rPr>
        <w:t>7</w:t>
      </w:r>
      <w:r>
        <w:rPr>
          <w:rFonts w:hint="eastAsia" w:ascii="宋体" w:hAnsi="宋体" w:eastAsia="宋体" w:cs="宋体"/>
        </w:rPr>
        <w:t>〕</w:t>
      </w:r>
      <w:r>
        <w:rPr>
          <w:rFonts w:hint="eastAsia" w:ascii="宋体" w:hAnsi="宋体" w:eastAsia="宋体" w:cs="宋体"/>
          <w:lang w:val="en-US" w:eastAsia="zh-CN"/>
        </w:rPr>
        <w:t>1071</w:t>
      </w:r>
      <w:r>
        <w:rPr>
          <w:rFonts w:hint="eastAsia" w:ascii="宋体" w:hAnsi="宋体" w:eastAsia="宋体" w:cs="宋体"/>
        </w:rPr>
        <w:t>号</w:t>
      </w:r>
      <w:r>
        <w:rPr>
          <w:rFonts w:hint="eastAsia" w:ascii="宋体" w:hAnsi="宋体" w:eastAsia="宋体" w:cs="宋体"/>
          <w:lang w:val="en-US" w:eastAsia="zh-CN"/>
        </w:rPr>
        <w:t>），结合东丽区各河湖实际情况，编制完成了全区</w:t>
      </w:r>
      <w:r>
        <w:rPr>
          <w:rFonts w:hint="eastAsia" w:ascii="宋体" w:hAnsi="宋体" w:eastAsia="宋体" w:cs="宋体"/>
        </w:rPr>
        <w:t>第一阶段的“一河（湖）一策”实施方案并付诸实施，</w:t>
      </w:r>
      <w:r>
        <w:rPr>
          <w:rFonts w:hint="eastAsia" w:ascii="宋体" w:hAnsi="宋体" w:eastAsia="宋体" w:cs="宋体"/>
          <w:lang w:val="en-US" w:eastAsia="zh-CN"/>
        </w:rPr>
        <w:t>有效改善了全区河湖健康水平。</w:t>
      </w:r>
      <w:r>
        <w:rPr>
          <w:rFonts w:hint="eastAsia" w:ascii="宋体" w:hAnsi="宋体" w:eastAsia="宋体" w:cs="宋体"/>
        </w:rPr>
        <w:t>第一阶段的“一河（湖）一策”实施方案实施周期为2018-2020年。</w:t>
      </w:r>
    </w:p>
    <w:p>
      <w:pPr>
        <w:bidi w:val="0"/>
        <w:rPr>
          <w:rFonts w:hint="eastAsia"/>
        </w:rPr>
        <w:sectPr>
          <w:footerReference r:id="rId11"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cs="Times New Roman"/>
        </w:rPr>
        <w:t>2021年，以习近平新时代中国特色社会主义思想为指导，全面贯彻党的十九大和十九届二中、三中、四中、五中</w:t>
      </w:r>
      <w:r>
        <w:rPr>
          <w:rFonts w:hint="eastAsia"/>
          <w:lang w:eastAsia="zh-CN"/>
        </w:rPr>
        <w:t>、</w:t>
      </w:r>
      <w:r>
        <w:rPr>
          <w:rFonts w:hint="eastAsia"/>
          <w:lang w:val="en-US" w:eastAsia="zh-CN"/>
        </w:rPr>
        <w:t>六中</w:t>
      </w:r>
      <w:r>
        <w:rPr>
          <w:rFonts w:hint="default" w:ascii="Times New Roman" w:hAnsi="Times New Roman" w:cs="Times New Roman"/>
        </w:rPr>
        <w:t>全会精神，深入落实中共中央办公厅、国务院办公厅《关于全面推行河长制的意见》《关于在湖泊实施湖长制的指导意见》，深入落实</w:t>
      </w:r>
      <w:r>
        <w:rPr>
          <w:rFonts w:hint="default" w:cs="Times New Roman"/>
          <w:lang w:val="en"/>
        </w:rPr>
        <w:t>习近平总书记重要讲话和重要指示批示精神</w:t>
      </w:r>
      <w:r>
        <w:rPr>
          <w:rFonts w:hint="default" w:ascii="Times New Roman" w:hAnsi="Times New Roman" w:cs="Times New Roman"/>
        </w:rPr>
        <w:t>和李克强总理重要要求，强化落实</w:t>
      </w:r>
      <w:r>
        <w:rPr>
          <w:rFonts w:hint="eastAsia" w:cs="Times New Roman"/>
          <w:lang w:eastAsia="zh-CN"/>
        </w:rPr>
        <w:t>河湖长</w:t>
      </w:r>
      <w:r>
        <w:rPr>
          <w:rFonts w:hint="default" w:ascii="Times New Roman" w:hAnsi="Times New Roman" w:cs="Times New Roman"/>
        </w:rPr>
        <w:t>制，推进</w:t>
      </w:r>
      <w:r>
        <w:rPr>
          <w:rFonts w:hint="default" w:ascii="Times New Roman" w:hAnsi="Times New Roman" w:cs="Times New Roman"/>
          <w:lang w:eastAsia="zh-CN"/>
        </w:rPr>
        <w:t>水资源保护与开发利用</w:t>
      </w:r>
      <w:r>
        <w:rPr>
          <w:rFonts w:hint="default" w:ascii="Times New Roman" w:hAnsi="Times New Roman" w:cs="Times New Roman"/>
        </w:rPr>
        <w:t>、水域岸线管控、水生态环境治理等，持续提升河湖健康水平，不断增强人民群众的获得感、幸福感和安全感。为此，按照</w:t>
      </w:r>
      <w:r>
        <w:rPr>
          <w:rFonts w:hint="eastAsia" w:cs="Times New Roman"/>
          <w:lang w:eastAsia="zh-CN"/>
        </w:rPr>
        <w:t>天津市河（湖）长制办公室</w:t>
      </w:r>
      <w:r>
        <w:rPr>
          <w:rFonts w:hint="default" w:ascii="Times New Roman" w:hAnsi="Times New Roman" w:cs="Times New Roman"/>
        </w:rPr>
        <w:t>的工作部署，</w:t>
      </w:r>
      <w:r>
        <w:rPr>
          <w:rFonts w:hint="default" w:ascii="Times New Roman" w:hAnsi="Times New Roman" w:cs="Times New Roman"/>
          <w:lang w:eastAsia="zh-CN"/>
        </w:rPr>
        <w:t>东丽区</w:t>
      </w:r>
      <w:r>
        <w:rPr>
          <w:rFonts w:hint="default" w:ascii="Times New Roman" w:hAnsi="Times New Roman" w:cs="Times New Roman"/>
        </w:rPr>
        <w:t>在上一实施周期结束后，现启动区内</w:t>
      </w:r>
      <w:r>
        <w:rPr>
          <w:rFonts w:hint="default" w:ascii="Times New Roman" w:hAnsi="Times New Roman" w:cs="Times New Roman"/>
          <w:lang w:eastAsia="zh-CN"/>
        </w:rPr>
        <w:t>新一周期</w:t>
      </w:r>
      <w:r>
        <w:rPr>
          <w:rFonts w:hint="default" w:ascii="Times New Roman" w:hAnsi="Times New Roman" w:cs="Times New Roman"/>
        </w:rPr>
        <w:t>的</w:t>
      </w:r>
      <w:r>
        <w:rPr>
          <w:rFonts w:hint="eastAsia" w:cs="Times New Roman"/>
          <w:lang w:eastAsia="zh-CN"/>
        </w:rPr>
        <w:t>“</w:t>
      </w:r>
      <w:r>
        <w:rPr>
          <w:rFonts w:hint="default" w:ascii="Times New Roman" w:hAnsi="Times New Roman" w:cs="Times New Roman"/>
        </w:rPr>
        <w:t>一河（湖）一策</w:t>
      </w:r>
      <w:r>
        <w:rPr>
          <w:rFonts w:hint="eastAsia" w:cs="Times New Roman"/>
          <w:lang w:eastAsia="zh-CN"/>
        </w:rPr>
        <w:t>”</w:t>
      </w:r>
      <w:r>
        <w:rPr>
          <w:rFonts w:hint="default" w:ascii="Times New Roman" w:hAnsi="Times New Roman" w:cs="Times New Roman"/>
        </w:rPr>
        <w:t>方案（2021-2025年）编制工作</w:t>
      </w:r>
      <w:r>
        <w:rPr>
          <w:rFonts w:hint="eastAsia"/>
        </w:rPr>
        <w:t>。</w:t>
      </w:r>
    </w:p>
    <w:sdt>
      <w:sdtPr>
        <w:rPr>
          <w:rFonts w:ascii="Times New Roman" w:hAnsi="Times New Roman" w:cs="Times New Roman"/>
          <w:lang w:val="zh-CN"/>
        </w:rPr>
        <w:id w:val="-33822290"/>
        <w:docPartObj>
          <w:docPartGallery w:val="Table of Contents"/>
          <w:docPartUnique/>
        </w:docPartObj>
      </w:sdtPr>
      <w:sdtEndPr>
        <w:rPr>
          <w:rFonts w:ascii="Times New Roman" w:hAnsi="Times New Roman" w:eastAsia="宋体" w:cs="Times New Roman"/>
          <w:b/>
          <w:bCs/>
          <w:sz w:val="28"/>
          <w:szCs w:val="28"/>
          <w:lang w:val="zh-CN"/>
        </w:rPr>
      </w:sdtEndPr>
      <w:sdtContent>
        <w:p>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sz w:val="32"/>
              <w:lang w:eastAsia="zh-CN"/>
            </w:rPr>
          </w:pPr>
          <w:r>
            <w:rPr>
              <w:rFonts w:hint="eastAsia" w:asciiTheme="minorEastAsia" w:hAnsiTheme="minorEastAsia" w:eastAsiaTheme="minorEastAsia" w:cstheme="minorEastAsia"/>
              <w:b/>
              <w:sz w:val="32"/>
              <w:lang w:eastAsia="zh-CN"/>
            </w:rPr>
            <w:t>目</w:t>
          </w:r>
          <w:r>
            <w:rPr>
              <w:rFonts w:hint="eastAsia" w:asciiTheme="minorEastAsia" w:hAnsiTheme="minorEastAsia" w:eastAsiaTheme="minorEastAsia" w:cstheme="minorEastAsia"/>
              <w:b/>
              <w:sz w:val="32"/>
              <w:lang w:val="en-US" w:eastAsia="zh-CN"/>
            </w:rPr>
            <w:t xml:space="preserve">  </w:t>
          </w:r>
          <w:r>
            <w:rPr>
              <w:rFonts w:hint="eastAsia" w:asciiTheme="minorEastAsia" w:hAnsiTheme="minorEastAsia" w:eastAsiaTheme="minorEastAsia" w:cstheme="minorEastAsia"/>
              <w:b/>
              <w:sz w:val="32"/>
              <w:lang w:eastAsia="zh-CN"/>
            </w:rPr>
            <w:t>录</w:t>
          </w:r>
        </w:p>
        <w:p>
          <w:pPr>
            <w:pStyle w:val="18"/>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TOC \o "1-3" \h \u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_Toc30455 </w:instrText>
          </w:r>
          <w:r>
            <w:rPr>
              <w:rFonts w:hint="eastAsia" w:asciiTheme="minorEastAsia" w:hAnsiTheme="minorEastAsia" w:eastAsiaTheme="minorEastAsia" w:cstheme="minorEastAsia"/>
            </w:rPr>
            <w:fldChar w:fldCharType="separate"/>
          </w:r>
          <w:r>
            <w:rPr>
              <w:rFonts w:hint="eastAsia"/>
              <w:szCs w:val="36"/>
            </w:rPr>
            <w:t>前</w:t>
          </w:r>
          <w:r>
            <w:rPr>
              <w:rFonts w:hint="eastAsia"/>
              <w:szCs w:val="36"/>
              <w:lang w:val="en-US" w:eastAsia="zh-CN"/>
            </w:rPr>
            <w:t xml:space="preserve">  </w:t>
          </w:r>
          <w:r>
            <w:rPr>
              <w:rFonts w:hint="eastAsia"/>
              <w:szCs w:val="36"/>
            </w:rPr>
            <w:t>言</w:t>
          </w:r>
          <w:r>
            <w:tab/>
          </w:r>
          <w:r>
            <w:fldChar w:fldCharType="begin"/>
          </w:r>
          <w:r>
            <w:instrText xml:space="preserve"> PAGEREF _Toc30455 \h </w:instrText>
          </w:r>
          <w:r>
            <w:fldChar w:fldCharType="separate"/>
          </w:r>
          <w:r>
            <w:t>1</w:t>
          </w:r>
          <w:r>
            <w:fldChar w:fldCharType="end"/>
          </w:r>
          <w:r>
            <w:rPr>
              <w:rFonts w:hint="eastAsia" w:asciiTheme="minorEastAsia" w:hAnsiTheme="minorEastAsia" w:eastAsiaTheme="minorEastAsia" w:cstheme="minorEastAsia"/>
            </w:rPr>
            <w:fldChar w:fldCharType="end"/>
          </w:r>
        </w:p>
        <w:p>
          <w:pPr>
            <w:pStyle w:val="18"/>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_Toc8368 </w:instrText>
          </w:r>
          <w:r>
            <w:rPr>
              <w:rFonts w:hint="eastAsia" w:asciiTheme="minorEastAsia" w:hAnsiTheme="minorEastAsia" w:eastAsiaTheme="minorEastAsia" w:cstheme="minorEastAsia"/>
            </w:rPr>
            <w:fldChar w:fldCharType="separate"/>
          </w:r>
          <w:r>
            <w:rPr>
              <w:rFonts w:hint="eastAsia"/>
              <w:lang w:eastAsia="zh-CN"/>
            </w:rPr>
            <w:t>一、</w:t>
          </w:r>
          <w:r>
            <w:t>综合说明</w:t>
          </w:r>
          <w:r>
            <w:tab/>
          </w:r>
          <w:r>
            <w:fldChar w:fldCharType="begin"/>
          </w:r>
          <w:r>
            <w:instrText xml:space="preserve"> PAGEREF _Toc8368 \h </w:instrText>
          </w:r>
          <w:r>
            <w:fldChar w:fldCharType="separate"/>
          </w:r>
          <w:r>
            <w:t>1</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_Toc8985 </w:instrText>
          </w:r>
          <w:r>
            <w:rPr>
              <w:rFonts w:hint="eastAsia" w:asciiTheme="minorEastAsia" w:hAnsiTheme="minorEastAsia" w:eastAsiaTheme="minorEastAsia" w:cstheme="minorEastAsia"/>
            </w:rPr>
            <w:fldChar w:fldCharType="separate"/>
          </w:r>
          <w:r>
            <w:rPr>
              <w:rFonts w:hint="eastAsia"/>
              <w:lang w:eastAsia="zh-CN"/>
            </w:rPr>
            <w:t>（</w:t>
          </w:r>
          <w:r>
            <w:rPr>
              <w:rFonts w:hint="eastAsia"/>
              <w:lang w:val="en-US" w:eastAsia="zh-CN"/>
            </w:rPr>
            <w:t>一</w:t>
          </w:r>
          <w:r>
            <w:rPr>
              <w:rFonts w:hint="eastAsia"/>
              <w:lang w:eastAsia="zh-CN"/>
            </w:rPr>
            <w:t>）</w:t>
          </w:r>
          <w:r>
            <w:t>编制依据</w:t>
          </w:r>
          <w:r>
            <w:tab/>
          </w:r>
          <w:r>
            <w:fldChar w:fldCharType="begin"/>
          </w:r>
          <w:r>
            <w:instrText xml:space="preserve"> PAGEREF _Toc8985 \h </w:instrText>
          </w:r>
          <w:r>
            <w:fldChar w:fldCharType="separate"/>
          </w:r>
          <w:r>
            <w:t>1</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_Toc14486 </w:instrText>
          </w:r>
          <w:r>
            <w:rPr>
              <w:rFonts w:hint="eastAsia" w:asciiTheme="minorEastAsia" w:hAnsiTheme="minorEastAsia" w:eastAsiaTheme="minorEastAsia" w:cstheme="minorEastAsia"/>
            </w:rPr>
            <w:fldChar w:fldCharType="separate"/>
          </w:r>
          <w:r>
            <w:t>（二）编制对象</w:t>
          </w:r>
          <w:r>
            <w:tab/>
          </w:r>
          <w:r>
            <w:fldChar w:fldCharType="begin"/>
          </w:r>
          <w:r>
            <w:instrText xml:space="preserve"> PAGEREF _Toc14486 \h </w:instrText>
          </w:r>
          <w:r>
            <w:fldChar w:fldCharType="separate"/>
          </w:r>
          <w:r>
            <w:t>5</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_Toc5213 </w:instrText>
          </w:r>
          <w:r>
            <w:rPr>
              <w:rFonts w:hint="eastAsia" w:asciiTheme="minorEastAsia" w:hAnsiTheme="minorEastAsia" w:eastAsiaTheme="minorEastAsia" w:cstheme="minorEastAsia"/>
            </w:rPr>
            <w:fldChar w:fldCharType="separate"/>
          </w:r>
          <w:r>
            <w:t>（三）编制主体</w:t>
          </w:r>
          <w:r>
            <w:tab/>
          </w:r>
          <w:r>
            <w:fldChar w:fldCharType="begin"/>
          </w:r>
          <w:r>
            <w:instrText xml:space="preserve"> PAGEREF _Toc5213 \h </w:instrText>
          </w:r>
          <w:r>
            <w:fldChar w:fldCharType="separate"/>
          </w:r>
          <w:r>
            <w:t>6</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_Toc8633 </w:instrText>
          </w:r>
          <w:r>
            <w:rPr>
              <w:rFonts w:hint="eastAsia" w:asciiTheme="minorEastAsia" w:hAnsiTheme="minorEastAsia" w:eastAsiaTheme="minorEastAsia" w:cstheme="minorEastAsia"/>
            </w:rPr>
            <w:fldChar w:fldCharType="separate"/>
          </w:r>
          <w:r>
            <w:t>（四）实施周期</w:t>
          </w:r>
          <w:r>
            <w:tab/>
          </w:r>
          <w:r>
            <w:fldChar w:fldCharType="begin"/>
          </w:r>
          <w:r>
            <w:instrText xml:space="preserve"> PAGEREF _Toc8633 \h </w:instrText>
          </w:r>
          <w:r>
            <w:fldChar w:fldCharType="separate"/>
          </w:r>
          <w:r>
            <w:t>6</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_Toc32523 </w:instrText>
          </w:r>
          <w:r>
            <w:rPr>
              <w:rFonts w:hint="eastAsia" w:asciiTheme="minorEastAsia" w:hAnsiTheme="minorEastAsia" w:eastAsiaTheme="minorEastAsia" w:cstheme="minorEastAsia"/>
            </w:rPr>
            <w:fldChar w:fldCharType="separate"/>
          </w:r>
          <w:r>
            <w:t>（五）河长组织体系</w:t>
          </w:r>
          <w:r>
            <w:tab/>
          </w:r>
          <w:r>
            <w:fldChar w:fldCharType="begin"/>
          </w:r>
          <w:r>
            <w:instrText xml:space="preserve"> PAGEREF _Toc32523 \h </w:instrText>
          </w:r>
          <w:r>
            <w:fldChar w:fldCharType="separate"/>
          </w:r>
          <w:r>
            <w:t>6</w:t>
          </w:r>
          <w:r>
            <w:fldChar w:fldCharType="end"/>
          </w:r>
          <w:r>
            <w:rPr>
              <w:rFonts w:hint="eastAsia" w:asciiTheme="minorEastAsia" w:hAnsiTheme="minorEastAsia" w:eastAsiaTheme="minorEastAsia" w:cstheme="minorEastAsia"/>
            </w:rPr>
            <w:fldChar w:fldCharType="end"/>
          </w:r>
        </w:p>
        <w:p>
          <w:pPr>
            <w:pStyle w:val="18"/>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_Toc7397 </w:instrText>
          </w:r>
          <w:r>
            <w:rPr>
              <w:rFonts w:hint="eastAsia" w:asciiTheme="minorEastAsia" w:hAnsiTheme="minorEastAsia" w:eastAsiaTheme="minorEastAsia" w:cstheme="minorEastAsia"/>
            </w:rPr>
            <w:fldChar w:fldCharType="separate"/>
          </w:r>
          <w:r>
            <w:rPr>
              <w:rFonts w:hint="eastAsia"/>
              <w:lang w:eastAsia="zh-CN"/>
            </w:rPr>
            <w:t>二、</w:t>
          </w:r>
          <w:r>
            <w:rPr>
              <w:rFonts w:hint="eastAsia"/>
            </w:rPr>
            <w:t>上一实施周期主要成效</w:t>
          </w:r>
          <w:r>
            <w:tab/>
          </w:r>
          <w:r>
            <w:fldChar w:fldCharType="begin"/>
          </w:r>
          <w:r>
            <w:instrText xml:space="preserve"> PAGEREF _Toc7397 \h </w:instrText>
          </w:r>
          <w:r>
            <w:fldChar w:fldCharType="separate"/>
          </w:r>
          <w:r>
            <w:t>8</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_Toc21534 </w:instrText>
          </w:r>
          <w:r>
            <w:rPr>
              <w:rFonts w:hint="eastAsia" w:asciiTheme="minorEastAsia" w:hAnsiTheme="minorEastAsia" w:eastAsiaTheme="minorEastAsia" w:cstheme="minorEastAsia"/>
            </w:rPr>
            <w:fldChar w:fldCharType="separate"/>
          </w:r>
          <w:r>
            <w:rPr>
              <w:rFonts w:hint="eastAsia"/>
              <w:highlight w:val="none"/>
              <w:lang w:eastAsia="zh-CN"/>
            </w:rPr>
            <w:t>（一）</w:t>
          </w:r>
          <w:r>
            <w:rPr>
              <w:rFonts w:hint="eastAsia"/>
              <w:highlight w:val="none"/>
            </w:rPr>
            <w:t>上一周期开展的主要工作及成效</w:t>
          </w:r>
          <w:r>
            <w:tab/>
          </w:r>
          <w:r>
            <w:fldChar w:fldCharType="begin"/>
          </w:r>
          <w:r>
            <w:instrText xml:space="preserve"> PAGEREF _Toc21534 \h </w:instrText>
          </w:r>
          <w:r>
            <w:fldChar w:fldCharType="separate"/>
          </w:r>
          <w:r>
            <w:t>8</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_Toc31172 </w:instrText>
          </w:r>
          <w:r>
            <w:rPr>
              <w:rFonts w:hint="eastAsia" w:asciiTheme="minorEastAsia" w:hAnsiTheme="minorEastAsia" w:eastAsiaTheme="minorEastAsia" w:cstheme="minorEastAsia"/>
            </w:rPr>
            <w:fldChar w:fldCharType="separate"/>
          </w:r>
          <w:r>
            <w:rPr>
              <w:rFonts w:hint="eastAsia"/>
              <w:highlight w:val="none"/>
              <w:lang w:eastAsia="zh-CN"/>
            </w:rPr>
            <w:t>（二）</w:t>
          </w:r>
          <w:r>
            <w:rPr>
              <w:rFonts w:hint="eastAsia"/>
              <w:highlight w:val="none"/>
            </w:rPr>
            <w:t>上一周期结束后存在的问题</w:t>
          </w:r>
          <w:r>
            <w:tab/>
          </w:r>
          <w:r>
            <w:fldChar w:fldCharType="begin"/>
          </w:r>
          <w:r>
            <w:instrText xml:space="preserve"> PAGEREF _Toc31172 \h </w:instrText>
          </w:r>
          <w:r>
            <w:fldChar w:fldCharType="separate"/>
          </w:r>
          <w:r>
            <w:t>9</w:t>
          </w:r>
          <w:r>
            <w:fldChar w:fldCharType="end"/>
          </w:r>
          <w:r>
            <w:rPr>
              <w:rFonts w:hint="eastAsia" w:asciiTheme="minorEastAsia" w:hAnsiTheme="minorEastAsia" w:eastAsiaTheme="minorEastAsia" w:cstheme="minorEastAsia"/>
            </w:rPr>
            <w:fldChar w:fldCharType="end"/>
          </w:r>
        </w:p>
        <w:p>
          <w:pPr>
            <w:pStyle w:val="18"/>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_Toc15376 </w:instrText>
          </w:r>
          <w:r>
            <w:rPr>
              <w:rFonts w:hint="eastAsia" w:asciiTheme="minorEastAsia" w:hAnsiTheme="minorEastAsia" w:eastAsiaTheme="minorEastAsia" w:cstheme="minorEastAsia"/>
            </w:rPr>
            <w:fldChar w:fldCharType="separate"/>
          </w:r>
          <w:r>
            <w:rPr>
              <w:rFonts w:hint="eastAsia"/>
              <w:lang w:eastAsia="zh-CN"/>
            </w:rPr>
            <w:t>三、管理保护现状与存在问题</w:t>
          </w:r>
          <w:r>
            <w:tab/>
          </w:r>
          <w:r>
            <w:fldChar w:fldCharType="begin"/>
          </w:r>
          <w:r>
            <w:instrText xml:space="preserve"> PAGEREF _Toc15376 \h </w:instrText>
          </w:r>
          <w:r>
            <w:fldChar w:fldCharType="separate"/>
          </w:r>
          <w:r>
            <w:t>10</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_Toc4758 </w:instrText>
          </w:r>
          <w:r>
            <w:rPr>
              <w:rFonts w:hint="eastAsia" w:asciiTheme="minorEastAsia" w:hAnsiTheme="minorEastAsia" w:eastAsiaTheme="minorEastAsia" w:cstheme="minorEastAsia"/>
            </w:rPr>
            <w:fldChar w:fldCharType="separate"/>
          </w:r>
          <w:r>
            <w:t>（一）</w:t>
          </w:r>
          <w:r>
            <w:rPr>
              <w:rFonts w:hint="eastAsia"/>
              <w:lang w:eastAsia="zh-CN"/>
            </w:rPr>
            <w:t>水资源保护及水资源开发利用</w:t>
          </w:r>
          <w:r>
            <w:rPr>
              <w:rFonts w:hint="eastAsia"/>
            </w:rPr>
            <w:t>现状</w:t>
          </w:r>
          <w:r>
            <w:rPr>
              <w:rFonts w:hint="eastAsia"/>
              <w:lang w:eastAsia="zh-CN"/>
            </w:rPr>
            <w:t>与问题</w:t>
          </w:r>
          <w:r>
            <w:tab/>
          </w:r>
          <w:r>
            <w:fldChar w:fldCharType="begin"/>
          </w:r>
          <w:r>
            <w:instrText xml:space="preserve"> PAGEREF _Toc4758 \h </w:instrText>
          </w:r>
          <w:r>
            <w:fldChar w:fldCharType="separate"/>
          </w:r>
          <w:r>
            <w:t>10</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_Toc31588 </w:instrText>
          </w:r>
          <w:r>
            <w:rPr>
              <w:rFonts w:hint="eastAsia" w:asciiTheme="minorEastAsia" w:hAnsiTheme="minorEastAsia" w:eastAsiaTheme="minorEastAsia" w:cstheme="minorEastAsia"/>
            </w:rPr>
            <w:fldChar w:fldCharType="separate"/>
          </w:r>
          <w:r>
            <w:t>（</w:t>
          </w:r>
          <w:r>
            <w:rPr>
              <w:rFonts w:hint="eastAsia"/>
              <w:lang w:eastAsia="zh-CN"/>
            </w:rPr>
            <w:t>二</w:t>
          </w:r>
          <w:r>
            <w:t>）</w:t>
          </w:r>
          <w:r>
            <w:rPr>
              <w:rFonts w:hint="eastAsia"/>
              <w:lang w:eastAsia="zh-CN"/>
            </w:rPr>
            <w:t>河湖岸线保护</w:t>
          </w:r>
          <w:r>
            <w:rPr>
              <w:rFonts w:hint="eastAsia"/>
            </w:rPr>
            <w:t>现状</w:t>
          </w:r>
          <w:r>
            <w:rPr>
              <w:rFonts w:hint="eastAsia"/>
              <w:lang w:eastAsia="zh-CN"/>
            </w:rPr>
            <w:t>与问题</w:t>
          </w:r>
          <w:r>
            <w:tab/>
          </w:r>
          <w:r>
            <w:fldChar w:fldCharType="begin"/>
          </w:r>
          <w:r>
            <w:instrText xml:space="preserve"> PAGEREF _Toc31588 \h </w:instrText>
          </w:r>
          <w:r>
            <w:fldChar w:fldCharType="separate"/>
          </w:r>
          <w:r>
            <w:t>11</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_Toc2338 </w:instrText>
          </w:r>
          <w:r>
            <w:rPr>
              <w:rFonts w:hint="eastAsia" w:asciiTheme="minorEastAsia" w:hAnsiTheme="minorEastAsia" w:eastAsiaTheme="minorEastAsia" w:cstheme="minorEastAsia"/>
            </w:rPr>
            <w:fldChar w:fldCharType="separate"/>
          </w:r>
          <w:r>
            <w:t>（</w:t>
          </w:r>
          <w:r>
            <w:rPr>
              <w:rFonts w:hint="eastAsia"/>
              <w:lang w:eastAsia="zh-CN"/>
            </w:rPr>
            <w:t>三</w:t>
          </w:r>
          <w:r>
            <w:t>）</w:t>
          </w:r>
          <w:r>
            <w:rPr>
              <w:rFonts w:hint="eastAsia"/>
            </w:rPr>
            <w:t>防洪排涝现状</w:t>
          </w:r>
          <w:r>
            <w:rPr>
              <w:rFonts w:hint="eastAsia"/>
              <w:lang w:eastAsia="zh-CN"/>
            </w:rPr>
            <w:t>与问题</w:t>
          </w:r>
          <w:r>
            <w:tab/>
          </w:r>
          <w:r>
            <w:fldChar w:fldCharType="begin"/>
          </w:r>
          <w:r>
            <w:instrText xml:space="preserve"> PAGEREF _Toc2338 \h </w:instrText>
          </w:r>
          <w:r>
            <w:fldChar w:fldCharType="separate"/>
          </w:r>
          <w:r>
            <w:t>11</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_Toc5890 </w:instrText>
          </w:r>
          <w:r>
            <w:rPr>
              <w:rFonts w:hint="eastAsia" w:asciiTheme="minorEastAsia" w:hAnsiTheme="minorEastAsia" w:eastAsiaTheme="minorEastAsia" w:cstheme="minorEastAsia"/>
            </w:rPr>
            <w:fldChar w:fldCharType="separate"/>
          </w:r>
          <w:r>
            <w:t>（</w:t>
          </w:r>
          <w:r>
            <w:rPr>
              <w:rFonts w:hint="eastAsia"/>
              <w:lang w:eastAsia="zh-CN"/>
            </w:rPr>
            <w:t>四</w:t>
          </w:r>
          <w:r>
            <w:t>）</w:t>
          </w:r>
          <w:r>
            <w:rPr>
              <w:rFonts w:hint="eastAsia"/>
              <w:lang w:eastAsia="zh-CN"/>
            </w:rPr>
            <w:t>水污染防治现状与问题</w:t>
          </w:r>
          <w:r>
            <w:tab/>
          </w:r>
          <w:r>
            <w:fldChar w:fldCharType="begin"/>
          </w:r>
          <w:r>
            <w:instrText xml:space="preserve"> PAGEREF _Toc5890 \h </w:instrText>
          </w:r>
          <w:r>
            <w:fldChar w:fldCharType="separate"/>
          </w:r>
          <w:r>
            <w:t>11</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_Toc29995 </w:instrText>
          </w:r>
          <w:r>
            <w:rPr>
              <w:rFonts w:hint="eastAsia" w:asciiTheme="minorEastAsia" w:hAnsiTheme="minorEastAsia" w:eastAsiaTheme="minorEastAsia" w:cstheme="minorEastAsia"/>
            </w:rPr>
            <w:fldChar w:fldCharType="separate"/>
          </w:r>
          <w:r>
            <w:rPr>
              <w:rFonts w:hint="eastAsia"/>
              <w:lang w:eastAsia="zh-CN"/>
            </w:rPr>
            <w:t xml:space="preserve">（五） </w:t>
          </w:r>
          <w:r>
            <w:rPr>
              <w:rFonts w:hint="eastAsia"/>
            </w:rPr>
            <w:t>水环境现状</w:t>
          </w:r>
          <w:r>
            <w:rPr>
              <w:rFonts w:hint="eastAsia"/>
              <w:lang w:eastAsia="zh-CN"/>
            </w:rPr>
            <w:t>与问题</w:t>
          </w:r>
          <w:r>
            <w:tab/>
          </w:r>
          <w:r>
            <w:fldChar w:fldCharType="begin"/>
          </w:r>
          <w:r>
            <w:instrText xml:space="preserve"> PAGEREF _Toc29995 \h </w:instrText>
          </w:r>
          <w:r>
            <w:fldChar w:fldCharType="separate"/>
          </w:r>
          <w:r>
            <w:t>12</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_Toc10247 </w:instrText>
          </w:r>
          <w:r>
            <w:rPr>
              <w:rFonts w:hint="eastAsia" w:asciiTheme="minorEastAsia" w:hAnsiTheme="minorEastAsia" w:eastAsiaTheme="minorEastAsia" w:cstheme="minorEastAsia"/>
            </w:rPr>
            <w:fldChar w:fldCharType="separate"/>
          </w:r>
          <w:r>
            <w:t>（</w:t>
          </w:r>
          <w:r>
            <w:rPr>
              <w:rFonts w:hint="eastAsia"/>
              <w:lang w:eastAsia="zh-CN"/>
            </w:rPr>
            <w:t>六</w:t>
          </w:r>
          <w:r>
            <w:t>）</w:t>
          </w:r>
          <w:r>
            <w:rPr>
              <w:rFonts w:hint="eastAsia"/>
            </w:rPr>
            <w:t>水生态现状</w:t>
          </w:r>
          <w:r>
            <w:rPr>
              <w:rFonts w:hint="eastAsia"/>
              <w:lang w:eastAsia="zh-CN"/>
            </w:rPr>
            <w:t>与问题</w:t>
          </w:r>
          <w:r>
            <w:tab/>
          </w:r>
          <w:r>
            <w:fldChar w:fldCharType="begin"/>
          </w:r>
          <w:r>
            <w:instrText xml:space="preserve"> PAGEREF _Toc10247 \h </w:instrText>
          </w:r>
          <w:r>
            <w:fldChar w:fldCharType="separate"/>
          </w:r>
          <w:r>
            <w:t>14</w:t>
          </w:r>
          <w:r>
            <w:fldChar w:fldCharType="end"/>
          </w:r>
          <w:r>
            <w:rPr>
              <w:rFonts w:hint="eastAsia" w:asciiTheme="minorEastAsia" w:hAnsiTheme="minorEastAsia" w:eastAsiaTheme="minorEastAsia" w:cstheme="minorEastAsia"/>
            </w:rPr>
            <w:fldChar w:fldCharType="end"/>
          </w:r>
        </w:p>
        <w:p>
          <w:pPr>
            <w:pStyle w:val="18"/>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_Toc22502 </w:instrText>
          </w:r>
          <w:r>
            <w:rPr>
              <w:rFonts w:hint="eastAsia" w:asciiTheme="minorEastAsia" w:hAnsiTheme="minorEastAsia" w:eastAsiaTheme="minorEastAsia" w:cstheme="minorEastAsia"/>
            </w:rPr>
            <w:fldChar w:fldCharType="separate"/>
          </w:r>
          <w:r>
            <w:rPr>
              <w:rFonts w:hint="eastAsia"/>
              <w:lang w:val="en-US" w:eastAsia="zh-CN"/>
            </w:rPr>
            <w:t>四</w:t>
          </w:r>
          <w:r>
            <w:t>、管理保护目标</w:t>
          </w:r>
          <w:r>
            <w:tab/>
          </w:r>
          <w:r>
            <w:fldChar w:fldCharType="begin"/>
          </w:r>
          <w:r>
            <w:instrText xml:space="preserve"> PAGEREF _Toc22502 \h </w:instrText>
          </w:r>
          <w:r>
            <w:fldChar w:fldCharType="separate"/>
          </w:r>
          <w:r>
            <w:t>15</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_Toc10365 </w:instrText>
          </w:r>
          <w:r>
            <w:rPr>
              <w:rFonts w:hint="eastAsia" w:asciiTheme="minorEastAsia" w:hAnsiTheme="minorEastAsia" w:eastAsiaTheme="minorEastAsia" w:cstheme="minorEastAsia"/>
            </w:rPr>
            <w:fldChar w:fldCharType="separate"/>
          </w:r>
          <w:r>
            <w:t>（一）</w:t>
          </w:r>
          <w:r>
            <w:rPr>
              <w:rFonts w:hint="eastAsia"/>
              <w:lang w:eastAsia="zh-CN"/>
            </w:rPr>
            <w:t>水资源保护及水资源开发利用</w:t>
          </w:r>
          <w:r>
            <w:tab/>
          </w:r>
          <w:r>
            <w:fldChar w:fldCharType="begin"/>
          </w:r>
          <w:r>
            <w:instrText xml:space="preserve"> PAGEREF _Toc10365 \h </w:instrText>
          </w:r>
          <w:r>
            <w:fldChar w:fldCharType="separate"/>
          </w:r>
          <w:r>
            <w:t>15</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_Toc6930 </w:instrText>
          </w:r>
          <w:r>
            <w:rPr>
              <w:rFonts w:hint="eastAsia" w:asciiTheme="minorEastAsia" w:hAnsiTheme="minorEastAsia" w:eastAsiaTheme="minorEastAsia" w:cstheme="minorEastAsia"/>
            </w:rPr>
            <w:fldChar w:fldCharType="separate"/>
          </w:r>
          <w:r>
            <w:t>（</w:t>
          </w:r>
          <w:r>
            <w:rPr>
              <w:rFonts w:hint="eastAsia"/>
              <w:lang w:eastAsia="zh-CN"/>
            </w:rPr>
            <w:t>二</w:t>
          </w:r>
          <w:r>
            <w:t>）</w:t>
          </w:r>
          <w:r>
            <w:rPr>
              <w:rFonts w:hint="eastAsia"/>
              <w:lang w:eastAsia="zh-CN"/>
            </w:rPr>
            <w:t>河湖岸线保护</w:t>
          </w:r>
          <w:r>
            <w:tab/>
          </w:r>
          <w:r>
            <w:fldChar w:fldCharType="begin"/>
          </w:r>
          <w:r>
            <w:instrText xml:space="preserve"> PAGEREF _Toc6930 \h </w:instrText>
          </w:r>
          <w:r>
            <w:fldChar w:fldCharType="separate"/>
          </w:r>
          <w:r>
            <w:t>15</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_Toc10288 </w:instrText>
          </w:r>
          <w:r>
            <w:rPr>
              <w:rFonts w:hint="eastAsia" w:asciiTheme="minorEastAsia" w:hAnsiTheme="minorEastAsia" w:eastAsiaTheme="minorEastAsia" w:cstheme="minorEastAsia"/>
            </w:rPr>
            <w:fldChar w:fldCharType="separate"/>
          </w:r>
          <w:r>
            <w:t>（</w:t>
          </w:r>
          <w:r>
            <w:rPr>
              <w:rFonts w:hint="eastAsia"/>
              <w:lang w:eastAsia="zh-CN"/>
            </w:rPr>
            <w:t>三</w:t>
          </w:r>
          <w:r>
            <w:t>）防洪排涝</w:t>
          </w:r>
          <w:r>
            <w:tab/>
          </w:r>
          <w:r>
            <w:fldChar w:fldCharType="begin"/>
          </w:r>
          <w:r>
            <w:instrText xml:space="preserve"> PAGEREF _Toc10288 \h </w:instrText>
          </w:r>
          <w:r>
            <w:fldChar w:fldCharType="separate"/>
          </w:r>
          <w:r>
            <w:t>15</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_Toc23665 </w:instrText>
          </w:r>
          <w:r>
            <w:rPr>
              <w:rFonts w:hint="eastAsia" w:asciiTheme="minorEastAsia" w:hAnsiTheme="minorEastAsia" w:eastAsiaTheme="minorEastAsia" w:cstheme="minorEastAsia"/>
            </w:rPr>
            <w:fldChar w:fldCharType="separate"/>
          </w:r>
          <w:r>
            <w:t>（</w:t>
          </w:r>
          <w:r>
            <w:rPr>
              <w:rFonts w:hint="eastAsia"/>
              <w:lang w:eastAsia="zh-CN"/>
            </w:rPr>
            <w:t>四</w:t>
          </w:r>
          <w:r>
            <w:t>）水污染防治</w:t>
          </w:r>
          <w:r>
            <w:tab/>
          </w:r>
          <w:r>
            <w:fldChar w:fldCharType="begin"/>
          </w:r>
          <w:r>
            <w:instrText xml:space="preserve"> PAGEREF _Toc23665 \h </w:instrText>
          </w:r>
          <w:r>
            <w:fldChar w:fldCharType="separate"/>
          </w:r>
          <w:r>
            <w:t>15</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_Toc20049 </w:instrText>
          </w:r>
          <w:r>
            <w:rPr>
              <w:rFonts w:hint="eastAsia" w:asciiTheme="minorEastAsia" w:hAnsiTheme="minorEastAsia" w:eastAsiaTheme="minorEastAsia" w:cstheme="minorEastAsia"/>
            </w:rPr>
            <w:fldChar w:fldCharType="separate"/>
          </w:r>
          <w:r>
            <w:t>（</w:t>
          </w:r>
          <w:r>
            <w:rPr>
              <w:rFonts w:hint="eastAsia"/>
              <w:lang w:eastAsia="zh-CN"/>
            </w:rPr>
            <w:t>五</w:t>
          </w:r>
          <w:r>
            <w:t>）水环境治理</w:t>
          </w:r>
          <w:r>
            <w:tab/>
          </w:r>
          <w:r>
            <w:fldChar w:fldCharType="begin"/>
          </w:r>
          <w:r>
            <w:instrText xml:space="preserve"> PAGEREF _Toc20049 \h </w:instrText>
          </w:r>
          <w:r>
            <w:fldChar w:fldCharType="separate"/>
          </w:r>
          <w:r>
            <w:t>15</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_Toc10360 </w:instrText>
          </w:r>
          <w:r>
            <w:rPr>
              <w:rFonts w:hint="eastAsia" w:asciiTheme="minorEastAsia" w:hAnsiTheme="minorEastAsia" w:eastAsiaTheme="minorEastAsia" w:cstheme="minorEastAsia"/>
            </w:rPr>
            <w:fldChar w:fldCharType="separate"/>
          </w:r>
          <w:r>
            <w:rPr>
              <w:highlight w:val="none"/>
            </w:rPr>
            <w:t>（</w:t>
          </w:r>
          <w:r>
            <w:rPr>
              <w:rFonts w:hint="eastAsia"/>
              <w:highlight w:val="none"/>
              <w:lang w:eastAsia="zh-CN"/>
            </w:rPr>
            <w:t>六</w:t>
          </w:r>
          <w:r>
            <w:rPr>
              <w:highlight w:val="none"/>
            </w:rPr>
            <w:t>）水生态修复</w:t>
          </w:r>
          <w:r>
            <w:tab/>
          </w:r>
          <w:r>
            <w:fldChar w:fldCharType="begin"/>
          </w:r>
          <w:r>
            <w:instrText xml:space="preserve"> PAGEREF _Toc10360 \h </w:instrText>
          </w:r>
          <w:r>
            <w:fldChar w:fldCharType="separate"/>
          </w:r>
          <w:r>
            <w:t>15</w:t>
          </w:r>
          <w:r>
            <w:fldChar w:fldCharType="end"/>
          </w:r>
          <w:r>
            <w:rPr>
              <w:rFonts w:hint="eastAsia" w:asciiTheme="minorEastAsia" w:hAnsiTheme="minorEastAsia" w:eastAsiaTheme="minorEastAsia" w:cstheme="minorEastAsia"/>
            </w:rPr>
            <w:fldChar w:fldCharType="end"/>
          </w:r>
        </w:p>
        <w:p>
          <w:pPr>
            <w:pStyle w:val="18"/>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_Toc14240 </w:instrText>
          </w:r>
          <w:r>
            <w:rPr>
              <w:rFonts w:hint="eastAsia" w:asciiTheme="minorEastAsia" w:hAnsiTheme="minorEastAsia" w:eastAsiaTheme="minorEastAsia" w:cstheme="minorEastAsia"/>
            </w:rPr>
            <w:fldChar w:fldCharType="separate"/>
          </w:r>
          <w:r>
            <w:rPr>
              <w:rFonts w:hint="eastAsia"/>
              <w:highlight w:val="none"/>
              <w:lang w:val="en-US" w:eastAsia="zh-CN"/>
            </w:rPr>
            <w:t>五</w:t>
          </w:r>
          <w:r>
            <w:rPr>
              <w:highlight w:val="none"/>
            </w:rPr>
            <w:t>、管理保护任务</w:t>
          </w:r>
          <w:r>
            <w:tab/>
          </w:r>
          <w:r>
            <w:fldChar w:fldCharType="begin"/>
          </w:r>
          <w:r>
            <w:instrText xml:space="preserve"> PAGEREF _Toc14240 \h </w:instrText>
          </w:r>
          <w:r>
            <w:fldChar w:fldCharType="separate"/>
          </w:r>
          <w:r>
            <w:t>16</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_Toc27266 </w:instrText>
          </w:r>
          <w:r>
            <w:rPr>
              <w:rFonts w:hint="eastAsia" w:asciiTheme="minorEastAsia" w:hAnsiTheme="minorEastAsia" w:eastAsiaTheme="minorEastAsia" w:cstheme="minorEastAsia"/>
            </w:rPr>
            <w:fldChar w:fldCharType="separate"/>
          </w:r>
          <w:r>
            <w:rPr>
              <w:highlight w:val="none"/>
            </w:rPr>
            <w:t>（一）</w:t>
          </w:r>
          <w:r>
            <w:rPr>
              <w:rFonts w:hint="eastAsia"/>
              <w:highlight w:val="none"/>
              <w:lang w:eastAsia="zh-CN"/>
            </w:rPr>
            <w:t>水资源保护及水资源开发利用</w:t>
          </w:r>
          <w:r>
            <w:rPr>
              <w:highlight w:val="none"/>
            </w:rPr>
            <w:t>任务</w:t>
          </w:r>
          <w:r>
            <w:tab/>
          </w:r>
          <w:r>
            <w:fldChar w:fldCharType="begin"/>
          </w:r>
          <w:r>
            <w:instrText xml:space="preserve"> PAGEREF _Toc27266 \h </w:instrText>
          </w:r>
          <w:r>
            <w:fldChar w:fldCharType="separate"/>
          </w:r>
          <w:r>
            <w:t>16</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_Toc17726 </w:instrText>
          </w:r>
          <w:r>
            <w:rPr>
              <w:rFonts w:hint="eastAsia" w:asciiTheme="minorEastAsia" w:hAnsiTheme="minorEastAsia" w:eastAsiaTheme="minorEastAsia" w:cstheme="minorEastAsia"/>
            </w:rPr>
            <w:fldChar w:fldCharType="separate"/>
          </w:r>
          <w:r>
            <w:rPr>
              <w:highlight w:val="none"/>
            </w:rPr>
            <w:t>（</w:t>
          </w:r>
          <w:r>
            <w:rPr>
              <w:rFonts w:hint="eastAsia"/>
              <w:highlight w:val="none"/>
              <w:lang w:eastAsia="zh-CN"/>
            </w:rPr>
            <w:t>二</w:t>
          </w:r>
          <w:r>
            <w:rPr>
              <w:highlight w:val="none"/>
            </w:rPr>
            <w:t>）</w:t>
          </w:r>
          <w:r>
            <w:rPr>
              <w:rFonts w:hint="eastAsia"/>
              <w:highlight w:val="none"/>
              <w:lang w:eastAsia="zh-CN"/>
            </w:rPr>
            <w:t>河湖岸线保护</w:t>
          </w:r>
          <w:r>
            <w:rPr>
              <w:highlight w:val="none"/>
            </w:rPr>
            <w:t>任务</w:t>
          </w:r>
          <w:r>
            <w:tab/>
          </w:r>
          <w:r>
            <w:fldChar w:fldCharType="begin"/>
          </w:r>
          <w:r>
            <w:instrText xml:space="preserve"> PAGEREF _Toc17726 \h </w:instrText>
          </w:r>
          <w:r>
            <w:fldChar w:fldCharType="separate"/>
          </w:r>
          <w:r>
            <w:t>16</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_Toc23959 </w:instrText>
          </w:r>
          <w:r>
            <w:rPr>
              <w:rFonts w:hint="eastAsia" w:asciiTheme="minorEastAsia" w:hAnsiTheme="minorEastAsia" w:eastAsiaTheme="minorEastAsia" w:cstheme="minorEastAsia"/>
            </w:rPr>
            <w:fldChar w:fldCharType="separate"/>
          </w:r>
          <w:r>
            <w:rPr>
              <w:highlight w:val="none"/>
            </w:rPr>
            <w:t>（</w:t>
          </w:r>
          <w:r>
            <w:rPr>
              <w:rFonts w:hint="eastAsia"/>
              <w:highlight w:val="none"/>
              <w:lang w:eastAsia="zh-CN"/>
            </w:rPr>
            <w:t>三</w:t>
          </w:r>
          <w:r>
            <w:rPr>
              <w:highlight w:val="none"/>
            </w:rPr>
            <w:t>）防洪排涝任务</w:t>
          </w:r>
          <w:r>
            <w:tab/>
          </w:r>
          <w:r>
            <w:fldChar w:fldCharType="begin"/>
          </w:r>
          <w:r>
            <w:instrText xml:space="preserve"> PAGEREF _Toc23959 \h </w:instrText>
          </w:r>
          <w:r>
            <w:fldChar w:fldCharType="separate"/>
          </w:r>
          <w:r>
            <w:t>16</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_Toc21203 </w:instrText>
          </w:r>
          <w:r>
            <w:rPr>
              <w:rFonts w:hint="eastAsia" w:asciiTheme="minorEastAsia" w:hAnsiTheme="minorEastAsia" w:eastAsiaTheme="minorEastAsia" w:cstheme="minorEastAsia"/>
            </w:rPr>
            <w:fldChar w:fldCharType="separate"/>
          </w:r>
          <w:r>
            <w:rPr>
              <w:highlight w:val="none"/>
            </w:rPr>
            <w:t>（</w:t>
          </w:r>
          <w:r>
            <w:rPr>
              <w:rFonts w:hint="eastAsia"/>
              <w:highlight w:val="none"/>
              <w:lang w:eastAsia="zh-CN"/>
            </w:rPr>
            <w:t>四</w:t>
          </w:r>
          <w:r>
            <w:rPr>
              <w:highlight w:val="none"/>
            </w:rPr>
            <w:t>）水污染防治任务</w:t>
          </w:r>
          <w:r>
            <w:tab/>
          </w:r>
          <w:r>
            <w:fldChar w:fldCharType="begin"/>
          </w:r>
          <w:r>
            <w:instrText xml:space="preserve"> PAGEREF _Toc21203 \h </w:instrText>
          </w:r>
          <w:r>
            <w:fldChar w:fldCharType="separate"/>
          </w:r>
          <w:r>
            <w:t>16</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_Toc20599 </w:instrText>
          </w:r>
          <w:r>
            <w:rPr>
              <w:rFonts w:hint="eastAsia" w:asciiTheme="minorEastAsia" w:hAnsiTheme="minorEastAsia" w:eastAsiaTheme="minorEastAsia" w:cstheme="minorEastAsia"/>
            </w:rPr>
            <w:fldChar w:fldCharType="separate"/>
          </w:r>
          <w:r>
            <w:rPr>
              <w:highlight w:val="none"/>
            </w:rPr>
            <w:t>（</w:t>
          </w:r>
          <w:r>
            <w:rPr>
              <w:rFonts w:hint="eastAsia"/>
              <w:highlight w:val="none"/>
              <w:lang w:eastAsia="zh-CN"/>
            </w:rPr>
            <w:t>五</w:t>
          </w:r>
          <w:r>
            <w:rPr>
              <w:highlight w:val="none"/>
            </w:rPr>
            <w:t>）水环境治理任务</w:t>
          </w:r>
          <w:r>
            <w:tab/>
          </w:r>
          <w:r>
            <w:fldChar w:fldCharType="begin"/>
          </w:r>
          <w:r>
            <w:instrText xml:space="preserve"> PAGEREF _Toc20599 \h </w:instrText>
          </w:r>
          <w:r>
            <w:fldChar w:fldCharType="separate"/>
          </w:r>
          <w:r>
            <w:t>16</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_Toc14070 </w:instrText>
          </w:r>
          <w:r>
            <w:rPr>
              <w:rFonts w:hint="eastAsia" w:asciiTheme="minorEastAsia" w:hAnsiTheme="minorEastAsia" w:eastAsiaTheme="minorEastAsia" w:cstheme="minorEastAsia"/>
            </w:rPr>
            <w:fldChar w:fldCharType="separate"/>
          </w:r>
          <w:r>
            <w:t>（</w:t>
          </w:r>
          <w:r>
            <w:rPr>
              <w:rFonts w:hint="eastAsia"/>
              <w:lang w:eastAsia="zh-CN"/>
            </w:rPr>
            <w:t>六</w:t>
          </w:r>
          <w:r>
            <w:t>）水生态修复任务</w:t>
          </w:r>
          <w:r>
            <w:tab/>
          </w:r>
          <w:r>
            <w:fldChar w:fldCharType="begin"/>
          </w:r>
          <w:r>
            <w:instrText xml:space="preserve"> PAGEREF _Toc14070 \h </w:instrText>
          </w:r>
          <w:r>
            <w:fldChar w:fldCharType="separate"/>
          </w:r>
          <w:r>
            <w:t>17</w:t>
          </w:r>
          <w:r>
            <w:fldChar w:fldCharType="end"/>
          </w:r>
          <w:r>
            <w:rPr>
              <w:rFonts w:hint="eastAsia" w:asciiTheme="minorEastAsia" w:hAnsiTheme="minorEastAsia" w:eastAsiaTheme="minorEastAsia" w:cstheme="minorEastAsia"/>
            </w:rPr>
            <w:fldChar w:fldCharType="end"/>
          </w:r>
        </w:p>
        <w:p>
          <w:pPr>
            <w:pStyle w:val="18"/>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_Toc16103 </w:instrText>
          </w:r>
          <w:r>
            <w:rPr>
              <w:rFonts w:hint="eastAsia" w:asciiTheme="minorEastAsia" w:hAnsiTheme="minorEastAsia" w:eastAsiaTheme="minorEastAsia" w:cstheme="minorEastAsia"/>
            </w:rPr>
            <w:fldChar w:fldCharType="separate"/>
          </w:r>
          <w:r>
            <w:rPr>
              <w:rFonts w:hint="eastAsia"/>
              <w:lang w:val="en-US" w:eastAsia="zh-CN"/>
            </w:rPr>
            <w:t>六</w:t>
          </w:r>
          <w:r>
            <w:t>、管理保护措施</w:t>
          </w:r>
          <w:r>
            <w:tab/>
          </w:r>
          <w:r>
            <w:fldChar w:fldCharType="begin"/>
          </w:r>
          <w:r>
            <w:instrText xml:space="preserve"> PAGEREF _Toc16103 \h </w:instrText>
          </w:r>
          <w:r>
            <w:fldChar w:fldCharType="separate"/>
          </w:r>
          <w:r>
            <w:t>18</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_Toc10165 </w:instrText>
          </w:r>
          <w:r>
            <w:rPr>
              <w:rFonts w:hint="eastAsia" w:asciiTheme="minorEastAsia" w:hAnsiTheme="minorEastAsia" w:eastAsiaTheme="minorEastAsia" w:cstheme="minorEastAsia"/>
            </w:rPr>
            <w:fldChar w:fldCharType="separate"/>
          </w:r>
          <w:r>
            <w:t>（一）</w:t>
          </w:r>
          <w:r>
            <w:rPr>
              <w:rFonts w:hint="eastAsia"/>
              <w:lang w:eastAsia="zh-CN"/>
            </w:rPr>
            <w:t>水资源保护及水资源开发利用</w:t>
          </w:r>
          <w:r>
            <w:t>措施</w:t>
          </w:r>
          <w:r>
            <w:tab/>
          </w:r>
          <w:r>
            <w:fldChar w:fldCharType="begin"/>
          </w:r>
          <w:r>
            <w:instrText xml:space="preserve"> PAGEREF _Toc10165 \h </w:instrText>
          </w:r>
          <w:r>
            <w:fldChar w:fldCharType="separate"/>
          </w:r>
          <w:r>
            <w:t>18</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_Toc4763 </w:instrText>
          </w:r>
          <w:r>
            <w:rPr>
              <w:rFonts w:hint="eastAsia" w:asciiTheme="minorEastAsia" w:hAnsiTheme="minorEastAsia" w:eastAsiaTheme="minorEastAsia" w:cstheme="minorEastAsia"/>
            </w:rPr>
            <w:fldChar w:fldCharType="separate"/>
          </w:r>
          <w:r>
            <w:t>（</w:t>
          </w:r>
          <w:r>
            <w:rPr>
              <w:rFonts w:hint="eastAsia"/>
              <w:lang w:eastAsia="zh-CN"/>
            </w:rPr>
            <w:t>二</w:t>
          </w:r>
          <w:r>
            <w:t>）</w:t>
          </w:r>
          <w:r>
            <w:rPr>
              <w:rFonts w:hint="eastAsia"/>
              <w:lang w:eastAsia="zh-CN"/>
            </w:rPr>
            <w:t>河湖岸线保护</w:t>
          </w:r>
          <w:r>
            <w:t>措施</w:t>
          </w:r>
          <w:r>
            <w:tab/>
          </w:r>
          <w:r>
            <w:fldChar w:fldCharType="begin"/>
          </w:r>
          <w:r>
            <w:instrText xml:space="preserve"> PAGEREF _Toc4763 \h </w:instrText>
          </w:r>
          <w:r>
            <w:fldChar w:fldCharType="separate"/>
          </w:r>
          <w:r>
            <w:t>18</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_Toc11370 </w:instrText>
          </w:r>
          <w:r>
            <w:rPr>
              <w:rFonts w:hint="eastAsia" w:asciiTheme="minorEastAsia" w:hAnsiTheme="minorEastAsia" w:eastAsiaTheme="minorEastAsia" w:cstheme="minorEastAsia"/>
            </w:rPr>
            <w:fldChar w:fldCharType="separate"/>
          </w:r>
          <w:r>
            <w:rPr>
              <w:highlight w:val="none"/>
            </w:rPr>
            <w:t>（</w:t>
          </w:r>
          <w:r>
            <w:rPr>
              <w:rFonts w:hint="eastAsia"/>
              <w:highlight w:val="none"/>
              <w:lang w:eastAsia="zh-CN"/>
            </w:rPr>
            <w:t>三</w:t>
          </w:r>
          <w:r>
            <w:rPr>
              <w:highlight w:val="none"/>
            </w:rPr>
            <w:t>）防洪排涝措施</w:t>
          </w:r>
          <w:r>
            <w:tab/>
          </w:r>
          <w:r>
            <w:fldChar w:fldCharType="begin"/>
          </w:r>
          <w:r>
            <w:instrText xml:space="preserve"> PAGEREF _Toc11370 \h </w:instrText>
          </w:r>
          <w:r>
            <w:fldChar w:fldCharType="separate"/>
          </w:r>
          <w:r>
            <w:t>19</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_Toc12332 </w:instrText>
          </w:r>
          <w:r>
            <w:rPr>
              <w:rFonts w:hint="eastAsia" w:asciiTheme="minorEastAsia" w:hAnsiTheme="minorEastAsia" w:eastAsiaTheme="minorEastAsia" w:cstheme="minorEastAsia"/>
            </w:rPr>
            <w:fldChar w:fldCharType="separate"/>
          </w:r>
          <w:r>
            <w:rPr>
              <w:highlight w:val="none"/>
            </w:rPr>
            <w:t>（</w:t>
          </w:r>
          <w:r>
            <w:rPr>
              <w:rFonts w:hint="eastAsia"/>
              <w:highlight w:val="none"/>
              <w:lang w:eastAsia="zh-CN"/>
            </w:rPr>
            <w:t>四</w:t>
          </w:r>
          <w:r>
            <w:rPr>
              <w:highlight w:val="none"/>
            </w:rPr>
            <w:t>）水污染防治措施</w:t>
          </w:r>
          <w:r>
            <w:tab/>
          </w:r>
          <w:r>
            <w:fldChar w:fldCharType="begin"/>
          </w:r>
          <w:r>
            <w:instrText xml:space="preserve"> PAGEREF _Toc12332 \h </w:instrText>
          </w:r>
          <w:r>
            <w:fldChar w:fldCharType="separate"/>
          </w:r>
          <w:r>
            <w:t>19</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_Toc20296 </w:instrText>
          </w:r>
          <w:r>
            <w:rPr>
              <w:rFonts w:hint="eastAsia" w:asciiTheme="minorEastAsia" w:hAnsiTheme="minorEastAsia" w:eastAsiaTheme="minorEastAsia" w:cstheme="minorEastAsia"/>
            </w:rPr>
            <w:fldChar w:fldCharType="separate"/>
          </w:r>
          <w:r>
            <w:rPr>
              <w:highlight w:val="none"/>
            </w:rPr>
            <w:t>（</w:t>
          </w:r>
          <w:r>
            <w:rPr>
              <w:rFonts w:hint="eastAsia"/>
              <w:highlight w:val="none"/>
              <w:lang w:eastAsia="zh-CN"/>
            </w:rPr>
            <w:t>五</w:t>
          </w:r>
          <w:r>
            <w:rPr>
              <w:highlight w:val="none"/>
            </w:rPr>
            <w:t>）水环境治理措施</w:t>
          </w:r>
          <w:r>
            <w:tab/>
          </w:r>
          <w:r>
            <w:fldChar w:fldCharType="begin"/>
          </w:r>
          <w:r>
            <w:instrText xml:space="preserve"> PAGEREF _Toc20296 \h </w:instrText>
          </w:r>
          <w:r>
            <w:fldChar w:fldCharType="separate"/>
          </w:r>
          <w:r>
            <w:t>20</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_Toc22778 </w:instrText>
          </w:r>
          <w:r>
            <w:rPr>
              <w:rFonts w:hint="eastAsia" w:asciiTheme="minorEastAsia" w:hAnsiTheme="minorEastAsia" w:eastAsiaTheme="minorEastAsia" w:cstheme="minorEastAsia"/>
            </w:rPr>
            <w:fldChar w:fldCharType="separate"/>
          </w:r>
          <w:r>
            <w:t>（</w:t>
          </w:r>
          <w:r>
            <w:rPr>
              <w:rFonts w:hint="eastAsia"/>
              <w:lang w:eastAsia="zh-CN"/>
            </w:rPr>
            <w:t>六</w:t>
          </w:r>
          <w:r>
            <w:t>）水生态修复措施</w:t>
          </w:r>
          <w:r>
            <w:tab/>
          </w:r>
          <w:r>
            <w:fldChar w:fldCharType="begin"/>
          </w:r>
          <w:r>
            <w:instrText xml:space="preserve"> PAGEREF _Toc22778 \h </w:instrText>
          </w:r>
          <w:r>
            <w:fldChar w:fldCharType="separate"/>
          </w:r>
          <w:r>
            <w:t>20</w:t>
          </w:r>
          <w:r>
            <w:fldChar w:fldCharType="end"/>
          </w:r>
          <w:r>
            <w:rPr>
              <w:rFonts w:hint="eastAsia" w:asciiTheme="minorEastAsia" w:hAnsiTheme="minorEastAsia" w:eastAsiaTheme="minorEastAsia" w:cstheme="minorEastAsia"/>
            </w:rPr>
            <w:fldChar w:fldCharType="end"/>
          </w:r>
        </w:p>
        <w:p>
          <w:pPr>
            <w:pStyle w:val="18"/>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_Toc5189 </w:instrText>
          </w:r>
          <w:r>
            <w:rPr>
              <w:rFonts w:hint="eastAsia" w:asciiTheme="minorEastAsia" w:hAnsiTheme="minorEastAsia" w:eastAsiaTheme="minorEastAsia" w:cstheme="minorEastAsia"/>
            </w:rPr>
            <w:fldChar w:fldCharType="separate"/>
          </w:r>
          <w:r>
            <w:t>七、保障措施</w:t>
          </w:r>
          <w:r>
            <w:tab/>
          </w:r>
          <w:r>
            <w:fldChar w:fldCharType="begin"/>
          </w:r>
          <w:r>
            <w:instrText xml:space="preserve"> PAGEREF _Toc5189 \h </w:instrText>
          </w:r>
          <w:r>
            <w:fldChar w:fldCharType="separate"/>
          </w:r>
          <w:r>
            <w:t>21</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_Toc28910 </w:instrText>
          </w:r>
          <w:r>
            <w:rPr>
              <w:rFonts w:hint="eastAsia" w:asciiTheme="minorEastAsia" w:hAnsiTheme="minorEastAsia" w:eastAsiaTheme="minorEastAsia" w:cstheme="minorEastAsia"/>
            </w:rPr>
            <w:fldChar w:fldCharType="separate"/>
          </w:r>
          <w:r>
            <w:rPr>
              <w:rFonts w:hint="eastAsia"/>
              <w:lang w:eastAsia="zh-CN"/>
            </w:rPr>
            <w:t>（一）</w:t>
          </w:r>
          <w:r>
            <w:t>组织保障</w:t>
          </w:r>
          <w:r>
            <w:tab/>
          </w:r>
          <w:r>
            <w:fldChar w:fldCharType="begin"/>
          </w:r>
          <w:r>
            <w:instrText xml:space="preserve"> PAGEREF _Toc28910 \h </w:instrText>
          </w:r>
          <w:r>
            <w:fldChar w:fldCharType="separate"/>
          </w:r>
          <w:r>
            <w:t>21</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_Toc10310 </w:instrText>
          </w:r>
          <w:r>
            <w:rPr>
              <w:rFonts w:hint="eastAsia" w:asciiTheme="minorEastAsia" w:hAnsiTheme="minorEastAsia" w:eastAsiaTheme="minorEastAsia" w:cstheme="minorEastAsia"/>
            </w:rPr>
            <w:fldChar w:fldCharType="separate"/>
          </w:r>
          <w:r>
            <w:rPr>
              <w:rFonts w:hint="eastAsia"/>
              <w:lang w:eastAsia="zh-CN"/>
            </w:rPr>
            <w:t>（二）</w:t>
          </w:r>
          <w:r>
            <w:t>能力保障</w:t>
          </w:r>
          <w:r>
            <w:tab/>
          </w:r>
          <w:r>
            <w:fldChar w:fldCharType="begin"/>
          </w:r>
          <w:r>
            <w:instrText xml:space="preserve"> PAGEREF _Toc10310 \h </w:instrText>
          </w:r>
          <w:r>
            <w:fldChar w:fldCharType="separate"/>
          </w:r>
          <w:r>
            <w:t>21</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_Toc28532 </w:instrText>
          </w:r>
          <w:r>
            <w:rPr>
              <w:rFonts w:hint="eastAsia" w:asciiTheme="minorEastAsia" w:hAnsiTheme="minorEastAsia" w:eastAsiaTheme="minorEastAsia" w:cstheme="minorEastAsia"/>
            </w:rPr>
            <w:fldChar w:fldCharType="separate"/>
          </w:r>
          <w:r>
            <w:rPr>
              <w:rFonts w:hint="eastAsia"/>
              <w:lang w:eastAsia="zh-CN"/>
            </w:rPr>
            <w:t>（三）</w:t>
          </w:r>
          <w:r>
            <w:t>资金保障</w:t>
          </w:r>
          <w:r>
            <w:tab/>
          </w:r>
          <w:r>
            <w:fldChar w:fldCharType="begin"/>
          </w:r>
          <w:r>
            <w:instrText xml:space="preserve"> PAGEREF _Toc28532 \h </w:instrText>
          </w:r>
          <w:r>
            <w:fldChar w:fldCharType="separate"/>
          </w:r>
          <w:r>
            <w:t>21</w:t>
          </w:r>
          <w:r>
            <w:fldChar w:fldCharType="end"/>
          </w:r>
          <w:r>
            <w:rPr>
              <w:rFonts w:hint="eastAsia" w:asciiTheme="minorEastAsia" w:hAnsiTheme="minorEastAsia" w:eastAsiaTheme="minorEastAsia" w:cstheme="minorEastAsia"/>
            </w:rPr>
            <w:fldChar w:fldCharType="end"/>
          </w:r>
        </w:p>
        <w:p>
          <w:pPr>
            <w:pStyle w:val="18"/>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_Toc4793 </w:instrText>
          </w:r>
          <w:r>
            <w:rPr>
              <w:rFonts w:hint="eastAsia" w:asciiTheme="minorEastAsia" w:hAnsiTheme="minorEastAsia" w:eastAsiaTheme="minorEastAsia" w:cstheme="minorEastAsia"/>
            </w:rPr>
            <w:fldChar w:fldCharType="separate"/>
          </w:r>
          <w:r>
            <w:t>附件</w:t>
          </w:r>
          <w:r>
            <w:tab/>
          </w:r>
          <w:r>
            <w:fldChar w:fldCharType="begin"/>
          </w:r>
          <w:r>
            <w:instrText xml:space="preserve"> PAGEREF _Toc4793 \h </w:instrText>
          </w:r>
          <w:r>
            <w:fldChar w:fldCharType="separate"/>
          </w:r>
          <w:r>
            <w:t>22</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_Toc15658 </w:instrText>
          </w:r>
          <w:r>
            <w:rPr>
              <w:rFonts w:hint="eastAsia" w:asciiTheme="minorEastAsia" w:hAnsiTheme="minorEastAsia" w:eastAsiaTheme="minorEastAsia" w:cstheme="minorEastAsia"/>
            </w:rPr>
            <w:fldChar w:fldCharType="separate"/>
          </w:r>
          <w:r>
            <w:rPr>
              <w:rFonts w:hint="eastAsia" w:ascii="Times New Roman" w:hAnsi="Times New Roman" w:eastAsia="宋体" w:cs="Times New Roman"/>
              <w:bCs/>
              <w:kern w:val="2"/>
              <w:szCs w:val="30"/>
              <w:lang w:val="en-US" w:eastAsia="zh-CN" w:bidi="ar-SA"/>
            </w:rPr>
            <w:t>附表</w:t>
          </w:r>
          <w:r>
            <w:rPr>
              <w:rFonts w:hint="eastAsia" w:cs="Times New Roman"/>
              <w:bCs/>
              <w:kern w:val="2"/>
              <w:szCs w:val="30"/>
              <w:lang w:val="en-US" w:eastAsia="zh-CN" w:bidi="ar-SA"/>
            </w:rPr>
            <w:t>1</w:t>
          </w:r>
          <w:r>
            <w:rPr>
              <w:rFonts w:hint="eastAsia" w:ascii="Times New Roman" w:hAnsi="Times New Roman" w:eastAsia="宋体" w:cs="Times New Roman"/>
              <w:bCs/>
              <w:kern w:val="2"/>
              <w:szCs w:val="30"/>
              <w:lang w:val="en-US" w:eastAsia="zh-CN" w:bidi="ar-SA"/>
            </w:rPr>
            <w:t xml:space="preserve">  东丽区</w:t>
          </w:r>
          <w:r>
            <w:rPr>
              <w:rFonts w:hint="eastAsia" w:cs="Times New Roman"/>
              <w:bCs/>
              <w:kern w:val="2"/>
              <w:szCs w:val="30"/>
              <w:lang w:val="en-US" w:eastAsia="zh-CN" w:bidi="ar-SA"/>
            </w:rPr>
            <w:t>津滨河</w:t>
          </w:r>
          <w:r>
            <w:rPr>
              <w:rFonts w:hint="eastAsia" w:ascii="Times New Roman" w:hAnsi="Times New Roman" w:eastAsia="宋体" w:cs="Times New Roman"/>
              <w:bCs/>
              <w:kern w:val="2"/>
              <w:szCs w:val="30"/>
              <w:lang w:val="en-US" w:eastAsia="zh-CN" w:bidi="ar-SA"/>
            </w:rPr>
            <w:t>河长体系表</w:t>
          </w:r>
          <w:r>
            <w:tab/>
          </w:r>
          <w:r>
            <w:fldChar w:fldCharType="begin"/>
          </w:r>
          <w:r>
            <w:instrText xml:space="preserve"> PAGEREF _Toc15658 \h </w:instrText>
          </w:r>
          <w:r>
            <w:fldChar w:fldCharType="separate"/>
          </w:r>
          <w:r>
            <w:t>22</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_Toc17672 </w:instrText>
          </w:r>
          <w:r>
            <w:rPr>
              <w:rFonts w:hint="eastAsia" w:asciiTheme="minorEastAsia" w:hAnsiTheme="minorEastAsia" w:eastAsiaTheme="minorEastAsia" w:cstheme="minorEastAsia"/>
            </w:rPr>
            <w:fldChar w:fldCharType="separate"/>
          </w:r>
          <w:r>
            <w:rPr>
              <w:rFonts w:ascii="Times New Roman" w:hAnsi="Times New Roman" w:cs="Times New Roman"/>
              <w:bCs/>
              <w:szCs w:val="30"/>
            </w:rPr>
            <w:t>附表</w:t>
          </w:r>
          <w:r>
            <w:rPr>
              <w:rFonts w:hint="eastAsia" w:cs="Times New Roman"/>
              <w:bCs/>
              <w:szCs w:val="30"/>
              <w:lang w:val="en-US" w:eastAsia="zh-CN"/>
            </w:rPr>
            <w:t>2</w:t>
          </w:r>
          <w:r>
            <w:rPr>
              <w:rFonts w:ascii="Times New Roman" w:hAnsi="Times New Roman" w:cs="Times New Roman"/>
              <w:bCs/>
              <w:szCs w:val="30"/>
            </w:rPr>
            <w:t xml:space="preserve"> </w:t>
          </w:r>
          <w:r>
            <w:rPr>
              <w:rFonts w:hint="eastAsia" w:cs="Times New Roman"/>
              <w:bCs/>
              <w:szCs w:val="30"/>
              <w:lang w:eastAsia="zh-CN"/>
            </w:rPr>
            <w:t>津滨河</w:t>
          </w:r>
          <w:r>
            <w:rPr>
              <w:rFonts w:ascii="Times New Roman" w:hAnsi="Times New Roman" w:cs="Times New Roman"/>
              <w:bCs/>
              <w:szCs w:val="30"/>
            </w:rPr>
            <w:t>管理保护问题清单</w:t>
          </w:r>
          <w:r>
            <w:tab/>
          </w:r>
          <w:r>
            <w:fldChar w:fldCharType="begin"/>
          </w:r>
          <w:r>
            <w:instrText xml:space="preserve"> PAGEREF _Toc17672 \h </w:instrText>
          </w:r>
          <w:r>
            <w:fldChar w:fldCharType="separate"/>
          </w:r>
          <w:r>
            <w:t>23</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_Toc3089 </w:instrText>
          </w:r>
          <w:r>
            <w:rPr>
              <w:rFonts w:hint="eastAsia" w:asciiTheme="minorEastAsia" w:hAnsiTheme="minorEastAsia" w:eastAsiaTheme="minorEastAsia" w:cstheme="minorEastAsia"/>
            </w:rPr>
            <w:fldChar w:fldCharType="separate"/>
          </w:r>
          <w:r>
            <w:rPr>
              <w:rFonts w:ascii="Times New Roman" w:hAnsi="Times New Roman" w:cs="Times New Roman"/>
              <w:bCs/>
              <w:szCs w:val="30"/>
            </w:rPr>
            <w:t>附表</w:t>
          </w:r>
          <w:r>
            <w:rPr>
              <w:rFonts w:hint="eastAsia" w:cs="Times New Roman"/>
              <w:bCs/>
              <w:szCs w:val="30"/>
              <w:lang w:val="en-US" w:eastAsia="zh-CN"/>
            </w:rPr>
            <w:t>3</w:t>
          </w:r>
          <w:r>
            <w:rPr>
              <w:rFonts w:ascii="Times New Roman" w:hAnsi="Times New Roman" w:cs="Times New Roman"/>
              <w:bCs/>
              <w:szCs w:val="30"/>
            </w:rPr>
            <w:t xml:space="preserve"> </w:t>
          </w:r>
          <w:r>
            <w:rPr>
              <w:rFonts w:hint="eastAsia" w:cs="Times New Roman"/>
              <w:bCs/>
              <w:szCs w:val="30"/>
              <w:lang w:eastAsia="zh-CN"/>
            </w:rPr>
            <w:t>津滨河管理保护</w:t>
          </w:r>
          <w:r>
            <w:rPr>
              <w:rFonts w:ascii="Times New Roman" w:hAnsi="Times New Roman" w:cs="Times New Roman"/>
              <w:bCs/>
              <w:szCs w:val="30"/>
            </w:rPr>
            <w:t>目标清单</w:t>
          </w:r>
          <w:r>
            <w:tab/>
          </w:r>
          <w:r>
            <w:fldChar w:fldCharType="begin"/>
          </w:r>
          <w:r>
            <w:instrText xml:space="preserve"> PAGEREF _Toc3089 \h </w:instrText>
          </w:r>
          <w:r>
            <w:fldChar w:fldCharType="separate"/>
          </w:r>
          <w:r>
            <w:t>24</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_Toc32383 </w:instrText>
          </w:r>
          <w:r>
            <w:rPr>
              <w:rFonts w:hint="eastAsia" w:asciiTheme="minorEastAsia" w:hAnsiTheme="minorEastAsia" w:eastAsiaTheme="minorEastAsia" w:cstheme="minorEastAsia"/>
            </w:rPr>
            <w:fldChar w:fldCharType="separate"/>
          </w:r>
          <w:r>
            <w:rPr>
              <w:rFonts w:ascii="Times New Roman" w:hAnsi="Times New Roman" w:cs="Times New Roman"/>
              <w:bCs/>
              <w:szCs w:val="30"/>
            </w:rPr>
            <w:t>附表3</w:t>
          </w:r>
          <w:r>
            <w:rPr>
              <w:rFonts w:hint="eastAsia" w:cs="Times New Roman"/>
              <w:bCs/>
              <w:szCs w:val="30"/>
              <w:lang w:val="en-US" w:eastAsia="zh-CN"/>
            </w:rPr>
            <w:t xml:space="preserve">.1 </w:t>
          </w:r>
          <w:r>
            <w:rPr>
              <w:rFonts w:hint="eastAsia" w:cs="Times New Roman"/>
              <w:bCs/>
              <w:szCs w:val="30"/>
              <w:lang w:eastAsia="zh-CN"/>
            </w:rPr>
            <w:t>津滨河管理保护</w:t>
          </w:r>
          <w:r>
            <w:rPr>
              <w:rFonts w:ascii="Times New Roman" w:hAnsi="Times New Roman" w:cs="Times New Roman"/>
              <w:bCs/>
              <w:szCs w:val="30"/>
            </w:rPr>
            <w:t>目标分解表（</w:t>
          </w:r>
          <w:r>
            <w:rPr>
              <w:rFonts w:hint="eastAsia" w:cs="Times New Roman"/>
              <w:bCs/>
              <w:szCs w:val="30"/>
              <w:lang w:val="en-US" w:eastAsia="zh-CN"/>
            </w:rPr>
            <w:t>金桥街</w:t>
          </w:r>
          <w:r>
            <w:rPr>
              <w:rFonts w:ascii="Times New Roman" w:hAnsi="Times New Roman" w:cs="Times New Roman"/>
              <w:bCs/>
              <w:szCs w:val="30"/>
            </w:rPr>
            <w:t>）</w:t>
          </w:r>
          <w:r>
            <w:tab/>
          </w:r>
          <w:r>
            <w:fldChar w:fldCharType="begin"/>
          </w:r>
          <w:r>
            <w:instrText xml:space="preserve"> PAGEREF _Toc32383 \h </w:instrText>
          </w:r>
          <w:r>
            <w:fldChar w:fldCharType="separate"/>
          </w:r>
          <w:r>
            <w:t>27</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_Toc26183 </w:instrText>
          </w:r>
          <w:r>
            <w:rPr>
              <w:rFonts w:hint="eastAsia" w:asciiTheme="minorEastAsia" w:hAnsiTheme="minorEastAsia" w:eastAsiaTheme="minorEastAsia" w:cstheme="minorEastAsia"/>
            </w:rPr>
            <w:fldChar w:fldCharType="separate"/>
          </w:r>
          <w:r>
            <w:rPr>
              <w:rFonts w:ascii="Times New Roman" w:hAnsi="Times New Roman" w:cs="Times New Roman"/>
              <w:szCs w:val="30"/>
            </w:rPr>
            <w:t xml:space="preserve">附表4 </w:t>
          </w:r>
          <w:r>
            <w:rPr>
              <w:rFonts w:hint="eastAsia" w:cs="Times New Roman"/>
              <w:szCs w:val="30"/>
              <w:lang w:eastAsia="zh-CN"/>
            </w:rPr>
            <w:t>津滨河管理保护</w:t>
          </w:r>
          <w:r>
            <w:rPr>
              <w:rFonts w:ascii="Times New Roman" w:hAnsi="Times New Roman" w:cs="Times New Roman"/>
              <w:szCs w:val="30"/>
            </w:rPr>
            <w:t>任务清单</w:t>
          </w:r>
          <w:r>
            <w:tab/>
          </w:r>
          <w:r>
            <w:fldChar w:fldCharType="begin"/>
          </w:r>
          <w:r>
            <w:instrText xml:space="preserve"> PAGEREF _Toc26183 \h </w:instrText>
          </w:r>
          <w:r>
            <w:fldChar w:fldCharType="separate"/>
          </w:r>
          <w:r>
            <w:t>28</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_Toc28838 </w:instrText>
          </w:r>
          <w:r>
            <w:rPr>
              <w:rFonts w:hint="eastAsia" w:asciiTheme="minorEastAsia" w:hAnsiTheme="minorEastAsia" w:eastAsiaTheme="minorEastAsia" w:cstheme="minorEastAsia"/>
            </w:rPr>
            <w:fldChar w:fldCharType="separate"/>
          </w:r>
          <w:r>
            <w:rPr>
              <w:rFonts w:ascii="Times New Roman" w:hAnsi="Times New Roman" w:cs="Times New Roman"/>
              <w:szCs w:val="30"/>
            </w:rPr>
            <w:t>附表5</w:t>
          </w:r>
          <w:r>
            <w:rPr>
              <w:rFonts w:hint="eastAsia" w:cs="Times New Roman"/>
              <w:szCs w:val="30"/>
              <w:lang w:val="en-US" w:eastAsia="zh-CN"/>
            </w:rPr>
            <w:t>.1</w:t>
          </w:r>
          <w:r>
            <w:rPr>
              <w:rFonts w:ascii="Times New Roman" w:hAnsi="Times New Roman" w:cs="Times New Roman"/>
              <w:szCs w:val="30"/>
            </w:rPr>
            <w:t xml:space="preserve"> </w:t>
          </w:r>
          <w:r>
            <w:rPr>
              <w:rFonts w:hint="eastAsia" w:cs="Times New Roman"/>
              <w:szCs w:val="30"/>
              <w:lang w:eastAsia="zh-CN"/>
            </w:rPr>
            <w:t>津滨河管理保护</w:t>
          </w:r>
          <w:r>
            <w:rPr>
              <w:rFonts w:ascii="Times New Roman" w:hAnsi="Times New Roman" w:cs="Times New Roman"/>
              <w:szCs w:val="30"/>
            </w:rPr>
            <w:t>措施及责任清单</w:t>
          </w:r>
          <w:r>
            <w:rPr>
              <w:rFonts w:hint="eastAsia" w:cs="Times New Roman"/>
              <w:szCs w:val="30"/>
              <w:lang w:eastAsia="zh-CN"/>
            </w:rPr>
            <w:t>（2021年）</w:t>
          </w:r>
          <w:r>
            <w:tab/>
          </w:r>
          <w:r>
            <w:fldChar w:fldCharType="begin"/>
          </w:r>
          <w:r>
            <w:instrText xml:space="preserve"> PAGEREF _Toc28838 \h </w:instrText>
          </w:r>
          <w:r>
            <w:fldChar w:fldCharType="separate"/>
          </w:r>
          <w:r>
            <w:t>32</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_Toc20372 </w:instrText>
          </w:r>
          <w:r>
            <w:rPr>
              <w:rFonts w:hint="eastAsia" w:asciiTheme="minorEastAsia" w:hAnsiTheme="minorEastAsia" w:eastAsiaTheme="minorEastAsia" w:cstheme="minorEastAsia"/>
            </w:rPr>
            <w:fldChar w:fldCharType="separate"/>
          </w:r>
          <w:r>
            <w:rPr>
              <w:rFonts w:ascii="Times New Roman" w:hAnsi="Times New Roman" w:cs="Times New Roman"/>
              <w:szCs w:val="30"/>
            </w:rPr>
            <w:t>附表5</w:t>
          </w:r>
          <w:r>
            <w:rPr>
              <w:rFonts w:hint="eastAsia" w:cs="Times New Roman"/>
              <w:szCs w:val="30"/>
              <w:lang w:val="en-US" w:eastAsia="zh-CN"/>
            </w:rPr>
            <w:t>.2</w:t>
          </w:r>
          <w:r>
            <w:rPr>
              <w:rFonts w:ascii="Times New Roman" w:hAnsi="Times New Roman" w:cs="Times New Roman"/>
              <w:szCs w:val="30"/>
            </w:rPr>
            <w:t xml:space="preserve"> </w:t>
          </w:r>
          <w:r>
            <w:rPr>
              <w:rFonts w:hint="eastAsia" w:cs="Times New Roman"/>
              <w:szCs w:val="30"/>
              <w:lang w:eastAsia="zh-CN"/>
            </w:rPr>
            <w:t>津滨河管理保护</w:t>
          </w:r>
          <w:r>
            <w:rPr>
              <w:rFonts w:ascii="Times New Roman" w:hAnsi="Times New Roman" w:cs="Times New Roman"/>
              <w:szCs w:val="30"/>
            </w:rPr>
            <w:t>措施及责任清单</w:t>
          </w:r>
          <w:r>
            <w:rPr>
              <w:rFonts w:hint="eastAsia" w:cs="Times New Roman"/>
              <w:szCs w:val="30"/>
              <w:lang w:eastAsia="zh-CN"/>
            </w:rPr>
            <w:t>（2022年）</w:t>
          </w:r>
          <w:r>
            <w:tab/>
          </w:r>
          <w:r>
            <w:fldChar w:fldCharType="begin"/>
          </w:r>
          <w:r>
            <w:instrText xml:space="preserve"> PAGEREF _Toc20372 \h </w:instrText>
          </w:r>
          <w:r>
            <w:fldChar w:fldCharType="separate"/>
          </w:r>
          <w:r>
            <w:t>35</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_Toc12057 </w:instrText>
          </w:r>
          <w:r>
            <w:rPr>
              <w:rFonts w:hint="eastAsia" w:asciiTheme="minorEastAsia" w:hAnsiTheme="minorEastAsia" w:eastAsiaTheme="minorEastAsia" w:cstheme="minorEastAsia"/>
            </w:rPr>
            <w:fldChar w:fldCharType="separate"/>
          </w:r>
          <w:r>
            <w:rPr>
              <w:rFonts w:ascii="Times New Roman" w:hAnsi="Times New Roman" w:cs="Times New Roman"/>
              <w:szCs w:val="30"/>
            </w:rPr>
            <w:t>附表5</w:t>
          </w:r>
          <w:r>
            <w:rPr>
              <w:rFonts w:hint="eastAsia" w:cs="Times New Roman"/>
              <w:szCs w:val="30"/>
              <w:lang w:val="en-US" w:eastAsia="zh-CN"/>
            </w:rPr>
            <w:t>.3</w:t>
          </w:r>
          <w:r>
            <w:rPr>
              <w:rFonts w:ascii="Times New Roman" w:hAnsi="Times New Roman" w:cs="Times New Roman"/>
              <w:szCs w:val="30"/>
            </w:rPr>
            <w:t xml:space="preserve"> </w:t>
          </w:r>
          <w:r>
            <w:rPr>
              <w:rFonts w:hint="eastAsia" w:cs="Times New Roman"/>
              <w:szCs w:val="30"/>
              <w:lang w:eastAsia="zh-CN"/>
            </w:rPr>
            <w:t>津滨河管理保护</w:t>
          </w:r>
          <w:r>
            <w:rPr>
              <w:rFonts w:ascii="Times New Roman" w:hAnsi="Times New Roman" w:cs="Times New Roman"/>
              <w:szCs w:val="30"/>
            </w:rPr>
            <w:t>措施及责任清单</w:t>
          </w:r>
          <w:r>
            <w:rPr>
              <w:rFonts w:hint="eastAsia" w:cs="Times New Roman"/>
              <w:szCs w:val="30"/>
              <w:lang w:eastAsia="zh-CN"/>
            </w:rPr>
            <w:t>（2023年）</w:t>
          </w:r>
          <w:r>
            <w:tab/>
          </w:r>
          <w:r>
            <w:fldChar w:fldCharType="begin"/>
          </w:r>
          <w:r>
            <w:instrText xml:space="preserve"> PAGEREF _Toc12057 \h </w:instrText>
          </w:r>
          <w:r>
            <w:fldChar w:fldCharType="separate"/>
          </w:r>
          <w:r>
            <w:t>39</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_Toc30795 </w:instrText>
          </w:r>
          <w:r>
            <w:rPr>
              <w:rFonts w:hint="eastAsia" w:asciiTheme="minorEastAsia" w:hAnsiTheme="minorEastAsia" w:eastAsiaTheme="minorEastAsia" w:cstheme="minorEastAsia"/>
            </w:rPr>
            <w:fldChar w:fldCharType="separate"/>
          </w:r>
          <w:r>
            <w:rPr>
              <w:rFonts w:ascii="Times New Roman" w:hAnsi="Times New Roman" w:cs="Times New Roman"/>
              <w:szCs w:val="30"/>
            </w:rPr>
            <w:t>附表5</w:t>
          </w:r>
          <w:r>
            <w:rPr>
              <w:rFonts w:hint="eastAsia" w:cs="Times New Roman"/>
              <w:szCs w:val="30"/>
              <w:lang w:val="en-US" w:eastAsia="zh-CN"/>
            </w:rPr>
            <w:t>.4</w:t>
          </w:r>
          <w:r>
            <w:rPr>
              <w:rFonts w:ascii="Times New Roman" w:hAnsi="Times New Roman" w:cs="Times New Roman"/>
              <w:szCs w:val="30"/>
            </w:rPr>
            <w:t xml:space="preserve"> </w:t>
          </w:r>
          <w:r>
            <w:rPr>
              <w:rFonts w:hint="eastAsia" w:cs="Times New Roman"/>
              <w:szCs w:val="30"/>
              <w:lang w:eastAsia="zh-CN"/>
            </w:rPr>
            <w:t>津滨河管理保护</w:t>
          </w:r>
          <w:r>
            <w:rPr>
              <w:rFonts w:ascii="Times New Roman" w:hAnsi="Times New Roman" w:cs="Times New Roman"/>
              <w:szCs w:val="30"/>
            </w:rPr>
            <w:t>措施及责任清单</w:t>
          </w:r>
          <w:r>
            <w:rPr>
              <w:rFonts w:hint="eastAsia" w:cs="Times New Roman"/>
              <w:szCs w:val="30"/>
              <w:lang w:eastAsia="zh-CN"/>
            </w:rPr>
            <w:t>（2024年）</w:t>
          </w:r>
          <w:r>
            <w:tab/>
          </w:r>
          <w:r>
            <w:fldChar w:fldCharType="begin"/>
          </w:r>
          <w:r>
            <w:instrText xml:space="preserve"> PAGEREF _Toc30795 \h </w:instrText>
          </w:r>
          <w:r>
            <w:fldChar w:fldCharType="separate"/>
          </w:r>
          <w:r>
            <w:t>42</w:t>
          </w:r>
          <w:r>
            <w:fldChar w:fldCharType="end"/>
          </w:r>
          <w:r>
            <w:rPr>
              <w:rFonts w:hint="eastAsia" w:asciiTheme="minorEastAsia" w:hAnsiTheme="minorEastAsia" w:eastAsiaTheme="minorEastAsia" w:cstheme="minorEastAsia"/>
            </w:rPr>
            <w:fldChar w:fldCharType="end"/>
          </w:r>
        </w:p>
        <w:p>
          <w:pPr>
            <w:pStyle w:val="21"/>
            <w:tabs>
              <w:tab w:val="right" w:leader="dot" w:pos="8306"/>
              <w:tab w:val="clear" w:pos="8296"/>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_Toc3936 </w:instrText>
          </w:r>
          <w:r>
            <w:rPr>
              <w:rFonts w:hint="eastAsia" w:asciiTheme="minorEastAsia" w:hAnsiTheme="minorEastAsia" w:eastAsiaTheme="minorEastAsia" w:cstheme="minorEastAsia"/>
            </w:rPr>
            <w:fldChar w:fldCharType="separate"/>
          </w:r>
          <w:r>
            <w:rPr>
              <w:rFonts w:ascii="Times New Roman" w:hAnsi="Times New Roman" w:cs="Times New Roman"/>
              <w:szCs w:val="30"/>
            </w:rPr>
            <w:t>附表5</w:t>
          </w:r>
          <w:r>
            <w:rPr>
              <w:rFonts w:hint="eastAsia" w:cs="Times New Roman"/>
              <w:szCs w:val="30"/>
              <w:lang w:val="en-US" w:eastAsia="zh-CN"/>
            </w:rPr>
            <w:t>.5</w:t>
          </w:r>
          <w:r>
            <w:rPr>
              <w:rFonts w:ascii="Times New Roman" w:hAnsi="Times New Roman" w:cs="Times New Roman"/>
              <w:szCs w:val="30"/>
            </w:rPr>
            <w:t xml:space="preserve"> </w:t>
          </w:r>
          <w:r>
            <w:rPr>
              <w:rFonts w:hint="eastAsia" w:cs="Times New Roman"/>
              <w:szCs w:val="30"/>
              <w:lang w:eastAsia="zh-CN"/>
            </w:rPr>
            <w:t>津滨河管理保护</w:t>
          </w:r>
          <w:r>
            <w:rPr>
              <w:rFonts w:ascii="Times New Roman" w:hAnsi="Times New Roman" w:cs="Times New Roman"/>
              <w:szCs w:val="30"/>
            </w:rPr>
            <w:t>措施及责任清单</w:t>
          </w:r>
          <w:r>
            <w:rPr>
              <w:rFonts w:hint="eastAsia" w:cs="Times New Roman"/>
              <w:szCs w:val="30"/>
              <w:lang w:eastAsia="zh-CN"/>
            </w:rPr>
            <w:t>（2025年）</w:t>
          </w:r>
          <w:r>
            <w:tab/>
          </w:r>
          <w:r>
            <w:fldChar w:fldCharType="begin"/>
          </w:r>
          <w:r>
            <w:instrText xml:space="preserve"> PAGEREF _Toc3936 \h </w:instrText>
          </w:r>
          <w:r>
            <w:fldChar w:fldCharType="separate"/>
          </w:r>
          <w:r>
            <w:t>45</w:t>
          </w:r>
          <w:r>
            <w:fldChar w:fldCharType="end"/>
          </w:r>
          <w:r>
            <w:rPr>
              <w:rFonts w:hint="eastAsia" w:asciiTheme="minorEastAsia" w:hAnsiTheme="minorEastAsia" w:eastAsiaTheme="minorEastAsia" w:cstheme="minorEastAsia"/>
            </w:rPr>
            <w:fldChar w:fldCharType="end"/>
          </w:r>
        </w:p>
        <w:p>
          <w:pPr>
            <w:ind w:firstLine="0" w:firstLineChars="0"/>
            <w:rPr>
              <w:rFonts w:ascii="Times New Roman" w:hAnsi="Times New Roman" w:eastAsia="宋体" w:cs="Times New Roman"/>
              <w:sz w:val="28"/>
              <w:szCs w:val="28"/>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cstheme="minorEastAsia"/>
            </w:rPr>
            <w:fldChar w:fldCharType="end"/>
          </w:r>
        </w:p>
      </w:sdtContent>
    </w:sdt>
    <w:p>
      <w:pPr>
        <w:widowControl/>
        <w:ind w:firstLine="0" w:firstLineChars="0"/>
        <w:rPr>
          <w:rFonts w:ascii="Times New Roman" w:hAnsi="Times New Roman" w:eastAsia="华文中宋" w:cs="Times New Roman"/>
          <w:b/>
          <w:bCs/>
          <w:sz w:val="32"/>
          <w:szCs w:val="32"/>
        </w:rPr>
        <w:sectPr>
          <w:type w:val="continuous"/>
          <w:pgSz w:w="11906" w:h="16838"/>
          <w:pgMar w:top="1440" w:right="1800" w:bottom="1440" w:left="1800" w:header="851" w:footer="992" w:gutter="0"/>
          <w:pgNumType w:fmt="decimal"/>
          <w:cols w:space="425" w:num="1"/>
          <w:docGrid w:type="lines" w:linePitch="312" w:charSpace="0"/>
        </w:sectPr>
      </w:pPr>
    </w:p>
    <w:bookmarkEnd w:id="7"/>
    <w:p>
      <w:pPr>
        <w:pStyle w:val="3"/>
        <w:bidi w:val="0"/>
      </w:pPr>
      <w:bookmarkStart w:id="25" w:name="_Toc8368"/>
      <w:bookmarkStart w:id="26" w:name="_Toc528141422"/>
      <w:r>
        <w:rPr>
          <w:rFonts w:hint="eastAsia"/>
          <w:lang w:eastAsia="zh-CN"/>
        </w:rPr>
        <w:t>一、</w:t>
      </w:r>
      <w:r>
        <w:t>综合说明</w:t>
      </w:r>
      <w:bookmarkEnd w:id="25"/>
    </w:p>
    <w:p>
      <w:pPr>
        <w:pStyle w:val="4"/>
        <w:bidi w:val="0"/>
        <w:ind w:left="0" w:leftChars="0" w:right="0" w:rightChars="0" w:firstLine="0" w:firstLineChars="0"/>
        <w:jc w:val="both"/>
      </w:pPr>
      <w:bookmarkStart w:id="27" w:name="_Toc8985"/>
      <w:bookmarkStart w:id="28" w:name="_Toc12752"/>
      <w:bookmarkStart w:id="29" w:name="_Toc4425"/>
      <w:bookmarkStart w:id="30" w:name="_Toc526879357"/>
      <w:bookmarkStart w:id="31" w:name="_Toc524539950"/>
      <w:bookmarkStart w:id="32" w:name="_Toc500112899"/>
      <w:bookmarkStart w:id="33" w:name="_Toc27841"/>
      <w:r>
        <w:rPr>
          <w:rFonts w:hint="eastAsia"/>
          <w:lang w:eastAsia="zh-CN"/>
        </w:rPr>
        <w:t>（</w:t>
      </w:r>
      <w:r>
        <w:rPr>
          <w:rFonts w:hint="eastAsia"/>
          <w:lang w:val="en-US" w:eastAsia="zh-CN"/>
        </w:rPr>
        <w:t>一</w:t>
      </w:r>
      <w:r>
        <w:rPr>
          <w:rFonts w:hint="eastAsia"/>
          <w:lang w:eastAsia="zh-CN"/>
        </w:rPr>
        <w:t>）</w:t>
      </w:r>
      <w:r>
        <w:t>编制依据</w:t>
      </w:r>
      <w:bookmarkEnd w:id="27"/>
      <w:bookmarkEnd w:id="28"/>
      <w:bookmarkEnd w:id="29"/>
      <w:bookmarkEnd w:id="30"/>
    </w:p>
    <w:p>
      <w:pPr>
        <w:pStyle w:val="2"/>
        <w:bidi w:val="0"/>
        <w:ind w:left="0" w:leftChars="0" w:right="0" w:rightChars="0" w:firstLine="0" w:firstLineChars="0"/>
        <w:jc w:val="both"/>
      </w:pPr>
      <w:bookmarkStart w:id="34" w:name="_Toc32651"/>
      <w:bookmarkStart w:id="35" w:name="_Toc22676"/>
      <w:bookmarkStart w:id="36" w:name="_Toc11219"/>
      <w:bookmarkStart w:id="37" w:name="_Toc7126"/>
      <w:bookmarkStart w:id="38" w:name="_Toc9002"/>
      <w:bookmarkStart w:id="39" w:name="_Toc18767"/>
      <w:r>
        <w:rPr>
          <w:rFonts w:hint="eastAsia"/>
          <w:lang w:val="en-US" w:eastAsia="zh-CN"/>
        </w:rPr>
        <w:t>1、法律法规</w:t>
      </w:r>
      <w:bookmarkEnd w:id="34"/>
      <w:bookmarkEnd w:id="35"/>
      <w:bookmarkEnd w:id="36"/>
      <w:bookmarkEnd w:id="37"/>
      <w:bookmarkEnd w:id="38"/>
      <w:bookmarkEnd w:id="39"/>
    </w:p>
    <w:p>
      <w:pPr>
        <w:bidi w:val="0"/>
      </w:pPr>
      <w:r>
        <w:t>（1）《中华人民共和国水法》（2016年7月</w:t>
      </w:r>
      <w:r>
        <w:rPr>
          <w:rFonts w:hint="eastAsia"/>
        </w:rPr>
        <w:t>2日</w:t>
      </w:r>
      <w:r>
        <w:t>，第十二届全国人民代表大会常务委员会第二十一次会议第二次修正）；</w:t>
      </w:r>
    </w:p>
    <w:p>
      <w:pPr>
        <w:bidi w:val="0"/>
      </w:pPr>
      <w:r>
        <w:t>（2）《中华人民共和国防洪法》（2016年7月</w:t>
      </w:r>
      <w:r>
        <w:rPr>
          <w:rFonts w:hint="eastAsia"/>
        </w:rPr>
        <w:t>2日</w:t>
      </w:r>
      <w:r>
        <w:t>，第十二届全国人民代表大会常务委员会第二十一次会议第三次修正）；</w:t>
      </w:r>
    </w:p>
    <w:p>
      <w:pPr>
        <w:bidi w:val="0"/>
      </w:pPr>
      <w:r>
        <w:t>（3）《中华人民共和国水土保持法》（2010年12月</w:t>
      </w:r>
      <w:r>
        <w:rPr>
          <w:rFonts w:hint="eastAsia"/>
        </w:rPr>
        <w:t>25日</w:t>
      </w:r>
      <w:r>
        <w:t>，第十一届全国人民代表大会常务委员会第十八次会议修订）；</w:t>
      </w:r>
    </w:p>
    <w:p>
      <w:pPr>
        <w:bidi w:val="0"/>
      </w:pPr>
      <w:r>
        <w:t>（4）《中华人民共和国环境保护法》（2014年4月</w:t>
      </w:r>
      <w:r>
        <w:rPr>
          <w:rFonts w:hint="eastAsia"/>
        </w:rPr>
        <w:t>24日</w:t>
      </w:r>
      <w:r>
        <w:t>，第十二届全国人民代表大会常务委员会第八次会议修订</w:t>
      </w:r>
      <w:r>
        <w:rPr>
          <w:rFonts w:hint="eastAsia"/>
        </w:rPr>
        <w:t>，2015年1月1日起施行</w:t>
      </w:r>
      <w:r>
        <w:t>）；</w:t>
      </w:r>
    </w:p>
    <w:p>
      <w:pPr>
        <w:bidi w:val="0"/>
      </w:pPr>
      <w:r>
        <w:t>（5）《中华人民共和国水污染防治法》（2017年6月</w:t>
      </w:r>
      <w:r>
        <w:rPr>
          <w:rFonts w:hint="eastAsia"/>
        </w:rPr>
        <w:t>2</w:t>
      </w:r>
      <w:r>
        <w:t>7</w:t>
      </w:r>
      <w:r>
        <w:rPr>
          <w:rFonts w:hint="eastAsia"/>
        </w:rPr>
        <w:t>日</w:t>
      </w:r>
      <w:r>
        <w:t>，第十二届全国人民代表大会常务委员会第二十八次会议第二次修正）；</w:t>
      </w:r>
    </w:p>
    <w:p>
      <w:pPr>
        <w:bidi w:val="0"/>
      </w:pPr>
      <w:r>
        <w:t>（6）《中华人民共和国河道管理条例》（2018年3月19日《国务院关于修改和废止部分行政法规的决定》第四次修正）；</w:t>
      </w:r>
    </w:p>
    <w:p>
      <w:pPr>
        <w:bidi w:val="0"/>
      </w:pPr>
      <w:r>
        <w:t>（7）《城镇排水与污水处理条例》（中华人民共和国国务院令第641号，2014年1月1日起</w:t>
      </w:r>
      <w:r>
        <w:rPr>
          <w:rFonts w:hint="eastAsia"/>
        </w:rPr>
        <w:t>施行</w:t>
      </w:r>
      <w:r>
        <w:t>）；</w:t>
      </w:r>
    </w:p>
    <w:p>
      <w:pPr>
        <w:bidi w:val="0"/>
        <w:rPr>
          <w:rFonts w:hint="eastAsia"/>
          <w:lang w:eastAsia="zh-CN"/>
        </w:rPr>
      </w:pPr>
      <w:r>
        <w:t>（8）《入河排污口监督管理办法》</w:t>
      </w:r>
      <w:r>
        <w:rPr>
          <w:rFonts w:hint="eastAsia"/>
          <w:lang w:eastAsia="zh-CN"/>
        </w:rPr>
        <w:t>（</w:t>
      </w:r>
      <w:r>
        <w:t>2015年12月16日水利部令第47号修改</w:t>
      </w:r>
      <w:r>
        <w:rPr>
          <w:rFonts w:hint="eastAsia"/>
          <w:lang w:eastAsia="zh-CN"/>
        </w:rPr>
        <w:t>）；</w:t>
      </w:r>
    </w:p>
    <w:p>
      <w:pPr>
        <w:bidi w:val="0"/>
      </w:pPr>
      <w:r>
        <w:t>（9）《农田水利条例》（中华人民共和国国务院令第669号，2016年7月1日起实施）；</w:t>
      </w:r>
    </w:p>
    <w:p>
      <w:pPr>
        <w:bidi w:val="0"/>
      </w:pPr>
      <w:r>
        <w:t>（</w:t>
      </w:r>
      <w:r>
        <w:rPr>
          <w:rFonts w:hint="eastAsia"/>
          <w:lang w:val="en-US" w:eastAsia="zh-CN"/>
        </w:rPr>
        <w:t>10</w:t>
      </w:r>
      <w:r>
        <w:t>）《天津市实施〈中华人民共和国水法〉办法》（2021年7月</w:t>
      </w:r>
      <w:r>
        <w:rPr>
          <w:rFonts w:hint="eastAsia"/>
        </w:rPr>
        <w:t>30日</w:t>
      </w:r>
      <w:r>
        <w:t>，</w:t>
      </w:r>
      <w:r>
        <w:rPr>
          <w:rFonts w:hint="eastAsia"/>
        </w:rPr>
        <w:t>天津市第十七届人民代表大会常务委员会第二十八次会议第二次修正</w:t>
      </w:r>
      <w:r>
        <w:t>）；</w:t>
      </w:r>
    </w:p>
    <w:p>
      <w:pPr>
        <w:bidi w:val="0"/>
      </w:pPr>
      <w:r>
        <w:t>（1</w:t>
      </w:r>
      <w:r>
        <w:rPr>
          <w:rFonts w:hint="eastAsia"/>
          <w:lang w:val="en-US" w:eastAsia="zh-CN"/>
        </w:rPr>
        <w:t>1</w:t>
      </w:r>
      <w:r>
        <w:t>）《天津市实施〈中华人民共和国水土保持法〉办法》（2018年12月14日</w:t>
      </w:r>
      <w:r>
        <w:rPr>
          <w:rFonts w:hint="eastAsia"/>
        </w:rPr>
        <w:t>，</w:t>
      </w:r>
      <w:r>
        <w:t>天津市第十七届人民代表大会常务委员会第七次会议第二次修正）；</w:t>
      </w:r>
    </w:p>
    <w:p>
      <w:pPr>
        <w:bidi w:val="0"/>
      </w:pPr>
      <w:r>
        <w:t>（1</w:t>
      </w:r>
      <w:r>
        <w:rPr>
          <w:rFonts w:hint="eastAsia"/>
          <w:lang w:val="en-US" w:eastAsia="zh-CN"/>
        </w:rPr>
        <w:t>2</w:t>
      </w:r>
      <w:r>
        <w:t>）《天津市城市排水和再生水利用管理条例》（2012年5月</w:t>
      </w:r>
      <w:r>
        <w:rPr>
          <w:rFonts w:hint="eastAsia"/>
        </w:rPr>
        <w:t>9日</w:t>
      </w:r>
      <w:r>
        <w:t>，天津市第十五届人民代表大会常务委员会第三十二次会议《关于修改部分地方性法规的决定》第二次修正）；</w:t>
      </w:r>
    </w:p>
    <w:p>
      <w:pPr>
        <w:bidi w:val="0"/>
      </w:pPr>
      <w:r>
        <w:t>（1</w:t>
      </w:r>
      <w:r>
        <w:rPr>
          <w:rFonts w:hint="eastAsia"/>
          <w:lang w:val="en-US" w:eastAsia="zh-CN"/>
        </w:rPr>
        <w:t>3</w:t>
      </w:r>
      <w:r>
        <w:t>）《天津市市容和环境卫生管理条例》（</w:t>
      </w:r>
      <w:r>
        <w:rPr>
          <w:rFonts w:hint="eastAsia"/>
        </w:rPr>
        <w:t>2018</w:t>
      </w:r>
      <w:r>
        <w:t>年</w:t>
      </w:r>
      <w:r>
        <w:rPr>
          <w:rFonts w:hint="eastAsia"/>
        </w:rPr>
        <w:t>12</w:t>
      </w:r>
      <w:r>
        <w:t>月</w:t>
      </w:r>
      <w:r>
        <w:rPr>
          <w:rFonts w:hint="eastAsia"/>
        </w:rPr>
        <w:t>14日</w:t>
      </w:r>
      <w:r>
        <w:t>，</w:t>
      </w:r>
      <w:r>
        <w:rPr>
          <w:rFonts w:hint="eastAsia"/>
        </w:rPr>
        <w:t>天津市第十七届人民代表大会常务委员会第七次会议第三次修正）</w:t>
      </w:r>
      <w:r>
        <w:t>；</w:t>
      </w:r>
    </w:p>
    <w:p>
      <w:pPr>
        <w:bidi w:val="0"/>
      </w:pPr>
      <w:r>
        <w:t>（1</w:t>
      </w:r>
      <w:r>
        <w:rPr>
          <w:rFonts w:hint="eastAsia"/>
          <w:lang w:val="en-US" w:eastAsia="zh-CN"/>
        </w:rPr>
        <w:t>4</w:t>
      </w:r>
      <w:r>
        <w:t>）《天津市水污染防治条例》（2020年9月</w:t>
      </w:r>
      <w:r>
        <w:rPr>
          <w:rFonts w:hint="eastAsia"/>
        </w:rPr>
        <w:t>25日</w:t>
      </w:r>
      <w:r>
        <w:t>，天津市第十七届人民代表大会常务委员会第二十三次会议第三次修正）；</w:t>
      </w:r>
    </w:p>
    <w:p>
      <w:pPr>
        <w:bidi w:val="0"/>
        <w:rPr>
          <w:rFonts w:hint="eastAsia"/>
          <w:lang w:eastAsia="zh-CN"/>
        </w:rPr>
      </w:pPr>
      <w:r>
        <w:t>（</w:t>
      </w:r>
      <w:r>
        <w:rPr>
          <w:rFonts w:hint="eastAsia"/>
          <w:lang w:val="en-US" w:eastAsia="zh-CN"/>
        </w:rPr>
        <w:t>15</w:t>
      </w:r>
      <w:r>
        <w:t>）</w:t>
      </w:r>
      <w:r>
        <w:rPr>
          <w:rFonts w:hint="eastAsia"/>
          <w:lang w:eastAsia="zh-CN"/>
        </w:rPr>
        <w:t>《天津市河道管理条例》（</w:t>
      </w:r>
      <w:r>
        <w:rPr>
          <w:rFonts w:hint="eastAsia"/>
          <w:lang w:val="en-US" w:eastAsia="zh-CN"/>
        </w:rPr>
        <w:t>2018年12月14日天津市第十七届人民代表大会常务委员会第七次会议《关于修改&lt;天津市植物保护条例&gt;等三十二部地方性法规的决定》第四次修正</w:t>
      </w:r>
      <w:r>
        <w:rPr>
          <w:rFonts w:hint="eastAsia"/>
          <w:lang w:eastAsia="zh-CN"/>
        </w:rPr>
        <w:t>）；</w:t>
      </w:r>
    </w:p>
    <w:p>
      <w:pPr>
        <w:bidi w:val="0"/>
        <w:rPr>
          <w:rFonts w:hint="eastAsia"/>
        </w:rPr>
      </w:pPr>
      <w:r>
        <w:rPr>
          <w:rFonts w:hint="eastAsia"/>
        </w:rPr>
        <w:t>（1</w:t>
      </w:r>
      <w:r>
        <w:rPr>
          <w:rFonts w:hint="eastAsia"/>
          <w:lang w:val="en-US" w:eastAsia="zh-CN"/>
        </w:rPr>
        <w:t>6</w:t>
      </w:r>
      <w:r>
        <w:rPr>
          <w:rFonts w:hint="eastAsia"/>
        </w:rPr>
        <w:t>）《天津市防洪抗旱条例》（2018年9月，天津市第十七届人民代表大会常务委员会第五次会议《关于修改部分地方性法规的决定》修正）；</w:t>
      </w:r>
    </w:p>
    <w:p>
      <w:pPr>
        <w:bidi w:val="0"/>
        <w:rPr>
          <w:rFonts w:hint="eastAsia"/>
        </w:rPr>
      </w:pPr>
      <w:r>
        <w:rPr>
          <w:rFonts w:hint="eastAsia"/>
        </w:rPr>
        <w:t>（1</w:t>
      </w:r>
      <w:r>
        <w:rPr>
          <w:rFonts w:hint="eastAsia"/>
          <w:lang w:val="en-US" w:eastAsia="zh-CN"/>
        </w:rPr>
        <w:t>7</w:t>
      </w:r>
      <w:r>
        <w:rPr>
          <w:rFonts w:hint="eastAsia"/>
        </w:rPr>
        <w:t>）《天津市生态环境保护条例》（2019年1月，天津市第十七届人民代表大会第二次会议通过）；</w:t>
      </w:r>
    </w:p>
    <w:p>
      <w:pPr>
        <w:bidi w:val="0"/>
        <w:rPr>
          <w:rFonts w:hint="eastAsia"/>
        </w:rPr>
      </w:pPr>
      <w:r>
        <w:rPr>
          <w:rFonts w:hint="eastAsia"/>
        </w:rPr>
        <w:t>（</w:t>
      </w:r>
      <w:r>
        <w:rPr>
          <w:rFonts w:hint="eastAsia"/>
          <w:lang w:val="en-US" w:eastAsia="zh-CN"/>
        </w:rPr>
        <w:t>18</w:t>
      </w:r>
      <w:r>
        <w:rPr>
          <w:rFonts w:hint="eastAsia"/>
        </w:rPr>
        <w:t>）《天津市渔业管理条例》（2018年12月，天津市第十七届人民代表大会常务委员会第七次会议《关于修改〈天津市植物保护条例〉等三十二部地方性法规的决定》第二次修正）；</w:t>
      </w:r>
    </w:p>
    <w:p>
      <w:pPr>
        <w:bidi w:val="0"/>
        <w:rPr>
          <w:rFonts w:hint="eastAsia"/>
        </w:rPr>
      </w:pPr>
      <w:r>
        <w:rPr>
          <w:rFonts w:hint="eastAsia"/>
        </w:rPr>
        <w:t>（</w:t>
      </w:r>
      <w:r>
        <w:rPr>
          <w:rFonts w:hint="eastAsia"/>
          <w:lang w:val="en-US" w:eastAsia="zh-CN"/>
        </w:rPr>
        <w:t>19</w:t>
      </w:r>
      <w:r>
        <w:rPr>
          <w:rFonts w:hint="eastAsia"/>
        </w:rPr>
        <w:t>）《天津市节约用水条例》（2021年7月，天津市第十七届人民代表大会常务委员会第二十八次会议《关于修改&lt;天津市节约用水条例&gt;等三部地方性法规的决定》第五次修订）；</w:t>
      </w:r>
    </w:p>
    <w:p>
      <w:pPr>
        <w:bidi w:val="0"/>
        <w:rPr>
          <w:rFonts w:hint="eastAsia"/>
        </w:rPr>
      </w:pPr>
      <w:r>
        <w:rPr>
          <w:rFonts w:hint="eastAsia"/>
        </w:rPr>
        <w:t>（2</w:t>
      </w:r>
      <w:r>
        <w:rPr>
          <w:rFonts w:hint="eastAsia"/>
          <w:lang w:val="en-US" w:eastAsia="zh-CN"/>
        </w:rPr>
        <w:t>0</w:t>
      </w:r>
      <w:r>
        <w:rPr>
          <w:rFonts w:hint="eastAsia"/>
        </w:rPr>
        <w:t>）《天津市生活垃圾管理条例》(2020年7月，天津市第十七届人民代表大会常务委员会第二十一次会议通过）；</w:t>
      </w:r>
    </w:p>
    <w:p>
      <w:pPr>
        <w:bidi w:val="0"/>
        <w:rPr>
          <w:rFonts w:hint="eastAsia"/>
        </w:rPr>
      </w:pPr>
      <w:r>
        <w:rPr>
          <w:rFonts w:hint="eastAsia"/>
        </w:rPr>
        <w:t>（2</w:t>
      </w:r>
      <w:r>
        <w:rPr>
          <w:rFonts w:hint="eastAsia"/>
          <w:lang w:val="en-US" w:eastAsia="zh-CN"/>
        </w:rPr>
        <w:t>1</w:t>
      </w:r>
      <w:r>
        <w:rPr>
          <w:rFonts w:hint="eastAsia"/>
        </w:rPr>
        <w:t>）《天津市城市管理规定》（2018年4月，天津市人民政府令第5号《关于修改和废止部分规章的决定》第二次修正）；</w:t>
      </w:r>
    </w:p>
    <w:p>
      <w:pPr>
        <w:bidi w:val="0"/>
        <w:rPr>
          <w:rFonts w:hint="eastAsia"/>
        </w:rPr>
      </w:pPr>
      <w:r>
        <w:rPr>
          <w:rFonts w:hint="eastAsia"/>
        </w:rPr>
        <w:t>（2</w:t>
      </w:r>
      <w:r>
        <w:rPr>
          <w:rFonts w:hint="eastAsia"/>
          <w:lang w:val="en-US" w:eastAsia="zh-CN"/>
        </w:rPr>
        <w:t>2</w:t>
      </w:r>
      <w:r>
        <w:rPr>
          <w:rFonts w:hint="eastAsia"/>
        </w:rPr>
        <w:t>）《取水许可和水资源费征收管理条例》（2017年3月，国务院令第676号《国务院关于修改和废止部分行政法规的决定》修订）；</w:t>
      </w:r>
    </w:p>
    <w:p>
      <w:pPr>
        <w:bidi w:val="0"/>
      </w:pPr>
      <w:r>
        <w:rPr>
          <w:rFonts w:hint="eastAsia"/>
        </w:rPr>
        <w:t>（2</w:t>
      </w:r>
      <w:r>
        <w:rPr>
          <w:rFonts w:hint="eastAsia"/>
          <w:lang w:val="en-US" w:eastAsia="zh-CN"/>
        </w:rPr>
        <w:t>3</w:t>
      </w:r>
      <w:r>
        <w:rPr>
          <w:rFonts w:hint="eastAsia"/>
        </w:rPr>
        <w:t>）《取水许可管理办法》（2017年12月，《水利部关于废止和修改部分规章的决定》第二次修正）</w:t>
      </w:r>
      <w:r>
        <w:t>。</w:t>
      </w:r>
    </w:p>
    <w:p>
      <w:pPr>
        <w:pStyle w:val="2"/>
        <w:bidi w:val="0"/>
        <w:ind w:left="0" w:leftChars="0" w:right="0" w:rightChars="0" w:firstLine="0" w:firstLineChars="0"/>
        <w:jc w:val="both"/>
      </w:pPr>
      <w:bookmarkStart w:id="40" w:name="_Toc3503"/>
      <w:bookmarkStart w:id="41" w:name="_Toc16637"/>
      <w:bookmarkStart w:id="42" w:name="_Toc12503"/>
      <w:bookmarkStart w:id="43" w:name="_Toc526879359"/>
      <w:bookmarkStart w:id="44" w:name="_Toc30135"/>
      <w:bookmarkStart w:id="45" w:name="_Toc8065"/>
      <w:bookmarkStart w:id="46" w:name="_Toc26905"/>
      <w:bookmarkStart w:id="47" w:name="_Toc15885"/>
      <w:r>
        <w:rPr>
          <w:rFonts w:hint="eastAsia"/>
          <w:lang w:val="en-US" w:eastAsia="zh-CN"/>
        </w:rPr>
        <w:t>2、</w:t>
      </w:r>
      <w:r>
        <w:t>政策文件</w:t>
      </w:r>
      <w:bookmarkEnd w:id="40"/>
      <w:bookmarkEnd w:id="41"/>
      <w:bookmarkEnd w:id="42"/>
      <w:bookmarkEnd w:id="43"/>
      <w:bookmarkEnd w:id="44"/>
      <w:bookmarkEnd w:id="45"/>
      <w:bookmarkEnd w:id="46"/>
      <w:bookmarkEnd w:id="47"/>
    </w:p>
    <w:p>
      <w:pPr>
        <w:bidi w:val="0"/>
        <w:rPr>
          <w:rFonts w:hint="eastAsia"/>
        </w:rPr>
      </w:pPr>
      <w:r>
        <w:rPr>
          <w:rFonts w:hint="eastAsia"/>
        </w:rPr>
        <w:t>（1）</w:t>
      </w:r>
      <w:r>
        <w:rPr>
          <w:rFonts w:hint="eastAsia"/>
          <w:lang w:eastAsia="zh-CN"/>
        </w:rPr>
        <w:t>《国务院关于全国重要江河湖泊水功能区划（</w:t>
      </w:r>
      <w:r>
        <w:rPr>
          <w:rFonts w:hint="eastAsia"/>
          <w:lang w:val="en-US" w:eastAsia="zh-CN"/>
        </w:rPr>
        <w:t>2011-2030</w:t>
      </w:r>
      <w:r>
        <w:rPr>
          <w:rFonts w:hint="eastAsia"/>
          <w:lang w:eastAsia="zh-CN"/>
        </w:rPr>
        <w:t>年）的批复》（国函</w:t>
      </w:r>
      <w:r>
        <w:rPr>
          <w:rFonts w:hint="eastAsia"/>
        </w:rPr>
        <w:t>〔201</w:t>
      </w:r>
      <w:r>
        <w:rPr>
          <w:rFonts w:hint="eastAsia"/>
          <w:lang w:val="en-US" w:eastAsia="zh-CN"/>
        </w:rPr>
        <w:t>1</w:t>
      </w:r>
      <w:r>
        <w:rPr>
          <w:rFonts w:hint="eastAsia"/>
        </w:rPr>
        <w:t>〕</w:t>
      </w:r>
      <w:r>
        <w:rPr>
          <w:rFonts w:hint="eastAsia"/>
          <w:lang w:val="en-US" w:eastAsia="zh-CN"/>
        </w:rPr>
        <w:t>167</w:t>
      </w:r>
      <w:r>
        <w:rPr>
          <w:rFonts w:hint="eastAsia"/>
          <w:lang w:eastAsia="zh-CN"/>
        </w:rPr>
        <w:t>号）；</w:t>
      </w:r>
    </w:p>
    <w:p>
      <w:pPr>
        <w:bidi w:val="0"/>
        <w:rPr>
          <w:rFonts w:hint="eastAsia"/>
        </w:rPr>
      </w:pPr>
      <w:r>
        <w:rPr>
          <w:rFonts w:hint="eastAsia"/>
        </w:rPr>
        <w:t>（2）《中共中央办公厅</w:t>
      </w:r>
      <w:r>
        <w:rPr>
          <w:rFonts w:hint="eastAsia"/>
          <w:lang w:val="en-US" w:eastAsia="zh-CN"/>
        </w:rPr>
        <w:t xml:space="preserve"> </w:t>
      </w:r>
      <w:r>
        <w:rPr>
          <w:rFonts w:hint="eastAsia"/>
        </w:rPr>
        <w:t>国务院办公厅印发〈关于全面推行河长制的意见〉的通知》（厅办〔2016〕42号）；</w:t>
      </w:r>
    </w:p>
    <w:p>
      <w:pPr>
        <w:bidi w:val="0"/>
        <w:rPr>
          <w:rFonts w:hint="eastAsia"/>
        </w:rPr>
      </w:pPr>
      <w:r>
        <w:rPr>
          <w:rFonts w:hint="eastAsia"/>
        </w:rPr>
        <w:t>（</w:t>
      </w:r>
      <w:r>
        <w:rPr>
          <w:rFonts w:hint="eastAsia"/>
          <w:lang w:val="en-US" w:eastAsia="zh-CN"/>
        </w:rPr>
        <w:t>3</w:t>
      </w:r>
      <w:r>
        <w:rPr>
          <w:rFonts w:hint="eastAsia"/>
        </w:rPr>
        <w:t>）《水利部 环境保护部贯彻落实〈关于全面推行河长制的意见〉实施方案》（水建管函〔2016〕449号）；</w:t>
      </w:r>
    </w:p>
    <w:p>
      <w:pPr>
        <w:bidi w:val="0"/>
        <w:rPr>
          <w:rFonts w:hint="eastAsia"/>
        </w:rPr>
      </w:pPr>
      <w:r>
        <w:rPr>
          <w:rFonts w:hint="eastAsia"/>
        </w:rPr>
        <w:t>（</w:t>
      </w:r>
      <w:r>
        <w:rPr>
          <w:rFonts w:hint="eastAsia"/>
          <w:lang w:val="en-US" w:eastAsia="zh-CN"/>
        </w:rPr>
        <w:t>4</w:t>
      </w:r>
      <w:r>
        <w:rPr>
          <w:rFonts w:hint="eastAsia"/>
        </w:rPr>
        <w:t>）《水利部办公厅关于印发〈“一河（湖）一策”方案编制指南（试行）〉的通知》（办建管函〔2017〕1071号）；</w:t>
      </w:r>
    </w:p>
    <w:p>
      <w:pPr>
        <w:bidi w:val="0"/>
        <w:rPr>
          <w:rFonts w:hint="eastAsia"/>
          <w:lang w:val="en-US" w:eastAsia="zh-CN"/>
        </w:rPr>
      </w:pPr>
      <w:r>
        <w:rPr>
          <w:rFonts w:hint="eastAsia"/>
        </w:rPr>
        <w:t>（</w:t>
      </w:r>
      <w:r>
        <w:rPr>
          <w:rFonts w:hint="eastAsia"/>
          <w:lang w:val="en-US" w:eastAsia="zh-CN"/>
        </w:rPr>
        <w:t>5</w:t>
      </w:r>
      <w:r>
        <w:rPr>
          <w:rFonts w:hint="eastAsia"/>
        </w:rPr>
        <w:t>）</w:t>
      </w:r>
      <w:r>
        <w:rPr>
          <w:rFonts w:hint="eastAsia"/>
          <w:lang w:val="en-US" w:eastAsia="zh-CN"/>
        </w:rPr>
        <w:t>《生态环境部办公厅 农业农村部办公厅关于印发〈农业面源污染治理与监督指导实施方案（试行）〉的通知》（环办土壤〔2021〕8号）；</w:t>
      </w:r>
    </w:p>
    <w:p>
      <w:pPr>
        <w:bidi w:val="0"/>
        <w:rPr>
          <w:rFonts w:hint="eastAsia"/>
        </w:rPr>
      </w:pPr>
      <w:r>
        <w:rPr>
          <w:rFonts w:hint="eastAsia"/>
        </w:rPr>
        <w:t>（</w:t>
      </w:r>
      <w:r>
        <w:rPr>
          <w:rFonts w:hint="eastAsia"/>
          <w:lang w:val="en-US" w:eastAsia="zh-CN"/>
        </w:rPr>
        <w:t>6</w:t>
      </w:r>
      <w:r>
        <w:rPr>
          <w:rFonts w:hint="eastAsia"/>
        </w:rPr>
        <w:t>）《天津市人民政府办公厅关于贯彻落实国务院水污染防治行动计划加快推进我市水污染防治工作的实施意见》（津政办发〔2015〕76号）；</w:t>
      </w:r>
    </w:p>
    <w:p>
      <w:pPr>
        <w:bidi w:val="0"/>
        <w:rPr>
          <w:rFonts w:hint="eastAsia"/>
        </w:rPr>
      </w:pPr>
      <w:r>
        <w:rPr>
          <w:rFonts w:hint="eastAsia"/>
        </w:rPr>
        <w:t>（</w:t>
      </w:r>
      <w:r>
        <w:rPr>
          <w:rFonts w:hint="eastAsia"/>
          <w:lang w:val="en-US" w:eastAsia="zh-CN"/>
        </w:rPr>
        <w:t>7</w:t>
      </w:r>
      <w:r>
        <w:rPr>
          <w:rFonts w:hint="eastAsia"/>
        </w:rPr>
        <w:t>）《天津市实行最严格</w:t>
      </w:r>
      <w:r>
        <w:rPr>
          <w:rFonts w:hint="eastAsia"/>
          <w:lang w:eastAsia="zh-CN"/>
        </w:rPr>
        <w:t>水资源保护与开发利用</w:t>
      </w:r>
      <w:r>
        <w:rPr>
          <w:rFonts w:hint="eastAsia"/>
        </w:rPr>
        <w:t>制度考核办法》（津政办发〔2016〕53号）；</w:t>
      </w:r>
    </w:p>
    <w:p>
      <w:pPr>
        <w:bidi w:val="0"/>
        <w:rPr>
          <w:rFonts w:hint="eastAsia"/>
          <w:lang w:val="en-US" w:eastAsia="zh-CN"/>
        </w:rPr>
      </w:pPr>
      <w:r>
        <w:rPr>
          <w:rFonts w:hint="eastAsia"/>
        </w:rPr>
        <w:t>（</w:t>
      </w:r>
      <w:r>
        <w:rPr>
          <w:rFonts w:hint="eastAsia"/>
          <w:lang w:val="en-US" w:eastAsia="zh-CN"/>
        </w:rPr>
        <w:t>8</w:t>
      </w:r>
      <w:r>
        <w:rPr>
          <w:rFonts w:hint="eastAsia"/>
        </w:rPr>
        <w:t>）</w:t>
      </w:r>
      <w:r>
        <w:rPr>
          <w:rFonts w:hint="eastAsia"/>
          <w:lang w:val="en-US" w:eastAsia="zh-CN"/>
        </w:rPr>
        <w:t>《天津市人民政府关于〈海河流域天津市水功能区划报告〉的批复》（津政函〔2017〕23号）；</w:t>
      </w:r>
    </w:p>
    <w:p>
      <w:pPr>
        <w:bidi w:val="0"/>
        <w:rPr>
          <w:rFonts w:hint="eastAsia"/>
        </w:rPr>
      </w:pPr>
      <w:r>
        <w:rPr>
          <w:rFonts w:hint="eastAsia"/>
        </w:rPr>
        <w:t>（</w:t>
      </w:r>
      <w:r>
        <w:rPr>
          <w:rFonts w:hint="eastAsia"/>
          <w:lang w:val="en-US" w:eastAsia="zh-CN"/>
        </w:rPr>
        <w:t>9</w:t>
      </w:r>
      <w:r>
        <w:rPr>
          <w:rFonts w:hint="eastAsia"/>
        </w:rPr>
        <w:t>）《中共天津市委办公厅 天津市人民政府办公厅印发&lt;天津市关于全面推行河长制实施意见&gt;的通知》（津党厅〔2017〕46号）；</w:t>
      </w:r>
    </w:p>
    <w:p>
      <w:pPr>
        <w:bidi w:val="0"/>
        <w:rPr>
          <w:rFonts w:hint="eastAsia"/>
        </w:rPr>
      </w:pPr>
      <w:r>
        <w:rPr>
          <w:rFonts w:hint="eastAsia"/>
        </w:rPr>
        <w:t>（</w:t>
      </w:r>
      <w:r>
        <w:rPr>
          <w:rFonts w:hint="eastAsia"/>
          <w:lang w:val="en-US" w:eastAsia="zh-CN"/>
        </w:rPr>
        <w:t>10</w:t>
      </w:r>
      <w:r>
        <w:rPr>
          <w:rFonts w:hint="eastAsia"/>
        </w:rPr>
        <w:t>）《天津市人民政府关于实施“三线一单”生态环境分区管控的意见》（2020年12月30日）；</w:t>
      </w:r>
    </w:p>
    <w:p>
      <w:pPr>
        <w:bidi w:val="0"/>
        <w:rPr>
          <w:rFonts w:hint="eastAsia"/>
        </w:rPr>
      </w:pPr>
      <w:r>
        <w:rPr>
          <w:rFonts w:hint="eastAsia"/>
        </w:rPr>
        <w:t>（</w:t>
      </w:r>
      <w:r>
        <w:rPr>
          <w:rFonts w:hint="eastAsia"/>
          <w:lang w:val="en-US" w:eastAsia="zh-CN"/>
        </w:rPr>
        <w:t>11</w:t>
      </w:r>
      <w:r>
        <w:rPr>
          <w:rFonts w:hint="eastAsia"/>
        </w:rPr>
        <w:t>）《</w:t>
      </w:r>
      <w:r>
        <w:rPr>
          <w:rFonts w:hint="eastAsia"/>
          <w:lang w:val="en-US" w:eastAsia="zh-CN"/>
        </w:rPr>
        <w:t>关于印发天津市深入打好污染防治攻坚战2021 年度工作计划的通知</w:t>
      </w:r>
      <w:r>
        <w:rPr>
          <w:rFonts w:hint="eastAsia"/>
        </w:rPr>
        <w:t>》（</w:t>
      </w:r>
      <w:r>
        <w:rPr>
          <w:rFonts w:hint="eastAsia"/>
          <w:lang w:val="en-US" w:eastAsia="zh-CN"/>
        </w:rPr>
        <w:t>津污防攻坚指〔2021〕2号</w:t>
      </w:r>
      <w:r>
        <w:rPr>
          <w:rFonts w:hint="eastAsia"/>
        </w:rPr>
        <w:t>）；</w:t>
      </w:r>
    </w:p>
    <w:p>
      <w:pPr>
        <w:bidi w:val="0"/>
      </w:pPr>
      <w:r>
        <w:rPr>
          <w:rFonts w:hint="eastAsia"/>
        </w:rPr>
        <w:t>（</w:t>
      </w:r>
      <w:r>
        <w:rPr>
          <w:rFonts w:hint="eastAsia"/>
          <w:lang w:val="en-US" w:eastAsia="zh-CN"/>
        </w:rPr>
        <w:t>12</w:t>
      </w:r>
      <w:r>
        <w:rPr>
          <w:rFonts w:hint="eastAsia"/>
        </w:rPr>
        <w:t>）</w:t>
      </w:r>
      <w:r>
        <w:rPr>
          <w:rFonts w:hint="default"/>
          <w:lang w:val="en-US" w:eastAsia="zh-CN"/>
        </w:rPr>
        <w:t>中共东丽区委办公室</w:t>
      </w:r>
      <w:r>
        <w:rPr>
          <w:rFonts w:hint="eastAsia"/>
          <w:lang w:val="en-US" w:eastAsia="zh-CN"/>
        </w:rPr>
        <w:t>、</w:t>
      </w:r>
      <w:r>
        <w:rPr>
          <w:rFonts w:hint="default"/>
          <w:lang w:val="en-US" w:eastAsia="zh-CN"/>
        </w:rPr>
        <w:t>东丽区人民政府办公室印发</w:t>
      </w:r>
      <w:r>
        <w:rPr>
          <w:rFonts w:hint="eastAsia"/>
          <w:lang w:val="en-US" w:eastAsia="zh-CN"/>
        </w:rPr>
        <w:t>的</w:t>
      </w:r>
      <w:r>
        <w:rPr>
          <w:rFonts w:hint="default"/>
          <w:lang w:val="en-US" w:eastAsia="zh-CN"/>
        </w:rPr>
        <w:t>《东丽区全面推行河长制实施方案》</w:t>
      </w:r>
      <w:r>
        <w:rPr>
          <w:rFonts w:hint="eastAsia"/>
          <w:lang w:val="en-US" w:eastAsia="zh-CN"/>
        </w:rPr>
        <w:t>（</w:t>
      </w:r>
      <w:r>
        <w:t>津丽党办〔2017〕15号</w:t>
      </w:r>
      <w:r>
        <w:rPr>
          <w:rFonts w:hint="eastAsia"/>
          <w:lang w:eastAsia="zh-CN"/>
        </w:rPr>
        <w:t>）；</w:t>
      </w:r>
    </w:p>
    <w:p>
      <w:pPr>
        <w:bidi w:val="0"/>
      </w:pPr>
      <w:r>
        <w:rPr>
          <w:rFonts w:hint="eastAsia"/>
        </w:rPr>
        <w:t>（</w:t>
      </w:r>
      <w:r>
        <w:rPr>
          <w:rFonts w:hint="eastAsia"/>
          <w:lang w:val="en-US" w:eastAsia="zh-CN"/>
        </w:rPr>
        <w:t>13</w:t>
      </w:r>
      <w:r>
        <w:rPr>
          <w:rFonts w:hint="eastAsia"/>
        </w:rPr>
        <w:t>）</w:t>
      </w:r>
      <w:r>
        <w:rPr>
          <w:rFonts w:hint="eastAsia"/>
          <w:lang w:val="en-US" w:eastAsia="zh-CN"/>
        </w:rPr>
        <w:t>市河（湖）长办关于开展新一阶段“一河（湖）一策”方案修编工作的通知。（津河长办〔2020〕115号）。</w:t>
      </w:r>
    </w:p>
    <w:p>
      <w:pPr>
        <w:pStyle w:val="2"/>
        <w:bidi w:val="0"/>
        <w:ind w:left="0" w:leftChars="0" w:right="0" w:rightChars="0" w:firstLine="0" w:firstLineChars="0"/>
        <w:jc w:val="both"/>
      </w:pPr>
      <w:bookmarkStart w:id="48" w:name="_Toc16861"/>
      <w:bookmarkStart w:id="49" w:name="_Toc5429"/>
      <w:bookmarkStart w:id="50" w:name="_Toc15514"/>
      <w:bookmarkStart w:id="51" w:name="_Toc28673"/>
      <w:bookmarkStart w:id="52" w:name="_Toc526879360"/>
      <w:bookmarkStart w:id="53" w:name="_Toc29548"/>
      <w:bookmarkStart w:id="54" w:name="_Toc28711"/>
      <w:bookmarkStart w:id="55" w:name="_Toc2571"/>
      <w:r>
        <w:rPr>
          <w:rFonts w:hint="eastAsia"/>
          <w:lang w:val="en-US" w:eastAsia="zh-CN"/>
        </w:rPr>
        <w:t>3、</w:t>
      </w:r>
      <w:r>
        <w:t>工作方案</w:t>
      </w:r>
      <w:bookmarkEnd w:id="48"/>
      <w:bookmarkEnd w:id="49"/>
      <w:bookmarkEnd w:id="50"/>
      <w:bookmarkEnd w:id="51"/>
      <w:bookmarkEnd w:id="52"/>
      <w:bookmarkEnd w:id="53"/>
      <w:bookmarkEnd w:id="54"/>
      <w:bookmarkEnd w:id="55"/>
    </w:p>
    <w:p>
      <w:pPr>
        <w:bidi w:val="0"/>
        <w:rPr>
          <w:rFonts w:hint="eastAsia"/>
        </w:rPr>
      </w:pPr>
      <w:r>
        <w:rPr>
          <w:rFonts w:hint="eastAsia"/>
        </w:rPr>
        <w:t>（1）《天津市主要河库水功能区纳污能力核定和分阶段限制排污总量控制方案》（2012年）；</w:t>
      </w:r>
    </w:p>
    <w:p>
      <w:pPr>
        <w:bidi w:val="0"/>
        <w:rPr>
          <w:rFonts w:hint="eastAsia"/>
        </w:rPr>
      </w:pPr>
      <w:r>
        <w:rPr>
          <w:rFonts w:hint="eastAsia"/>
        </w:rPr>
        <w:t>（2）《天津市生态用地保护红线划定方案》（2014年）；</w:t>
      </w:r>
    </w:p>
    <w:p>
      <w:pPr>
        <w:bidi w:val="0"/>
        <w:rPr>
          <w:rFonts w:hint="eastAsia"/>
        </w:rPr>
      </w:pPr>
      <w:r>
        <w:rPr>
          <w:rFonts w:hint="eastAsia"/>
        </w:rPr>
        <w:t>（3）《天津市地下水压采方案》（2014年）；</w:t>
      </w:r>
    </w:p>
    <w:p>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《天津市人民政府关于印发〈天津市水污染防治工作方案〉的通知》（津政发〔2015〕37号）</w:t>
      </w:r>
      <w:r>
        <w:rPr>
          <w:rFonts w:hint="eastAsia"/>
          <w:lang w:val="en-US" w:eastAsia="zh-CN"/>
        </w:rPr>
        <w:t>；</w:t>
      </w:r>
    </w:p>
    <w:p>
      <w:pPr>
        <w:bidi w:val="0"/>
        <w:rPr>
          <w:rFonts w:hint="eastAsia"/>
          <w:lang w:eastAsia="zh-CN"/>
        </w:rPr>
      </w:pPr>
      <w:r>
        <w:rPr>
          <w:rFonts w:hint="eastAsia"/>
        </w:rPr>
        <w:t>（</w:t>
      </w:r>
      <w:r>
        <w:rPr>
          <w:rFonts w:hint="eastAsia"/>
          <w:lang w:val="en-US" w:eastAsia="zh-CN"/>
        </w:rPr>
        <w:t>5</w:t>
      </w:r>
      <w:r>
        <w:rPr>
          <w:rFonts w:hint="eastAsia"/>
        </w:rPr>
        <w:t>）《天津市主要河湖水环境质量提升近期方案》（2019-2022年）</w:t>
      </w:r>
      <w:r>
        <w:rPr>
          <w:rFonts w:hint="eastAsia"/>
          <w:lang w:eastAsia="zh-CN"/>
        </w:rPr>
        <w:t>；</w:t>
      </w:r>
    </w:p>
    <w:p>
      <w:pPr>
        <w:bidi w:val="0"/>
        <w:rPr>
          <w:rFonts w:hint="eastAsia"/>
        </w:rPr>
      </w:pPr>
      <w:r>
        <w:rPr>
          <w:rFonts w:hint="eastAsia"/>
        </w:rPr>
        <w:t>（</w:t>
      </w:r>
      <w:r>
        <w:rPr>
          <w:rFonts w:hint="eastAsia"/>
          <w:lang w:val="en-US" w:eastAsia="zh-CN"/>
        </w:rPr>
        <w:t>6</w:t>
      </w:r>
      <w:r>
        <w:rPr>
          <w:rFonts w:hint="eastAsia"/>
        </w:rPr>
        <w:t>）</w:t>
      </w:r>
      <w:r>
        <w:rPr>
          <w:rFonts w:hint="eastAsia"/>
          <w:lang w:val="en-US" w:eastAsia="zh-CN"/>
        </w:rPr>
        <w:t>《“十四五”国家地表水环境质量监测网断面设置方案》</w:t>
      </w:r>
      <w:r>
        <w:rPr>
          <w:rFonts w:hint="eastAsia"/>
        </w:rPr>
        <w:t>；</w:t>
      </w:r>
    </w:p>
    <w:p>
      <w:pPr>
        <w:bidi w:val="0"/>
        <w:rPr>
          <w:rFonts w:hint="eastAsia"/>
        </w:rPr>
      </w:pPr>
      <w:r>
        <w:rPr>
          <w:rFonts w:hint="eastAsia"/>
        </w:rPr>
        <w:t>（</w:t>
      </w:r>
      <w:r>
        <w:rPr>
          <w:rFonts w:hint="eastAsia"/>
          <w:lang w:val="en-US" w:eastAsia="zh-CN"/>
        </w:rPr>
        <w:t>7</w:t>
      </w:r>
      <w:r>
        <w:rPr>
          <w:rFonts w:hint="eastAsia"/>
        </w:rPr>
        <w:t>）</w:t>
      </w:r>
      <w:r>
        <w:rPr>
          <w:rFonts w:hint="eastAsia"/>
          <w:lang w:eastAsia="zh-CN"/>
        </w:rPr>
        <w:t>《天津市畜禽粪污治理和资源化利用三年行动方案》（</w:t>
      </w:r>
      <w:r>
        <w:rPr>
          <w:rFonts w:hint="eastAsia"/>
          <w:lang w:val="en-US" w:eastAsia="zh-CN"/>
        </w:rPr>
        <w:t>市农业农村委市生态环境局文件，津农委〔2021〕11号</w:t>
      </w:r>
      <w:r>
        <w:rPr>
          <w:rFonts w:hint="eastAsia"/>
          <w:lang w:eastAsia="zh-CN"/>
        </w:rPr>
        <w:t>）</w:t>
      </w:r>
      <w:r>
        <w:rPr>
          <w:rFonts w:hint="eastAsia"/>
          <w:lang w:val="en-US" w:eastAsia="zh-CN"/>
        </w:rPr>
        <w:t>）。</w:t>
      </w:r>
    </w:p>
    <w:p>
      <w:pPr>
        <w:pStyle w:val="2"/>
        <w:bidi w:val="0"/>
        <w:ind w:left="0" w:leftChars="0" w:right="0" w:rightChars="0" w:firstLine="0" w:firstLineChars="0"/>
        <w:jc w:val="both"/>
      </w:pPr>
      <w:bookmarkStart w:id="56" w:name="_Toc1952"/>
      <w:bookmarkStart w:id="57" w:name="_Toc11440"/>
      <w:bookmarkStart w:id="58" w:name="_Toc24231"/>
      <w:bookmarkStart w:id="59" w:name="_Toc526879361"/>
      <w:bookmarkStart w:id="60" w:name="_Toc6287"/>
      <w:bookmarkStart w:id="61" w:name="_Toc11531"/>
      <w:bookmarkStart w:id="62" w:name="_Toc22376"/>
      <w:bookmarkStart w:id="63" w:name="_Toc5095"/>
      <w:r>
        <w:rPr>
          <w:rFonts w:hint="eastAsia"/>
          <w:lang w:val="en-US" w:eastAsia="zh-CN"/>
        </w:rPr>
        <w:t>4、</w:t>
      </w:r>
      <w:r>
        <w:t>相关规划</w:t>
      </w:r>
      <w:bookmarkEnd w:id="56"/>
      <w:bookmarkEnd w:id="57"/>
      <w:bookmarkEnd w:id="58"/>
      <w:bookmarkEnd w:id="59"/>
      <w:bookmarkEnd w:id="60"/>
      <w:bookmarkEnd w:id="61"/>
      <w:bookmarkEnd w:id="62"/>
      <w:bookmarkEnd w:id="63"/>
    </w:p>
    <w:p>
      <w:pPr>
        <w:bidi w:val="0"/>
        <w:rPr>
          <w:rFonts w:hint="eastAsia"/>
          <w:highlight w:val="none"/>
          <w:lang w:val="en-US" w:eastAsia="zh-CN"/>
        </w:rPr>
      </w:pPr>
      <w:r>
        <w:rPr>
          <w:rFonts w:hint="eastAsia"/>
          <w:highlight w:val="none"/>
        </w:rPr>
        <w:t>（1）</w:t>
      </w:r>
      <w:r>
        <w:rPr>
          <w:rFonts w:hint="eastAsia"/>
          <w:highlight w:val="none"/>
          <w:lang w:val="en-US" w:eastAsia="zh-CN"/>
        </w:rPr>
        <w:t>《“十四五”节水型社会建设规划》（国家发展改革委等部门文件，发改环资〔2021〕1516号）</w:t>
      </w:r>
    </w:p>
    <w:p>
      <w:pPr>
        <w:bidi w:val="0"/>
        <w:rPr>
          <w:rFonts w:hint="eastAsia"/>
          <w:highlight w:val="none"/>
        </w:rPr>
      </w:pPr>
      <w:r>
        <w:rPr>
          <w:rFonts w:hint="eastAsia"/>
        </w:rPr>
        <w:t>（</w:t>
      </w:r>
      <w:r>
        <w:rPr>
          <w:rFonts w:hint="eastAsia"/>
          <w:lang w:val="en-US" w:eastAsia="zh-CN"/>
        </w:rPr>
        <w:t>2</w:t>
      </w:r>
      <w:r>
        <w:rPr>
          <w:rFonts w:hint="eastAsia"/>
        </w:rPr>
        <w:t>）《天津市水安全保障“十四五”规划》</w:t>
      </w:r>
      <w:r>
        <w:rPr>
          <w:rFonts w:hint="eastAsia"/>
          <w:lang w:eastAsia="zh-CN"/>
        </w:rPr>
        <w:t>（津政办发〔2021〕22号）；</w:t>
      </w:r>
    </w:p>
    <w:p>
      <w:pPr>
        <w:bidi w:val="0"/>
        <w:rPr>
          <w:rFonts w:hint="eastAsia"/>
          <w:lang w:eastAsia="zh-CN"/>
        </w:rPr>
      </w:pPr>
      <w:r>
        <w:rPr>
          <w:rFonts w:hint="eastAsia"/>
        </w:rPr>
        <w:t>（</w:t>
      </w:r>
      <w:r>
        <w:rPr>
          <w:rFonts w:hint="eastAsia"/>
          <w:lang w:val="en-US" w:eastAsia="zh-CN"/>
        </w:rPr>
        <w:t>3</w:t>
      </w:r>
      <w:r>
        <w:rPr>
          <w:rFonts w:hint="eastAsia"/>
        </w:rPr>
        <w:t>）</w:t>
      </w:r>
      <w:r>
        <w:rPr>
          <w:rFonts w:hint="eastAsia"/>
          <w:lang w:eastAsia="zh-CN"/>
        </w:rPr>
        <w:t>《</w:t>
      </w:r>
      <w:r>
        <w:rPr>
          <w:rFonts w:hint="eastAsia"/>
          <w:lang w:val="en-US" w:eastAsia="zh-CN"/>
        </w:rPr>
        <w:t>天津市城市总体规划</w:t>
      </w:r>
      <w:r>
        <w:rPr>
          <w:rFonts w:hint="eastAsia"/>
          <w:lang w:eastAsia="zh-CN"/>
        </w:rPr>
        <w:t>》（</w:t>
      </w:r>
      <w:r>
        <w:rPr>
          <w:rFonts w:hint="eastAsia"/>
          <w:lang w:val="en-US" w:eastAsia="zh-CN"/>
        </w:rPr>
        <w:t>2017-2030年</w:t>
      </w:r>
      <w:r>
        <w:rPr>
          <w:rFonts w:hint="eastAsia"/>
          <w:lang w:eastAsia="zh-CN"/>
        </w:rPr>
        <w:t>）；</w:t>
      </w:r>
    </w:p>
    <w:p>
      <w:pPr>
        <w:bidi w:val="0"/>
        <w:rPr>
          <w:rFonts w:hint="eastAsia"/>
          <w:lang w:eastAsia="zh-CN"/>
        </w:rPr>
      </w:pPr>
      <w:r>
        <w:rPr>
          <w:rFonts w:hint="eastAsia"/>
        </w:rPr>
        <w:t>（</w:t>
      </w:r>
      <w:r>
        <w:rPr>
          <w:rFonts w:hint="eastAsia"/>
          <w:lang w:val="en-US" w:eastAsia="zh-CN"/>
        </w:rPr>
        <w:t>4</w:t>
      </w:r>
      <w:r>
        <w:rPr>
          <w:rFonts w:hint="eastAsia"/>
        </w:rPr>
        <w:t>）</w:t>
      </w:r>
      <w:r>
        <w:rPr>
          <w:rFonts w:hint="eastAsia"/>
          <w:lang w:eastAsia="zh-CN"/>
        </w:rPr>
        <w:t>《</w:t>
      </w:r>
      <w:r>
        <w:rPr>
          <w:rFonts w:hint="eastAsia"/>
          <w:lang w:val="en-US" w:eastAsia="zh-CN"/>
        </w:rPr>
        <w:t>天津市再生水利用规划（2018-2030年）</w:t>
      </w:r>
      <w:r>
        <w:rPr>
          <w:rFonts w:hint="eastAsia"/>
          <w:lang w:eastAsia="zh-CN"/>
        </w:rPr>
        <w:t>》（津政函〔2018〕114号）</w:t>
      </w:r>
      <w:r>
        <w:rPr>
          <w:rFonts w:hint="eastAsia"/>
          <w:lang w:val="en-US" w:eastAsia="zh-CN"/>
        </w:rPr>
        <w:t>；</w:t>
      </w:r>
    </w:p>
    <w:p>
      <w:pPr>
        <w:bidi w:val="0"/>
        <w:rPr>
          <w:rFonts w:hint="default"/>
          <w:lang w:val="en-US" w:eastAsia="zh-CN"/>
        </w:rPr>
      </w:pPr>
      <w:r>
        <w:rPr>
          <w:rFonts w:hint="eastAsia"/>
        </w:rPr>
        <w:t>（</w:t>
      </w:r>
      <w:r>
        <w:rPr>
          <w:rFonts w:hint="eastAsia"/>
          <w:lang w:val="en-US" w:eastAsia="zh-CN"/>
        </w:rPr>
        <w:t>5</w:t>
      </w:r>
      <w:r>
        <w:rPr>
          <w:rFonts w:hint="eastAsia"/>
        </w:rPr>
        <w:t>）</w:t>
      </w:r>
      <w:r>
        <w:rPr>
          <w:rFonts w:hint="eastAsia"/>
          <w:lang w:eastAsia="zh-CN"/>
        </w:rPr>
        <w:t>《</w:t>
      </w:r>
      <w:r>
        <w:rPr>
          <w:rFonts w:hint="eastAsia"/>
          <w:lang w:val="en-US" w:eastAsia="zh-CN"/>
        </w:rPr>
        <w:t>天津市供水规划</w:t>
      </w:r>
      <w:r>
        <w:rPr>
          <w:rFonts w:hint="eastAsia"/>
          <w:lang w:eastAsia="zh-CN"/>
        </w:rPr>
        <w:t>》（</w:t>
      </w:r>
      <w:r>
        <w:rPr>
          <w:rFonts w:hint="eastAsia"/>
          <w:lang w:val="en-US" w:eastAsia="zh-CN"/>
        </w:rPr>
        <w:t>2020-2035年）</w:t>
      </w:r>
      <w:r>
        <w:rPr>
          <w:rFonts w:hint="eastAsia"/>
          <w:lang w:eastAsia="zh-CN"/>
        </w:rPr>
        <w:t>；</w:t>
      </w:r>
    </w:p>
    <w:p>
      <w:pPr>
        <w:bidi w:val="0"/>
        <w:rPr>
          <w:rFonts w:hint="eastAsia"/>
          <w:lang w:eastAsia="zh-CN"/>
        </w:rPr>
      </w:pPr>
      <w:r>
        <w:rPr>
          <w:rFonts w:hint="eastAsia"/>
        </w:rPr>
        <w:t>（</w:t>
      </w:r>
      <w:r>
        <w:rPr>
          <w:rFonts w:hint="eastAsia"/>
          <w:lang w:val="en-US" w:eastAsia="zh-CN"/>
        </w:rPr>
        <w:t>6</w:t>
      </w:r>
      <w:r>
        <w:rPr>
          <w:rFonts w:hint="eastAsia"/>
        </w:rPr>
        <w:t>）</w:t>
      </w:r>
      <w:r>
        <w:rPr>
          <w:rFonts w:hint="eastAsia"/>
          <w:lang w:eastAsia="zh-CN"/>
        </w:rPr>
        <w:t>《</w:t>
      </w:r>
      <w:r>
        <w:rPr>
          <w:rFonts w:hint="eastAsia"/>
          <w:lang w:val="en-US" w:eastAsia="zh-CN"/>
        </w:rPr>
        <w:t>天津市排水专项规划</w:t>
      </w:r>
      <w:r>
        <w:rPr>
          <w:rFonts w:hint="eastAsia"/>
          <w:lang w:eastAsia="zh-CN"/>
        </w:rPr>
        <w:t>》（</w:t>
      </w:r>
      <w:r>
        <w:rPr>
          <w:rFonts w:hint="eastAsia"/>
          <w:lang w:val="en-US" w:eastAsia="zh-CN"/>
        </w:rPr>
        <w:t>2020-2035年</w:t>
      </w:r>
      <w:r>
        <w:rPr>
          <w:rFonts w:hint="eastAsia"/>
          <w:lang w:eastAsia="zh-CN"/>
        </w:rPr>
        <w:t>）；</w:t>
      </w:r>
    </w:p>
    <w:p>
      <w:pPr>
        <w:bidi w:val="0"/>
        <w:rPr>
          <w:rFonts w:hint="eastAsia"/>
          <w:lang w:eastAsia="zh-CN"/>
        </w:rPr>
      </w:pPr>
      <w:r>
        <w:rPr>
          <w:rFonts w:hint="eastAsia"/>
        </w:rPr>
        <w:t>（</w:t>
      </w:r>
      <w:r>
        <w:rPr>
          <w:rFonts w:hint="eastAsia"/>
          <w:lang w:val="en-US" w:eastAsia="zh-CN"/>
        </w:rPr>
        <w:t>7</w:t>
      </w:r>
      <w:r>
        <w:rPr>
          <w:rFonts w:hint="eastAsia"/>
        </w:rPr>
        <w:t>）《海河流域天津市水生态环境保护“十四五”规划》</w:t>
      </w:r>
      <w:r>
        <w:rPr>
          <w:rFonts w:hint="eastAsia"/>
          <w:lang w:eastAsia="zh-CN"/>
        </w:rPr>
        <w:t>（征求意见稿）；</w:t>
      </w:r>
    </w:p>
    <w:p>
      <w:pPr>
        <w:bidi w:val="0"/>
        <w:rPr>
          <w:rFonts w:hint="eastAsia"/>
          <w:lang w:eastAsia="zh-CN"/>
        </w:rPr>
      </w:pPr>
      <w:r>
        <w:rPr>
          <w:rFonts w:hint="eastAsia"/>
        </w:rPr>
        <w:t>（</w:t>
      </w:r>
      <w:r>
        <w:rPr>
          <w:rFonts w:hint="eastAsia"/>
          <w:lang w:val="en-US" w:eastAsia="zh-CN"/>
        </w:rPr>
        <w:t>8</w:t>
      </w:r>
      <w:r>
        <w:rPr>
          <w:rFonts w:hint="eastAsia"/>
        </w:rPr>
        <w:t>）《天津市养殖水域滩涂规划》（2019-2030年）</w:t>
      </w:r>
      <w:r>
        <w:rPr>
          <w:rFonts w:hint="eastAsia"/>
          <w:lang w:eastAsia="zh-CN"/>
        </w:rPr>
        <w:t>；</w:t>
      </w:r>
    </w:p>
    <w:p>
      <w:pPr>
        <w:bidi w:val="0"/>
        <w:rPr>
          <w:rFonts w:hint="eastAsia"/>
          <w:lang w:eastAsia="zh-CN"/>
        </w:rPr>
      </w:pPr>
      <w:r>
        <w:rPr>
          <w:rFonts w:hint="eastAsia"/>
        </w:rPr>
        <w:t>（</w:t>
      </w:r>
      <w:r>
        <w:rPr>
          <w:rFonts w:hint="eastAsia"/>
          <w:lang w:val="en-US" w:eastAsia="zh-CN"/>
        </w:rPr>
        <w:t>9</w:t>
      </w:r>
      <w:r>
        <w:rPr>
          <w:rFonts w:hint="eastAsia"/>
        </w:rPr>
        <w:t>）《天津市畜牧业“十四五”发展规划》</w:t>
      </w:r>
      <w:r>
        <w:rPr>
          <w:rFonts w:hint="eastAsia"/>
          <w:lang w:eastAsia="zh-CN"/>
        </w:rPr>
        <w:t>；</w:t>
      </w:r>
    </w:p>
    <w:p>
      <w:pPr>
        <w:bidi w:val="0"/>
        <w:rPr>
          <w:rFonts w:hint="eastAsia"/>
          <w:lang w:eastAsia="zh-CN"/>
        </w:rPr>
      </w:pPr>
      <w:r>
        <w:rPr>
          <w:rFonts w:hint="eastAsia"/>
        </w:rPr>
        <w:t>（</w:t>
      </w:r>
      <w:r>
        <w:rPr>
          <w:rFonts w:hint="eastAsia"/>
          <w:lang w:val="en-US" w:eastAsia="zh-CN"/>
        </w:rPr>
        <w:t>10</w:t>
      </w:r>
      <w:r>
        <w:rPr>
          <w:rFonts w:hint="eastAsia"/>
        </w:rPr>
        <w:t>）《天津市环卫设施布局规划》（2019-2035年）</w:t>
      </w:r>
      <w:r>
        <w:rPr>
          <w:rFonts w:hint="eastAsia"/>
          <w:lang w:eastAsia="zh-CN"/>
        </w:rPr>
        <w:t>（送审稿）；</w:t>
      </w:r>
    </w:p>
    <w:p>
      <w:pPr>
        <w:bidi w:val="0"/>
        <w:rPr>
          <w:rFonts w:hint="eastAsia"/>
          <w:lang w:eastAsia="zh-CN"/>
        </w:rPr>
      </w:pPr>
      <w:r>
        <w:rPr>
          <w:rFonts w:hint="eastAsia"/>
        </w:rPr>
        <w:t>（</w:t>
      </w:r>
      <w:r>
        <w:rPr>
          <w:rFonts w:hint="eastAsia"/>
          <w:lang w:val="en-US" w:eastAsia="zh-CN"/>
        </w:rPr>
        <w:t>11</w:t>
      </w:r>
      <w:r>
        <w:rPr>
          <w:rFonts w:hint="eastAsia"/>
        </w:rPr>
        <w:t>）《天津市双城中间绿色生态屏障区水系规划》（2018</w:t>
      </w:r>
      <w:r>
        <w:rPr>
          <w:rFonts w:hint="eastAsia"/>
          <w:lang w:val="en-US" w:eastAsia="zh-CN"/>
        </w:rPr>
        <w:t>-</w:t>
      </w:r>
      <w:r>
        <w:rPr>
          <w:rFonts w:hint="eastAsia"/>
        </w:rPr>
        <w:t>2035年）</w:t>
      </w:r>
      <w:r>
        <w:rPr>
          <w:rFonts w:hint="eastAsia"/>
          <w:lang w:eastAsia="zh-CN"/>
        </w:rPr>
        <w:t>；</w:t>
      </w:r>
    </w:p>
    <w:p>
      <w:pPr>
        <w:bidi w:val="0"/>
        <w:rPr>
          <w:rFonts w:hint="eastAsia"/>
          <w:lang w:val="en-US" w:eastAsia="zh-CN"/>
        </w:rPr>
      </w:pPr>
      <w:r>
        <w:rPr>
          <w:rFonts w:hint="eastAsia"/>
        </w:rPr>
        <w:t>（</w:t>
      </w:r>
      <w:r>
        <w:rPr>
          <w:rFonts w:hint="eastAsia"/>
          <w:lang w:val="en-US" w:eastAsia="zh-CN"/>
        </w:rPr>
        <w:t>12</w:t>
      </w:r>
      <w:r>
        <w:rPr>
          <w:rFonts w:hint="eastAsia"/>
        </w:rPr>
        <w:t>）《天津市绿地系统规划》（2020-2035年）</w:t>
      </w:r>
      <w:r>
        <w:rPr>
          <w:rFonts w:hint="eastAsia"/>
          <w:lang w:eastAsia="zh-CN"/>
        </w:rPr>
        <w:t>（送审稿）；</w:t>
      </w:r>
    </w:p>
    <w:p>
      <w:pPr>
        <w:bidi w:val="0"/>
        <w:rPr>
          <w:rFonts w:hint="eastAsia"/>
          <w:lang w:val="en-US" w:eastAsia="zh-CN"/>
        </w:rPr>
      </w:pPr>
      <w:r>
        <w:rPr>
          <w:rFonts w:hint="eastAsia"/>
        </w:rPr>
        <w:t>（</w:t>
      </w:r>
      <w:r>
        <w:rPr>
          <w:rFonts w:hint="eastAsia"/>
          <w:lang w:val="en-US" w:eastAsia="zh-CN"/>
        </w:rPr>
        <w:t>13</w:t>
      </w:r>
      <w:r>
        <w:rPr>
          <w:rFonts w:hint="eastAsia"/>
        </w:rPr>
        <w:t>）</w:t>
      </w:r>
      <w:r>
        <w:rPr>
          <w:rFonts w:hint="eastAsia"/>
          <w:lang w:val="en-US" w:eastAsia="zh-CN"/>
        </w:rPr>
        <w:t>《海河流域水资源综合规划》。</w:t>
      </w:r>
    </w:p>
    <w:bookmarkEnd w:id="31"/>
    <w:bookmarkEnd w:id="32"/>
    <w:p>
      <w:pPr>
        <w:pStyle w:val="2"/>
        <w:bidi w:val="0"/>
        <w:ind w:left="0" w:leftChars="0" w:right="0" w:rightChars="0" w:firstLine="0" w:firstLineChars="0"/>
        <w:jc w:val="both"/>
      </w:pPr>
      <w:bookmarkStart w:id="64" w:name="_Toc28073"/>
      <w:bookmarkStart w:id="65" w:name="_Toc15467"/>
      <w:bookmarkStart w:id="66" w:name="_Toc1528"/>
      <w:bookmarkStart w:id="67" w:name="_Toc11681"/>
      <w:bookmarkStart w:id="68" w:name="_Toc7364"/>
      <w:bookmarkStart w:id="69" w:name="_Toc526879362"/>
      <w:bookmarkStart w:id="70" w:name="_Toc524539955"/>
      <w:bookmarkStart w:id="71" w:name="_Toc6571"/>
      <w:bookmarkStart w:id="72" w:name="_Toc20883"/>
      <w:r>
        <w:rPr>
          <w:rFonts w:hint="eastAsia"/>
          <w:lang w:val="en-US" w:eastAsia="zh-CN"/>
        </w:rPr>
        <w:t>5、</w:t>
      </w:r>
      <w:r>
        <w:t>技术标准</w:t>
      </w:r>
      <w:bookmarkEnd w:id="64"/>
      <w:bookmarkEnd w:id="65"/>
      <w:bookmarkEnd w:id="66"/>
      <w:bookmarkEnd w:id="67"/>
      <w:bookmarkEnd w:id="68"/>
      <w:bookmarkEnd w:id="69"/>
      <w:bookmarkEnd w:id="70"/>
      <w:bookmarkEnd w:id="71"/>
      <w:bookmarkEnd w:id="72"/>
    </w:p>
    <w:p>
      <w:pPr>
        <w:bidi w:val="0"/>
        <w:rPr>
          <w:rFonts w:hint="eastAsia"/>
          <w:lang w:val="en-US" w:eastAsia="zh-CN"/>
        </w:rPr>
      </w:pPr>
      <w:r>
        <w:rPr>
          <w:rFonts w:hint="eastAsia"/>
          <w:lang w:val="en-US" w:eastAsia="zh-CN"/>
        </w:rPr>
        <w:t>（1）《地表水环境质量标准》（GB3838-2002）；</w:t>
      </w:r>
    </w:p>
    <w:p>
      <w:pPr>
        <w:bidi w:val="0"/>
        <w:rPr>
          <w:rFonts w:hint="eastAsia"/>
          <w:lang w:val="en-US" w:eastAsia="zh-CN"/>
        </w:rPr>
      </w:pPr>
      <w:bookmarkStart w:id="73" w:name="_Toc25661"/>
      <w:r>
        <w:rPr>
          <w:rFonts w:hint="eastAsia"/>
          <w:lang w:val="en-US" w:eastAsia="zh-CN"/>
        </w:rPr>
        <w:t>（2）《畜禽养殖业污染物排放标准》（GB18596-2001）</w:t>
      </w:r>
      <w:bookmarkEnd w:id="73"/>
      <w:r>
        <w:rPr>
          <w:rFonts w:hint="eastAsia"/>
          <w:lang w:val="en-US" w:eastAsia="zh-CN"/>
        </w:rPr>
        <w:t>；</w:t>
      </w:r>
    </w:p>
    <w:p>
      <w:pPr>
        <w:bidi w:val="0"/>
        <w:rPr>
          <w:rFonts w:hint="eastAsia"/>
          <w:lang w:val="en-US" w:eastAsia="zh-CN"/>
        </w:rPr>
      </w:pPr>
      <w:r>
        <w:rPr>
          <w:rFonts w:hint="eastAsia"/>
          <w:lang w:val="en-US" w:eastAsia="zh-CN"/>
        </w:rPr>
        <w:t>（3）《城镇污水处理厂污染物排放标准》（DB12/ 599-2015）；</w:t>
      </w:r>
    </w:p>
    <w:p>
      <w:pPr>
        <w:bidi w:val="0"/>
        <w:rPr>
          <w:rFonts w:hint="eastAsia"/>
          <w:lang w:val="en-US" w:eastAsia="zh-CN"/>
        </w:rPr>
      </w:pPr>
      <w:bookmarkStart w:id="74" w:name="_Toc12099"/>
      <w:r>
        <w:rPr>
          <w:rFonts w:hint="eastAsia"/>
          <w:lang w:val="en-US" w:eastAsia="zh-CN"/>
        </w:rPr>
        <w:t>（4）《污水综合排放标准》（DB12/356-2018）</w:t>
      </w:r>
      <w:bookmarkEnd w:id="74"/>
      <w:r>
        <w:rPr>
          <w:rFonts w:hint="eastAsia"/>
          <w:lang w:val="en-US" w:eastAsia="zh-CN"/>
        </w:rPr>
        <w:t>；</w:t>
      </w:r>
    </w:p>
    <w:p>
      <w:pPr>
        <w:bidi w:val="0"/>
        <w:rPr>
          <w:rFonts w:hint="default"/>
          <w:lang w:val="en-US" w:eastAsia="zh-CN"/>
        </w:rPr>
      </w:pPr>
      <w:r>
        <w:rPr>
          <w:rFonts w:hint="eastAsia"/>
          <w:lang w:val="en-US" w:eastAsia="zh-CN"/>
        </w:rPr>
        <w:t>（5）《农田灌溉水质标准》（GB 5084-2021）；</w:t>
      </w:r>
    </w:p>
    <w:p>
      <w:pPr>
        <w:bidi w:val="0"/>
        <w:rPr>
          <w:rFonts w:hint="eastAsia"/>
          <w:lang w:val="en-US" w:eastAsia="zh-CN"/>
        </w:rPr>
      </w:pPr>
      <w:r>
        <w:rPr>
          <w:rFonts w:hint="eastAsia"/>
          <w:lang w:val="en-US" w:eastAsia="zh-CN"/>
        </w:rPr>
        <w:t>（6）《河湖生态需水评估导则</w:t>
      </w:r>
      <w:r>
        <w:rPr>
          <w:rFonts w:hint="eastAsia"/>
        </w:rPr>
        <w:t>（试行）</w:t>
      </w:r>
      <w:r>
        <w:rPr>
          <w:rFonts w:hint="eastAsia"/>
          <w:lang w:val="en-US" w:eastAsia="zh-CN"/>
        </w:rPr>
        <w:t>》（SL/Z 479-2010）；</w:t>
      </w:r>
    </w:p>
    <w:p>
      <w:pPr>
        <w:bidi w:val="0"/>
        <w:rPr>
          <w:rFonts w:hint="eastAsia"/>
          <w:lang w:val="en-US" w:eastAsia="zh-CN"/>
        </w:rPr>
      </w:pPr>
      <w:r>
        <w:rPr>
          <w:rFonts w:hint="eastAsia"/>
          <w:lang w:val="en-US" w:eastAsia="zh-CN"/>
        </w:rPr>
        <w:t>（7）《河湖健康评估技术导则》（SL/T793-2020）；</w:t>
      </w:r>
    </w:p>
    <w:p>
      <w:pPr>
        <w:bidi w:val="0"/>
        <w:rPr>
          <w:rFonts w:hint="eastAsia"/>
          <w:lang w:val="en-US" w:eastAsia="zh-CN"/>
        </w:rPr>
      </w:pPr>
      <w:r>
        <w:rPr>
          <w:rFonts w:hint="eastAsia"/>
          <w:lang w:val="en-US" w:eastAsia="zh-CN"/>
        </w:rPr>
        <w:t>（8）《河湖生态系统保护与修复工程技术导则》（SL/T 800-2020）；</w:t>
      </w:r>
    </w:p>
    <w:p>
      <w:pPr>
        <w:ind w:firstLine="480"/>
        <w:rPr>
          <w:rFonts w:hint="default" w:ascii="Times New Roman" w:hAnsi="Times New Roman" w:cs="Times New Roman"/>
          <w:lang w:val="en-US" w:eastAsia="zh-CN"/>
        </w:rPr>
      </w:pPr>
      <w:r>
        <w:rPr>
          <w:rFonts w:hint="eastAsia"/>
          <w:lang w:val="en-US" w:eastAsia="zh-CN"/>
        </w:rPr>
        <w:t>（9）《</w:t>
      </w:r>
      <w:r>
        <w:rPr>
          <w:rFonts w:hint="eastAsia"/>
        </w:rPr>
        <w:t>农村黑臭水体治理工作指南（试行）</w:t>
      </w:r>
      <w:r>
        <w:rPr>
          <w:rFonts w:hint="eastAsia"/>
          <w:lang w:val="en-US" w:eastAsia="zh-CN"/>
        </w:rPr>
        <w:t>》</w:t>
      </w:r>
      <w:r>
        <w:rPr>
          <w:rFonts w:hint="eastAsia"/>
        </w:rPr>
        <w:t>（环办土壤函〔2019〕826号）</w:t>
      </w:r>
      <w:r>
        <w:rPr>
          <w:rFonts w:hint="eastAsia" w:cs="Times New Roman"/>
          <w:lang w:val="en-US" w:eastAsia="zh-CN"/>
        </w:rPr>
        <w:t>。</w:t>
      </w:r>
    </w:p>
    <w:bookmarkEnd w:id="33"/>
    <w:p>
      <w:pPr>
        <w:pStyle w:val="4"/>
        <w:bidi w:val="0"/>
      </w:pPr>
      <w:bookmarkStart w:id="75" w:name="_Toc14486"/>
      <w:r>
        <w:t>（二）编制对象</w:t>
      </w:r>
      <w:bookmarkEnd w:id="26"/>
      <w:bookmarkEnd w:id="75"/>
    </w:p>
    <w:p>
      <w:pPr>
        <w:bidi w:val="0"/>
        <w:rPr>
          <w:rFonts w:hint="eastAsia"/>
          <w:sz w:val="24"/>
          <w:szCs w:val="24"/>
          <w:lang w:eastAsia="zh-CN"/>
        </w:rPr>
      </w:pPr>
      <w:r>
        <w:rPr>
          <w:rFonts w:hint="eastAsia"/>
          <w:lang w:val="en-US" w:eastAsia="zh-CN"/>
        </w:rPr>
        <w:t>本方案编制对象为津滨河，是东丽区区管二级河道</w:t>
      </w:r>
      <w:r>
        <w:rPr>
          <w:rFonts w:hint="eastAsia" w:ascii="Times New Roman" w:hAnsi="Times New Roman" w:cs="Times New Roman"/>
          <w:sz w:val="24"/>
          <w:szCs w:val="24"/>
        </w:rPr>
        <w:t>，属海河水系</w:t>
      </w:r>
      <w:r>
        <w:rPr>
          <w:rFonts w:hint="eastAsia"/>
          <w:sz w:val="24"/>
          <w:szCs w:val="24"/>
          <w:lang w:eastAsia="zh-CN"/>
        </w:rPr>
        <w:t>。</w:t>
      </w:r>
    </w:p>
    <w:p>
      <w:pPr>
        <w:bidi w:val="0"/>
        <w:rPr>
          <w:rFonts w:hint="eastAsia"/>
          <w:sz w:val="24"/>
          <w:szCs w:val="24"/>
          <w:lang w:val="en-US" w:eastAsia="zh-CN"/>
        </w:rPr>
      </w:pPr>
      <w:r>
        <w:rPr>
          <w:rFonts w:hint="eastAsia" w:ascii="Times New Roman" w:hAnsi="Times New Roman" w:cs="Times New Roman"/>
          <w:sz w:val="24"/>
          <w:szCs w:val="24"/>
        </w:rPr>
        <w:t>津滨</w:t>
      </w:r>
      <w:r>
        <w:rPr>
          <w:rFonts w:ascii="Times New Roman" w:hAnsi="Times New Roman" w:cs="Times New Roman"/>
          <w:sz w:val="24"/>
          <w:szCs w:val="24"/>
        </w:rPr>
        <w:t>河</w:t>
      </w:r>
      <w:r>
        <w:rPr>
          <w:rFonts w:hint="eastAsia" w:ascii="Times New Roman" w:hAnsi="Times New Roman" w:cs="Times New Roman"/>
          <w:sz w:val="24"/>
          <w:szCs w:val="24"/>
          <w:lang w:val="en-US" w:eastAsia="zh-CN"/>
        </w:rPr>
        <w:t>全段均位于东丽区</w:t>
      </w:r>
      <w:r>
        <w:rPr>
          <w:rFonts w:hint="eastAsia" w:ascii="Times New Roman" w:hAnsi="Times New Roman" w:cs="Times New Roman"/>
          <w:sz w:val="24"/>
          <w:szCs w:val="24"/>
        </w:rPr>
        <w:t>。</w:t>
      </w:r>
      <w:r>
        <w:rPr>
          <w:rFonts w:ascii="Times New Roman" w:hAnsi="Times New Roman" w:cs="Times New Roman"/>
          <w:sz w:val="24"/>
          <w:szCs w:val="24"/>
        </w:rPr>
        <w:t>津滨河自西减河</w:t>
      </w:r>
      <w:r>
        <w:rPr>
          <w:rFonts w:hint="eastAsia" w:ascii="Times New Roman" w:hAnsi="Times New Roman" w:cs="Times New Roman"/>
          <w:sz w:val="24"/>
          <w:szCs w:val="24"/>
        </w:rPr>
        <w:t>南段</w:t>
      </w:r>
      <w:r>
        <w:rPr>
          <w:rFonts w:ascii="Times New Roman" w:hAnsi="Times New Roman" w:cs="Times New Roman"/>
          <w:sz w:val="24"/>
          <w:szCs w:val="24"/>
        </w:rPr>
        <w:t>起，至蓟汕联络线（沿津滨高速），</w:t>
      </w:r>
      <w:r>
        <w:rPr>
          <w:rFonts w:hint="eastAsia"/>
          <w:sz w:val="24"/>
          <w:szCs w:val="24"/>
          <w:lang w:val="en-US" w:eastAsia="zh-CN"/>
        </w:rPr>
        <w:t>河道</w:t>
      </w:r>
      <w:r>
        <w:rPr>
          <w:rFonts w:ascii="Times New Roman" w:hAnsi="Times New Roman" w:cs="Times New Roman"/>
          <w:sz w:val="24"/>
          <w:szCs w:val="24"/>
        </w:rPr>
        <w:t>全长2.1km</w:t>
      </w:r>
      <w:r>
        <w:rPr>
          <w:rFonts w:hint="eastAsia" w:cs="Times New Roman"/>
          <w:sz w:val="24"/>
          <w:szCs w:val="24"/>
          <w:lang w:eastAsia="zh-CN"/>
        </w:rPr>
        <w:t>，</w:t>
      </w:r>
      <w:r>
        <w:rPr>
          <w:rFonts w:hint="eastAsia" w:ascii="Times New Roman" w:hAnsi="Times New Roman" w:cs="Times New Roman"/>
          <w:sz w:val="24"/>
          <w:szCs w:val="24"/>
          <w:lang w:val="en-US" w:eastAsia="zh-CN"/>
        </w:rPr>
        <w:t>仅流经</w:t>
      </w:r>
      <w:r>
        <w:rPr>
          <w:rFonts w:hint="eastAsia" w:ascii="Times New Roman" w:hAnsi="Times New Roman" w:cs="Times New Roman"/>
          <w:sz w:val="24"/>
          <w:szCs w:val="24"/>
        </w:rPr>
        <w:t>东丽区</w:t>
      </w:r>
      <w:r>
        <w:rPr>
          <w:rFonts w:ascii="Times New Roman" w:hAnsi="Times New Roman" w:cs="Times New Roman"/>
          <w:sz w:val="24"/>
          <w:szCs w:val="24"/>
        </w:rPr>
        <w:t>金桥街</w:t>
      </w:r>
      <w:r>
        <w:rPr>
          <w:rFonts w:hint="eastAsia" w:cs="Times New Roman"/>
          <w:sz w:val="24"/>
          <w:szCs w:val="24"/>
          <w:lang w:eastAsia="zh-CN"/>
        </w:rPr>
        <w:t>。</w:t>
      </w:r>
    </w:p>
    <w:p>
      <w:pPr>
        <w:pStyle w:val="37"/>
        <w:bidi w:val="0"/>
        <w:rPr>
          <w:rFonts w:hint="eastAsia"/>
          <w:lang w:eastAsia="zh-CN"/>
        </w:rPr>
      </w:pPr>
      <w:r>
        <w:drawing>
          <wp:inline distT="0" distB="0" distL="114300" distR="114300">
            <wp:extent cx="5270500" cy="4409440"/>
            <wp:effectExtent l="9525" t="9525" r="15875" b="19685"/>
            <wp:docPr id="1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true"/>
                    </pic:cNvPicPr>
                  </pic:nvPicPr>
                  <pic:blipFill>
                    <a:blip r:embed="rId21"/>
                    <a:stretch>
                      <a:fillRect/>
                    </a:stretch>
                  </pic:blipFill>
                  <pic:spPr>
                    <a:xfrm>
                      <a:off x="0" y="0"/>
                      <a:ext cx="5270500" cy="4409440"/>
                    </a:xfrm>
                    <a:prstGeom prst="rect">
                      <a:avLst/>
                    </a:prstGeom>
                    <a:noFill/>
                    <a:ln>
                      <a:solidFill>
                        <a:schemeClr val="tx1"/>
                      </a:solidFill>
                    </a:ln>
                  </pic:spPr>
                </pic:pic>
              </a:graphicData>
            </a:graphic>
          </wp:inline>
        </w:drawing>
      </w:r>
    </w:p>
    <w:p>
      <w:pPr>
        <w:pStyle w:val="37"/>
        <w:bidi w:val="0"/>
        <w:rPr>
          <w:rFonts w:hint="eastAsia"/>
        </w:rPr>
      </w:pPr>
      <w:r>
        <w:rPr>
          <w:rFonts w:hint="eastAsia"/>
        </w:rPr>
        <w:t>图1-</w:t>
      </w:r>
      <w:r>
        <w:rPr>
          <w:rFonts w:hint="eastAsia"/>
          <w:lang w:val="en-US" w:eastAsia="zh-CN"/>
        </w:rPr>
        <w:t>1津滨河位置</w:t>
      </w:r>
      <w:r>
        <w:rPr>
          <w:rFonts w:hint="eastAsia"/>
        </w:rPr>
        <w:t>图</w:t>
      </w:r>
    </w:p>
    <w:p>
      <w:pPr>
        <w:pStyle w:val="2"/>
        <w:numPr>
          <w:ilvl w:val="2"/>
          <w:numId w:val="1"/>
        </w:numPr>
        <w:bidi w:val="0"/>
        <w:ind w:firstLine="562" w:firstLineChars="200"/>
      </w:pPr>
      <w:bookmarkStart w:id="76" w:name="_Toc11542"/>
      <w:bookmarkStart w:id="77" w:name="_Toc27964"/>
      <w:bookmarkStart w:id="78" w:name="_Toc32116"/>
      <w:bookmarkStart w:id="79" w:name="_Toc22237"/>
      <w:bookmarkStart w:id="80" w:name="_Toc5326"/>
      <w:bookmarkStart w:id="81" w:name="_Toc4731"/>
      <w:bookmarkStart w:id="82" w:name="_Toc2734"/>
      <w:r>
        <w:rPr>
          <w:rFonts w:hint="eastAsia"/>
        </w:rPr>
        <w:t>基本情况</w:t>
      </w:r>
      <w:bookmarkEnd w:id="76"/>
      <w:bookmarkEnd w:id="77"/>
      <w:bookmarkEnd w:id="78"/>
      <w:bookmarkEnd w:id="79"/>
      <w:bookmarkEnd w:id="80"/>
      <w:bookmarkEnd w:id="81"/>
      <w:bookmarkEnd w:id="82"/>
    </w:p>
    <w:p>
      <w:pPr>
        <w:bidi w:val="0"/>
        <w:rPr>
          <w:rFonts w:hint="eastAsia"/>
          <w:sz w:val="24"/>
          <w:szCs w:val="24"/>
          <w:lang w:val="en-US" w:eastAsia="zh-CN"/>
        </w:rPr>
      </w:pPr>
      <w:r>
        <w:rPr>
          <w:rFonts w:hint="eastAsia"/>
          <w:sz w:val="24"/>
          <w:szCs w:val="24"/>
          <w:lang w:val="en-US" w:eastAsia="zh-CN"/>
        </w:rPr>
        <w:t>津滨河</w:t>
      </w:r>
      <w:r>
        <w:rPr>
          <w:rFonts w:ascii="Times New Roman" w:hAnsi="Times New Roman" w:cs="Times New Roman"/>
          <w:sz w:val="24"/>
          <w:szCs w:val="24"/>
        </w:rPr>
        <w:t xml:space="preserve">河道设计流量为50 </w:t>
      </w:r>
      <w:r>
        <w:rPr>
          <w:rFonts w:hint="eastAsia" w:ascii="Times New Roman" w:hAnsi="Times New Roman" w:cs="Times New Roman"/>
          <w:sz w:val="24"/>
          <w:szCs w:val="24"/>
          <w:lang w:eastAsia="zh-CN"/>
        </w:rPr>
        <w:t>m³</w:t>
      </w:r>
      <w:r>
        <w:rPr>
          <w:rFonts w:ascii="Times New Roman" w:hAnsi="Times New Roman" w:cs="Times New Roman"/>
          <w:sz w:val="24"/>
          <w:szCs w:val="24"/>
        </w:rPr>
        <w:t>/s，</w:t>
      </w:r>
      <w:r>
        <w:rPr>
          <w:rFonts w:hint="eastAsia" w:ascii="Times New Roman" w:hAnsi="Times New Roman" w:cs="Times New Roman"/>
          <w:sz w:val="24"/>
          <w:szCs w:val="24"/>
        </w:rPr>
        <w:t>河道</w:t>
      </w:r>
      <w:r>
        <w:rPr>
          <w:rFonts w:ascii="Times New Roman" w:hAnsi="Times New Roman" w:cs="Times New Roman"/>
          <w:sz w:val="24"/>
          <w:szCs w:val="24"/>
        </w:rPr>
        <w:t>调蓄流量</w:t>
      </w:r>
      <w:r>
        <w:rPr>
          <w:rFonts w:hint="eastAsia" w:ascii="Times New Roman" w:hAnsi="Times New Roman" w:cs="Times New Roman"/>
          <w:sz w:val="24"/>
          <w:szCs w:val="24"/>
        </w:rPr>
        <w:t>5.7</w:t>
      </w:r>
      <w:r>
        <w:rPr>
          <w:rFonts w:ascii="Times New Roman" w:hAnsi="Times New Roman" w:cs="Times New Roman"/>
          <w:sz w:val="24"/>
          <w:szCs w:val="24"/>
        </w:rPr>
        <w:t xml:space="preserve"> </w:t>
      </w:r>
      <w:r>
        <w:rPr>
          <w:rFonts w:hint="eastAsia" w:ascii="Times New Roman" w:hAnsi="Times New Roman" w:cs="Times New Roman"/>
          <w:sz w:val="24"/>
          <w:szCs w:val="24"/>
          <w:lang w:eastAsia="zh-CN"/>
        </w:rPr>
        <w:t>m³</w:t>
      </w:r>
      <w:r>
        <w:rPr>
          <w:rFonts w:ascii="Times New Roman" w:hAnsi="Times New Roman" w:cs="Times New Roman"/>
          <w:sz w:val="24"/>
          <w:szCs w:val="24"/>
        </w:rPr>
        <w:t>/s</w:t>
      </w:r>
      <w:r>
        <w:rPr>
          <w:rFonts w:hint="eastAsia" w:ascii="Times New Roman" w:hAnsi="Times New Roman" w:cs="Times New Roman"/>
          <w:sz w:val="24"/>
          <w:szCs w:val="24"/>
        </w:rPr>
        <w:t>，</w:t>
      </w:r>
      <w:r>
        <w:rPr>
          <w:rFonts w:ascii="Times New Roman" w:hAnsi="Times New Roman" w:cs="Times New Roman"/>
          <w:sz w:val="24"/>
          <w:szCs w:val="24"/>
        </w:rPr>
        <w:t>河底宽1</w:t>
      </w:r>
      <w:r>
        <w:rPr>
          <w:rFonts w:hint="eastAsia" w:ascii="Times New Roman" w:hAnsi="Times New Roman" w:cs="Times New Roman"/>
          <w:sz w:val="24"/>
          <w:szCs w:val="24"/>
        </w:rPr>
        <w:t>5</w:t>
      </w:r>
      <w:r>
        <w:rPr>
          <w:rFonts w:ascii="Times New Roman" w:hAnsi="Times New Roman" w:cs="Times New Roman"/>
          <w:sz w:val="24"/>
          <w:szCs w:val="24"/>
        </w:rPr>
        <w:t>m，河底高程为-2.0m，设计高水位2.0m，设计常水位1.5m，设计低水位1.0m。</w:t>
      </w:r>
      <w:r>
        <w:rPr>
          <w:rFonts w:hint="eastAsia" w:ascii="Times New Roman" w:hAnsi="Times New Roman"/>
          <w:sz w:val="24"/>
          <w:szCs w:val="24"/>
          <w:lang w:val="en-US" w:eastAsia="zh-CN"/>
        </w:rPr>
        <w:t>该</w:t>
      </w:r>
      <w:r>
        <w:rPr>
          <w:rFonts w:hint="eastAsia"/>
          <w:sz w:val="24"/>
          <w:szCs w:val="24"/>
          <w:lang w:val="en-US" w:eastAsia="zh-CN"/>
        </w:rPr>
        <w:t>河道</w:t>
      </w:r>
      <w:r>
        <w:rPr>
          <w:rFonts w:hint="eastAsia" w:ascii="Times New Roman" w:hAnsi="Times New Roman" w:cs="Times New Roman"/>
          <w:sz w:val="24"/>
          <w:szCs w:val="24"/>
        </w:rPr>
        <w:t>是</w:t>
      </w:r>
      <w:r>
        <w:rPr>
          <w:rFonts w:hint="eastAsia" w:ascii="Times New Roman" w:hAnsi="Times New Roman" w:cs="Times New Roman"/>
          <w:sz w:val="24"/>
          <w:szCs w:val="24"/>
          <w:lang w:val="en-US" w:eastAsia="zh-CN"/>
        </w:rPr>
        <w:t>东丽区</w:t>
      </w:r>
      <w:r>
        <w:rPr>
          <w:rFonts w:hint="eastAsia" w:ascii="Times New Roman" w:hAnsi="Times New Roman" w:cs="Times New Roman"/>
          <w:sz w:val="24"/>
          <w:szCs w:val="24"/>
        </w:rPr>
        <w:t>完善水系循环体系</w:t>
      </w:r>
      <w:r>
        <w:rPr>
          <w:rFonts w:ascii="Times New Roman" w:hAnsi="Times New Roman" w:cs="Times New Roman"/>
          <w:sz w:val="24"/>
          <w:szCs w:val="24"/>
        </w:rPr>
        <w:t>的</w:t>
      </w:r>
      <w:r>
        <w:rPr>
          <w:rFonts w:hint="eastAsia" w:ascii="Times New Roman" w:hAnsi="Times New Roman" w:cs="Times New Roman"/>
          <w:sz w:val="24"/>
          <w:szCs w:val="24"/>
        </w:rPr>
        <w:t>一条重要河道</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规划通过该河道形成东丽区南部水系（包括西河、西减河南段、东河和二线河）与东减河的水系循环</w:t>
      </w:r>
      <w:r>
        <w:rPr>
          <w:rFonts w:hint="eastAsia"/>
          <w:sz w:val="24"/>
          <w:szCs w:val="24"/>
          <w:lang w:val="en-US" w:eastAsia="zh-CN"/>
        </w:rPr>
        <w:t>。</w:t>
      </w:r>
    </w:p>
    <w:p>
      <w:pPr>
        <w:bidi w:val="0"/>
        <w:rPr>
          <w:rFonts w:hint="eastAsia"/>
          <w:lang w:val="en-US" w:eastAsia="zh-CN"/>
        </w:rPr>
      </w:pPr>
      <w:r>
        <w:rPr>
          <w:rFonts w:hint="eastAsia"/>
          <w:lang w:val="en-US" w:eastAsia="zh-CN"/>
        </w:rPr>
        <w:t>区生态环境局已对</w:t>
      </w:r>
      <w:r>
        <w:rPr>
          <w:rFonts w:hint="eastAsia"/>
          <w:sz w:val="24"/>
          <w:szCs w:val="24"/>
          <w:lang w:val="en-US" w:eastAsia="zh-CN"/>
        </w:rPr>
        <w:t>津滨河</w:t>
      </w:r>
      <w:r>
        <w:rPr>
          <w:rFonts w:hint="eastAsia"/>
          <w:lang w:val="en-US" w:eastAsia="zh-CN"/>
        </w:rPr>
        <w:t>开展常态水质监测，断面位置为向阳村地道口。水质考核断面位置示意图见图1-2。</w:t>
      </w:r>
    </w:p>
    <w:p>
      <w:pPr>
        <w:bidi w:val="0"/>
        <w:ind w:left="0" w:leftChars="0" w:right="0" w:rightChars="0" w:firstLine="0" w:firstLineChars="0"/>
        <w:jc w:val="center"/>
        <w:rPr>
          <w:rFonts w:hint="eastAsia"/>
          <w:lang w:val="en-US" w:eastAsia="zh-CN"/>
        </w:rPr>
      </w:pPr>
      <w:r>
        <w:drawing>
          <wp:inline distT="0" distB="0" distL="114300" distR="114300">
            <wp:extent cx="5271135" cy="2466340"/>
            <wp:effectExtent l="9525" t="9525" r="15240" b="1968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22"/>
                    <a:stretch>
                      <a:fillRect/>
                    </a:stretch>
                  </pic:blipFill>
                  <pic:spPr>
                    <a:xfrm>
                      <a:off x="0" y="0"/>
                      <a:ext cx="5271135" cy="2466340"/>
                    </a:xfrm>
                    <a:prstGeom prst="rect">
                      <a:avLst/>
                    </a:prstGeom>
                    <a:noFill/>
                    <a:ln>
                      <a:solidFill>
                        <a:schemeClr val="tx1"/>
                      </a:solidFill>
                    </a:ln>
                  </pic:spPr>
                </pic:pic>
              </a:graphicData>
            </a:graphic>
          </wp:inline>
        </w:drawing>
      </w:r>
    </w:p>
    <w:p>
      <w:pPr>
        <w:pStyle w:val="37"/>
        <w:bidi w:val="0"/>
        <w:rPr>
          <w:rFonts w:hint="default"/>
          <w:lang w:val="en-US"/>
        </w:rPr>
      </w:pPr>
      <w:r>
        <w:rPr>
          <w:rFonts w:hint="eastAsia"/>
        </w:rPr>
        <w:t>图1-</w:t>
      </w:r>
      <w:r>
        <w:rPr>
          <w:rFonts w:hint="eastAsia"/>
          <w:lang w:val="en-US" w:eastAsia="zh-CN"/>
        </w:rPr>
        <w:t>2津滨河河道示意图</w:t>
      </w:r>
    </w:p>
    <w:p>
      <w:pPr>
        <w:pStyle w:val="2"/>
        <w:numPr>
          <w:ilvl w:val="2"/>
          <w:numId w:val="1"/>
        </w:numPr>
        <w:bidi w:val="0"/>
        <w:ind w:firstLine="562" w:firstLineChars="200"/>
      </w:pPr>
      <w:bookmarkStart w:id="83" w:name="_Toc32620"/>
      <w:bookmarkStart w:id="84" w:name="_Toc20515"/>
      <w:bookmarkStart w:id="85" w:name="_Toc19271"/>
      <w:bookmarkStart w:id="86" w:name="_Toc25827"/>
      <w:bookmarkStart w:id="87" w:name="_Toc4204"/>
      <w:r>
        <w:rPr>
          <w:rFonts w:hint="eastAsia"/>
          <w:lang w:val="en-US" w:eastAsia="zh-CN"/>
        </w:rPr>
        <w:t>工程描述</w:t>
      </w:r>
      <w:bookmarkEnd w:id="83"/>
      <w:bookmarkEnd w:id="84"/>
      <w:bookmarkEnd w:id="85"/>
      <w:bookmarkEnd w:id="86"/>
      <w:bookmarkEnd w:id="87"/>
    </w:p>
    <w:p>
      <w:pPr>
        <w:bidi w:val="0"/>
        <w:rPr>
          <w:rFonts w:hint="default" w:ascii="Times New Roman" w:hAnsi="Times New Roman"/>
          <w:sz w:val="24"/>
          <w:szCs w:val="24"/>
          <w:lang w:val="en-US" w:eastAsia="zh-CN"/>
        </w:rPr>
      </w:pPr>
      <w:r>
        <w:rPr>
          <w:rFonts w:hint="eastAsia"/>
          <w:sz w:val="24"/>
          <w:szCs w:val="28"/>
          <w:lang w:val="en-US" w:eastAsia="zh-CN"/>
        </w:rPr>
        <w:t>津滨河全线无泵站、节制闸等水利工程，河道与西减河、东河通过管涵自然连通。与东减河连通处现有土埝阻断，暂不连通。</w:t>
      </w:r>
    </w:p>
    <w:p>
      <w:pPr>
        <w:pStyle w:val="2"/>
        <w:numPr>
          <w:ilvl w:val="2"/>
          <w:numId w:val="1"/>
        </w:numPr>
        <w:bidi w:val="0"/>
        <w:ind w:firstLine="562" w:firstLineChars="200"/>
      </w:pPr>
      <w:bookmarkStart w:id="88" w:name="_Toc6536"/>
      <w:bookmarkStart w:id="89" w:name="_Toc175"/>
      <w:bookmarkStart w:id="90" w:name="_Toc21089"/>
      <w:bookmarkStart w:id="91" w:name="_Toc8059"/>
      <w:bookmarkStart w:id="92" w:name="_Toc24761"/>
      <w:r>
        <w:rPr>
          <w:rFonts w:hint="eastAsia"/>
          <w:lang w:val="en-US" w:eastAsia="zh-CN"/>
        </w:rPr>
        <w:t>区域概括</w:t>
      </w:r>
      <w:bookmarkEnd w:id="88"/>
      <w:bookmarkEnd w:id="89"/>
      <w:bookmarkEnd w:id="90"/>
      <w:bookmarkEnd w:id="91"/>
      <w:bookmarkEnd w:id="92"/>
    </w:p>
    <w:p>
      <w:pPr>
        <w:bidi w:val="0"/>
        <w:rPr>
          <w:rFonts w:hint="eastAsia"/>
          <w:lang w:val="en-US" w:eastAsia="zh-CN"/>
        </w:rPr>
      </w:pPr>
      <w:r>
        <w:rPr>
          <w:rFonts w:hint="eastAsia"/>
          <w:sz w:val="24"/>
          <w:szCs w:val="24"/>
          <w:lang w:val="en-US" w:eastAsia="zh-CN"/>
        </w:rPr>
        <w:t>津滨河</w:t>
      </w:r>
      <w:r>
        <w:rPr>
          <w:rFonts w:hint="eastAsia"/>
          <w:lang w:val="en-US" w:eastAsia="zh-CN"/>
        </w:rPr>
        <w:t>以南50m为津滨高速，因此河道南岸为津滨高速交通干线防护林带。河道北岸现有物流园一处，其他</w:t>
      </w:r>
      <w:r>
        <w:rPr>
          <w:rFonts w:hint="eastAsia" w:ascii="Times New Roman" w:hAnsi="Times New Roman"/>
          <w:lang w:val="en-US" w:eastAsia="zh-CN"/>
        </w:rPr>
        <w:t>多为未开发土地</w:t>
      </w:r>
      <w:r>
        <w:rPr>
          <w:rFonts w:hint="eastAsia"/>
          <w:lang w:val="en-US" w:eastAsia="zh-CN"/>
        </w:rPr>
        <w:t>（土地整理期）</w:t>
      </w:r>
      <w:r>
        <w:rPr>
          <w:rFonts w:hint="eastAsia" w:ascii="Times New Roman" w:hAnsi="Times New Roman"/>
          <w:lang w:val="en-US" w:eastAsia="zh-CN"/>
        </w:rPr>
        <w:t>。</w:t>
      </w:r>
    </w:p>
    <w:p>
      <w:pPr>
        <w:pStyle w:val="4"/>
        <w:bidi w:val="0"/>
      </w:pPr>
      <w:bookmarkStart w:id="93" w:name="_Toc528141423"/>
      <w:bookmarkStart w:id="94" w:name="_Toc5213"/>
      <w:r>
        <w:t>（三）编制主体</w:t>
      </w:r>
      <w:bookmarkEnd w:id="93"/>
      <w:bookmarkEnd w:id="94"/>
    </w:p>
    <w:p>
      <w:pPr>
        <w:bidi w:val="0"/>
      </w:pPr>
      <w:r>
        <w:rPr>
          <w:rFonts w:hint="eastAsia"/>
          <w:lang w:val="en-US" w:eastAsia="zh-CN"/>
        </w:rPr>
        <w:t>东丽区</w:t>
      </w:r>
      <w:r>
        <w:rPr>
          <w:rFonts w:hint="eastAsia"/>
          <w:sz w:val="24"/>
          <w:szCs w:val="24"/>
          <w:lang w:val="en-US" w:eastAsia="zh-CN"/>
        </w:rPr>
        <w:t>津滨河</w:t>
      </w:r>
      <w:r>
        <w:rPr>
          <w:rFonts w:hint="eastAsia"/>
        </w:rPr>
        <w:t>“一河一策”方案编制的</w:t>
      </w:r>
      <w:r>
        <w:t>组织单位是天津市</w:t>
      </w:r>
      <w:r>
        <w:rPr>
          <w:rFonts w:hint="eastAsia"/>
          <w:lang w:eastAsia="zh-CN"/>
        </w:rPr>
        <w:t>东丽</w:t>
      </w:r>
      <w:r>
        <w:t>区</w:t>
      </w:r>
      <w:r>
        <w:rPr>
          <w:rFonts w:hint="eastAsia"/>
          <w:lang w:eastAsia="zh-CN"/>
        </w:rPr>
        <w:t>河（湖）长制</w:t>
      </w:r>
      <w:r>
        <w:t>办公室，</w:t>
      </w:r>
      <w:r>
        <w:rPr>
          <w:rFonts w:hint="eastAsia"/>
          <w:lang w:eastAsia="zh-CN"/>
        </w:rPr>
        <w:t>编制</w:t>
      </w:r>
      <w:r>
        <w:t>单位是天津源泰景和环境科技有限公司。</w:t>
      </w:r>
    </w:p>
    <w:p>
      <w:pPr>
        <w:pStyle w:val="4"/>
        <w:bidi w:val="0"/>
      </w:pPr>
      <w:bookmarkStart w:id="95" w:name="_Toc528141424"/>
      <w:bookmarkStart w:id="96" w:name="_Toc8633"/>
      <w:r>
        <w:t>（四）实施周期</w:t>
      </w:r>
      <w:bookmarkEnd w:id="95"/>
      <w:bookmarkEnd w:id="96"/>
    </w:p>
    <w:p>
      <w:pPr>
        <w:bidi w:val="0"/>
      </w:pPr>
      <w:r>
        <w:rPr>
          <w:rFonts w:hint="eastAsia"/>
          <w:sz w:val="24"/>
          <w:szCs w:val="24"/>
          <w:lang w:val="en-US" w:eastAsia="zh-CN"/>
        </w:rPr>
        <w:t>津滨河</w:t>
      </w:r>
      <w:r>
        <w:rPr>
          <w:rFonts w:hint="eastAsia"/>
        </w:rPr>
        <w:t>“一河一策”方案实施周期为2021年至2025年，共计5年。</w:t>
      </w:r>
    </w:p>
    <w:p>
      <w:pPr>
        <w:pStyle w:val="4"/>
        <w:bidi w:val="0"/>
      </w:pPr>
      <w:bookmarkStart w:id="97" w:name="_Toc528141425"/>
      <w:bookmarkStart w:id="98" w:name="_Toc32523"/>
      <w:r>
        <w:t>（五）河长组织体系</w:t>
      </w:r>
      <w:bookmarkEnd w:id="97"/>
      <w:bookmarkEnd w:id="98"/>
    </w:p>
    <w:p>
      <w:pPr>
        <w:pStyle w:val="2"/>
        <w:tabs>
          <w:tab w:val="left" w:pos="7820"/>
        </w:tabs>
        <w:bidi w:val="0"/>
      </w:pPr>
      <w:bookmarkStart w:id="99" w:name="_Toc519064640"/>
      <w:bookmarkStart w:id="100" w:name="_Toc2472"/>
      <w:bookmarkStart w:id="101" w:name="_Toc29526"/>
      <w:bookmarkStart w:id="102" w:name="_Toc11590"/>
      <w:bookmarkStart w:id="103" w:name="_Toc518464774"/>
      <w:bookmarkStart w:id="104" w:name="_Toc13367"/>
      <w:bookmarkStart w:id="105" w:name="_Toc485979336"/>
      <w:bookmarkStart w:id="106" w:name="_Toc523122993"/>
      <w:bookmarkStart w:id="107" w:name="_Toc30898"/>
      <w:bookmarkStart w:id="108" w:name="_Toc3984"/>
      <w:bookmarkStart w:id="109" w:name="_Toc14998"/>
      <w:bookmarkStart w:id="110" w:name="_Toc526879368"/>
      <w:bookmarkStart w:id="111" w:name="_Toc2797"/>
      <w:bookmarkStart w:id="112" w:name="_Toc6731"/>
      <w:bookmarkStart w:id="113" w:name="_Toc32154"/>
      <w:bookmarkStart w:id="114" w:name="_Toc11676"/>
      <w:bookmarkStart w:id="115" w:name="_Toc528141429"/>
      <w:r>
        <w:rPr>
          <w:rFonts w:hint="eastAsia"/>
        </w:rPr>
        <w:t>1、河</w:t>
      </w:r>
      <w:r>
        <w:rPr>
          <w:rFonts w:hint="eastAsia"/>
          <w:lang w:eastAsia="zh-CN"/>
        </w:rPr>
        <w:t>（</w:t>
      </w:r>
      <w:r>
        <w:rPr>
          <w:rFonts w:hint="eastAsia"/>
          <w:lang w:val="en-US" w:eastAsia="zh-CN"/>
        </w:rPr>
        <w:t>湖</w:t>
      </w:r>
      <w:r>
        <w:rPr>
          <w:rFonts w:hint="eastAsia"/>
          <w:lang w:eastAsia="zh-CN"/>
        </w:rPr>
        <w:t>）</w:t>
      </w:r>
      <w:r>
        <w:rPr>
          <w:rFonts w:hint="eastAsia"/>
        </w:rPr>
        <w:t>长设置及</w:t>
      </w:r>
      <w:r>
        <w:rPr>
          <w:rFonts w:hint="eastAsia"/>
          <w:lang w:val="en-US" w:eastAsia="zh-CN"/>
        </w:rPr>
        <w:t>河</w:t>
      </w:r>
      <w:r>
        <w:rPr>
          <w:rFonts w:hint="eastAsia"/>
          <w:lang w:eastAsia="zh-CN"/>
        </w:rPr>
        <w:t>（</w:t>
      </w:r>
      <w:r>
        <w:rPr>
          <w:rFonts w:hint="eastAsia"/>
          <w:lang w:val="en-US" w:eastAsia="zh-CN"/>
        </w:rPr>
        <w:t>湖</w:t>
      </w:r>
      <w:r>
        <w:rPr>
          <w:rFonts w:hint="eastAsia"/>
          <w:lang w:eastAsia="zh-CN"/>
        </w:rPr>
        <w:t>）</w:t>
      </w:r>
      <w:r>
        <w:rPr>
          <w:rFonts w:hint="eastAsia"/>
          <w:lang w:val="en-US" w:eastAsia="zh-CN"/>
        </w:rPr>
        <w:t>长</w:t>
      </w:r>
      <w:r>
        <w:rPr>
          <w:rFonts w:hint="eastAsia"/>
        </w:rPr>
        <w:t>职责</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bidi w:val="0"/>
        <w:rPr>
          <w:rFonts w:hint="eastAsia" w:ascii="Times New Roman" w:hAnsi="Times New Roman" w:eastAsia="宋体" w:cs="Times New Roman"/>
          <w:szCs w:val="24"/>
          <w:lang w:val="en-US" w:eastAsia="zh-CN"/>
        </w:rPr>
      </w:pPr>
      <w:r>
        <w:rPr>
          <w:rFonts w:hint="eastAsia"/>
          <w:lang w:val="en-US" w:eastAsia="zh-CN"/>
        </w:rPr>
        <w:t>根据</w:t>
      </w:r>
      <w:r>
        <w:t>《</w:t>
      </w:r>
      <w:r>
        <w:rPr>
          <w:rFonts w:hint="eastAsia"/>
          <w:highlight w:val="none"/>
          <w:lang w:val="en-US" w:eastAsia="zh-CN"/>
        </w:rPr>
        <w:t>东丽区全面推行河长制的实施方案</w:t>
      </w:r>
      <w:r>
        <w:rPr>
          <w:highlight w:val="none"/>
        </w:rPr>
        <w:t>》</w:t>
      </w:r>
      <w:r>
        <w:rPr>
          <w:rFonts w:hint="eastAsia"/>
          <w:highlight w:val="none"/>
          <w:lang w:val="en-US" w:eastAsia="zh-CN"/>
        </w:rPr>
        <w:t>（津丽党办</w:t>
      </w:r>
      <w:r>
        <w:rPr>
          <w:rFonts w:hint="eastAsia"/>
          <w:highlight w:val="none"/>
        </w:rPr>
        <w:t>〔201</w:t>
      </w:r>
      <w:r>
        <w:rPr>
          <w:rFonts w:hint="eastAsia"/>
          <w:highlight w:val="none"/>
          <w:lang w:val="en-US" w:eastAsia="zh-CN"/>
        </w:rPr>
        <w:t>7</w:t>
      </w:r>
      <w:r>
        <w:rPr>
          <w:rFonts w:hint="eastAsia"/>
          <w:highlight w:val="none"/>
        </w:rPr>
        <w:t>〕</w:t>
      </w:r>
      <w:r>
        <w:rPr>
          <w:rFonts w:hint="eastAsia"/>
          <w:highlight w:val="none"/>
          <w:lang w:val="en-US" w:eastAsia="zh-CN"/>
        </w:rPr>
        <w:t>15</w:t>
      </w:r>
      <w:r>
        <w:rPr>
          <w:rFonts w:hint="eastAsia"/>
          <w:highlight w:val="none"/>
        </w:rPr>
        <w:t>号</w:t>
      </w:r>
      <w:r>
        <w:rPr>
          <w:rFonts w:hint="eastAsia"/>
          <w:highlight w:val="none"/>
          <w:lang w:val="en-US" w:eastAsia="zh-CN"/>
        </w:rPr>
        <w:t>）文件</w:t>
      </w:r>
      <w:r>
        <w:rPr>
          <w:highlight w:val="none"/>
        </w:rPr>
        <w:t>，</w:t>
      </w:r>
      <w:r>
        <w:rPr>
          <w:rFonts w:hint="eastAsia"/>
          <w:highlight w:val="none"/>
          <w:lang w:val="en-US" w:eastAsia="zh-CN"/>
        </w:rPr>
        <w:t>2017年东丽区</w:t>
      </w:r>
      <w:r>
        <w:rPr>
          <w:highlight w:val="none"/>
        </w:rPr>
        <w:t>全面构建</w:t>
      </w:r>
      <w:r>
        <w:t>了与水系相结合的区、</w:t>
      </w:r>
      <w:r>
        <w:rPr>
          <w:rFonts w:hint="eastAsia"/>
          <w:lang w:eastAsia="zh-CN"/>
        </w:rPr>
        <w:t>街两</w:t>
      </w:r>
      <w:r>
        <w:t>级</w:t>
      </w:r>
      <w:r>
        <w:rPr>
          <w:rFonts w:hint="eastAsia"/>
          <w:lang w:eastAsia="zh-CN"/>
        </w:rPr>
        <w:t>河（湖）长</w:t>
      </w:r>
      <w:r>
        <w:t>制组织体系</w:t>
      </w:r>
      <w:r>
        <w:rPr>
          <w:rFonts w:hint="eastAsia"/>
          <w:lang w:eastAsia="zh-CN"/>
        </w:rPr>
        <w:t>。</w:t>
      </w:r>
      <w:r>
        <w:rPr>
          <w:rFonts w:hint="eastAsia"/>
          <w:lang w:val="en-US" w:eastAsia="zh-CN"/>
        </w:rPr>
        <w:t>2019年，东丽区推行“双总河（湖）长”，</w:t>
      </w:r>
      <w:r>
        <w:rPr>
          <w:rFonts w:hint="eastAsia" w:ascii="Times New Roman" w:hAnsi="Times New Roman" w:cs="Times New Roman"/>
          <w:szCs w:val="24"/>
        </w:rPr>
        <w:t>区级双总河</w:t>
      </w:r>
      <w:r>
        <w:rPr>
          <w:rFonts w:hint="eastAsia"/>
        </w:rPr>
        <w:t>（湖）</w:t>
      </w:r>
      <w:r>
        <w:rPr>
          <w:rFonts w:hint="eastAsia" w:ascii="Times New Roman" w:hAnsi="Times New Roman" w:cs="Times New Roman"/>
          <w:szCs w:val="24"/>
        </w:rPr>
        <w:t>长</w:t>
      </w:r>
      <w:r>
        <w:rPr>
          <w:rFonts w:hint="eastAsia" w:cs="Times New Roman"/>
          <w:szCs w:val="24"/>
          <w:lang w:val="en-US" w:eastAsia="zh-CN"/>
        </w:rPr>
        <w:t>分别</w:t>
      </w:r>
      <w:r>
        <w:rPr>
          <w:rFonts w:hint="eastAsia" w:ascii="Times New Roman" w:hAnsi="Times New Roman" w:cs="Times New Roman"/>
          <w:szCs w:val="24"/>
        </w:rPr>
        <w:t>由区委书记、区长共同担任，区级河</w:t>
      </w: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湖</w:t>
      </w:r>
      <w:r>
        <w:rPr>
          <w:rFonts w:hint="eastAsia" w:ascii="Times New Roman" w:hAnsi="Times New Roman" w:cs="Times New Roman"/>
          <w:szCs w:val="24"/>
          <w:lang w:eastAsia="zh-CN"/>
        </w:rPr>
        <w:t>）</w:t>
      </w:r>
      <w:r>
        <w:rPr>
          <w:rFonts w:hint="eastAsia" w:ascii="Times New Roman" w:hAnsi="Times New Roman" w:cs="Times New Roman"/>
          <w:szCs w:val="24"/>
        </w:rPr>
        <w:t>长</w:t>
      </w:r>
      <w:r>
        <w:rPr>
          <w:rFonts w:hint="eastAsia" w:ascii="Times New Roman" w:hAnsi="Times New Roman" w:cs="Times New Roman"/>
          <w:szCs w:val="24"/>
          <w:lang w:val="en-US" w:eastAsia="zh-CN"/>
        </w:rPr>
        <w:t>由</w:t>
      </w:r>
      <w:r>
        <w:rPr>
          <w:rFonts w:hint="eastAsia" w:ascii="Times New Roman" w:hAnsi="Times New Roman" w:cs="Times New Roman"/>
          <w:szCs w:val="24"/>
        </w:rPr>
        <w:t>区委、区政府负责同志担任</w:t>
      </w:r>
      <w:r>
        <w:rPr>
          <w:rFonts w:hint="eastAsia" w:ascii="Times New Roman" w:hAnsi="Times New Roman" w:cs="Times New Roman"/>
          <w:szCs w:val="24"/>
          <w:lang w:eastAsia="zh-CN"/>
        </w:rPr>
        <w:t>。</w:t>
      </w:r>
      <w:r>
        <w:rPr>
          <w:rFonts w:hint="eastAsia" w:ascii="Times New Roman" w:hAnsi="Times New Roman" w:cs="Times New Roman"/>
          <w:szCs w:val="24"/>
        </w:rPr>
        <w:t>街</w:t>
      </w:r>
      <w:r>
        <w:rPr>
          <w:rFonts w:hint="eastAsia" w:cs="Times New Roman"/>
          <w:szCs w:val="24"/>
          <w:lang w:val="en-US" w:eastAsia="zh-CN"/>
        </w:rPr>
        <w:t>级双</w:t>
      </w:r>
      <w:r>
        <w:rPr>
          <w:rFonts w:hint="eastAsia" w:ascii="Times New Roman" w:hAnsi="Times New Roman" w:cs="Times New Roman"/>
          <w:szCs w:val="24"/>
        </w:rPr>
        <w:t>总河</w:t>
      </w:r>
      <w:r>
        <w:rPr>
          <w:rFonts w:hint="eastAsia" w:cs="Times New Roman"/>
          <w:szCs w:val="24"/>
          <w:lang w:eastAsia="zh-CN"/>
        </w:rPr>
        <w:t>（</w:t>
      </w:r>
      <w:r>
        <w:rPr>
          <w:rFonts w:hint="eastAsia" w:cs="Times New Roman"/>
          <w:szCs w:val="24"/>
          <w:lang w:val="en-US" w:eastAsia="zh-CN"/>
        </w:rPr>
        <w:t>湖</w:t>
      </w:r>
      <w:r>
        <w:rPr>
          <w:rFonts w:hint="eastAsia" w:cs="Times New Roman"/>
          <w:szCs w:val="24"/>
          <w:lang w:eastAsia="zh-CN"/>
        </w:rPr>
        <w:t>）</w:t>
      </w:r>
      <w:r>
        <w:rPr>
          <w:rFonts w:hint="eastAsia" w:ascii="Times New Roman" w:hAnsi="Times New Roman" w:cs="Times New Roman"/>
          <w:szCs w:val="24"/>
        </w:rPr>
        <w:t>长</w:t>
      </w:r>
      <w:r>
        <w:rPr>
          <w:rFonts w:hint="eastAsia" w:cs="Times New Roman"/>
          <w:szCs w:val="24"/>
          <w:lang w:val="en-US" w:eastAsia="zh-CN"/>
        </w:rPr>
        <w:t>分别</w:t>
      </w:r>
      <w:r>
        <w:rPr>
          <w:rFonts w:hint="eastAsia" w:ascii="Times New Roman" w:hAnsi="Times New Roman" w:cs="Times New Roman"/>
          <w:szCs w:val="24"/>
        </w:rPr>
        <w:t>由街党工委书记</w:t>
      </w:r>
      <w:r>
        <w:rPr>
          <w:rFonts w:hint="eastAsia" w:cs="Times New Roman"/>
          <w:szCs w:val="24"/>
          <w:lang w:eastAsia="zh-CN"/>
        </w:rPr>
        <w:t>、</w:t>
      </w:r>
      <w:r>
        <w:rPr>
          <w:rFonts w:hint="eastAsia" w:cs="Times New Roman"/>
          <w:szCs w:val="24"/>
          <w:lang w:val="en-US" w:eastAsia="zh-CN"/>
        </w:rPr>
        <w:t>街道办事处主任</w:t>
      </w:r>
      <w:r>
        <w:rPr>
          <w:rFonts w:hint="eastAsia" w:ascii="Times New Roman" w:hAnsi="Times New Roman" w:cs="Times New Roman"/>
          <w:szCs w:val="24"/>
        </w:rPr>
        <w:t>担任</w:t>
      </w:r>
      <w:r>
        <w:rPr>
          <w:rFonts w:hint="eastAsia" w:cs="Times New Roman"/>
          <w:szCs w:val="24"/>
          <w:lang w:eastAsia="zh-CN"/>
        </w:rPr>
        <w:t>，</w:t>
      </w:r>
      <w:r>
        <w:rPr>
          <w:rFonts w:hint="eastAsia" w:cs="Times New Roman"/>
          <w:szCs w:val="24"/>
          <w:lang w:val="en-US" w:eastAsia="zh-CN"/>
        </w:rPr>
        <w:t>街级河（湖）长由</w:t>
      </w:r>
      <w:r>
        <w:rPr>
          <w:rFonts w:hint="eastAsia" w:ascii="Times New Roman" w:hAnsi="Times New Roman" w:cs="Times New Roman"/>
          <w:szCs w:val="24"/>
        </w:rPr>
        <w:t>街党工委书记</w:t>
      </w:r>
      <w:r>
        <w:rPr>
          <w:rFonts w:hint="eastAsia" w:cs="Times New Roman"/>
          <w:szCs w:val="24"/>
          <w:lang w:val="en-US" w:eastAsia="zh-CN"/>
        </w:rPr>
        <w:t>或街道办事处主任等干部</w:t>
      </w:r>
      <w:r>
        <w:rPr>
          <w:rFonts w:hint="eastAsia" w:ascii="Times New Roman" w:hAnsi="Times New Roman" w:cs="Times New Roman"/>
          <w:szCs w:val="24"/>
        </w:rPr>
        <w:t>担任</w:t>
      </w:r>
      <w:r>
        <w:rPr>
          <w:rFonts w:hint="eastAsia" w:ascii="Times New Roman" w:hAnsi="Times New Roman" w:cs="Times New Roman"/>
          <w:szCs w:val="24"/>
          <w:lang w:eastAsia="zh-CN"/>
        </w:rPr>
        <w:t>。</w:t>
      </w:r>
    </w:p>
    <w:p>
      <w:pPr>
        <w:bidi w:val="0"/>
        <w:rPr>
          <w:rFonts w:hint="eastAsia"/>
        </w:rPr>
      </w:pPr>
      <w:r>
        <w:rPr>
          <w:rFonts w:hint="eastAsia"/>
        </w:rPr>
        <w:t>总河（湖）长是辖区推行</w:t>
      </w:r>
      <w:r>
        <w:rPr>
          <w:rFonts w:hint="eastAsia"/>
          <w:lang w:eastAsia="zh-CN"/>
        </w:rPr>
        <w:t>河（湖）长制</w:t>
      </w:r>
      <w:r>
        <w:rPr>
          <w:rFonts w:hint="eastAsia"/>
        </w:rPr>
        <w:t>管理的第一责任人，对辖区河湖管理保护负总责，负责辖区内</w:t>
      </w:r>
      <w:r>
        <w:rPr>
          <w:rFonts w:hint="eastAsia"/>
          <w:lang w:eastAsia="zh-CN"/>
        </w:rPr>
        <w:t>河（湖）长</w:t>
      </w:r>
      <w:r>
        <w:rPr>
          <w:rFonts w:hint="eastAsia"/>
        </w:rPr>
        <w:t>的组织领导、决策部署和考核监督。</w:t>
      </w:r>
    </w:p>
    <w:p>
      <w:pPr>
        <w:bidi w:val="0"/>
        <w:rPr>
          <w:rFonts w:hint="eastAsia"/>
        </w:rPr>
      </w:pPr>
      <w:r>
        <w:rPr>
          <w:rFonts w:hint="eastAsia"/>
        </w:rPr>
        <w:t>区级河（湖）长是辖管河湖管理保护的直接责任人，负责落实市级河（湖）长的工作部署，组织做好防洪除涝工作，负责制定区管河湖“一河一策、一湖一策”方案，负责牵头推进</w:t>
      </w:r>
      <w:r>
        <w:rPr>
          <w:rFonts w:hint="eastAsia"/>
          <w:lang w:val="en-US" w:eastAsia="zh-CN"/>
        </w:rPr>
        <w:t>辖管</w:t>
      </w:r>
      <w:r>
        <w:rPr>
          <w:rFonts w:hint="eastAsia"/>
        </w:rPr>
        <w:t>河湖突出问题整治、防洪除涝、水污染综合防治、河湖生态修复、河湖周边综合执法等河湖管理保护工作，协调解决实际问题，检查、督导和考核街级河（湖）长、区</w:t>
      </w:r>
      <w:r>
        <w:rPr>
          <w:rFonts w:hint="eastAsia"/>
          <w:lang w:val="en-US" w:eastAsia="zh-CN"/>
        </w:rPr>
        <w:t>有关责任部门主要负责人履行职责</w:t>
      </w:r>
      <w:r>
        <w:rPr>
          <w:rFonts w:hint="eastAsia"/>
        </w:rPr>
        <w:t>情况。</w:t>
      </w:r>
    </w:p>
    <w:p>
      <w:pPr>
        <w:bidi w:val="0"/>
        <w:rPr>
          <w:rFonts w:hint="eastAsia"/>
        </w:rPr>
      </w:pPr>
      <w:r>
        <w:rPr>
          <w:rFonts w:hint="eastAsia" w:ascii="Times New Roman" w:hAnsi="Times New Roman" w:cs="Times New Roman"/>
          <w:szCs w:val="24"/>
        </w:rPr>
        <w:t>街级河</w:t>
      </w:r>
      <w:r>
        <w:rPr>
          <w:rFonts w:hint="eastAsia"/>
        </w:rPr>
        <w:t>（湖）</w:t>
      </w:r>
      <w:r>
        <w:rPr>
          <w:rFonts w:hint="eastAsia" w:ascii="Times New Roman" w:hAnsi="Times New Roman" w:cs="Times New Roman"/>
          <w:szCs w:val="24"/>
        </w:rPr>
        <w:t>长是辖管河湖管理保护的直接责任人，承担辖区内所有河湖</w:t>
      </w:r>
      <w:r>
        <w:rPr>
          <w:rFonts w:hint="eastAsia" w:cs="Times New Roman"/>
          <w:szCs w:val="24"/>
          <w:lang w:val="en-US" w:eastAsia="zh-CN"/>
        </w:rPr>
        <w:t>沟</w:t>
      </w:r>
      <w:r>
        <w:rPr>
          <w:rFonts w:hint="eastAsia" w:ascii="Times New Roman" w:hAnsi="Times New Roman" w:cs="Times New Roman"/>
          <w:szCs w:val="24"/>
        </w:rPr>
        <w:t>渠、坑塘属地责任，负责落实区级河</w:t>
      </w:r>
      <w:r>
        <w:rPr>
          <w:rFonts w:hint="eastAsia"/>
        </w:rPr>
        <w:t>（湖）</w:t>
      </w:r>
      <w:r>
        <w:rPr>
          <w:rFonts w:hint="eastAsia" w:ascii="Times New Roman" w:hAnsi="Times New Roman" w:cs="Times New Roman"/>
          <w:szCs w:val="24"/>
        </w:rPr>
        <w:t>长的工作部署，负责组织区域内河湖的防洪、除涝、截污、治污、保洁、绿化、巡查、监管、执法和保护工作，负责制定并落实街管河湖</w:t>
      </w:r>
      <w:r>
        <w:rPr>
          <w:rFonts w:hint="eastAsia" w:cs="Times New Roman"/>
          <w:szCs w:val="24"/>
          <w:lang w:eastAsia="zh-CN"/>
        </w:rPr>
        <w:t>、</w:t>
      </w:r>
      <w:r>
        <w:rPr>
          <w:rFonts w:hint="eastAsia" w:cs="Times New Roman"/>
          <w:szCs w:val="24"/>
          <w:lang w:val="en-US" w:eastAsia="zh-CN"/>
        </w:rPr>
        <w:t>沟渠、坑塘</w:t>
      </w:r>
      <w:r>
        <w:rPr>
          <w:rFonts w:hint="eastAsia" w:ascii="Times New Roman" w:hAnsi="Times New Roman" w:cs="Times New Roman"/>
          <w:szCs w:val="24"/>
        </w:rPr>
        <w:t>“一河一策、一湖一策” 方案，落实市、区河湖综合整治。</w:t>
      </w:r>
      <w:r>
        <w:rPr>
          <w:rFonts w:hint="eastAsia"/>
          <w:lang w:eastAsia="zh-CN"/>
        </w:rPr>
        <w:t>东丽区</w:t>
      </w:r>
      <w:r>
        <w:rPr>
          <w:rFonts w:hint="eastAsia"/>
          <w:lang w:val="en-US" w:eastAsia="zh-CN"/>
        </w:rPr>
        <w:t>津滨河</w:t>
      </w:r>
      <w:r>
        <w:rPr>
          <w:rFonts w:hint="eastAsia"/>
        </w:rPr>
        <w:t>河</w:t>
      </w:r>
      <w:r>
        <w:rPr>
          <w:rFonts w:hint="eastAsia"/>
          <w:lang w:eastAsia="zh-CN"/>
        </w:rPr>
        <w:t>（湖）</w:t>
      </w:r>
      <w:r>
        <w:rPr>
          <w:rFonts w:hint="eastAsia"/>
        </w:rPr>
        <w:t>长体系详见</w:t>
      </w:r>
      <w:r>
        <w:rPr>
          <w:rFonts w:hint="eastAsia"/>
          <w:lang w:val="en-US" w:eastAsia="zh-CN"/>
        </w:rPr>
        <w:t>附表1</w:t>
      </w:r>
      <w:r>
        <w:rPr>
          <w:rFonts w:hint="eastAsia"/>
        </w:rPr>
        <w:t>。</w:t>
      </w:r>
      <w:bookmarkStart w:id="116" w:name="_Toc23305"/>
      <w:bookmarkStart w:id="117" w:name="_Toc9498"/>
      <w:bookmarkStart w:id="118" w:name="_Toc485979339"/>
      <w:bookmarkStart w:id="119" w:name="_Toc11540"/>
      <w:bookmarkStart w:id="120" w:name="_Toc32320"/>
      <w:bookmarkStart w:id="121" w:name="_Toc519064641"/>
      <w:bookmarkStart w:id="122" w:name="_Toc523122994"/>
      <w:bookmarkStart w:id="123" w:name="_Toc526879369"/>
      <w:bookmarkStart w:id="124" w:name="_Toc27207"/>
      <w:bookmarkStart w:id="125" w:name="_Toc13521"/>
      <w:bookmarkStart w:id="126" w:name="_Toc23830"/>
      <w:bookmarkStart w:id="127" w:name="_Toc518464775"/>
    </w:p>
    <w:p>
      <w:pPr>
        <w:pStyle w:val="2"/>
        <w:tabs>
          <w:tab w:val="left" w:pos="7820"/>
        </w:tabs>
        <w:bidi w:val="0"/>
      </w:pPr>
      <w:bookmarkStart w:id="128" w:name="_Toc8801"/>
      <w:bookmarkStart w:id="129" w:name="_Toc14495"/>
      <w:bookmarkStart w:id="130" w:name="_Toc22098"/>
      <w:bookmarkStart w:id="131" w:name="_Toc24789"/>
      <w:r>
        <w:rPr>
          <w:rFonts w:hint="eastAsia"/>
        </w:rPr>
        <w:t>2、</w:t>
      </w:r>
      <w:r>
        <w:rPr>
          <w:rFonts w:hint="eastAsia"/>
          <w:lang w:eastAsia="zh-CN"/>
        </w:rPr>
        <w:t>河（湖）长制</w:t>
      </w:r>
      <w:r>
        <w:rPr>
          <w:rFonts w:hint="eastAsia"/>
        </w:rPr>
        <w:t>办公室设置</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bidi w:val="0"/>
        <w:rPr>
          <w:rFonts w:hint="eastAsia"/>
          <w:lang w:val="en-US" w:eastAsia="zh-CN"/>
        </w:rPr>
      </w:pPr>
      <w:r>
        <w:rPr>
          <w:rFonts w:hint="eastAsia"/>
          <w:lang w:eastAsia="zh-CN"/>
        </w:rPr>
        <w:t>区河（湖）长制领导小组下设河（湖）长制办公室（</w:t>
      </w:r>
      <w:r>
        <w:rPr>
          <w:rFonts w:hint="eastAsia"/>
          <w:lang w:val="en-US" w:eastAsia="zh-CN"/>
        </w:rPr>
        <w:t>以下简称河（湖）长办</w:t>
      </w:r>
      <w:r>
        <w:rPr>
          <w:rFonts w:hint="eastAsia"/>
          <w:lang w:eastAsia="zh-CN"/>
        </w:rPr>
        <w:t>）。河（湖）长制</w:t>
      </w:r>
      <w:r>
        <w:rPr>
          <w:rFonts w:hint="eastAsia"/>
        </w:rPr>
        <w:t>办公室设在区水务局，</w:t>
      </w:r>
      <w:r>
        <w:rPr>
          <w:rFonts w:hint="eastAsia"/>
          <w:lang w:eastAsia="zh-CN"/>
        </w:rPr>
        <w:t>河（湖）长制</w:t>
      </w:r>
      <w:r>
        <w:rPr>
          <w:rFonts w:hint="eastAsia"/>
        </w:rPr>
        <w:t>办公室组成人员详见下表</w:t>
      </w:r>
      <w:r>
        <w:rPr>
          <w:rFonts w:hint="eastAsia"/>
          <w:lang w:val="en-US" w:eastAsia="zh-CN"/>
        </w:rPr>
        <w:t>1-2</w:t>
      </w:r>
      <w:r>
        <w:rPr>
          <w:rFonts w:hint="eastAsia"/>
        </w:rPr>
        <w:t>。</w:t>
      </w:r>
    </w:p>
    <w:p>
      <w:pPr>
        <w:pStyle w:val="37"/>
        <w:bidi w:val="0"/>
        <w:rPr>
          <w:rFonts w:hint="default"/>
          <w:lang w:val="en-US" w:eastAsia="zh-CN"/>
        </w:rPr>
      </w:pPr>
      <w:r>
        <w:rPr>
          <w:rFonts w:hint="eastAsia"/>
          <w:lang w:val="en-US" w:eastAsia="zh-CN"/>
        </w:rPr>
        <w:t>表1-2</w:t>
      </w:r>
      <w:r>
        <w:rPr>
          <w:rFonts w:hint="eastAsia"/>
          <w:lang w:eastAsia="zh-CN"/>
        </w:rPr>
        <w:t>东丽区河（湖）长制</w:t>
      </w:r>
      <w:r>
        <w:t>办公室组成人员表</w:t>
      </w:r>
    </w:p>
    <w:tbl>
      <w:tblPr>
        <w:tblStyle w:val="25"/>
        <w:tblW w:w="8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423"/>
        <w:gridCol w:w="4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985" w:type="dxa"/>
            <w:tcBorders>
              <w:bottom w:val="single" w:color="auto" w:sz="6" w:space="0"/>
              <w:right w:val="single" w:color="auto" w:sz="6" w:space="0"/>
            </w:tcBorders>
            <w:vAlign w:val="center"/>
          </w:tcPr>
          <w:p>
            <w:pPr>
              <w:pStyle w:val="32"/>
              <w:bidi w:val="0"/>
              <w:rPr>
                <w:b/>
                <w:bCs/>
              </w:rPr>
            </w:pPr>
            <w:r>
              <w:rPr>
                <w:b/>
                <w:bCs/>
              </w:rPr>
              <w:t>区级河</w:t>
            </w:r>
            <w:r>
              <w:rPr>
                <w:rFonts w:hint="eastAsia"/>
                <w:b/>
                <w:bCs/>
                <w:lang w:eastAsia="zh-CN"/>
              </w:rPr>
              <w:t>（湖）</w:t>
            </w:r>
            <w:r>
              <w:rPr>
                <w:b/>
                <w:bCs/>
              </w:rPr>
              <w:t>长办主任</w:t>
            </w:r>
          </w:p>
        </w:tc>
        <w:tc>
          <w:tcPr>
            <w:tcW w:w="1423" w:type="dxa"/>
            <w:tcBorders>
              <w:left w:val="single" w:color="auto" w:sz="6" w:space="0"/>
              <w:bottom w:val="single" w:color="auto" w:sz="6" w:space="0"/>
              <w:right w:val="single" w:color="auto" w:sz="6" w:space="0"/>
            </w:tcBorders>
            <w:vAlign w:val="center"/>
          </w:tcPr>
          <w:p>
            <w:pPr>
              <w:pStyle w:val="32"/>
              <w:bidi w:val="0"/>
              <w:rPr>
                <w:b/>
                <w:bCs/>
              </w:rPr>
            </w:pPr>
            <w:r>
              <w:rPr>
                <w:b/>
                <w:bCs/>
              </w:rPr>
              <w:t>常务副主任</w:t>
            </w:r>
          </w:p>
        </w:tc>
        <w:tc>
          <w:tcPr>
            <w:tcW w:w="4913" w:type="dxa"/>
            <w:tcBorders>
              <w:left w:val="single" w:color="auto" w:sz="6" w:space="0"/>
              <w:bottom w:val="single" w:color="auto" w:sz="6" w:space="0"/>
            </w:tcBorders>
            <w:vAlign w:val="center"/>
          </w:tcPr>
          <w:p>
            <w:pPr>
              <w:pStyle w:val="32"/>
              <w:bidi w:val="0"/>
              <w:rPr>
                <w:b/>
                <w:bCs/>
              </w:rPr>
            </w:pPr>
            <w:r>
              <w:rPr>
                <w:rFonts w:hint="eastAsia"/>
                <w:b/>
                <w:bCs/>
                <w:lang w:val="en-US" w:eastAsia="zh-CN"/>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985" w:type="dxa"/>
            <w:tcBorders>
              <w:top w:val="single" w:color="auto" w:sz="6" w:space="0"/>
              <w:right w:val="single" w:color="auto" w:sz="6" w:space="0"/>
            </w:tcBorders>
            <w:vAlign w:val="center"/>
          </w:tcPr>
          <w:p>
            <w:pPr>
              <w:pStyle w:val="32"/>
              <w:bidi w:val="0"/>
              <w:rPr>
                <w:rFonts w:hint="default" w:eastAsia="宋体"/>
                <w:lang w:val="en-US" w:eastAsia="zh-CN"/>
              </w:rPr>
            </w:pPr>
            <w:r>
              <w:rPr>
                <w:rFonts w:hint="eastAsia"/>
                <w:lang w:val="en-US" w:eastAsia="zh-CN"/>
              </w:rPr>
              <w:t>区水务局局长</w:t>
            </w:r>
          </w:p>
        </w:tc>
        <w:tc>
          <w:tcPr>
            <w:tcW w:w="1423" w:type="dxa"/>
            <w:tcBorders>
              <w:top w:val="single" w:color="auto" w:sz="6" w:space="0"/>
              <w:left w:val="single" w:color="auto" w:sz="6" w:space="0"/>
              <w:right w:val="single" w:color="auto" w:sz="6" w:space="0"/>
            </w:tcBorders>
            <w:vAlign w:val="center"/>
          </w:tcPr>
          <w:p>
            <w:pPr>
              <w:pStyle w:val="32"/>
              <w:bidi w:val="0"/>
              <w:rPr>
                <w:rFonts w:hint="default" w:eastAsia="宋体"/>
                <w:lang w:val="en-US" w:eastAsia="zh-CN"/>
              </w:rPr>
            </w:pPr>
            <w:r>
              <w:rPr>
                <w:rFonts w:hint="eastAsia"/>
                <w:lang w:val="en-US" w:eastAsia="zh-CN"/>
              </w:rPr>
              <w:t>区水务局副局长</w:t>
            </w:r>
          </w:p>
        </w:tc>
        <w:tc>
          <w:tcPr>
            <w:tcW w:w="4913" w:type="dxa"/>
            <w:tcBorders>
              <w:top w:val="single" w:color="auto" w:sz="6" w:space="0"/>
              <w:left w:val="single" w:color="auto" w:sz="6" w:space="0"/>
            </w:tcBorders>
            <w:vAlign w:val="center"/>
          </w:tcPr>
          <w:p>
            <w:pPr>
              <w:pStyle w:val="32"/>
              <w:bidi w:val="0"/>
            </w:pPr>
            <w:r>
              <w:t>区</w:t>
            </w:r>
            <w:r>
              <w:rPr>
                <w:rFonts w:hint="eastAsia"/>
                <w:lang w:eastAsia="zh-CN"/>
              </w:rPr>
              <w:t>生态环境局、</w:t>
            </w:r>
            <w:r>
              <w:t>区</w:t>
            </w:r>
            <w:r>
              <w:rPr>
                <w:rFonts w:hint="eastAsia"/>
                <w:lang w:eastAsia="zh-CN"/>
              </w:rPr>
              <w:t>城市管理委（</w:t>
            </w:r>
            <w:r>
              <w:rPr>
                <w:rFonts w:hint="eastAsia"/>
                <w:lang w:val="en-US" w:eastAsia="zh-CN"/>
              </w:rPr>
              <w:t>以下简称“区城管委”</w:t>
            </w:r>
            <w:r>
              <w:rPr>
                <w:rFonts w:hint="eastAsia"/>
                <w:lang w:eastAsia="zh-CN"/>
              </w:rPr>
              <w:t>）</w:t>
            </w:r>
            <w:r>
              <w:t>、区</w:t>
            </w:r>
            <w:r>
              <w:rPr>
                <w:rFonts w:hint="eastAsia"/>
                <w:lang w:eastAsia="zh-CN"/>
              </w:rPr>
              <w:t>农业农村委</w:t>
            </w:r>
            <w:r>
              <w:t>、区</w:t>
            </w:r>
            <w:r>
              <w:rPr>
                <w:rFonts w:hint="eastAsia"/>
              </w:rPr>
              <w:t>住房</w:t>
            </w:r>
            <w:r>
              <w:rPr>
                <w:rFonts w:hint="eastAsia"/>
                <w:lang w:val="en-US" w:eastAsia="zh-CN"/>
              </w:rPr>
              <w:t>和</w:t>
            </w:r>
            <w:r>
              <w:rPr>
                <w:rFonts w:hint="eastAsia"/>
              </w:rPr>
              <w:t>建设委</w:t>
            </w:r>
            <w:r>
              <w:rPr>
                <w:rFonts w:hint="eastAsia"/>
                <w:lang w:eastAsia="zh-CN"/>
              </w:rPr>
              <w:t>（</w:t>
            </w:r>
            <w:r>
              <w:rPr>
                <w:rFonts w:hint="eastAsia"/>
                <w:lang w:val="en-US" w:eastAsia="zh-CN"/>
              </w:rPr>
              <w:t>以下简称“区住建委”</w:t>
            </w:r>
            <w:r>
              <w:rPr>
                <w:rFonts w:hint="eastAsia"/>
                <w:lang w:eastAsia="zh-CN"/>
              </w:rPr>
              <w:t>）</w:t>
            </w:r>
            <w:r>
              <w:t>、</w:t>
            </w:r>
            <w:r>
              <w:rPr>
                <w:rFonts w:hint="eastAsia"/>
                <w:lang w:val="en-US" w:eastAsia="zh-CN"/>
              </w:rPr>
              <w:t>区工业和信息化局、市规划和自然资源局东丽分局（以下简称“区规自局”）</w:t>
            </w:r>
            <w:r>
              <w:rPr>
                <w:rFonts w:hint="eastAsia"/>
                <w:lang w:eastAsia="zh-CN"/>
              </w:rPr>
              <w:t>、</w:t>
            </w:r>
            <w:r>
              <w:rPr>
                <w:rFonts w:hint="eastAsia"/>
                <w:lang w:val="en-US" w:eastAsia="zh-CN"/>
              </w:rPr>
              <w:t>区应急管理局、</w:t>
            </w:r>
            <w:r>
              <w:t>区财政局</w:t>
            </w:r>
            <w:r>
              <w:rPr>
                <w:rFonts w:hint="eastAsia"/>
                <w:lang w:val="en-US" w:eastAsia="zh-CN"/>
              </w:rPr>
              <w:t>等部门分管负责同志</w:t>
            </w:r>
          </w:p>
        </w:tc>
      </w:tr>
    </w:tbl>
    <w:p>
      <w:pPr>
        <w:bidi w:val="0"/>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t>区河</w:t>
      </w:r>
      <w:r>
        <w:rPr>
          <w:rFonts w:hint="eastAsia"/>
          <w:lang w:eastAsia="zh-CN"/>
        </w:rPr>
        <w:t>（湖）</w:t>
      </w:r>
      <w:r>
        <w:t>长制办公室职责是在区</w:t>
      </w:r>
      <w:r>
        <w:rPr>
          <w:rFonts w:hint="eastAsia"/>
          <w:lang w:val="en-US" w:eastAsia="zh-CN"/>
        </w:rPr>
        <w:t>双</w:t>
      </w:r>
      <w:r>
        <w:t>总河</w:t>
      </w:r>
      <w:r>
        <w:rPr>
          <w:rFonts w:hint="eastAsia"/>
          <w:lang w:eastAsia="zh-CN"/>
        </w:rPr>
        <w:t>（湖）</w:t>
      </w:r>
      <w:r>
        <w:t>长的领导下，承担组织、推动、协调河</w:t>
      </w:r>
      <w:r>
        <w:rPr>
          <w:rFonts w:hint="eastAsia"/>
          <w:lang w:eastAsia="zh-CN"/>
        </w:rPr>
        <w:t>（湖）</w:t>
      </w:r>
      <w:r>
        <w:t>长制的具体工作，制定河</w:t>
      </w:r>
      <w:r>
        <w:rPr>
          <w:rFonts w:hint="eastAsia"/>
          <w:lang w:eastAsia="zh-CN"/>
        </w:rPr>
        <w:t>（湖）</w:t>
      </w:r>
      <w:r>
        <w:t>长制管理制度和考核办法，监督各项任务落实，组织开展对</w:t>
      </w:r>
      <w:r>
        <w:rPr>
          <w:rFonts w:hint="eastAsia"/>
          <w:lang w:val="en-US" w:eastAsia="zh-CN"/>
        </w:rPr>
        <w:t>街</w:t>
      </w:r>
      <w:r>
        <w:t>级河</w:t>
      </w:r>
      <w:r>
        <w:rPr>
          <w:rFonts w:hint="eastAsia"/>
          <w:lang w:eastAsia="zh-CN"/>
        </w:rPr>
        <w:t>（湖）</w:t>
      </w:r>
      <w:r>
        <w:t>长及各职能部门河</w:t>
      </w:r>
      <w:r>
        <w:rPr>
          <w:rFonts w:hint="eastAsia"/>
          <w:lang w:eastAsia="zh-CN"/>
        </w:rPr>
        <w:t>（湖）</w:t>
      </w:r>
      <w:r>
        <w:t>长制实施情况的考核；负责综合协调、政策研究、督导检查、考核考评、信息发布等日常工作</w:t>
      </w:r>
      <w:r>
        <w:rPr>
          <w:rFonts w:hint="eastAsia"/>
        </w:rPr>
        <w:t>。</w:t>
      </w:r>
    </w:p>
    <w:p>
      <w:pPr>
        <w:pStyle w:val="3"/>
        <w:numPr>
          <w:ilvl w:val="0"/>
          <w:numId w:val="0"/>
        </w:numPr>
        <w:bidi w:val="0"/>
        <w:ind w:leftChars="0"/>
      </w:pPr>
      <w:bookmarkStart w:id="132" w:name="_Toc7397"/>
      <w:r>
        <w:rPr>
          <w:rFonts w:hint="eastAsia"/>
          <w:lang w:eastAsia="zh-CN"/>
        </w:rPr>
        <w:t>二、</w:t>
      </w:r>
      <w:r>
        <w:rPr>
          <w:rFonts w:hint="eastAsia"/>
        </w:rPr>
        <w:t>上一实施周期主要成效</w:t>
      </w:r>
      <w:bookmarkEnd w:id="132"/>
    </w:p>
    <w:p>
      <w:pPr>
        <w:pStyle w:val="4"/>
        <w:bidi w:val="0"/>
        <w:rPr>
          <w:rFonts w:hint="eastAsia"/>
          <w:highlight w:val="none"/>
        </w:rPr>
      </w:pPr>
      <w:bookmarkStart w:id="133" w:name="_Toc21534"/>
      <w:r>
        <w:rPr>
          <w:rFonts w:hint="eastAsia"/>
          <w:highlight w:val="none"/>
          <w:lang w:eastAsia="zh-CN"/>
        </w:rPr>
        <w:t>（一）</w:t>
      </w:r>
      <w:r>
        <w:rPr>
          <w:rFonts w:hint="eastAsia"/>
          <w:highlight w:val="none"/>
        </w:rPr>
        <w:t>上一周期开展的主要工作及成效</w:t>
      </w:r>
      <w:bookmarkEnd w:id="133"/>
    </w:p>
    <w:p>
      <w:pPr>
        <w:bidi w:val="0"/>
        <w:rPr>
          <w:rFonts w:hint="eastAsia"/>
          <w:highlight w:val="none"/>
          <w:lang w:val="en-US" w:eastAsia="zh-CN"/>
        </w:rPr>
      </w:pPr>
      <w:r>
        <w:rPr>
          <w:rFonts w:hint="eastAsia"/>
          <w:highlight w:val="none"/>
        </w:rPr>
        <w:t>上一周期</w:t>
      </w:r>
      <w:r>
        <w:rPr>
          <w:rFonts w:hint="eastAsia"/>
          <w:highlight w:val="none"/>
          <w:lang w:eastAsia="zh-CN"/>
        </w:rPr>
        <w:t>“</w:t>
      </w:r>
      <w:r>
        <w:rPr>
          <w:rFonts w:hint="eastAsia"/>
          <w:highlight w:val="none"/>
        </w:rPr>
        <w:t>一河一策</w:t>
      </w:r>
      <w:r>
        <w:rPr>
          <w:rFonts w:hint="eastAsia"/>
          <w:highlight w:val="none"/>
          <w:lang w:eastAsia="zh-CN"/>
        </w:rPr>
        <w:t>”</w:t>
      </w:r>
      <w:r>
        <w:rPr>
          <w:rFonts w:hint="eastAsia"/>
          <w:highlight w:val="none"/>
        </w:rPr>
        <w:t>方案</w:t>
      </w:r>
      <w:r>
        <w:rPr>
          <w:rFonts w:hint="eastAsia"/>
          <w:highlight w:val="none"/>
          <w:lang w:val="en-US" w:eastAsia="zh-CN"/>
        </w:rPr>
        <w:t>实施中</w:t>
      </w:r>
      <w:r>
        <w:rPr>
          <w:rFonts w:hint="eastAsia"/>
          <w:highlight w:val="none"/>
        </w:rPr>
        <w:t>，</w:t>
      </w:r>
      <w:r>
        <w:rPr>
          <w:rFonts w:hint="eastAsia"/>
          <w:highlight w:val="none"/>
          <w:lang w:val="en-US" w:eastAsia="zh-CN"/>
        </w:rPr>
        <w:t>东丽区在</w:t>
      </w:r>
      <w:r>
        <w:rPr>
          <w:rFonts w:hint="eastAsia"/>
          <w:highlight w:val="none"/>
        </w:rPr>
        <w:t>对辖区内的河道现状进行全面摸排的基础上，认真总结分析存在问题，有针对性的提出具体的管理保护目标及任务并积极推动落实。通过3年的</w:t>
      </w:r>
      <w:r>
        <w:rPr>
          <w:rFonts w:hint="eastAsia"/>
          <w:highlight w:val="none"/>
          <w:lang w:val="en-US" w:eastAsia="zh-CN"/>
        </w:rPr>
        <w:t>工作开展</w:t>
      </w:r>
      <w:r>
        <w:rPr>
          <w:rFonts w:hint="eastAsia"/>
          <w:highlight w:val="none"/>
        </w:rPr>
        <w:t>，</w:t>
      </w:r>
      <w:r>
        <w:rPr>
          <w:rFonts w:hint="eastAsia"/>
          <w:highlight w:val="none"/>
          <w:lang w:val="en-US" w:eastAsia="zh-CN"/>
        </w:rPr>
        <w:t>对全区纳管河道设立了</w:t>
      </w:r>
      <w:r>
        <w:rPr>
          <w:rFonts w:hint="eastAsia"/>
          <w:highlight w:val="none"/>
          <w:lang w:eastAsia="zh-CN"/>
        </w:rPr>
        <w:t>河（湖）长</w:t>
      </w:r>
      <w:r>
        <w:rPr>
          <w:rFonts w:hint="eastAsia"/>
          <w:highlight w:val="none"/>
        </w:rPr>
        <w:t>制公示牌、划定了</w:t>
      </w:r>
      <w:r>
        <w:rPr>
          <w:rFonts w:hint="default"/>
          <w:highlight w:val="none"/>
          <w:lang w:val="en-US" w:eastAsia="zh-CN"/>
        </w:rPr>
        <w:t>河湖蓝线</w:t>
      </w:r>
      <w:r>
        <w:rPr>
          <w:rFonts w:hint="eastAsia"/>
          <w:highlight w:val="none"/>
        </w:rPr>
        <w:t>、</w:t>
      </w:r>
      <w:r>
        <w:rPr>
          <w:rFonts w:hint="eastAsia"/>
          <w:highlight w:val="none"/>
          <w:lang w:val="en-US" w:eastAsia="zh-CN"/>
        </w:rPr>
        <w:t>对“散乱污”、“四乱”现象进行全面治理</w:t>
      </w:r>
      <w:r>
        <w:rPr>
          <w:rFonts w:hint="eastAsia"/>
          <w:highlight w:val="none"/>
        </w:rPr>
        <w:t>、</w:t>
      </w:r>
      <w:r>
        <w:rPr>
          <w:rFonts w:hint="eastAsia"/>
          <w:highlight w:val="none"/>
          <w:lang w:val="en-US" w:eastAsia="zh-CN"/>
        </w:rPr>
        <w:t>完成消除黑臭水体、建设</w:t>
      </w:r>
      <w:r>
        <w:rPr>
          <w:rFonts w:hint="eastAsia"/>
          <w:highlight w:val="none"/>
        </w:rPr>
        <w:t>河岸环境保洁</w:t>
      </w:r>
      <w:r>
        <w:rPr>
          <w:rFonts w:hint="eastAsia"/>
          <w:highlight w:val="none"/>
          <w:lang w:val="en-US" w:eastAsia="zh-CN"/>
        </w:rPr>
        <w:t>队伍</w:t>
      </w:r>
      <w:r>
        <w:rPr>
          <w:rFonts w:hint="eastAsia"/>
          <w:highlight w:val="none"/>
        </w:rPr>
        <w:t>等工作</w:t>
      </w:r>
      <w:r>
        <w:rPr>
          <w:rFonts w:hint="eastAsia"/>
          <w:highlight w:val="none"/>
          <w:lang w:eastAsia="zh-CN"/>
        </w:rPr>
        <w:t>，</w:t>
      </w:r>
      <w:r>
        <w:rPr>
          <w:rFonts w:hint="eastAsia"/>
          <w:highlight w:val="none"/>
          <w:lang w:val="en-US" w:eastAsia="zh-CN"/>
        </w:rPr>
        <w:t>截至2020年底已完成的主要工作及成效包括：</w:t>
      </w:r>
    </w:p>
    <w:p>
      <w:pPr>
        <w:pStyle w:val="2"/>
        <w:numPr>
          <w:ilvl w:val="2"/>
          <w:numId w:val="2"/>
        </w:numPr>
        <w:tabs>
          <w:tab w:val="left" w:pos="0"/>
        </w:tabs>
        <w:bidi w:val="0"/>
        <w:rPr>
          <w:rFonts w:hint="eastAsia"/>
          <w:highlight w:val="none"/>
          <w:lang w:val="en-US" w:eastAsia="zh-CN"/>
        </w:rPr>
      </w:pPr>
      <w:bookmarkStart w:id="134" w:name="_Toc25017"/>
      <w:bookmarkStart w:id="135" w:name="_Toc6508"/>
      <w:bookmarkStart w:id="136" w:name="_Toc17625"/>
      <w:bookmarkStart w:id="137" w:name="_Toc28613"/>
      <w:bookmarkStart w:id="138" w:name="_Toc18678"/>
      <w:bookmarkStart w:id="139" w:name="_Toc6990"/>
      <w:bookmarkStart w:id="140" w:name="_Toc25452"/>
      <w:r>
        <w:rPr>
          <w:rFonts w:hint="eastAsia"/>
          <w:highlight w:val="none"/>
          <w:lang w:val="en-US" w:eastAsia="zh-CN"/>
        </w:rPr>
        <w:t>针对津滨河主要开展工作及成效</w:t>
      </w:r>
      <w:bookmarkEnd w:id="134"/>
      <w:bookmarkEnd w:id="135"/>
      <w:bookmarkEnd w:id="136"/>
      <w:bookmarkEnd w:id="137"/>
      <w:bookmarkEnd w:id="138"/>
      <w:bookmarkEnd w:id="139"/>
      <w:bookmarkEnd w:id="140"/>
    </w:p>
    <w:p>
      <w:pPr>
        <w:bidi w:val="0"/>
        <w:rPr>
          <w:rFonts w:hint="eastAsia"/>
          <w:lang w:val="en-US" w:eastAsia="zh-CN"/>
        </w:rPr>
      </w:pPr>
      <w:r>
        <w:rPr>
          <w:rFonts w:hint="default"/>
          <w:lang w:val="en-US" w:eastAsia="zh-CN"/>
        </w:rPr>
        <w:t>严格落实河道取排水备案制度，按照《东丽区水务局关于印发改善河道水环境加强</w:t>
      </w:r>
      <w:r>
        <w:rPr>
          <w:rFonts w:hint="eastAsia"/>
          <w:lang w:val="en-US" w:eastAsia="zh-CN"/>
        </w:rPr>
        <w:t>东丽区</w:t>
      </w:r>
      <w:r>
        <w:rPr>
          <w:rFonts w:hint="default"/>
          <w:lang w:val="en-US" w:eastAsia="zh-CN"/>
        </w:rPr>
        <w:t>河道取排水管理工作实施意见的通知》（津丽水〔2018〕14号）要求，掌握</w:t>
      </w:r>
      <w:r>
        <w:rPr>
          <w:rFonts w:hint="eastAsia"/>
          <w:lang w:val="en-US" w:eastAsia="zh-CN"/>
        </w:rPr>
        <w:t>津滨河</w:t>
      </w:r>
      <w:r>
        <w:rPr>
          <w:rFonts w:hint="default"/>
          <w:lang w:val="en-US" w:eastAsia="zh-CN"/>
        </w:rPr>
        <w:t>等区管河道取排水口和汇入支流取排水量及水质情况</w:t>
      </w:r>
      <w:r>
        <w:rPr>
          <w:rFonts w:hint="eastAsia"/>
          <w:lang w:val="en-US" w:eastAsia="zh-CN"/>
        </w:rPr>
        <w:t>。</w:t>
      </w:r>
    </w:p>
    <w:p>
      <w:pPr>
        <w:pStyle w:val="2"/>
        <w:numPr>
          <w:ilvl w:val="2"/>
          <w:numId w:val="2"/>
        </w:numPr>
        <w:tabs>
          <w:tab w:val="left" w:pos="0"/>
        </w:tabs>
        <w:bidi w:val="0"/>
        <w:rPr>
          <w:rFonts w:hint="eastAsia"/>
          <w:lang w:val="en-US" w:eastAsia="zh-CN"/>
        </w:rPr>
      </w:pPr>
      <w:bookmarkStart w:id="141" w:name="_Toc8760"/>
      <w:bookmarkStart w:id="142" w:name="_Toc20289"/>
      <w:bookmarkStart w:id="143" w:name="_Toc6454"/>
      <w:bookmarkStart w:id="144" w:name="_Toc699"/>
      <w:bookmarkStart w:id="145" w:name="_Toc20324"/>
      <w:bookmarkStart w:id="146" w:name="_Toc11731"/>
      <w:bookmarkStart w:id="147" w:name="_Toc5694"/>
      <w:r>
        <w:rPr>
          <w:rFonts w:hint="eastAsia"/>
          <w:lang w:val="en-US" w:eastAsia="zh-CN"/>
        </w:rPr>
        <w:t>全区上一周期开展的工作及成效</w:t>
      </w:r>
      <w:bookmarkEnd w:id="141"/>
      <w:bookmarkEnd w:id="142"/>
      <w:bookmarkEnd w:id="143"/>
      <w:bookmarkEnd w:id="144"/>
      <w:bookmarkEnd w:id="145"/>
      <w:bookmarkEnd w:id="146"/>
      <w:bookmarkEnd w:id="147"/>
    </w:p>
    <w:p>
      <w:pPr>
        <w:bidi w:val="0"/>
        <w:rPr>
          <w:rFonts w:hint="eastAsia"/>
          <w:lang w:val="en-US" w:eastAsia="zh-CN"/>
        </w:rPr>
      </w:pPr>
      <w:r>
        <w:rPr>
          <w:rFonts w:hint="eastAsia"/>
          <w:lang w:val="en-US" w:eastAsia="zh-CN"/>
        </w:rPr>
        <w:t>水资源保护与开发利用方面：</w:t>
      </w:r>
      <w:r>
        <w:rPr>
          <w:rFonts w:hint="default"/>
          <w:lang w:val="en-US" w:eastAsia="zh-CN"/>
        </w:rPr>
        <w:t>严格执行取水许可制度，同时加大地下水企事业单位的监管力度</w:t>
      </w:r>
      <w:r>
        <w:rPr>
          <w:rFonts w:hint="eastAsia"/>
          <w:lang w:val="en-US" w:eastAsia="zh-CN"/>
        </w:rPr>
        <w:t>；</w:t>
      </w:r>
      <w:r>
        <w:rPr>
          <w:rFonts w:hint="default"/>
          <w:lang w:val="en-US" w:eastAsia="zh-CN"/>
        </w:rPr>
        <w:t>编制完成《天津市东丽区再生水利用规划》</w:t>
      </w:r>
      <w:r>
        <w:rPr>
          <w:rFonts w:hint="eastAsia"/>
          <w:lang w:val="en-US" w:eastAsia="zh-CN"/>
        </w:rPr>
        <w:t>，经区政府常务会议审议通过；按照农业水价综合改革工作安排，结合东丽区实际情况，以村集体经济组织为用水主体，完成了6个街道45户用水主体农业水量分配工作；2020年积极推动地下水水源转换工作，及时封填停用机井，累计完成284眼，其中回填机井73眼，封停机井185眼，转消防备用井26眼。2020年地下水开采量83.2万立方米，较上一年减少104.8万立方米，完成2020年压采地下水目标任务。</w:t>
      </w:r>
    </w:p>
    <w:p>
      <w:pPr>
        <w:bidi w:val="0"/>
        <w:rPr>
          <w:rFonts w:hint="eastAsia"/>
          <w:lang w:val="en-US" w:eastAsia="zh-CN"/>
        </w:rPr>
      </w:pPr>
      <w:r>
        <w:rPr>
          <w:rFonts w:hint="eastAsia"/>
          <w:lang w:val="en-US" w:eastAsia="zh-CN"/>
        </w:rPr>
        <w:t>水域岸线方面：</w:t>
      </w:r>
      <w:r>
        <w:rPr>
          <w:rFonts w:hint="default"/>
          <w:lang w:val="en-US" w:eastAsia="zh-CN"/>
        </w:rPr>
        <w:t>划定河湖管理范围</w:t>
      </w:r>
      <w:r>
        <w:rPr>
          <w:rFonts w:hint="eastAsia"/>
          <w:lang w:val="en-US" w:eastAsia="zh-CN"/>
        </w:rPr>
        <w:t>；完成区管二级河道河湖蓝线划定工作，已通过区政府审议并正式印发；规范河湖周边垃圾收集、转运、处理设施运行；深入推进河湖“清四乱”常态化规范化；推进河道绿化工程建设。全年完成东丽区海河堤岸北侧1400亩造林任务，植树8.5万株。并对栽植苗木进行养管。</w:t>
      </w:r>
    </w:p>
    <w:p>
      <w:pPr>
        <w:bidi w:val="0"/>
        <w:rPr>
          <w:rFonts w:hint="eastAsia"/>
          <w:lang w:val="en-US" w:eastAsia="zh-CN"/>
        </w:rPr>
      </w:pPr>
      <w:r>
        <w:rPr>
          <w:rFonts w:hint="eastAsia"/>
          <w:lang w:val="en-US" w:eastAsia="zh-CN"/>
        </w:rPr>
        <w:t>水污染防治方面：加强取水处理厂监管，在日常监督管理中严格加以落实，定期对行业管理污水处理厂进行行业及安全生产检查，同时，委托专业第三方检测机构每月对污水处理厂进行水质监测，区管污水处理厂水质检测均达到标准。</w:t>
      </w:r>
    </w:p>
    <w:p>
      <w:pPr>
        <w:bidi w:val="0"/>
        <w:rPr>
          <w:highlight w:val="none"/>
        </w:rPr>
      </w:pPr>
      <w:r>
        <w:rPr>
          <w:rFonts w:hint="eastAsia"/>
          <w:lang w:val="en-US" w:eastAsia="zh-CN"/>
        </w:rPr>
        <w:t>水环境治理方面：在2018年全面消除二级河道黑臭水体基础之上，持续做好西河等二级河道生态修复工程；2020年东丽区积极克服疫情不力影响，不断加大对河渠断面水质监测力度，区河（湖）长办结合市相关部门要求，联合区生态环境局、水务局每月对市管一级河道、区管二级河道及沟渠水面170余处点位进行监测</w:t>
      </w:r>
      <w:r>
        <w:rPr>
          <w:rFonts w:hint="eastAsia"/>
          <w:highlight w:val="none"/>
        </w:rPr>
        <w:t>。</w:t>
      </w:r>
    </w:p>
    <w:p>
      <w:pPr>
        <w:pStyle w:val="4"/>
        <w:bidi w:val="0"/>
        <w:rPr>
          <w:highlight w:val="none"/>
        </w:rPr>
      </w:pPr>
      <w:bookmarkStart w:id="148" w:name="_Toc31172"/>
      <w:r>
        <w:rPr>
          <w:rFonts w:hint="eastAsia"/>
          <w:highlight w:val="none"/>
          <w:lang w:eastAsia="zh-CN"/>
        </w:rPr>
        <w:t>（二）</w:t>
      </w:r>
      <w:r>
        <w:rPr>
          <w:rFonts w:hint="eastAsia"/>
          <w:highlight w:val="none"/>
        </w:rPr>
        <w:t>上一周期结束后存在的问题</w:t>
      </w:r>
      <w:bookmarkEnd w:id="148"/>
    </w:p>
    <w:p>
      <w:pPr>
        <w:bidi w:val="0"/>
        <w:rPr>
          <w:rFonts w:hint="default" w:eastAsia="宋体"/>
          <w:lang w:val="en-US" w:eastAsia="zh-CN"/>
        </w:rPr>
      </w:pPr>
      <w:r>
        <w:rPr>
          <w:rFonts w:hint="eastAsia"/>
          <w:lang w:val="en-US" w:eastAsia="zh-CN"/>
        </w:rPr>
        <w:t>东丽区南部水系循环（含津滨河）水源供给不足，缺乏水源动力，河道水体流动性差</w:t>
      </w:r>
      <w:r>
        <w:rPr>
          <w:rFonts w:hint="eastAsia"/>
        </w:rPr>
        <w:t>。</w:t>
      </w:r>
      <w:r>
        <w:rPr>
          <w:rFonts w:hint="eastAsia"/>
          <w:lang w:val="en-US" w:eastAsia="zh-CN"/>
        </w:rPr>
        <w:t>津滨河与东减河尚未完成连通，形成断头河。</w:t>
      </w:r>
    </w:p>
    <w:bookmarkEnd w:id="115"/>
    <w:p>
      <w:pPr>
        <w:rPr>
          <w:rFonts w:hint="eastAsia"/>
          <w:lang w:eastAsia="zh-CN"/>
        </w:rPr>
      </w:pPr>
      <w:bookmarkStart w:id="149" w:name="_Toc528141454"/>
      <w:r>
        <w:rPr>
          <w:rFonts w:hint="eastAsia"/>
          <w:lang w:eastAsia="zh-CN"/>
        </w:rPr>
        <w:br w:type="page"/>
      </w:r>
    </w:p>
    <w:p>
      <w:pPr>
        <w:pStyle w:val="3"/>
        <w:numPr>
          <w:ilvl w:val="0"/>
          <w:numId w:val="0"/>
        </w:numPr>
        <w:bidi w:val="0"/>
        <w:ind w:leftChars="0"/>
        <w:rPr>
          <w:rFonts w:hint="eastAsia"/>
          <w:lang w:eastAsia="zh-CN"/>
        </w:rPr>
      </w:pPr>
      <w:bookmarkStart w:id="150" w:name="_Toc15376"/>
      <w:r>
        <w:rPr>
          <w:rFonts w:hint="eastAsia"/>
          <w:lang w:eastAsia="zh-CN"/>
        </w:rPr>
        <w:t>三、管理保护现状与存在问题</w:t>
      </w:r>
      <w:bookmarkEnd w:id="150"/>
    </w:p>
    <w:p>
      <w:pPr>
        <w:pStyle w:val="4"/>
        <w:bidi w:val="0"/>
      </w:pPr>
      <w:bookmarkStart w:id="151" w:name="_Toc523295867"/>
      <w:bookmarkStart w:id="152" w:name="_Toc526879371"/>
      <w:bookmarkStart w:id="153" w:name="_Toc15891"/>
      <w:bookmarkStart w:id="154" w:name="_Toc523122996"/>
      <w:bookmarkStart w:id="155" w:name="_Toc4758"/>
      <w:r>
        <w:t>（一）</w:t>
      </w:r>
      <w:bookmarkEnd w:id="151"/>
      <w:bookmarkEnd w:id="152"/>
      <w:bookmarkEnd w:id="153"/>
      <w:bookmarkEnd w:id="154"/>
      <w:r>
        <w:rPr>
          <w:rFonts w:hint="eastAsia"/>
          <w:lang w:eastAsia="zh-CN"/>
        </w:rPr>
        <w:t>水资源保护及水资源开发利用</w:t>
      </w:r>
      <w:r>
        <w:rPr>
          <w:rFonts w:hint="eastAsia"/>
        </w:rPr>
        <w:t>现状</w:t>
      </w:r>
      <w:r>
        <w:rPr>
          <w:rFonts w:hint="eastAsia"/>
          <w:lang w:eastAsia="zh-CN"/>
        </w:rPr>
        <w:t>与问题</w:t>
      </w:r>
      <w:bookmarkEnd w:id="155"/>
    </w:p>
    <w:p>
      <w:pPr>
        <w:pStyle w:val="2"/>
        <w:tabs>
          <w:tab w:val="left" w:pos="7820"/>
        </w:tabs>
        <w:bidi w:val="0"/>
      </w:pPr>
      <w:bookmarkStart w:id="156" w:name="_Toc526879378"/>
      <w:bookmarkStart w:id="157" w:name="_Toc1125"/>
      <w:bookmarkStart w:id="158" w:name="_Toc14889"/>
      <w:bookmarkStart w:id="159" w:name="_Toc10821"/>
      <w:bookmarkStart w:id="160" w:name="_Toc10053"/>
      <w:bookmarkStart w:id="161" w:name="_Toc14535"/>
      <w:bookmarkStart w:id="162" w:name="_Toc28354"/>
      <w:bookmarkStart w:id="163" w:name="_Toc21153"/>
      <w:bookmarkStart w:id="164" w:name="_Toc20918"/>
      <w:bookmarkStart w:id="165" w:name="_Toc14080"/>
      <w:bookmarkStart w:id="166" w:name="_Toc4700"/>
      <w:bookmarkStart w:id="167" w:name="_Toc16626"/>
      <w:r>
        <w:rPr>
          <w:rFonts w:hint="eastAsia"/>
        </w:rPr>
        <w:t>1、</w:t>
      </w:r>
      <w:bookmarkEnd w:id="156"/>
      <w:bookmarkEnd w:id="157"/>
      <w:r>
        <w:rPr>
          <w:rFonts w:hint="eastAsia"/>
          <w:lang w:eastAsia="zh-CN"/>
        </w:rPr>
        <w:t>水资源保护及水资源开发利用</w:t>
      </w:r>
      <w:r>
        <w:rPr>
          <w:rFonts w:hint="eastAsia"/>
        </w:rPr>
        <w:t>现状</w:t>
      </w:r>
      <w:bookmarkEnd w:id="158"/>
      <w:bookmarkEnd w:id="159"/>
      <w:bookmarkEnd w:id="160"/>
      <w:bookmarkEnd w:id="161"/>
      <w:bookmarkEnd w:id="162"/>
      <w:bookmarkEnd w:id="163"/>
      <w:bookmarkEnd w:id="164"/>
      <w:bookmarkEnd w:id="165"/>
      <w:bookmarkEnd w:id="166"/>
      <w:bookmarkEnd w:id="167"/>
    </w:p>
    <w:p>
      <w:pPr>
        <w:ind w:firstLine="480"/>
        <w:rPr>
          <w:rFonts w:hint="eastAsia"/>
          <w:lang w:val="en-US" w:eastAsia="zh-CN"/>
        </w:rPr>
      </w:pPr>
      <w:r>
        <w:rPr>
          <w:rFonts w:hint="eastAsia"/>
          <w:lang w:val="en-US" w:eastAsia="zh-CN"/>
        </w:rPr>
        <w:t>1）水源来源及去向</w:t>
      </w:r>
    </w:p>
    <w:p>
      <w:pPr>
        <w:ind w:firstLine="566" w:firstLineChars="236"/>
        <w:rPr>
          <w:rFonts w:hint="eastAsia"/>
          <w:sz w:val="24"/>
          <w:szCs w:val="28"/>
          <w:lang w:val="en-US" w:eastAsia="zh-CN"/>
        </w:rPr>
      </w:pPr>
      <w:r>
        <w:rPr>
          <w:rFonts w:hint="eastAsia"/>
          <w:lang w:val="en-US" w:eastAsia="zh-CN"/>
        </w:rPr>
        <w:t>津滨河</w:t>
      </w:r>
      <w:r>
        <w:rPr>
          <w:rFonts w:hint="eastAsia"/>
          <w:sz w:val="24"/>
          <w:szCs w:val="28"/>
          <w:lang w:val="en-US" w:eastAsia="zh-CN"/>
        </w:rPr>
        <w:t>通过管涵与西侧</w:t>
      </w:r>
      <w:r>
        <w:rPr>
          <w:rFonts w:ascii="Times New Roman" w:hAnsi="Times New Roman"/>
          <w:sz w:val="24"/>
          <w:szCs w:val="28"/>
        </w:rPr>
        <w:t>西减河</w:t>
      </w:r>
      <w:r>
        <w:rPr>
          <w:rFonts w:hint="eastAsia"/>
          <w:sz w:val="24"/>
          <w:szCs w:val="28"/>
          <w:lang w:val="en-US" w:eastAsia="zh-CN"/>
        </w:rPr>
        <w:t>南段、东河自然连通。津滨河现状水源主要为西减河南段和东河，两条河流的上一级水源均为海河，自海河取水需按照</w:t>
      </w:r>
      <w:r>
        <w:rPr>
          <w:rFonts w:hint="eastAsia"/>
          <w:lang w:val="en-US" w:eastAsia="zh-CN"/>
        </w:rPr>
        <w:t>市水源调度中心调度指令开启闸门，引海河水对区内河道进行补水或水体置换。为改善东丽区南部水系循环，规划通过津滨河与东侧东减河连通，利用</w:t>
      </w:r>
      <w:r>
        <w:rPr>
          <w:rFonts w:hint="eastAsia"/>
          <w:sz w:val="24"/>
          <w:szCs w:val="28"/>
          <w:lang w:val="en-US" w:eastAsia="zh-CN"/>
        </w:rPr>
        <w:t>张贵庄污水处理厂出水，通过津滨河为南部水系间歇补水。现状津滨河与东减河连通处由土埝阻断，不能有效连通。</w:t>
      </w:r>
    </w:p>
    <w:p>
      <w:pPr>
        <w:bidi w:val="0"/>
        <w:ind w:left="0" w:leftChars="0" w:right="0" w:rightChars="0" w:firstLine="0" w:firstLineChars="0"/>
        <w:jc w:val="center"/>
      </w:pPr>
      <w:r>
        <w:drawing>
          <wp:inline distT="0" distB="0" distL="114300" distR="114300">
            <wp:extent cx="5269865" cy="3216910"/>
            <wp:effectExtent l="9525" t="9525" r="16510" b="12065"/>
            <wp:docPr id="2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true"/>
                    </pic:cNvPicPr>
                  </pic:nvPicPr>
                  <pic:blipFill>
                    <a:blip r:embed="rId23"/>
                    <a:stretch>
                      <a:fillRect/>
                    </a:stretch>
                  </pic:blipFill>
                  <pic:spPr>
                    <a:xfrm>
                      <a:off x="0" y="0"/>
                      <a:ext cx="5269865" cy="3216910"/>
                    </a:xfrm>
                    <a:prstGeom prst="rect">
                      <a:avLst/>
                    </a:prstGeom>
                    <a:noFill/>
                    <a:ln>
                      <a:solidFill>
                        <a:schemeClr val="tx1"/>
                      </a:solidFill>
                    </a:ln>
                  </pic:spPr>
                </pic:pic>
              </a:graphicData>
            </a:graphic>
          </wp:inline>
        </w:drawing>
      </w:r>
    </w:p>
    <w:p>
      <w:pPr>
        <w:pStyle w:val="37"/>
        <w:bidi w:val="0"/>
        <w:rPr>
          <w:rFonts w:hint="default"/>
          <w:lang w:val="en-US" w:eastAsia="zh-CN"/>
        </w:rPr>
      </w:pPr>
      <w:r>
        <w:rPr>
          <w:rFonts w:hint="eastAsia"/>
          <w:lang w:val="en-US" w:eastAsia="zh-CN"/>
        </w:rPr>
        <w:t>图3-1 津滨河与东减河交汇处</w:t>
      </w:r>
    </w:p>
    <w:p>
      <w:pPr>
        <w:ind w:firstLine="566" w:firstLineChars="236"/>
        <w:rPr>
          <w:rFonts w:hint="eastAsia"/>
          <w:lang w:eastAsia="zh-CN"/>
        </w:rPr>
      </w:pPr>
      <w:r>
        <w:rPr>
          <w:rFonts w:hint="eastAsia"/>
        </w:rPr>
        <w:t>根据《</w:t>
      </w:r>
      <w:r>
        <w:rPr>
          <w:rFonts w:hint="eastAsia"/>
          <w:lang w:eastAsia="zh-CN"/>
        </w:rPr>
        <w:t>天津市东丽区取水口核查登记汇总表（海河）</w:t>
      </w:r>
      <w:r>
        <w:rPr>
          <w:rFonts w:hint="eastAsia"/>
        </w:rPr>
        <w:t>》</w:t>
      </w:r>
      <w:r>
        <w:rPr>
          <w:rFonts w:hint="eastAsia"/>
          <w:lang w:val="en-US" w:eastAsia="zh-CN"/>
        </w:rPr>
        <w:t>信息，津滨河</w:t>
      </w:r>
      <w:r>
        <w:rPr>
          <w:rFonts w:ascii="Times New Roman" w:hAnsi="Times New Roman" w:cs="Times New Roman"/>
          <w:szCs w:val="24"/>
        </w:rPr>
        <w:t>上</w:t>
      </w:r>
      <w:r>
        <w:rPr>
          <w:rFonts w:hint="eastAsia" w:cs="Times New Roman"/>
          <w:szCs w:val="24"/>
          <w:lang w:val="en-US" w:eastAsia="zh-CN"/>
        </w:rPr>
        <w:t>未设置</w:t>
      </w:r>
      <w:r>
        <w:rPr>
          <w:rFonts w:ascii="Times New Roman" w:hAnsi="Times New Roman" w:cs="Times New Roman"/>
          <w:szCs w:val="24"/>
        </w:rPr>
        <w:t>取水口。</w:t>
      </w:r>
      <w:r>
        <w:rPr>
          <w:rFonts w:hint="default" w:cs="Times New Roman"/>
          <w:szCs w:val="24"/>
          <w:lang w:eastAsia="zh-CN"/>
        </w:rPr>
        <w:t>现场调查期间</w:t>
      </w:r>
      <w:r>
        <w:rPr>
          <w:rFonts w:hint="eastAsia" w:cs="Times New Roman"/>
          <w:szCs w:val="24"/>
          <w:lang w:val="en-US" w:eastAsia="zh-CN"/>
        </w:rPr>
        <w:t>未见</w:t>
      </w:r>
      <w:r>
        <w:rPr>
          <w:rFonts w:hint="default" w:cs="Times New Roman"/>
          <w:szCs w:val="24"/>
          <w:lang w:eastAsia="zh-CN"/>
        </w:rPr>
        <w:t>河道周边存在</w:t>
      </w:r>
      <w:r>
        <w:rPr>
          <w:rFonts w:hint="eastAsia" w:cs="Times New Roman"/>
          <w:szCs w:val="24"/>
          <w:lang w:val="en-US" w:eastAsia="zh-CN"/>
        </w:rPr>
        <w:t>临时取水现象</w:t>
      </w:r>
      <w:r>
        <w:rPr>
          <w:rFonts w:hint="eastAsia"/>
          <w:lang w:eastAsia="zh-CN"/>
        </w:rPr>
        <w:t>。</w:t>
      </w:r>
    </w:p>
    <w:p>
      <w:pPr>
        <w:ind w:firstLine="480"/>
        <w:rPr>
          <w:rFonts w:hint="eastAsia"/>
        </w:rPr>
      </w:pPr>
      <w:r>
        <w:rPr>
          <w:rFonts w:hint="eastAsia"/>
          <w:lang w:val="en-US" w:eastAsia="zh-CN"/>
        </w:rPr>
        <w:t>2）地下水压采现状</w:t>
      </w:r>
    </w:p>
    <w:p>
      <w:pPr>
        <w:ind w:firstLine="480"/>
        <w:rPr>
          <w:rFonts w:hint="default"/>
          <w:lang w:val="en-US" w:eastAsia="zh-CN"/>
        </w:rPr>
      </w:pPr>
      <w:r>
        <w:rPr>
          <w:rFonts w:hint="eastAsia"/>
          <w:lang w:val="en-US" w:eastAsia="zh-CN"/>
        </w:rPr>
        <w:t>津滨河汇水区为天津市限采区范围，根据《关于重新划定地下水禁采区和限采区范围严格地下水资源管理的通知》（津政办发〔2014〕52号）要求，截止2020年底东丽区对地下水限采区内具备双水源的企事业单位实施水源转换、农村生活提质增效工程和农业生产水源转换，一律禁止开采地下水。</w:t>
      </w:r>
    </w:p>
    <w:p>
      <w:pPr>
        <w:pStyle w:val="2"/>
        <w:tabs>
          <w:tab w:val="left" w:pos="7820"/>
        </w:tabs>
        <w:bidi w:val="0"/>
        <w:rPr>
          <w:rFonts w:hint="eastAsia" w:eastAsia="宋体"/>
          <w:lang w:val="en-US" w:eastAsia="zh-CN"/>
        </w:rPr>
      </w:pPr>
      <w:bookmarkStart w:id="168" w:name="_Toc526879387"/>
      <w:bookmarkStart w:id="169" w:name="_Toc31320"/>
      <w:bookmarkStart w:id="170" w:name="_Toc16979"/>
      <w:bookmarkStart w:id="171" w:name="_Toc16507"/>
      <w:bookmarkStart w:id="172" w:name="_Toc17818"/>
      <w:bookmarkStart w:id="173" w:name="_Toc28933"/>
      <w:bookmarkStart w:id="174" w:name="_Toc26019"/>
      <w:bookmarkStart w:id="175" w:name="_Toc15216"/>
      <w:bookmarkStart w:id="176" w:name="_Toc18402"/>
      <w:bookmarkStart w:id="177" w:name="_Toc13022"/>
      <w:bookmarkStart w:id="178" w:name="_Toc11287"/>
      <w:bookmarkStart w:id="179" w:name="_Toc29075"/>
      <w:bookmarkStart w:id="180" w:name="_Toc32668"/>
      <w:bookmarkStart w:id="181" w:name="_Toc528847421"/>
      <w:bookmarkStart w:id="182" w:name="_Toc12532"/>
      <w:bookmarkStart w:id="183" w:name="_Toc3632"/>
      <w:bookmarkStart w:id="184" w:name="_Toc26801"/>
      <w:r>
        <w:rPr>
          <w:rFonts w:hint="eastAsia"/>
          <w:lang w:val="en-US" w:eastAsia="zh-CN"/>
        </w:rPr>
        <w:t>2</w:t>
      </w:r>
      <w:r>
        <w:rPr>
          <w:rFonts w:hint="eastAsia"/>
        </w:rPr>
        <w:t>、</w:t>
      </w:r>
      <w:bookmarkEnd w:id="168"/>
      <w:bookmarkEnd w:id="169"/>
      <w:r>
        <w:rPr>
          <w:rFonts w:hint="eastAsia"/>
          <w:lang w:eastAsia="zh-CN"/>
        </w:rPr>
        <w:t>水资源保护及水资源开发利用</w:t>
      </w:r>
      <w:r>
        <w:rPr>
          <w:rFonts w:hint="eastAsia"/>
        </w:rPr>
        <w:t>问题</w:t>
      </w:r>
      <w:bookmarkEnd w:id="170"/>
      <w:bookmarkEnd w:id="171"/>
      <w:bookmarkEnd w:id="172"/>
      <w:bookmarkEnd w:id="173"/>
      <w:bookmarkEnd w:id="174"/>
      <w:bookmarkEnd w:id="175"/>
      <w:bookmarkEnd w:id="176"/>
      <w:bookmarkEnd w:id="177"/>
      <w:bookmarkEnd w:id="178"/>
      <w:bookmarkEnd w:id="179"/>
    </w:p>
    <w:p>
      <w:pPr>
        <w:bidi w:val="0"/>
        <w:rPr>
          <w:rFonts w:hint="default"/>
          <w:lang w:val="en-US" w:eastAsia="zh-CN"/>
        </w:rPr>
      </w:pPr>
      <w:r>
        <w:rPr>
          <w:rFonts w:hint="eastAsia"/>
          <w:lang w:val="en-US" w:eastAsia="zh-CN"/>
        </w:rPr>
        <w:t>现状海河作为津滨河上游唯一生态水源，补水量受制于海河的弃水时间、弃水量，津滨河长期存在水资源短缺的问题。</w:t>
      </w:r>
    </w:p>
    <w:p>
      <w:pPr>
        <w:pStyle w:val="4"/>
        <w:bidi w:val="0"/>
      </w:pPr>
      <w:bookmarkStart w:id="185" w:name="_Toc31588"/>
      <w:r>
        <w:t>（</w:t>
      </w:r>
      <w:r>
        <w:rPr>
          <w:rFonts w:hint="eastAsia"/>
          <w:lang w:eastAsia="zh-CN"/>
        </w:rPr>
        <w:t>二</w:t>
      </w:r>
      <w:r>
        <w:t>）</w:t>
      </w:r>
      <w:r>
        <w:rPr>
          <w:rFonts w:hint="eastAsia"/>
          <w:lang w:eastAsia="zh-CN"/>
        </w:rPr>
        <w:t>河湖岸线保护</w:t>
      </w:r>
      <w:r>
        <w:rPr>
          <w:rFonts w:hint="eastAsia"/>
        </w:rPr>
        <w:t>现状</w:t>
      </w:r>
      <w:bookmarkEnd w:id="180"/>
      <w:bookmarkEnd w:id="181"/>
      <w:bookmarkEnd w:id="182"/>
      <w:bookmarkEnd w:id="183"/>
      <w:bookmarkEnd w:id="184"/>
      <w:r>
        <w:rPr>
          <w:rFonts w:hint="eastAsia"/>
          <w:lang w:eastAsia="zh-CN"/>
        </w:rPr>
        <w:t>与问题</w:t>
      </w:r>
      <w:bookmarkEnd w:id="185"/>
    </w:p>
    <w:p>
      <w:pPr>
        <w:pStyle w:val="2"/>
        <w:tabs>
          <w:tab w:val="left" w:pos="7820"/>
        </w:tabs>
        <w:bidi w:val="0"/>
      </w:pPr>
      <w:bookmarkStart w:id="186" w:name="_Toc14088"/>
      <w:bookmarkStart w:id="187" w:name="_Toc15674"/>
      <w:bookmarkStart w:id="188" w:name="_Toc23761"/>
      <w:bookmarkStart w:id="189" w:name="_Toc22895"/>
      <w:bookmarkStart w:id="190" w:name="_Toc20168"/>
      <w:bookmarkStart w:id="191" w:name="_Toc11473"/>
      <w:r>
        <w:rPr>
          <w:rFonts w:hint="eastAsia"/>
        </w:rPr>
        <w:t>1、</w:t>
      </w:r>
      <w:r>
        <w:rPr>
          <w:rFonts w:hint="eastAsia"/>
          <w:lang w:val="en-US" w:eastAsia="zh-CN"/>
        </w:rPr>
        <w:t>河湖岸线保护</w:t>
      </w:r>
      <w:r>
        <w:rPr>
          <w:rFonts w:hint="eastAsia"/>
        </w:rPr>
        <w:t>现状</w:t>
      </w:r>
      <w:bookmarkEnd w:id="186"/>
      <w:bookmarkEnd w:id="187"/>
      <w:bookmarkEnd w:id="188"/>
      <w:bookmarkEnd w:id="189"/>
      <w:bookmarkEnd w:id="190"/>
      <w:bookmarkEnd w:id="191"/>
    </w:p>
    <w:p>
      <w:pPr>
        <w:adjustRightInd w:val="0"/>
        <w:ind w:firstLine="480"/>
        <w:rPr>
          <w:rFonts w:hint="eastAsia"/>
        </w:rPr>
      </w:pPr>
      <w:bookmarkStart w:id="192" w:name="_Toc24322"/>
      <w:bookmarkStart w:id="193" w:name="_Toc30322"/>
      <w:bookmarkStart w:id="194" w:name="_Toc526879389"/>
      <w:bookmarkStart w:id="195" w:name="_Toc26156"/>
      <w:bookmarkStart w:id="196" w:name="_Toc32493"/>
      <w:bookmarkStart w:id="197" w:name="_Toc7660"/>
      <w:bookmarkStart w:id="198" w:name="_Toc16520"/>
      <w:bookmarkStart w:id="199" w:name="_Toc29514"/>
      <w:bookmarkStart w:id="200" w:name="_Toc526879381"/>
      <w:bookmarkStart w:id="201" w:name="_Toc24665"/>
      <w:bookmarkStart w:id="202" w:name="_Toc16125"/>
      <w:bookmarkStart w:id="203" w:name="_Toc9264"/>
      <w:bookmarkStart w:id="204" w:name="_Toc29175"/>
      <w:r>
        <w:rPr>
          <w:rFonts w:hint="eastAsia" w:cs="Times New Roman"/>
          <w:snapToGrid w:val="0"/>
          <w:szCs w:val="24"/>
          <w:lang w:val="en-US" w:eastAsia="zh-CN"/>
        </w:rPr>
        <w:t>东丽区</w:t>
      </w:r>
      <w:r>
        <w:rPr>
          <w:rFonts w:hint="eastAsia"/>
          <w:lang w:val="en-US" w:eastAsia="zh-CN"/>
        </w:rPr>
        <w:t>已完成津滨河</w:t>
      </w:r>
      <w:r>
        <w:rPr>
          <w:rFonts w:hint="eastAsia"/>
        </w:rPr>
        <w:t>河道蓝线划定工作；已划定并公示</w:t>
      </w:r>
      <w:r>
        <w:t>河道的管理、保护范围</w:t>
      </w:r>
      <w:r>
        <w:rPr>
          <w:rFonts w:hint="eastAsia"/>
          <w:lang w:eastAsia="zh-CN"/>
        </w:rPr>
        <w:t>，</w:t>
      </w:r>
      <w:r>
        <w:rPr>
          <w:rFonts w:hint="eastAsia"/>
          <w:lang w:val="en-US" w:eastAsia="zh-CN"/>
        </w:rPr>
        <w:t>即</w:t>
      </w:r>
      <w:r>
        <w:rPr>
          <w:rFonts w:hint="eastAsia"/>
          <w:lang w:eastAsia="zh-CN"/>
        </w:rPr>
        <w:t>依法</w:t>
      </w:r>
      <w:r>
        <w:rPr>
          <w:rFonts w:hint="eastAsia"/>
          <w:lang w:val="en-US" w:eastAsia="zh-CN"/>
        </w:rPr>
        <w:t>对津滨河</w:t>
      </w:r>
      <w:r>
        <w:rPr>
          <w:rFonts w:hint="eastAsia"/>
          <w:lang w:eastAsia="zh-CN"/>
        </w:rPr>
        <w:t>现状上开口（河道蓝线）以外15米范围内进行管护，</w:t>
      </w:r>
      <w:r>
        <w:rPr>
          <w:rFonts w:hint="eastAsia"/>
          <w:lang w:val="en-US" w:eastAsia="zh-CN"/>
        </w:rPr>
        <w:t>开展</w:t>
      </w:r>
      <w:r>
        <w:rPr>
          <w:rFonts w:hint="eastAsia"/>
        </w:rPr>
        <w:t>常态化管理机制。</w:t>
      </w:r>
    </w:p>
    <w:p>
      <w:pPr>
        <w:adjustRightInd w:val="0"/>
        <w:ind w:firstLine="480"/>
        <w:rPr>
          <w:rFonts w:ascii="Times New Roman" w:hAnsi="Times New Roman" w:cs="Times New Roman"/>
          <w:color w:val="FF0000"/>
        </w:rPr>
      </w:pPr>
      <w:r>
        <w:rPr>
          <w:rFonts w:hint="eastAsia"/>
          <w:lang w:val="en-US" w:eastAsia="zh-CN"/>
        </w:rPr>
        <w:t>经现场调查，津滨河河道管理保护范围内未发现“四乱”问题</w:t>
      </w:r>
      <w:r>
        <w:rPr>
          <w:rFonts w:hint="eastAsia"/>
        </w:rPr>
        <w:t>。</w:t>
      </w:r>
    </w:p>
    <w:p>
      <w:pPr>
        <w:pStyle w:val="2"/>
        <w:tabs>
          <w:tab w:val="left" w:pos="7820"/>
        </w:tabs>
        <w:bidi w:val="0"/>
        <w:rPr>
          <w:rFonts w:hint="eastAsia"/>
          <w:lang w:val="en-US" w:eastAsia="zh-CN"/>
        </w:rPr>
      </w:pPr>
      <w:bookmarkStart w:id="205" w:name="_Toc12205"/>
      <w:bookmarkStart w:id="206" w:name="_Toc19103"/>
      <w:bookmarkStart w:id="207" w:name="_Toc20682"/>
      <w:bookmarkStart w:id="208" w:name="_Toc1926"/>
      <w:bookmarkStart w:id="209" w:name="_Toc32598"/>
      <w:r>
        <w:rPr>
          <w:rFonts w:hint="eastAsia"/>
          <w:lang w:val="en-US" w:eastAsia="zh-CN"/>
        </w:rPr>
        <w:t>2、河湖岸线保护问题</w:t>
      </w:r>
      <w:bookmarkEnd w:id="192"/>
      <w:bookmarkEnd w:id="193"/>
      <w:bookmarkEnd w:id="194"/>
      <w:bookmarkEnd w:id="195"/>
      <w:bookmarkEnd w:id="196"/>
      <w:bookmarkEnd w:id="197"/>
      <w:bookmarkEnd w:id="198"/>
      <w:bookmarkEnd w:id="205"/>
      <w:bookmarkEnd w:id="206"/>
      <w:bookmarkEnd w:id="207"/>
      <w:bookmarkEnd w:id="208"/>
      <w:bookmarkEnd w:id="209"/>
    </w:p>
    <w:p>
      <w:pPr>
        <w:bidi w:val="0"/>
        <w:jc w:val="left"/>
        <w:rPr>
          <w:rFonts w:hint="eastAsia"/>
          <w:lang w:val="en-US" w:eastAsia="zh-CN"/>
        </w:rPr>
      </w:pPr>
      <w:r>
        <w:rPr>
          <w:rFonts w:hint="eastAsia"/>
          <w:lang w:val="en-US" w:eastAsia="zh-CN"/>
        </w:rPr>
        <w:t>现场调查中未发现河湖岸线保护问题</w:t>
      </w:r>
      <w:r>
        <w:rPr>
          <w:rFonts w:hint="eastAsia"/>
        </w:rPr>
        <w:t>。</w:t>
      </w:r>
    </w:p>
    <w:p>
      <w:pPr>
        <w:pStyle w:val="4"/>
        <w:bidi w:val="0"/>
      </w:pPr>
      <w:bookmarkStart w:id="210" w:name="_Toc2338"/>
      <w:r>
        <w:t>（</w:t>
      </w:r>
      <w:r>
        <w:rPr>
          <w:rFonts w:hint="eastAsia"/>
          <w:lang w:eastAsia="zh-CN"/>
        </w:rPr>
        <w:t>三</w:t>
      </w:r>
      <w:r>
        <w:t>）</w:t>
      </w:r>
      <w:r>
        <w:rPr>
          <w:rFonts w:hint="eastAsia"/>
        </w:rPr>
        <w:t>防洪排涝现状</w:t>
      </w:r>
      <w:bookmarkEnd w:id="199"/>
      <w:bookmarkEnd w:id="200"/>
      <w:bookmarkEnd w:id="201"/>
      <w:bookmarkEnd w:id="202"/>
      <w:bookmarkEnd w:id="203"/>
      <w:bookmarkEnd w:id="204"/>
      <w:r>
        <w:rPr>
          <w:rFonts w:hint="eastAsia"/>
          <w:lang w:eastAsia="zh-CN"/>
        </w:rPr>
        <w:t>与问题</w:t>
      </w:r>
      <w:bookmarkEnd w:id="210"/>
    </w:p>
    <w:p>
      <w:pPr>
        <w:pStyle w:val="2"/>
        <w:tabs>
          <w:tab w:val="left" w:pos="7820"/>
        </w:tabs>
        <w:bidi w:val="0"/>
      </w:pPr>
      <w:bookmarkStart w:id="211" w:name="_Toc9232"/>
      <w:bookmarkStart w:id="212" w:name="_Toc5768"/>
      <w:bookmarkStart w:id="213" w:name="_Toc15166"/>
      <w:bookmarkStart w:id="214" w:name="_Toc24221"/>
      <w:bookmarkStart w:id="215" w:name="_Toc17666"/>
      <w:bookmarkStart w:id="216" w:name="_Toc2209"/>
      <w:r>
        <w:rPr>
          <w:rFonts w:hint="eastAsia"/>
        </w:rPr>
        <w:t>1、防洪排涝现状</w:t>
      </w:r>
      <w:bookmarkEnd w:id="211"/>
      <w:bookmarkEnd w:id="212"/>
      <w:bookmarkEnd w:id="213"/>
      <w:bookmarkEnd w:id="214"/>
      <w:bookmarkEnd w:id="215"/>
      <w:bookmarkEnd w:id="216"/>
    </w:p>
    <w:p>
      <w:pPr>
        <w:bidi w:val="0"/>
        <w:rPr>
          <w:rFonts w:hint="eastAsia" w:ascii="Times New Roman" w:hAnsi="Times New Roman"/>
          <w:sz w:val="24"/>
          <w:szCs w:val="28"/>
          <w:lang w:val="en-US" w:eastAsia="zh-CN"/>
        </w:rPr>
      </w:pPr>
      <w:bookmarkStart w:id="217" w:name="_Toc13261"/>
      <w:bookmarkStart w:id="218" w:name="_Toc28139"/>
      <w:bookmarkStart w:id="219" w:name="_Toc18962"/>
      <w:bookmarkStart w:id="220" w:name="_Toc22774"/>
      <w:bookmarkStart w:id="221" w:name="_Toc12273"/>
      <w:bookmarkStart w:id="222" w:name="_Toc526879382"/>
      <w:bookmarkStart w:id="223" w:name="_Toc16349"/>
      <w:bookmarkStart w:id="224" w:name="_Toc9068"/>
      <w:bookmarkStart w:id="225" w:name="_Toc13505"/>
      <w:bookmarkStart w:id="226" w:name="_Toc22764"/>
      <w:bookmarkStart w:id="227" w:name="_Toc12903"/>
      <w:r>
        <w:rPr>
          <w:rFonts w:hint="eastAsia"/>
          <w:lang w:val="en-US" w:eastAsia="zh-CN"/>
        </w:rPr>
        <w:t>津滨河</w:t>
      </w:r>
      <w:r>
        <w:rPr>
          <w:rFonts w:hint="eastAsia"/>
          <w:sz w:val="24"/>
          <w:szCs w:val="28"/>
          <w:lang w:val="en-US" w:eastAsia="zh-CN"/>
        </w:rPr>
        <w:t>不承担区内排涝任务，因此未</w:t>
      </w:r>
      <w:r>
        <w:rPr>
          <w:rFonts w:hint="eastAsia" w:ascii="Times New Roman" w:hAnsi="Times New Roman"/>
          <w:sz w:val="24"/>
          <w:szCs w:val="28"/>
          <w:lang w:val="en-US" w:eastAsia="zh-CN"/>
        </w:rPr>
        <w:t>设置雨水排涝小区，周边区域</w:t>
      </w:r>
      <w:r>
        <w:rPr>
          <w:rFonts w:hint="eastAsia"/>
          <w:sz w:val="24"/>
          <w:szCs w:val="28"/>
          <w:lang w:val="en-US" w:eastAsia="zh-CN"/>
        </w:rPr>
        <w:t>分属</w:t>
      </w:r>
      <w:r>
        <w:rPr>
          <w:rFonts w:hint="eastAsia" w:ascii="Times New Roman" w:hAnsi="Times New Roman"/>
          <w:sz w:val="24"/>
          <w:szCs w:val="28"/>
          <w:lang w:val="en-US" w:eastAsia="zh-CN"/>
        </w:rPr>
        <w:t>东河</w:t>
      </w:r>
      <w:r>
        <w:rPr>
          <w:rFonts w:hint="eastAsia"/>
          <w:sz w:val="24"/>
          <w:szCs w:val="28"/>
          <w:lang w:val="en-US" w:eastAsia="zh-CN"/>
        </w:rPr>
        <w:t>、西减河</w:t>
      </w:r>
      <w:r>
        <w:rPr>
          <w:rFonts w:hint="eastAsia" w:ascii="Times New Roman" w:hAnsi="Times New Roman"/>
          <w:sz w:val="24"/>
          <w:szCs w:val="28"/>
          <w:lang w:val="en-US" w:eastAsia="zh-CN"/>
        </w:rPr>
        <w:t>雨水系统范围内。</w:t>
      </w:r>
    </w:p>
    <w:p>
      <w:pPr>
        <w:pStyle w:val="2"/>
        <w:tabs>
          <w:tab w:val="left" w:pos="7820"/>
        </w:tabs>
        <w:bidi w:val="0"/>
        <w:rPr>
          <w:rFonts w:hint="eastAsia"/>
          <w:lang w:val="en-US" w:eastAsia="zh-CN"/>
        </w:rPr>
      </w:pPr>
      <w:bookmarkStart w:id="228" w:name="_Toc8695"/>
      <w:bookmarkStart w:id="229" w:name="_Toc1261"/>
      <w:bookmarkStart w:id="230" w:name="_Toc16840"/>
      <w:bookmarkStart w:id="231" w:name="_Toc11535"/>
      <w:bookmarkStart w:id="232" w:name="_Toc31663"/>
      <w:r>
        <w:rPr>
          <w:rFonts w:hint="eastAsia"/>
          <w:lang w:val="en-US" w:eastAsia="zh-CN"/>
        </w:rPr>
        <w:t>2、防洪排涝问题</w:t>
      </w:r>
      <w:bookmarkEnd w:id="217"/>
      <w:bookmarkEnd w:id="218"/>
      <w:bookmarkEnd w:id="219"/>
      <w:bookmarkEnd w:id="220"/>
      <w:bookmarkEnd w:id="221"/>
      <w:bookmarkEnd w:id="228"/>
      <w:bookmarkEnd w:id="229"/>
      <w:bookmarkEnd w:id="230"/>
      <w:bookmarkEnd w:id="231"/>
      <w:bookmarkEnd w:id="232"/>
    </w:p>
    <w:p>
      <w:pPr>
        <w:ind w:firstLine="566" w:firstLineChars="236"/>
        <w:rPr>
          <w:rFonts w:ascii="Times New Roman" w:hAnsi="Times New Roman" w:cs="Times New Roman"/>
        </w:rPr>
      </w:pPr>
      <w:r>
        <w:rPr>
          <w:rFonts w:hint="eastAsia"/>
          <w:lang w:val="en-US" w:eastAsia="zh-CN"/>
        </w:rPr>
        <w:t>津滨河</w:t>
      </w:r>
      <w:r>
        <w:rPr>
          <w:rFonts w:hint="eastAsia"/>
          <w:sz w:val="24"/>
          <w:szCs w:val="28"/>
          <w:lang w:val="en-US" w:eastAsia="zh-CN"/>
        </w:rPr>
        <w:t>非排涝河道，</w:t>
      </w:r>
      <w:r>
        <w:rPr>
          <w:rFonts w:hint="eastAsia"/>
          <w:lang w:val="en-US" w:eastAsia="zh-CN"/>
        </w:rPr>
        <w:t>未发现防洪排涝相关问题</w:t>
      </w:r>
      <w:r>
        <w:rPr>
          <w:rFonts w:ascii="Times New Roman" w:hAnsi="Times New Roman" w:cs="Times New Roman"/>
          <w:szCs w:val="24"/>
        </w:rPr>
        <w:t>。</w:t>
      </w:r>
    </w:p>
    <w:bookmarkEnd w:id="222"/>
    <w:bookmarkEnd w:id="223"/>
    <w:bookmarkEnd w:id="224"/>
    <w:bookmarkEnd w:id="225"/>
    <w:bookmarkEnd w:id="226"/>
    <w:bookmarkEnd w:id="227"/>
    <w:p>
      <w:pPr>
        <w:pStyle w:val="4"/>
        <w:bidi w:val="0"/>
        <w:rPr>
          <w:rFonts w:hint="eastAsia" w:eastAsia="宋体"/>
          <w:lang w:eastAsia="zh-CN"/>
        </w:rPr>
      </w:pPr>
      <w:bookmarkStart w:id="233" w:name="_Toc5890"/>
      <w:bookmarkStart w:id="234" w:name="_Toc526879383"/>
      <w:bookmarkStart w:id="235" w:name="_Toc27859"/>
      <w:r>
        <w:t>（</w:t>
      </w:r>
      <w:r>
        <w:rPr>
          <w:rFonts w:hint="eastAsia"/>
          <w:lang w:eastAsia="zh-CN"/>
        </w:rPr>
        <w:t>四</w:t>
      </w:r>
      <w:r>
        <w:t>）</w:t>
      </w:r>
      <w:r>
        <w:rPr>
          <w:rFonts w:hint="eastAsia"/>
          <w:lang w:eastAsia="zh-CN"/>
        </w:rPr>
        <w:t>水污染防治现状与问题</w:t>
      </w:r>
      <w:bookmarkEnd w:id="233"/>
    </w:p>
    <w:p>
      <w:pPr>
        <w:pStyle w:val="2"/>
        <w:tabs>
          <w:tab w:val="left" w:pos="7820"/>
        </w:tabs>
        <w:bidi w:val="0"/>
      </w:pPr>
      <w:bookmarkStart w:id="236" w:name="_Toc1924"/>
      <w:bookmarkStart w:id="237" w:name="_Toc14837"/>
      <w:bookmarkStart w:id="238" w:name="_Toc18739"/>
      <w:bookmarkStart w:id="239" w:name="_Toc19529"/>
      <w:bookmarkStart w:id="240" w:name="_Toc6517"/>
      <w:bookmarkStart w:id="241" w:name="_Toc2708"/>
      <w:r>
        <w:rPr>
          <w:rFonts w:hint="eastAsia"/>
        </w:rPr>
        <w:t>1、</w:t>
      </w:r>
      <w:r>
        <w:rPr>
          <w:rFonts w:hint="eastAsia"/>
          <w:lang w:eastAsia="zh-CN"/>
        </w:rPr>
        <w:t>水污染防治</w:t>
      </w:r>
      <w:bookmarkEnd w:id="236"/>
      <w:bookmarkEnd w:id="237"/>
      <w:bookmarkEnd w:id="238"/>
      <w:r>
        <w:rPr>
          <w:rFonts w:hint="eastAsia"/>
          <w:lang w:eastAsia="zh-CN"/>
        </w:rPr>
        <w:t>现状</w:t>
      </w:r>
      <w:bookmarkEnd w:id="239"/>
      <w:bookmarkEnd w:id="240"/>
      <w:bookmarkEnd w:id="241"/>
    </w:p>
    <w:p>
      <w:pPr>
        <w:bidi w:val="0"/>
        <w:rPr>
          <w:rFonts w:hint="eastAsia"/>
          <w:lang w:val="en-US" w:eastAsia="zh-CN"/>
        </w:rPr>
      </w:pPr>
      <w:r>
        <w:rPr>
          <w:rFonts w:hint="eastAsia"/>
          <w:lang w:val="en-US" w:eastAsia="zh-CN"/>
        </w:rPr>
        <w:t>1）生活污染源现状</w:t>
      </w:r>
    </w:p>
    <w:p>
      <w:pPr>
        <w:bidi w:val="0"/>
        <w:rPr>
          <w:rFonts w:hint="eastAsia"/>
          <w:lang w:eastAsia="zh-CN"/>
        </w:rPr>
      </w:pPr>
      <w:r>
        <w:rPr>
          <w:rFonts w:hint="eastAsia"/>
          <w:lang w:val="en-US" w:eastAsia="zh-CN"/>
        </w:rPr>
        <w:t>津滨河沿线住户均已搬离</w:t>
      </w:r>
      <w:bookmarkStart w:id="242" w:name="_Toc21612"/>
      <w:bookmarkStart w:id="243" w:name="_Toc11589"/>
      <w:r>
        <w:rPr>
          <w:rFonts w:hint="eastAsia"/>
          <w:lang w:val="en-US" w:eastAsia="zh-CN"/>
        </w:rPr>
        <w:t>，</w:t>
      </w:r>
      <w:r>
        <w:rPr>
          <w:rFonts w:hint="eastAsia"/>
          <w:lang w:eastAsia="zh-CN"/>
        </w:rPr>
        <w:t>现场调查</w:t>
      </w:r>
      <w:r>
        <w:rPr>
          <w:rFonts w:hint="eastAsia"/>
          <w:lang w:val="en-US" w:eastAsia="zh-CN"/>
        </w:rPr>
        <w:t>未</w:t>
      </w:r>
      <w:r>
        <w:rPr>
          <w:rFonts w:hint="eastAsia"/>
          <w:lang w:eastAsia="zh-CN"/>
        </w:rPr>
        <w:t>发现</w:t>
      </w:r>
      <w:r>
        <w:rPr>
          <w:rFonts w:hint="eastAsia"/>
          <w:lang w:val="en-US" w:eastAsia="zh-CN"/>
        </w:rPr>
        <w:t>居民生活垃圾堆放、生活污水排放</w:t>
      </w:r>
      <w:r>
        <w:rPr>
          <w:rFonts w:hint="eastAsia"/>
          <w:lang w:eastAsia="zh-CN"/>
        </w:rPr>
        <w:t>现象。</w:t>
      </w:r>
    </w:p>
    <w:p>
      <w:pPr>
        <w:bidi w:val="0"/>
        <w:rPr>
          <w:rFonts w:hint="eastAsia"/>
          <w:lang w:val="en-US" w:eastAsia="zh-CN"/>
        </w:rPr>
      </w:pPr>
      <w:r>
        <w:rPr>
          <w:rFonts w:hint="eastAsia"/>
          <w:lang w:val="en-US" w:eastAsia="zh-CN"/>
        </w:rPr>
        <w:t>2）农业污染现状</w:t>
      </w:r>
    </w:p>
    <w:p>
      <w:pPr>
        <w:bidi w:val="0"/>
        <w:rPr>
          <w:rFonts w:hint="default"/>
          <w:lang w:val="en-US" w:eastAsia="zh-CN"/>
        </w:rPr>
      </w:pPr>
      <w:r>
        <w:rPr>
          <w:rFonts w:hint="eastAsia"/>
          <w:lang w:val="en-US" w:eastAsia="zh-CN"/>
        </w:rPr>
        <w:t>津滨河沿线无农业种植、畜禽养殖。</w:t>
      </w:r>
    </w:p>
    <w:p>
      <w:pPr>
        <w:numPr>
          <w:ilvl w:val="0"/>
          <w:numId w:val="3"/>
        </w:numPr>
        <w:bidi w:val="0"/>
        <w:rPr>
          <w:rFonts w:hint="eastAsia"/>
          <w:lang w:val="en-US" w:eastAsia="zh-CN"/>
        </w:rPr>
      </w:pPr>
      <w:r>
        <w:rPr>
          <w:rFonts w:hint="eastAsia"/>
          <w:lang w:val="en-US" w:eastAsia="zh-CN"/>
        </w:rPr>
        <w:t>工业污染现状</w:t>
      </w:r>
    </w:p>
    <w:p>
      <w:pPr>
        <w:bidi w:val="0"/>
        <w:rPr>
          <w:rFonts w:hint="default"/>
          <w:lang w:val="en-US" w:eastAsia="zh-CN"/>
        </w:rPr>
      </w:pPr>
      <w:r>
        <w:rPr>
          <w:rFonts w:hint="eastAsia"/>
          <w:lang w:val="en-US" w:eastAsia="zh-CN"/>
        </w:rPr>
        <w:t>津滨河北侧现有物流园一处，河道沿线未发现排放工业废水的生产型企业。</w:t>
      </w:r>
    </w:p>
    <w:p>
      <w:pPr>
        <w:bidi w:val="0"/>
        <w:rPr>
          <w:highlight w:val="none"/>
        </w:rPr>
      </w:pPr>
      <w:r>
        <w:rPr>
          <w:rFonts w:hint="eastAsia"/>
          <w:lang w:val="en-US" w:eastAsia="zh-CN"/>
        </w:rPr>
        <w:t>4）</w:t>
      </w:r>
      <w:r>
        <w:rPr>
          <w:rFonts w:hint="eastAsia"/>
          <w:highlight w:val="none"/>
        </w:rPr>
        <w:t>入河排污</w:t>
      </w:r>
      <w:r>
        <w:rPr>
          <w:rFonts w:hint="eastAsia"/>
          <w:highlight w:val="none"/>
          <w:lang w:eastAsia="zh-CN"/>
        </w:rPr>
        <w:t>（</w:t>
      </w:r>
      <w:r>
        <w:rPr>
          <w:rFonts w:hint="eastAsia"/>
          <w:highlight w:val="none"/>
          <w:lang w:val="en-US" w:eastAsia="zh-CN"/>
        </w:rPr>
        <w:t>水）</w:t>
      </w:r>
      <w:r>
        <w:rPr>
          <w:rFonts w:hint="eastAsia"/>
          <w:highlight w:val="none"/>
        </w:rPr>
        <w:t>口</w:t>
      </w:r>
    </w:p>
    <w:p>
      <w:pPr>
        <w:bidi w:val="0"/>
        <w:rPr>
          <w:rFonts w:hint="default" w:eastAsia="宋体"/>
          <w:lang w:val="en-US" w:eastAsia="zh-CN"/>
        </w:rPr>
      </w:pPr>
      <w:r>
        <w:rPr>
          <w:rFonts w:hint="eastAsia"/>
          <w:lang w:eastAsia="zh-CN"/>
        </w:rPr>
        <w:t>根据区生态环境局提供的《入河排污（水）口调查信息统计表》资料显示，</w:t>
      </w:r>
      <w:r>
        <w:rPr>
          <w:rFonts w:hint="eastAsia"/>
          <w:lang w:val="en-US" w:eastAsia="zh-CN"/>
        </w:rPr>
        <w:t>津滨河未设置入河排污口、无雨水排口。现场调查中未发现向河道排水行为。</w:t>
      </w:r>
    </w:p>
    <w:p>
      <w:pPr>
        <w:pStyle w:val="2"/>
        <w:tabs>
          <w:tab w:val="left" w:pos="7820"/>
        </w:tabs>
        <w:bidi w:val="0"/>
        <w:rPr>
          <w:rFonts w:hint="eastAsia"/>
        </w:rPr>
      </w:pPr>
      <w:bookmarkStart w:id="244" w:name="_Toc17680"/>
      <w:bookmarkStart w:id="245" w:name="_Toc23109"/>
      <w:bookmarkStart w:id="246" w:name="_Toc16544"/>
      <w:bookmarkStart w:id="247" w:name="_Toc28417"/>
      <w:bookmarkStart w:id="248" w:name="_Toc1791"/>
      <w:bookmarkStart w:id="249" w:name="_Toc11691"/>
      <w:bookmarkStart w:id="250" w:name="_Toc526879391"/>
      <w:bookmarkStart w:id="251" w:name="_Toc4207"/>
      <w:bookmarkStart w:id="252" w:name="_Toc5107"/>
      <w:bookmarkStart w:id="253" w:name="_Toc32549"/>
      <w:bookmarkStart w:id="254" w:name="_Toc11086"/>
      <w:bookmarkStart w:id="255" w:name="_Toc10180"/>
      <w:bookmarkStart w:id="256" w:name="_Toc971"/>
      <w:bookmarkStart w:id="257" w:name="_Toc27201"/>
      <w:r>
        <w:rPr>
          <w:rFonts w:hint="eastAsia"/>
          <w:lang w:val="en-US" w:eastAsia="zh-CN"/>
        </w:rPr>
        <w:t>2、</w:t>
      </w:r>
      <w:r>
        <w:rPr>
          <w:rFonts w:hint="eastAsia"/>
        </w:rPr>
        <w:t>水污染防治问题</w:t>
      </w:r>
      <w:bookmarkEnd w:id="244"/>
      <w:bookmarkEnd w:id="245"/>
      <w:bookmarkEnd w:id="246"/>
      <w:bookmarkEnd w:id="247"/>
      <w:bookmarkEnd w:id="248"/>
      <w:bookmarkEnd w:id="249"/>
      <w:bookmarkEnd w:id="250"/>
      <w:bookmarkEnd w:id="251"/>
      <w:bookmarkEnd w:id="252"/>
      <w:bookmarkEnd w:id="253"/>
      <w:bookmarkEnd w:id="254"/>
      <w:bookmarkEnd w:id="255"/>
      <w:bookmarkStart w:id="258" w:name="_Hlk525130008"/>
    </w:p>
    <w:bookmarkEnd w:id="258"/>
    <w:p>
      <w:pPr>
        <w:ind w:firstLine="480"/>
        <w:rPr>
          <w:rFonts w:hint="eastAsia" w:eastAsia="宋体"/>
          <w:lang w:eastAsia="zh-CN"/>
        </w:rPr>
      </w:pPr>
      <w:r>
        <w:rPr>
          <w:rFonts w:hint="eastAsia"/>
          <w:lang w:val="en-US" w:eastAsia="zh-CN"/>
        </w:rPr>
        <w:t>未发现</w:t>
      </w:r>
      <w:r>
        <w:rPr>
          <w:rFonts w:hint="eastAsia"/>
        </w:rPr>
        <w:t>水污染防治</w:t>
      </w:r>
      <w:r>
        <w:rPr>
          <w:rFonts w:hint="eastAsia"/>
          <w:lang w:val="en-US" w:eastAsia="zh-CN"/>
        </w:rPr>
        <w:t>相关问题</w:t>
      </w:r>
      <w:r>
        <w:rPr>
          <w:rFonts w:hint="eastAsia"/>
        </w:rPr>
        <w:t>。</w:t>
      </w:r>
    </w:p>
    <w:p>
      <w:pPr>
        <w:pStyle w:val="4"/>
        <w:numPr>
          <w:ilvl w:val="0"/>
          <w:numId w:val="4"/>
        </w:numPr>
        <w:bidi w:val="0"/>
        <w:rPr>
          <w:rFonts w:hint="eastAsia"/>
          <w:lang w:eastAsia="zh-CN"/>
        </w:rPr>
      </w:pPr>
      <w:bookmarkStart w:id="259" w:name="_Toc29995"/>
      <w:r>
        <w:rPr>
          <w:rFonts w:hint="eastAsia"/>
        </w:rPr>
        <w:t>水环境现状</w:t>
      </w:r>
      <w:bookmarkEnd w:id="234"/>
      <w:bookmarkEnd w:id="235"/>
      <w:bookmarkEnd w:id="242"/>
      <w:bookmarkEnd w:id="243"/>
      <w:bookmarkEnd w:id="256"/>
      <w:bookmarkEnd w:id="257"/>
      <w:r>
        <w:rPr>
          <w:rFonts w:hint="eastAsia"/>
          <w:lang w:eastAsia="zh-CN"/>
        </w:rPr>
        <w:t>与问题</w:t>
      </w:r>
      <w:bookmarkEnd w:id="259"/>
    </w:p>
    <w:p>
      <w:pPr>
        <w:pStyle w:val="2"/>
        <w:tabs>
          <w:tab w:val="left" w:pos="7820"/>
        </w:tabs>
        <w:bidi w:val="0"/>
        <w:rPr>
          <w:rFonts w:hint="eastAsia" w:eastAsiaTheme="minorEastAsia"/>
          <w:lang w:val="en-US" w:eastAsia="zh-CN"/>
        </w:rPr>
      </w:pPr>
      <w:bookmarkStart w:id="260" w:name="_Toc12990"/>
      <w:bookmarkStart w:id="261" w:name="_Toc21632"/>
      <w:bookmarkStart w:id="262" w:name="_Toc15295"/>
      <w:bookmarkStart w:id="263" w:name="_Toc1336"/>
      <w:bookmarkStart w:id="264" w:name="_Toc4922"/>
      <w:r>
        <w:rPr>
          <w:rFonts w:hint="eastAsia"/>
          <w:lang w:val="en-US" w:eastAsia="zh-CN"/>
        </w:rPr>
        <w:t>1</w:t>
      </w:r>
      <w:r>
        <w:rPr>
          <w:rFonts w:hint="eastAsia"/>
        </w:rPr>
        <w:t>、水环境</w:t>
      </w:r>
      <w:r>
        <w:rPr>
          <w:rFonts w:hint="eastAsia"/>
          <w:lang w:val="en-US" w:eastAsia="zh-CN"/>
        </w:rPr>
        <w:t>现状</w:t>
      </w:r>
      <w:bookmarkEnd w:id="260"/>
      <w:bookmarkEnd w:id="261"/>
      <w:bookmarkEnd w:id="262"/>
      <w:bookmarkEnd w:id="263"/>
      <w:bookmarkEnd w:id="264"/>
    </w:p>
    <w:p>
      <w:pPr>
        <w:bidi w:val="0"/>
        <w:rPr>
          <w:rFonts w:hint="eastAsia"/>
          <w:b w:val="0"/>
          <w:bCs w:val="0"/>
          <w:lang w:val="en-US" w:eastAsia="zh-CN"/>
        </w:rPr>
      </w:pPr>
      <w:r>
        <w:rPr>
          <w:rFonts w:hint="eastAsia"/>
          <w:lang w:val="en-US" w:eastAsia="zh-CN"/>
        </w:rPr>
        <w:t>津滨河设置水质监测断面1处</w:t>
      </w:r>
      <w:r>
        <w:rPr>
          <w:rFonts w:hint="eastAsia"/>
          <w:lang w:eastAsia="zh-CN"/>
        </w:rPr>
        <w:t>，</w:t>
      </w:r>
      <w:r>
        <w:rPr>
          <w:rFonts w:hint="eastAsia"/>
          <w:lang w:val="en-US" w:eastAsia="zh-CN"/>
        </w:rPr>
        <w:t>位于向阳村地道口</w:t>
      </w:r>
      <w:r>
        <w:rPr>
          <w:rFonts w:hint="eastAsia"/>
          <w:lang w:eastAsia="zh-CN"/>
        </w:rPr>
        <w:t>，</w:t>
      </w:r>
      <w:r>
        <w:t>根据</w:t>
      </w:r>
      <w:r>
        <w:rPr>
          <w:rFonts w:hint="eastAsia"/>
        </w:rPr>
        <w:t>2020年</w:t>
      </w:r>
      <w:r>
        <w:rPr>
          <w:rFonts w:hint="eastAsia"/>
          <w:lang w:val="en-US" w:eastAsia="zh-CN"/>
        </w:rPr>
        <w:t>水质</w:t>
      </w:r>
      <w:r>
        <w:rPr>
          <w:rFonts w:hint="eastAsia"/>
        </w:rPr>
        <w:t>监测数据</w:t>
      </w:r>
      <w:r>
        <w:rPr>
          <w:rFonts w:hint="eastAsia"/>
          <w:lang w:val="en-US" w:eastAsia="zh-CN"/>
        </w:rPr>
        <w:t>显示，河道全年各水质指标均值，除化学需氧量外其他均优于</w:t>
      </w:r>
      <w:r>
        <w:rPr>
          <w:rFonts w:hint="eastAsia"/>
        </w:rPr>
        <w:t>《地表水环境质量标准》（GB 3838-2002）V类标准</w:t>
      </w:r>
      <w:r>
        <w:rPr>
          <w:rFonts w:hint="eastAsia"/>
          <w:lang w:val="en-US" w:eastAsia="zh-CN"/>
        </w:rPr>
        <w:t>。根据逐月水质数据显示，2020年10月津滨河水质断面化学需氧量超出</w:t>
      </w:r>
      <w:r>
        <w:rPr>
          <w:rFonts w:hint="eastAsia"/>
        </w:rPr>
        <w:t>《地表水环境质量标准》（GB 3838-2002）V类标准</w:t>
      </w:r>
      <w:r>
        <w:rPr>
          <w:rFonts w:hint="eastAsia"/>
          <w:lang w:val="en-US" w:eastAsia="zh-CN"/>
        </w:rPr>
        <w:t>约2.5倍，水质监测数据见下表3-3。因津滨河与西减河、东河、东减河自然连通，故津滨河与上述河道水质相互影响。同期上述河道距津滨河较近水质断面数据，</w:t>
      </w:r>
      <w:r>
        <w:rPr>
          <w:rFonts w:hint="eastAsia"/>
          <w:b w:val="0"/>
          <w:bCs w:val="0"/>
          <w:lang w:val="en-US" w:eastAsia="zh-CN"/>
        </w:rPr>
        <w:t>西减河大辛庄渡桥化学需氧量为68mg/L，东河津塘公路桥化学需氧量为84mg/L，东减河九大桥（苗街村北）化学需氧量为116mg/L，</w:t>
      </w:r>
      <w:r>
        <w:rPr>
          <w:rFonts w:hint="eastAsia"/>
          <w:lang w:val="en-US" w:eastAsia="zh-CN"/>
        </w:rPr>
        <w:t>也均劣于</w:t>
      </w:r>
      <w:r>
        <w:rPr>
          <w:rFonts w:hint="eastAsia"/>
          <w:b w:val="0"/>
          <w:bCs w:val="0"/>
          <w:lang w:val="en-US" w:eastAsia="zh-CN"/>
        </w:rPr>
        <w:t>《地表水环境质量标准》（GB 3838-2002）V类标准。</w:t>
      </w:r>
    </w:p>
    <w:p>
      <w:pPr>
        <w:pStyle w:val="34"/>
        <w:bidi w:val="0"/>
        <w:rPr>
          <w:rFonts w:hint="eastAsia"/>
          <w:highlight w:val="none"/>
          <w:lang w:val="en-US" w:eastAsia="zh-CN"/>
        </w:rPr>
      </w:pPr>
    </w:p>
    <w:p>
      <w:pPr>
        <w:pStyle w:val="34"/>
        <w:bidi w:val="0"/>
        <w:rPr>
          <w:rFonts w:hint="eastAsia"/>
          <w:highlight w:val="none"/>
          <w:lang w:val="en-US" w:eastAsia="zh-CN"/>
        </w:rPr>
      </w:pPr>
    </w:p>
    <w:p>
      <w:pPr>
        <w:pStyle w:val="34"/>
        <w:bidi w:val="0"/>
        <w:rPr>
          <w:rFonts w:hint="eastAsia"/>
          <w:highlight w:val="none"/>
          <w:lang w:val="en-US" w:eastAsia="zh-CN"/>
        </w:rPr>
      </w:pPr>
    </w:p>
    <w:p>
      <w:pPr>
        <w:pStyle w:val="34"/>
        <w:bidi w:val="0"/>
        <w:rPr>
          <w:rFonts w:hint="eastAsia"/>
          <w:highlight w:val="none"/>
          <w:lang w:val="en-US" w:eastAsia="zh-CN"/>
        </w:rPr>
      </w:pPr>
    </w:p>
    <w:p>
      <w:pPr>
        <w:pStyle w:val="34"/>
        <w:bidi w:val="0"/>
        <w:rPr>
          <w:rFonts w:hint="eastAsia"/>
          <w:highlight w:val="none"/>
          <w:lang w:val="en-US" w:eastAsia="zh-CN"/>
        </w:rPr>
      </w:pPr>
    </w:p>
    <w:p>
      <w:pPr>
        <w:pStyle w:val="34"/>
        <w:bidi w:val="0"/>
        <w:rPr>
          <w:rFonts w:hint="eastAsia"/>
          <w:highlight w:val="none"/>
          <w:lang w:val="en-US" w:eastAsia="zh-CN"/>
        </w:rPr>
      </w:pPr>
    </w:p>
    <w:p>
      <w:pPr>
        <w:pStyle w:val="34"/>
        <w:bidi w:val="0"/>
        <w:rPr>
          <w:rFonts w:hint="default"/>
          <w:highlight w:val="none"/>
          <w:lang w:val="en-US" w:eastAsia="zh-CN"/>
        </w:rPr>
      </w:pPr>
      <w:r>
        <w:rPr>
          <w:rFonts w:hint="eastAsia"/>
          <w:highlight w:val="none"/>
          <w:lang w:val="en-US" w:eastAsia="zh-CN"/>
        </w:rPr>
        <w:t>表3-1津滨</w:t>
      </w:r>
      <w:r>
        <w:rPr>
          <w:rStyle w:val="38"/>
          <w:rFonts w:hint="eastAsia"/>
          <w:b/>
          <w:lang w:val="en-US" w:eastAsia="zh-CN"/>
        </w:rPr>
        <w:t>河</w:t>
      </w:r>
      <w:r>
        <w:rPr>
          <w:rStyle w:val="38"/>
          <w:b/>
        </w:rPr>
        <w:t>津</w:t>
      </w:r>
      <w:r>
        <w:rPr>
          <w:rStyle w:val="38"/>
          <w:rFonts w:hint="eastAsia"/>
          <w:b/>
          <w:lang w:val="en-US" w:eastAsia="zh-CN"/>
        </w:rPr>
        <w:t>塘</w:t>
      </w:r>
      <w:r>
        <w:rPr>
          <w:rStyle w:val="38"/>
          <w:b/>
        </w:rPr>
        <w:t>公</w:t>
      </w:r>
      <w:r>
        <w:rPr>
          <w:rStyle w:val="38"/>
          <w:b/>
          <w:highlight w:val="none"/>
        </w:rPr>
        <w:t>路桥</w:t>
      </w:r>
      <w:r>
        <w:rPr>
          <w:rStyle w:val="38"/>
          <w:rFonts w:hint="eastAsia" w:eastAsia="宋体"/>
          <w:b/>
          <w:highlight w:val="none"/>
          <w:lang w:val="en-US" w:eastAsia="zh-CN"/>
        </w:rPr>
        <w:t>2020年</w:t>
      </w:r>
      <w:r>
        <w:rPr>
          <w:rStyle w:val="38"/>
          <w:rFonts w:hint="eastAsia"/>
          <w:b/>
          <w:highlight w:val="none"/>
          <w:lang w:val="en-US" w:eastAsia="zh-CN"/>
        </w:rPr>
        <w:t>水</w:t>
      </w:r>
      <w:r>
        <w:rPr>
          <w:rFonts w:hint="eastAsia"/>
          <w:highlight w:val="none"/>
          <w:lang w:val="en-US" w:eastAsia="zh-CN"/>
        </w:rPr>
        <w:t>质监测数据</w:t>
      </w:r>
    </w:p>
    <w:tbl>
      <w:tblPr>
        <w:tblStyle w:val="24"/>
        <w:tblW w:w="5000" w:type="pct"/>
        <w:tblInd w:w="0" w:type="dxa"/>
        <w:shd w:val="clear" w:color="auto" w:fill="auto"/>
        <w:tblLayout w:type="fixed"/>
        <w:tblCellMar>
          <w:top w:w="0" w:type="dxa"/>
          <w:left w:w="108" w:type="dxa"/>
          <w:bottom w:w="0" w:type="dxa"/>
          <w:right w:w="108" w:type="dxa"/>
        </w:tblCellMar>
      </w:tblPr>
      <w:tblGrid>
        <w:gridCol w:w="1028"/>
        <w:gridCol w:w="1712"/>
        <w:gridCol w:w="1560"/>
        <w:gridCol w:w="1979"/>
        <w:gridCol w:w="1093"/>
        <w:gridCol w:w="1150"/>
      </w:tblGrid>
      <w:tr>
        <w:tblPrEx>
          <w:tblCellMar>
            <w:top w:w="0" w:type="dxa"/>
            <w:left w:w="108" w:type="dxa"/>
            <w:bottom w:w="0" w:type="dxa"/>
            <w:right w:w="108" w:type="dxa"/>
          </w:tblCellMar>
        </w:tblPrEx>
        <w:trPr>
          <w:trHeight w:val="453" w:hRule="atLeast"/>
        </w:trPr>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b/>
                <w:bCs/>
              </w:rPr>
            </w:pPr>
            <w:r>
              <w:rPr>
                <w:rFonts w:hint="eastAsia"/>
                <w:b/>
                <w:bCs/>
                <w:lang w:val="en-US" w:eastAsia="zh-CN"/>
              </w:rPr>
              <w:t>月份</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b/>
                <w:bCs/>
                <w:lang w:val="en-US"/>
              </w:rPr>
            </w:pPr>
            <w:r>
              <w:rPr>
                <w:rFonts w:hint="eastAsia"/>
                <w:b/>
                <w:bCs/>
                <w:lang w:val="en-US" w:eastAsia="zh-CN"/>
              </w:rPr>
              <w:t>断面名称</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b/>
                <w:bCs/>
              </w:rPr>
            </w:pPr>
            <w:r>
              <w:rPr>
                <w:rFonts w:hint="eastAsia"/>
                <w:b/>
                <w:bCs/>
                <w:lang w:val="en-US" w:eastAsia="zh-CN"/>
              </w:rPr>
              <w:t>化学需氧量mg/L</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b/>
                <w:bCs/>
              </w:rPr>
            </w:pPr>
            <w:r>
              <w:rPr>
                <w:rFonts w:hint="eastAsia"/>
                <w:b/>
                <w:bCs/>
                <w:lang w:val="en-US" w:eastAsia="zh-CN"/>
              </w:rPr>
              <w:t>高锰酸盐指数mg/L</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b/>
                <w:bCs/>
              </w:rPr>
            </w:pPr>
            <w:r>
              <w:rPr>
                <w:rFonts w:hint="eastAsia"/>
                <w:b/>
                <w:bCs/>
                <w:lang w:val="en-US" w:eastAsia="zh-CN"/>
              </w:rPr>
              <w:t>氨氮mgL</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b/>
                <w:bCs/>
              </w:rPr>
            </w:pPr>
            <w:r>
              <w:rPr>
                <w:rFonts w:hint="eastAsia"/>
                <w:b/>
                <w:bCs/>
                <w:lang w:val="en-US" w:eastAsia="zh-CN"/>
              </w:rPr>
              <w:t>总磷mg/L</w:t>
            </w:r>
          </w:p>
        </w:tc>
      </w:tr>
      <w:tr>
        <w:tblPrEx>
          <w:tblCellMar>
            <w:top w:w="0" w:type="dxa"/>
            <w:left w:w="108" w:type="dxa"/>
            <w:bottom w:w="0" w:type="dxa"/>
            <w:right w:w="108" w:type="dxa"/>
          </w:tblCellMar>
        </w:tblPrEx>
        <w:trPr>
          <w:trHeight w:val="540" w:hRule="atLeast"/>
        </w:trPr>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eastAsia="宋体"/>
                <w:lang w:val="en-US" w:eastAsia="zh-CN"/>
              </w:rPr>
            </w:pPr>
            <w:r>
              <w:rPr>
                <w:rFonts w:hint="eastAsia"/>
                <w:lang w:val="en-US" w:eastAsia="zh-CN"/>
              </w:rPr>
              <w:t>1</w:t>
            </w:r>
          </w:p>
        </w:tc>
        <w:tc>
          <w:tcPr>
            <w:tcW w:w="100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向阳村地道口</w:t>
            </w:r>
          </w:p>
        </w:tc>
        <w:tc>
          <w:tcPr>
            <w:tcW w:w="915"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28</w:t>
            </w:r>
          </w:p>
        </w:tc>
        <w:tc>
          <w:tcPr>
            <w:tcW w:w="1161"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6</w:t>
            </w:r>
          </w:p>
        </w:tc>
        <w:tc>
          <w:tcPr>
            <w:tcW w:w="641"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0.307</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0.2</w:t>
            </w:r>
          </w:p>
        </w:tc>
      </w:tr>
      <w:tr>
        <w:tblPrEx>
          <w:tblCellMar>
            <w:top w:w="0" w:type="dxa"/>
            <w:left w:w="108" w:type="dxa"/>
            <w:bottom w:w="0" w:type="dxa"/>
            <w:right w:w="108" w:type="dxa"/>
          </w:tblCellMar>
        </w:tblPrEx>
        <w:trPr>
          <w:trHeight w:val="540" w:hRule="atLeast"/>
        </w:trPr>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4</w:t>
            </w:r>
          </w:p>
        </w:tc>
        <w:tc>
          <w:tcPr>
            <w:tcW w:w="100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向阳村地道口</w:t>
            </w:r>
          </w:p>
        </w:tc>
        <w:tc>
          <w:tcPr>
            <w:tcW w:w="915"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27</w:t>
            </w:r>
          </w:p>
        </w:tc>
        <w:tc>
          <w:tcPr>
            <w:tcW w:w="1161"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6.1</w:t>
            </w:r>
          </w:p>
        </w:tc>
        <w:tc>
          <w:tcPr>
            <w:tcW w:w="641"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0.407</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0.13</w:t>
            </w:r>
          </w:p>
        </w:tc>
      </w:tr>
      <w:tr>
        <w:tblPrEx>
          <w:tblCellMar>
            <w:top w:w="0" w:type="dxa"/>
            <w:left w:w="108" w:type="dxa"/>
            <w:bottom w:w="0" w:type="dxa"/>
            <w:right w:w="108" w:type="dxa"/>
          </w:tblCellMar>
        </w:tblPrEx>
        <w:trPr>
          <w:trHeight w:val="540" w:hRule="atLeast"/>
        </w:trPr>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rPr>
            </w:pPr>
            <w:r>
              <w:rPr>
                <w:rFonts w:hint="eastAsia"/>
                <w:lang w:val="en-US" w:eastAsia="zh-CN"/>
              </w:rPr>
              <w:t>5</w:t>
            </w:r>
          </w:p>
        </w:tc>
        <w:tc>
          <w:tcPr>
            <w:tcW w:w="100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向阳村地道口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35</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6.6</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1.24</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0.32</w:t>
            </w:r>
          </w:p>
        </w:tc>
      </w:tr>
      <w:tr>
        <w:tblPrEx>
          <w:tblCellMar>
            <w:top w:w="0" w:type="dxa"/>
            <w:left w:w="108" w:type="dxa"/>
            <w:bottom w:w="0" w:type="dxa"/>
            <w:right w:w="108" w:type="dxa"/>
          </w:tblCellMar>
        </w:tblPrEx>
        <w:trPr>
          <w:trHeight w:val="540" w:hRule="atLeast"/>
        </w:trPr>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bookmarkStart w:id="265" w:name="_Toc13560"/>
            <w:bookmarkStart w:id="266" w:name="_Toc12198"/>
            <w:bookmarkStart w:id="267" w:name="_Toc6088"/>
            <w:bookmarkStart w:id="268" w:name="_Toc526879392"/>
            <w:bookmarkStart w:id="269" w:name="_Toc8769"/>
            <w:bookmarkStart w:id="270" w:name="_Toc5178"/>
            <w:bookmarkStart w:id="271" w:name="_Toc9773"/>
            <w:bookmarkStart w:id="272" w:name="_Toc526879384"/>
            <w:bookmarkStart w:id="273" w:name="_Toc14359"/>
            <w:bookmarkStart w:id="274" w:name="_Toc18652"/>
            <w:bookmarkStart w:id="275" w:name="_Toc13809"/>
            <w:bookmarkStart w:id="276" w:name="_Toc5546"/>
            <w:bookmarkStart w:id="277" w:name="_Toc8987"/>
            <w:r>
              <w:rPr>
                <w:rFonts w:hint="eastAsia"/>
                <w:lang w:val="en-US" w:eastAsia="zh-CN"/>
              </w:rPr>
              <w:t>6</w:t>
            </w:r>
          </w:p>
        </w:tc>
        <w:tc>
          <w:tcPr>
            <w:tcW w:w="100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向阳村地道口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33</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5.6</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0.477</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0.34</w:t>
            </w:r>
          </w:p>
        </w:tc>
      </w:tr>
      <w:tr>
        <w:tblPrEx>
          <w:tblCellMar>
            <w:top w:w="0" w:type="dxa"/>
            <w:left w:w="108" w:type="dxa"/>
            <w:bottom w:w="0" w:type="dxa"/>
            <w:right w:w="108" w:type="dxa"/>
          </w:tblCellMar>
        </w:tblPrEx>
        <w:trPr>
          <w:trHeight w:val="540" w:hRule="atLeast"/>
        </w:trPr>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7</w:t>
            </w:r>
          </w:p>
        </w:tc>
        <w:tc>
          <w:tcPr>
            <w:tcW w:w="100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向阳村地道口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40</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7.5</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0.861</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0.71</w:t>
            </w:r>
          </w:p>
        </w:tc>
      </w:tr>
      <w:tr>
        <w:tblPrEx>
          <w:tblCellMar>
            <w:top w:w="0" w:type="dxa"/>
            <w:left w:w="108" w:type="dxa"/>
            <w:bottom w:w="0" w:type="dxa"/>
            <w:right w:w="108" w:type="dxa"/>
          </w:tblCellMar>
        </w:tblPrEx>
        <w:trPr>
          <w:trHeight w:val="540" w:hRule="atLeast"/>
        </w:trPr>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8</w:t>
            </w:r>
          </w:p>
        </w:tc>
        <w:tc>
          <w:tcPr>
            <w:tcW w:w="100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向阳村地道口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29</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5</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0.905</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0.28</w:t>
            </w:r>
          </w:p>
        </w:tc>
      </w:tr>
      <w:tr>
        <w:tblPrEx>
          <w:tblCellMar>
            <w:top w:w="0" w:type="dxa"/>
            <w:left w:w="108" w:type="dxa"/>
            <w:bottom w:w="0" w:type="dxa"/>
            <w:right w:w="108" w:type="dxa"/>
          </w:tblCellMar>
        </w:tblPrEx>
        <w:trPr>
          <w:trHeight w:val="540" w:hRule="atLeast"/>
        </w:trPr>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9</w:t>
            </w:r>
          </w:p>
        </w:tc>
        <w:tc>
          <w:tcPr>
            <w:tcW w:w="100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向阳村地道口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53</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7.9</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0.461</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0.13</w:t>
            </w:r>
          </w:p>
        </w:tc>
      </w:tr>
      <w:tr>
        <w:tblPrEx>
          <w:tblCellMar>
            <w:top w:w="0" w:type="dxa"/>
            <w:left w:w="108" w:type="dxa"/>
            <w:bottom w:w="0" w:type="dxa"/>
            <w:right w:w="108" w:type="dxa"/>
          </w:tblCellMar>
        </w:tblPrEx>
        <w:trPr>
          <w:trHeight w:val="540" w:hRule="atLeast"/>
        </w:trPr>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10</w:t>
            </w:r>
          </w:p>
        </w:tc>
        <w:tc>
          <w:tcPr>
            <w:tcW w:w="100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向阳村地道口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102</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8.22</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0.247</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0.413</w:t>
            </w:r>
          </w:p>
        </w:tc>
      </w:tr>
      <w:tr>
        <w:tblPrEx>
          <w:tblCellMar>
            <w:top w:w="0" w:type="dxa"/>
            <w:left w:w="108" w:type="dxa"/>
            <w:bottom w:w="0" w:type="dxa"/>
            <w:right w:w="108" w:type="dxa"/>
          </w:tblCellMar>
        </w:tblPrEx>
        <w:trPr>
          <w:trHeight w:val="540" w:hRule="atLeast"/>
        </w:trPr>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11</w:t>
            </w:r>
          </w:p>
        </w:tc>
        <w:tc>
          <w:tcPr>
            <w:tcW w:w="100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向阳村地道口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33</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5.9</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0.624</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0.29</w:t>
            </w:r>
          </w:p>
        </w:tc>
      </w:tr>
      <w:tr>
        <w:tblPrEx>
          <w:tblCellMar>
            <w:top w:w="0" w:type="dxa"/>
            <w:left w:w="108" w:type="dxa"/>
            <w:bottom w:w="0" w:type="dxa"/>
            <w:right w:w="108" w:type="dxa"/>
          </w:tblCellMar>
        </w:tblPrEx>
        <w:trPr>
          <w:trHeight w:val="540" w:hRule="atLeast"/>
        </w:trPr>
        <w:tc>
          <w:tcPr>
            <w:tcW w:w="16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pPr>
            <w:r>
              <w:rPr>
                <w:rFonts w:hint="eastAsia"/>
                <w:lang w:val="en-US" w:eastAsia="zh-CN"/>
              </w:rPr>
              <w:t>月平均数据</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42.22</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6.54</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0.61</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0.31</w:t>
            </w:r>
          </w:p>
        </w:tc>
      </w:tr>
      <w:tr>
        <w:tblPrEx>
          <w:tblCellMar>
            <w:top w:w="0" w:type="dxa"/>
            <w:left w:w="108" w:type="dxa"/>
            <w:bottom w:w="0" w:type="dxa"/>
            <w:right w:w="108" w:type="dxa"/>
          </w:tblCellMar>
        </w:tblPrEx>
        <w:trPr>
          <w:trHeight w:val="540" w:hRule="atLeast"/>
        </w:trPr>
        <w:tc>
          <w:tcPr>
            <w:tcW w:w="16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pPr>
            <w:r>
              <w:rPr>
                <w:rFonts w:hint="eastAsia"/>
                <w:lang w:val="en-US" w:eastAsia="zh-CN"/>
              </w:rPr>
              <w:t>IV类水标准</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≤30</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≤10</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≤1.5</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≤0.3</w:t>
            </w:r>
          </w:p>
        </w:tc>
      </w:tr>
      <w:tr>
        <w:tblPrEx>
          <w:tblCellMar>
            <w:top w:w="0" w:type="dxa"/>
            <w:left w:w="108" w:type="dxa"/>
            <w:bottom w:w="0" w:type="dxa"/>
            <w:right w:w="108" w:type="dxa"/>
          </w:tblCellMar>
        </w:tblPrEx>
        <w:trPr>
          <w:trHeight w:val="540" w:hRule="atLeast"/>
        </w:trPr>
        <w:tc>
          <w:tcPr>
            <w:tcW w:w="1607"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2"/>
              <w:bidi w:val="0"/>
            </w:pPr>
            <w:r>
              <w:rPr>
                <w:rFonts w:hint="eastAsia"/>
                <w:lang w:val="en-US" w:eastAsia="zh-CN"/>
              </w:rPr>
              <w:t>V类水标准</w:t>
            </w:r>
          </w:p>
        </w:tc>
        <w:tc>
          <w:tcPr>
            <w:tcW w:w="915" w:type="pct"/>
            <w:tcBorders>
              <w:top w:val="single" w:color="000000" w:sz="4" w:space="0"/>
              <w:left w:val="single" w:color="000000"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≤40</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≤15</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≤2.0</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≤0.4</w:t>
            </w:r>
          </w:p>
        </w:tc>
      </w:tr>
    </w:tbl>
    <w:p>
      <w:pPr>
        <w:bidi w:val="0"/>
        <w:rPr>
          <w:rFonts w:hint="eastAsia" w:ascii="Times New Roman" w:hAnsi="Times New Roman"/>
          <w:sz w:val="24"/>
          <w:szCs w:val="24"/>
          <w:lang w:val="en-US" w:eastAsia="zh-CN"/>
        </w:rPr>
      </w:pPr>
      <w:r>
        <w:rPr>
          <w:rFonts w:hint="eastAsia"/>
          <w:lang w:val="en-US" w:eastAsia="zh-CN"/>
        </w:rPr>
        <w:t>现场调查期间，津滨河河道水面未见垃圾、树叶等漂浮物</w:t>
      </w:r>
      <w:r>
        <w:rPr>
          <w:rFonts w:hint="eastAsia" w:ascii="Times New Roman" w:hAnsi="Times New Roman"/>
          <w:sz w:val="24"/>
          <w:szCs w:val="24"/>
          <w:lang w:val="en-US" w:eastAsia="zh-CN"/>
        </w:rPr>
        <w:t>。</w:t>
      </w:r>
    </w:p>
    <w:p>
      <w:pPr>
        <w:pStyle w:val="2"/>
        <w:tabs>
          <w:tab w:val="left" w:pos="7820"/>
        </w:tabs>
        <w:bidi w:val="0"/>
        <w:rPr>
          <w:rFonts w:hint="eastAsia" w:eastAsia="宋体"/>
          <w:color w:val="auto"/>
          <w:lang w:val="en-US" w:eastAsia="zh-CN"/>
        </w:rPr>
      </w:pPr>
      <w:bookmarkStart w:id="278" w:name="_Toc22879"/>
      <w:bookmarkStart w:id="279" w:name="_Toc29913"/>
      <w:bookmarkStart w:id="280" w:name="_Toc4106"/>
      <w:bookmarkStart w:id="281" w:name="_Toc20132"/>
      <w:bookmarkStart w:id="282" w:name="_Toc29575"/>
      <w:r>
        <w:rPr>
          <w:rFonts w:hint="eastAsia"/>
          <w:lang w:val="en-US" w:eastAsia="zh-CN"/>
        </w:rPr>
        <w:t>2</w:t>
      </w:r>
      <w:r>
        <w:rPr>
          <w:rFonts w:hint="eastAsia"/>
        </w:rPr>
        <w:t>、水环境问题</w:t>
      </w:r>
      <w:bookmarkEnd w:id="265"/>
      <w:bookmarkEnd w:id="266"/>
      <w:bookmarkEnd w:id="267"/>
      <w:bookmarkEnd w:id="268"/>
      <w:bookmarkEnd w:id="269"/>
      <w:bookmarkEnd w:id="270"/>
      <w:bookmarkEnd w:id="271"/>
      <w:bookmarkEnd w:id="278"/>
      <w:bookmarkEnd w:id="279"/>
      <w:bookmarkEnd w:id="280"/>
      <w:bookmarkEnd w:id="281"/>
      <w:bookmarkEnd w:id="282"/>
    </w:p>
    <w:p>
      <w:pPr>
        <w:bidi w:val="0"/>
        <w:rPr>
          <w:rFonts w:hint="eastAsia"/>
          <w:lang w:val="en-US" w:eastAsia="zh-CN"/>
        </w:rPr>
      </w:pPr>
      <w:r>
        <w:rPr>
          <w:rFonts w:hint="eastAsia"/>
          <w:lang w:val="en-US" w:eastAsia="zh-CN"/>
        </w:rPr>
        <w:t>津滨河10月份COD指标较差。现状由于津滨河与东减河不能有效连通，区内南部河道仍是以海河作为唯一的生态水源，通常每年3月至10月借助海河弃水时机自海河取水，可实现区内南部河道水体置换，将蓄存在河道内的河水通过海河沿岸的西河泵站、中河泵站、东河泵站等河口泵站将二级河道水排出，再利用泵站取水回灌二级河道。汛期后水体置换期间，可能会导致河道断面水质COD数值升高。</w:t>
      </w:r>
    </w:p>
    <w:p>
      <w:pPr>
        <w:bidi w:val="0"/>
        <w:ind w:left="0" w:leftChars="0" w:right="0" w:rightChars="0" w:firstLine="0" w:firstLineChars="0"/>
        <w:jc w:val="center"/>
      </w:pPr>
      <w:r>
        <w:rPr>
          <w:sz w:val="24"/>
        </w:rPr>
        <mc:AlternateContent>
          <mc:Choice Requires="wps">
            <w:drawing>
              <wp:anchor distT="0" distB="0" distL="114300" distR="114300" simplePos="0" relativeHeight="251659264" behindDoc="0" locked="0" layoutInCell="1" allowOverlap="1">
                <wp:simplePos x="0" y="0"/>
                <wp:positionH relativeFrom="column">
                  <wp:posOffset>2318385</wp:posOffset>
                </wp:positionH>
                <wp:positionV relativeFrom="paragraph">
                  <wp:posOffset>2319655</wp:posOffset>
                </wp:positionV>
                <wp:extent cx="1204595" cy="348615"/>
                <wp:effectExtent l="0" t="0" r="0" b="0"/>
                <wp:wrapNone/>
                <wp:docPr id="23" name="文本框 23"/>
                <wp:cNvGraphicFramePr/>
                <a:graphic xmlns:a="http://schemas.openxmlformats.org/drawingml/2006/main">
                  <a:graphicData uri="http://schemas.microsoft.com/office/word/2010/wordprocessingShape">
                    <wps:wsp>
                      <wps:cNvSpPr txBox="true"/>
                      <wps:spPr>
                        <a:xfrm>
                          <a:off x="3556000" y="2937510"/>
                          <a:ext cx="1204595" cy="348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b/>
                                <w:bCs/>
                                <w:color w:val="FF0000"/>
                                <w:sz w:val="22"/>
                                <w:szCs w:val="21"/>
                                <w:lang w:val="en-US" w:eastAsia="zh-CN"/>
                              </w:rPr>
                            </w:pPr>
                            <w:r>
                              <w:rPr>
                                <w:rFonts w:hint="eastAsia"/>
                                <w:b/>
                                <w:bCs/>
                                <w:color w:val="FF0000"/>
                                <w:sz w:val="22"/>
                                <w:szCs w:val="21"/>
                                <w:lang w:val="en-US" w:eastAsia="zh-CN"/>
                              </w:rPr>
                              <w:t>暂不能有效连通</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82.55pt;margin-top:182.65pt;height:27.45pt;width:94.85pt;z-index:251659264;mso-width-relative:page;mso-height-relative:page;" filled="f" stroked="f" coordsize="21600,21600" o:gfxdata="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D1WHey2wAAAAsBAAAPAAAAAAAA&#10;AAEAIAAAADgAAABkcnMvZG93bnJldi54bWxQSwECFAAUAAAACACHTuJAOZiKXjICAAA4BAAADgAA&#10;AAAAAAABACAAAABAAQAAZHJzL2Uyb0RvYy54bWxQSwUGAAAAAAYABgBZAQAA5AUAAAAA&#10;">
                <v:fill on="f" focussize="0,0"/>
                <v:stroke on="f" weight="0.5pt"/>
                <v:imagedata o:title=""/>
                <o:lock v:ext="edit" aspectratio="f"/>
                <v:textbox>
                  <w:txbxContent>
                    <w:p>
                      <w:pPr>
                        <w:ind w:left="0" w:leftChars="0" w:firstLine="0" w:firstLineChars="0"/>
                        <w:rPr>
                          <w:rFonts w:hint="default" w:eastAsia="宋体"/>
                          <w:b/>
                          <w:bCs/>
                          <w:color w:val="FF0000"/>
                          <w:sz w:val="22"/>
                          <w:szCs w:val="21"/>
                          <w:lang w:val="en-US" w:eastAsia="zh-CN"/>
                        </w:rPr>
                      </w:pPr>
                      <w:r>
                        <w:rPr>
                          <w:rFonts w:hint="eastAsia"/>
                          <w:b/>
                          <w:bCs/>
                          <w:color w:val="FF0000"/>
                          <w:sz w:val="22"/>
                          <w:szCs w:val="21"/>
                          <w:lang w:val="en-US" w:eastAsia="zh-CN"/>
                        </w:rPr>
                        <w:t>暂不能有效连通</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2783205</wp:posOffset>
                </wp:positionH>
                <wp:positionV relativeFrom="paragraph">
                  <wp:posOffset>2552065</wp:posOffset>
                </wp:positionV>
                <wp:extent cx="31750" cy="306705"/>
                <wp:effectExtent l="69215" t="15240" r="89535" b="59055"/>
                <wp:wrapNone/>
                <wp:docPr id="24" name="直接箭头连接符 24"/>
                <wp:cNvGraphicFramePr/>
                <a:graphic xmlns:a="http://schemas.openxmlformats.org/drawingml/2006/main">
                  <a:graphicData uri="http://schemas.microsoft.com/office/word/2010/wordprocessingShape">
                    <wps:wsp>
                      <wps:cNvCnPr/>
                      <wps:spPr>
                        <a:xfrm>
                          <a:off x="3926205" y="3466465"/>
                          <a:ext cx="31750" cy="306705"/>
                        </a:xfrm>
                        <a:prstGeom prst="straightConnector1">
                          <a:avLst/>
                        </a:prstGeom>
                        <a:ln>
                          <a:solidFill>
                            <a:srgbClr val="FF0000"/>
                          </a:solidFill>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_x0000_s1026" o:spid="_x0000_s1026" o:spt="32" type="#_x0000_t32" style="position:absolute;left:0pt;margin-left:219.15pt;margin-top:200.95pt;height:24.15pt;width:2.5pt;z-index:251660288;mso-width-relative:page;mso-height-relative:page;" filled="f" stroked="t" coordsize="21600,21600" o:gfxdata="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D5uyQH&#10;2wAAAAsBAAAPAAAAAAAAAAEAIAAAADgAAABkcnMvZG93bnJldi54bWxQSwECFAAUAAAACACHTuJA&#10;i6B4UEECAABJBAAADgAAAAAAAAABACAAAABAAQAAZHJzL2Uyb0RvYy54bWxQSwUGAAAAAAYABgBZ&#10;AQAA8wUAAAAA&#10;">
                <v:fill on="f" focussize="0,0"/>
                <v:stroke weight="2pt" color="#FF0000 [3205]" joinstyle="round" endarrow="open"/>
                <v:imagedata o:title=""/>
                <o:lock v:ext="edit" aspectratio="f"/>
                <v:shadow on="t" color="#000000" opacity="24903f" offset="0pt,1.5748031496063pt" origin="0f,32768f" matrix="65536f,0f,0f,65536f"/>
              </v:shape>
            </w:pict>
          </mc:Fallback>
        </mc:AlternateContent>
      </w:r>
      <w:r>
        <w:drawing>
          <wp:inline distT="0" distB="0" distL="114300" distR="114300">
            <wp:extent cx="4942840" cy="4392295"/>
            <wp:effectExtent l="0" t="0" r="10160" b="8255"/>
            <wp:docPr id="2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true"/>
                    </pic:cNvPicPr>
                  </pic:nvPicPr>
                  <pic:blipFill>
                    <a:blip r:embed="rId24"/>
                    <a:stretch>
                      <a:fillRect/>
                    </a:stretch>
                  </pic:blipFill>
                  <pic:spPr>
                    <a:xfrm>
                      <a:off x="0" y="0"/>
                      <a:ext cx="4942840" cy="4392295"/>
                    </a:xfrm>
                    <a:prstGeom prst="rect">
                      <a:avLst/>
                    </a:prstGeom>
                    <a:noFill/>
                    <a:ln>
                      <a:noFill/>
                    </a:ln>
                  </pic:spPr>
                </pic:pic>
              </a:graphicData>
            </a:graphic>
          </wp:inline>
        </w:drawing>
      </w:r>
    </w:p>
    <w:p>
      <w:pPr>
        <w:pStyle w:val="37"/>
        <w:bidi w:val="0"/>
        <w:rPr>
          <w:rFonts w:hint="default"/>
          <w:lang w:val="en-US" w:eastAsia="zh-CN"/>
        </w:rPr>
      </w:pPr>
      <w:r>
        <w:rPr>
          <w:rFonts w:hint="eastAsia"/>
          <w:lang w:val="en-US" w:eastAsia="zh-CN"/>
        </w:rPr>
        <w:t>图3-2 海河水换水路线</w:t>
      </w:r>
    </w:p>
    <w:p>
      <w:pPr>
        <w:pStyle w:val="4"/>
        <w:bidi w:val="0"/>
      </w:pPr>
      <w:bookmarkStart w:id="283" w:name="_Toc10247"/>
      <w:r>
        <w:t>（</w:t>
      </w:r>
      <w:r>
        <w:rPr>
          <w:rFonts w:hint="eastAsia"/>
          <w:lang w:eastAsia="zh-CN"/>
        </w:rPr>
        <w:t>六</w:t>
      </w:r>
      <w:r>
        <w:t>）</w:t>
      </w:r>
      <w:r>
        <w:rPr>
          <w:rFonts w:hint="eastAsia"/>
        </w:rPr>
        <w:t>水生态现状</w:t>
      </w:r>
      <w:bookmarkEnd w:id="272"/>
      <w:bookmarkEnd w:id="273"/>
      <w:bookmarkEnd w:id="274"/>
      <w:bookmarkEnd w:id="275"/>
      <w:bookmarkEnd w:id="276"/>
      <w:bookmarkEnd w:id="277"/>
      <w:r>
        <w:rPr>
          <w:rFonts w:hint="eastAsia"/>
          <w:lang w:eastAsia="zh-CN"/>
        </w:rPr>
        <w:t>与问题</w:t>
      </w:r>
      <w:bookmarkEnd w:id="283"/>
    </w:p>
    <w:p>
      <w:pPr>
        <w:pStyle w:val="2"/>
        <w:tabs>
          <w:tab w:val="left" w:pos="7820"/>
        </w:tabs>
        <w:bidi w:val="0"/>
        <w:rPr>
          <w:rFonts w:hint="eastAsia"/>
        </w:rPr>
      </w:pPr>
      <w:bookmarkStart w:id="284" w:name="_Toc20643"/>
      <w:bookmarkStart w:id="285" w:name="_Toc19397"/>
      <w:bookmarkStart w:id="286" w:name="_Toc9227"/>
      <w:bookmarkStart w:id="287" w:name="_Toc10957"/>
      <w:bookmarkStart w:id="288" w:name="_Toc17255"/>
      <w:bookmarkStart w:id="289" w:name="_Toc24330"/>
      <w:bookmarkStart w:id="290" w:name="_Hlk513402844"/>
      <w:r>
        <w:rPr>
          <w:rFonts w:hint="eastAsia"/>
        </w:rPr>
        <w:t>1、水生态现状</w:t>
      </w:r>
      <w:bookmarkEnd w:id="284"/>
      <w:bookmarkEnd w:id="285"/>
      <w:bookmarkEnd w:id="286"/>
      <w:bookmarkEnd w:id="287"/>
      <w:bookmarkEnd w:id="288"/>
      <w:bookmarkEnd w:id="289"/>
    </w:p>
    <w:bookmarkEnd w:id="290"/>
    <w:p>
      <w:pPr>
        <w:bidi w:val="0"/>
        <w:rPr>
          <w:rFonts w:hint="eastAsia"/>
          <w:lang w:val="en-US" w:eastAsia="zh-CN"/>
        </w:rPr>
      </w:pPr>
      <w:bookmarkStart w:id="291" w:name="_Toc1202"/>
      <w:bookmarkStart w:id="292" w:name="_Toc29600"/>
      <w:bookmarkStart w:id="293" w:name="_Toc31910"/>
      <w:bookmarkStart w:id="294" w:name="_Toc4327"/>
      <w:bookmarkStart w:id="295" w:name="_Toc526879393"/>
      <w:bookmarkStart w:id="296" w:name="_Toc3516"/>
      <w:bookmarkStart w:id="297" w:name="_Toc25899"/>
      <w:bookmarkStart w:id="298" w:name="_Toc20272"/>
      <w:bookmarkStart w:id="299" w:name="_Toc526879386"/>
      <w:r>
        <w:rPr>
          <w:rFonts w:hint="eastAsia"/>
          <w:lang w:val="en-US" w:eastAsia="zh-CN"/>
        </w:rPr>
        <w:t>1、津滨河河道全段无节制闸无泵站，与西减河、东河通过管涵自然连通。非生态补水或水体置换期，河道水体基本无流动</w:t>
      </w:r>
      <w:r>
        <w:rPr>
          <w:rFonts w:ascii="Times New Roman" w:hAnsi="Times New Roman" w:cs="Times New Roman"/>
          <w:szCs w:val="24"/>
        </w:rPr>
        <w:t>。</w:t>
      </w:r>
    </w:p>
    <w:p>
      <w:pPr>
        <w:bidi w:val="0"/>
        <w:rPr>
          <w:rFonts w:ascii="Times New Roman" w:hAnsi="Times New Roman" w:cs="Times New Roman"/>
          <w:szCs w:val="24"/>
        </w:rPr>
      </w:pPr>
      <w:r>
        <w:rPr>
          <w:rFonts w:hint="eastAsia"/>
          <w:lang w:val="en-US" w:eastAsia="zh-CN"/>
        </w:rPr>
        <w:t>2、</w:t>
      </w:r>
      <w:r>
        <w:rPr>
          <w:rFonts w:hint="eastAsia"/>
          <w:lang w:eastAsia="zh-CN"/>
        </w:rPr>
        <w:t>现场调查</w:t>
      </w:r>
      <w:r>
        <w:rPr>
          <w:rFonts w:hint="eastAsia"/>
          <w:lang w:val="en-US" w:eastAsia="zh-CN"/>
        </w:rPr>
        <w:t>未</w:t>
      </w:r>
      <w:r>
        <w:rPr>
          <w:rFonts w:hint="eastAsia"/>
          <w:lang w:eastAsia="zh-CN"/>
        </w:rPr>
        <w:t>发现围网捕鱼</w:t>
      </w:r>
      <w:r>
        <w:rPr>
          <w:rFonts w:hint="eastAsia"/>
          <w:lang w:val="en-US" w:eastAsia="zh-CN"/>
        </w:rPr>
        <w:t>和</w:t>
      </w:r>
      <w:r>
        <w:rPr>
          <w:rFonts w:hint="eastAsia"/>
          <w:lang w:eastAsia="zh-CN"/>
        </w:rPr>
        <w:t>放生</w:t>
      </w:r>
      <w:r>
        <w:rPr>
          <w:rFonts w:hint="eastAsia"/>
          <w:lang w:val="en-US" w:eastAsia="zh-CN"/>
        </w:rPr>
        <w:t>行为</w:t>
      </w:r>
      <w:r>
        <w:rPr>
          <w:rFonts w:hint="eastAsia"/>
          <w:lang w:eastAsia="zh-CN"/>
        </w:rPr>
        <w:t>。</w:t>
      </w:r>
    </w:p>
    <w:p>
      <w:pPr>
        <w:pStyle w:val="2"/>
        <w:tabs>
          <w:tab w:val="left" w:pos="7820"/>
        </w:tabs>
        <w:bidi w:val="0"/>
        <w:rPr>
          <w:rFonts w:hint="eastAsia"/>
        </w:rPr>
      </w:pPr>
      <w:bookmarkStart w:id="300" w:name="_Toc705"/>
      <w:bookmarkStart w:id="301" w:name="_Toc20856"/>
      <w:bookmarkStart w:id="302" w:name="_Toc24492"/>
      <w:bookmarkStart w:id="303" w:name="_Toc22088"/>
      <w:bookmarkStart w:id="304" w:name="_Toc3481"/>
      <w:r>
        <w:rPr>
          <w:rFonts w:hint="eastAsia"/>
          <w:lang w:val="en-US" w:eastAsia="zh-CN"/>
        </w:rPr>
        <w:t>2、</w:t>
      </w:r>
      <w:r>
        <w:rPr>
          <w:rFonts w:hint="eastAsia"/>
        </w:rPr>
        <w:t>水生态问题</w:t>
      </w:r>
      <w:bookmarkEnd w:id="291"/>
      <w:bookmarkEnd w:id="292"/>
      <w:bookmarkEnd w:id="293"/>
      <w:bookmarkEnd w:id="294"/>
      <w:bookmarkEnd w:id="295"/>
      <w:bookmarkEnd w:id="296"/>
      <w:bookmarkEnd w:id="297"/>
      <w:bookmarkEnd w:id="300"/>
      <w:bookmarkEnd w:id="301"/>
      <w:bookmarkEnd w:id="302"/>
      <w:bookmarkEnd w:id="303"/>
      <w:bookmarkEnd w:id="304"/>
    </w:p>
    <w:bookmarkEnd w:id="298"/>
    <w:bookmarkEnd w:id="299"/>
    <w:p>
      <w:pPr>
        <w:ind w:firstLine="480"/>
        <w:rPr>
          <w:rFonts w:hint="default" w:eastAsia="宋体"/>
          <w:lang w:val="en-US" w:eastAsia="zh-CN"/>
        </w:rPr>
      </w:pPr>
      <w:r>
        <w:rPr>
          <w:rFonts w:hint="eastAsia"/>
          <w:lang w:val="en-US" w:eastAsia="zh-CN"/>
        </w:rPr>
        <w:t>津滨河缺乏生态水源，且水源动力不足导致河道水体流动性差。</w:t>
      </w:r>
    </w:p>
    <w:p>
      <w:pPr>
        <w:rPr>
          <w:rFonts w:hint="eastAsia"/>
          <w:lang w:eastAsia="zh-CN"/>
        </w:rPr>
      </w:pPr>
      <w:r>
        <w:rPr>
          <w:rFonts w:hint="eastAsia"/>
          <w:lang w:eastAsia="zh-CN"/>
        </w:rPr>
        <w:br w:type="page"/>
      </w:r>
    </w:p>
    <w:p>
      <w:pPr>
        <w:pStyle w:val="3"/>
        <w:bidi w:val="0"/>
      </w:pPr>
      <w:bookmarkStart w:id="305" w:name="_Toc22502"/>
      <w:r>
        <w:rPr>
          <w:rFonts w:hint="eastAsia"/>
          <w:lang w:val="en-US" w:eastAsia="zh-CN"/>
        </w:rPr>
        <w:t>四</w:t>
      </w:r>
      <w:r>
        <w:t>、管理保护目标</w:t>
      </w:r>
      <w:bookmarkEnd w:id="149"/>
      <w:bookmarkEnd w:id="305"/>
    </w:p>
    <w:p>
      <w:pPr>
        <w:pStyle w:val="4"/>
        <w:bidi w:val="0"/>
      </w:pPr>
      <w:bookmarkStart w:id="306" w:name="_Toc2652"/>
      <w:bookmarkStart w:id="307" w:name="_Toc10365"/>
      <w:r>
        <w:t>（一）</w:t>
      </w:r>
      <w:bookmarkEnd w:id="306"/>
      <w:r>
        <w:rPr>
          <w:rFonts w:hint="eastAsia"/>
          <w:lang w:eastAsia="zh-CN"/>
        </w:rPr>
        <w:t>水资源保护及水资源开发利用</w:t>
      </w:r>
      <w:bookmarkEnd w:id="307"/>
    </w:p>
    <w:p>
      <w:pPr>
        <w:bidi w:val="0"/>
        <w:rPr>
          <w:rFonts w:hint="default"/>
          <w:lang w:val="en-US"/>
        </w:rPr>
      </w:pPr>
      <w:r>
        <w:rPr>
          <w:rFonts w:hint="eastAsia"/>
          <w:lang w:val="en-US" w:eastAsia="zh-CN"/>
        </w:rPr>
        <w:t>1、严格执行取水许可管理。河道沿线</w:t>
      </w:r>
      <w:r>
        <w:rPr>
          <w:rFonts w:hint="eastAsia"/>
        </w:rPr>
        <w:t>新增取水项目</w:t>
      </w:r>
      <w:r>
        <w:rPr>
          <w:rFonts w:hint="eastAsia"/>
          <w:lang w:val="en-US" w:eastAsia="zh-CN"/>
        </w:rPr>
        <w:t>的</w:t>
      </w:r>
      <w:r>
        <w:rPr>
          <w:rFonts w:hint="eastAsia"/>
        </w:rPr>
        <w:t>水资源论证办理率100%。做好取水口的台账管理</w:t>
      </w:r>
      <w:r>
        <w:rPr>
          <w:rFonts w:hint="eastAsia"/>
          <w:lang w:eastAsia="zh-CN"/>
        </w:rPr>
        <w:t>。</w:t>
      </w:r>
    </w:p>
    <w:p>
      <w:pPr>
        <w:bidi w:val="0"/>
      </w:pPr>
      <w:r>
        <w:rPr>
          <w:rFonts w:hint="eastAsia"/>
          <w:lang w:val="en-US" w:eastAsia="zh-CN"/>
        </w:rPr>
        <w:t>2、</w:t>
      </w:r>
      <w:r>
        <w:rPr>
          <w:rFonts w:hint="eastAsia"/>
        </w:rPr>
        <w:t>到2022年底，深层地下水基本实现零开采</w:t>
      </w:r>
      <w:r>
        <w:rPr>
          <w:rFonts w:hint="eastAsia"/>
          <w:lang w:eastAsia="zh-CN"/>
        </w:rPr>
        <w:t>。</w:t>
      </w:r>
      <w:r>
        <w:rPr>
          <w:rFonts w:hint="eastAsia"/>
        </w:rPr>
        <w:t>除应急情况外，</w:t>
      </w:r>
      <w:r>
        <w:rPr>
          <w:rFonts w:hint="eastAsia"/>
          <w:lang w:val="en-US" w:eastAsia="zh-CN"/>
        </w:rPr>
        <w:t>津滨河</w:t>
      </w:r>
      <w:r>
        <w:rPr>
          <w:rFonts w:hint="eastAsia"/>
          <w:lang w:eastAsia="zh-CN"/>
        </w:rPr>
        <w:t>汇水范围内无违规取用地下水的行为</w:t>
      </w:r>
      <w:r>
        <w:rPr>
          <w:rFonts w:hint="eastAsia"/>
        </w:rPr>
        <w:t>。</w:t>
      </w:r>
    </w:p>
    <w:p>
      <w:pPr>
        <w:pStyle w:val="4"/>
        <w:bidi w:val="0"/>
        <w:rPr>
          <w:rFonts w:hint="eastAsia" w:ascii="Times New Roman" w:hAnsi="Times New Roman" w:eastAsia="宋体" w:cs="Times New Roman"/>
          <w:szCs w:val="24"/>
          <w:lang w:eastAsia="zh-CN"/>
        </w:rPr>
      </w:pPr>
      <w:bookmarkStart w:id="308" w:name="_Toc20389"/>
      <w:bookmarkStart w:id="309" w:name="_Toc6930"/>
      <w:r>
        <w:t>（</w:t>
      </w:r>
      <w:r>
        <w:rPr>
          <w:rFonts w:hint="eastAsia"/>
          <w:lang w:eastAsia="zh-CN"/>
        </w:rPr>
        <w:t>二</w:t>
      </w:r>
      <w:r>
        <w:t>）</w:t>
      </w:r>
      <w:bookmarkEnd w:id="308"/>
      <w:r>
        <w:rPr>
          <w:rFonts w:hint="eastAsia"/>
          <w:lang w:eastAsia="zh-CN"/>
        </w:rPr>
        <w:t>河湖岸线保护</w:t>
      </w:r>
      <w:bookmarkEnd w:id="309"/>
    </w:p>
    <w:p>
      <w:pPr>
        <w:ind w:firstLine="566" w:firstLineChars="236"/>
        <w:rPr>
          <w:rFonts w:hint="eastAsia"/>
        </w:rPr>
      </w:pPr>
      <w:bookmarkStart w:id="310" w:name="_Toc30013"/>
      <w:bookmarkStart w:id="311" w:name="_Toc528141460"/>
      <w:r>
        <w:rPr>
          <w:rFonts w:hint="eastAsia"/>
        </w:rPr>
        <w:t>巩固</w:t>
      </w:r>
      <w:r>
        <w:rPr>
          <w:rFonts w:hint="eastAsia" w:cs="Times New Roman"/>
          <w:szCs w:val="24"/>
          <w:lang w:val="en-US" w:eastAsia="zh-CN"/>
        </w:rPr>
        <w:t>津滨河</w:t>
      </w:r>
      <w:r>
        <w:rPr>
          <w:rFonts w:hint="eastAsia"/>
        </w:rPr>
        <w:t>“</w:t>
      </w:r>
      <w:r>
        <w:rPr>
          <w:rFonts w:hint="eastAsia"/>
          <w:lang w:val="en-US" w:eastAsia="zh-CN"/>
        </w:rPr>
        <w:t>清</w:t>
      </w:r>
      <w:r>
        <w:rPr>
          <w:rFonts w:hint="eastAsia"/>
        </w:rPr>
        <w:t>四乱”成果</w:t>
      </w:r>
      <w:r>
        <w:rPr>
          <w:rFonts w:hint="eastAsia"/>
          <w:lang w:eastAsia="zh-CN"/>
        </w:rPr>
        <w:t>。</w:t>
      </w:r>
      <w:r>
        <w:rPr>
          <w:rFonts w:hint="eastAsia"/>
        </w:rPr>
        <w:t>出现“四乱”</w:t>
      </w:r>
      <w:r>
        <w:rPr>
          <w:rFonts w:hint="eastAsia"/>
          <w:lang w:val="en-US" w:eastAsia="zh-CN"/>
        </w:rPr>
        <w:t>反弹</w:t>
      </w:r>
      <w:r>
        <w:rPr>
          <w:rFonts w:hint="eastAsia"/>
        </w:rPr>
        <w:t>问题即出即清</w:t>
      </w:r>
      <w:r>
        <w:rPr>
          <w:rFonts w:hint="eastAsia"/>
          <w:lang w:eastAsia="zh-CN"/>
        </w:rPr>
        <w:t>，</w:t>
      </w:r>
      <w:r>
        <w:rPr>
          <w:rFonts w:hint="eastAsia"/>
        </w:rPr>
        <w:t>清理率达到100%</w:t>
      </w:r>
      <w:r>
        <w:rPr>
          <w:rFonts w:hint="eastAsia"/>
          <w:lang w:eastAsia="zh-CN"/>
        </w:rPr>
        <w:t>，</w:t>
      </w:r>
      <w:r>
        <w:rPr>
          <w:rFonts w:hint="eastAsia"/>
          <w:lang w:val="en-US" w:eastAsia="zh-CN"/>
        </w:rPr>
        <w:t>实现</w:t>
      </w:r>
      <w:r>
        <w:rPr>
          <w:rFonts w:hint="eastAsia"/>
        </w:rPr>
        <w:t>河岸两侧无违规建筑物、无乱耕乱种、无垃圾乱丢乱放、无私设排污口。</w:t>
      </w:r>
    </w:p>
    <w:p>
      <w:pPr>
        <w:pStyle w:val="4"/>
        <w:bidi w:val="0"/>
      </w:pPr>
      <w:bookmarkStart w:id="312" w:name="_Toc10288"/>
      <w:r>
        <w:t>（</w:t>
      </w:r>
      <w:r>
        <w:rPr>
          <w:rFonts w:hint="eastAsia"/>
          <w:lang w:eastAsia="zh-CN"/>
        </w:rPr>
        <w:t>三</w:t>
      </w:r>
      <w:r>
        <w:t>）防洪排涝</w:t>
      </w:r>
      <w:bookmarkEnd w:id="310"/>
      <w:bookmarkEnd w:id="311"/>
      <w:bookmarkEnd w:id="312"/>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Times New Roman" w:hAnsi="Times New Roman" w:cs="Times New Roman"/>
          <w:b/>
          <w:szCs w:val="24"/>
        </w:rPr>
      </w:pPr>
      <w:r>
        <w:rPr>
          <w:rFonts w:hint="eastAsia" w:cs="Times New Roman"/>
          <w:lang w:val="en-US" w:eastAsia="zh-CN"/>
        </w:rPr>
        <w:t>确保安全度汛。标准内降雨不积水，大雨不淹泡，暴雨退水快。</w:t>
      </w:r>
    </w:p>
    <w:p>
      <w:pPr>
        <w:pStyle w:val="4"/>
        <w:bidi w:val="0"/>
      </w:pPr>
      <w:bookmarkStart w:id="313" w:name="_Toc23665"/>
      <w:bookmarkStart w:id="314" w:name="_Toc2312"/>
      <w:bookmarkStart w:id="315" w:name="_Toc528141461"/>
      <w:r>
        <w:t>（</w:t>
      </w:r>
      <w:r>
        <w:rPr>
          <w:rFonts w:hint="eastAsia"/>
          <w:lang w:eastAsia="zh-CN"/>
        </w:rPr>
        <w:t>四</w:t>
      </w:r>
      <w:r>
        <w:t>）水污染防治</w:t>
      </w:r>
      <w:bookmarkEnd w:id="313"/>
      <w:bookmarkEnd w:id="314"/>
      <w:bookmarkEnd w:id="315"/>
    </w:p>
    <w:p>
      <w:pPr>
        <w:bidi w:val="0"/>
        <w:rPr>
          <w:rFonts w:hint="eastAsia"/>
          <w:lang w:val="en-US" w:eastAsia="zh-CN"/>
        </w:rPr>
      </w:pPr>
      <w:r>
        <w:rPr>
          <w:rFonts w:hint="eastAsia"/>
          <w:lang w:val="en-US" w:eastAsia="zh-CN"/>
        </w:rPr>
        <w:t>1、</w:t>
      </w:r>
      <w:r>
        <w:rPr>
          <w:rFonts w:hint="eastAsia"/>
        </w:rPr>
        <w:t>复核</w:t>
      </w:r>
      <w:r>
        <w:rPr>
          <w:rFonts w:hint="eastAsia"/>
          <w:lang w:val="en-US" w:eastAsia="zh-CN"/>
        </w:rPr>
        <w:t>并</w:t>
      </w:r>
      <w:r>
        <w:rPr>
          <w:rFonts w:hint="eastAsia"/>
        </w:rPr>
        <w:t>定期更新</w:t>
      </w:r>
      <w:r>
        <w:rPr>
          <w:rFonts w:hint="eastAsia"/>
          <w:lang w:val="en-US" w:eastAsia="zh-CN"/>
        </w:rPr>
        <w:t>河道入河排污（水）口</w:t>
      </w:r>
      <w:r>
        <w:rPr>
          <w:rFonts w:hint="eastAsia"/>
        </w:rPr>
        <w:t>。</w:t>
      </w:r>
    </w:p>
    <w:p>
      <w:pPr>
        <w:ind w:firstLine="480"/>
        <w:rPr>
          <w:rFonts w:hint="eastAsia"/>
          <w:lang w:val="en-US" w:eastAsia="zh-CN"/>
        </w:rPr>
      </w:pPr>
      <w:r>
        <w:rPr>
          <w:rFonts w:hint="eastAsia"/>
          <w:lang w:val="en-US" w:eastAsia="zh-CN"/>
        </w:rPr>
        <w:t>2、杜绝向河道偷排行为。</w:t>
      </w:r>
    </w:p>
    <w:p>
      <w:pPr>
        <w:pStyle w:val="4"/>
        <w:bidi w:val="0"/>
      </w:pPr>
      <w:bookmarkStart w:id="316" w:name="_Toc20769"/>
      <w:bookmarkStart w:id="317" w:name="_Toc20049"/>
      <w:r>
        <w:t>（</w:t>
      </w:r>
      <w:r>
        <w:rPr>
          <w:rFonts w:hint="eastAsia"/>
          <w:lang w:eastAsia="zh-CN"/>
        </w:rPr>
        <w:t>五</w:t>
      </w:r>
      <w:r>
        <w:t>）水环境治理</w:t>
      </w:r>
      <w:bookmarkEnd w:id="316"/>
      <w:bookmarkEnd w:id="317"/>
    </w:p>
    <w:p>
      <w:pPr>
        <w:ind w:firstLine="480"/>
        <w:rPr>
          <w:rFonts w:hint="eastAsia"/>
          <w:highlight w:val="none"/>
          <w:lang w:eastAsia="zh-CN"/>
        </w:rPr>
      </w:pPr>
      <w:r>
        <w:rPr>
          <w:rFonts w:hint="eastAsia"/>
          <w:lang w:val="en-US" w:eastAsia="zh-CN"/>
        </w:rPr>
        <w:t>1、</w:t>
      </w:r>
      <w:r>
        <w:rPr>
          <w:rFonts w:hint="eastAsia"/>
        </w:rPr>
        <w:t>按时开展水质</w:t>
      </w:r>
      <w:r>
        <w:rPr>
          <w:rFonts w:hint="eastAsia"/>
          <w:highlight w:val="none"/>
        </w:rPr>
        <w:t>监测工作</w:t>
      </w:r>
      <w:r>
        <w:rPr>
          <w:rFonts w:hint="eastAsia"/>
          <w:highlight w:val="none"/>
          <w:lang w:eastAsia="zh-CN"/>
        </w:rPr>
        <w:t>，</w:t>
      </w:r>
      <w:r>
        <w:rPr>
          <w:rFonts w:hint="eastAsia"/>
          <w:sz w:val="24"/>
          <w:szCs w:val="24"/>
          <w:highlight w:val="none"/>
          <w:lang w:val="en-US" w:eastAsia="zh-CN"/>
        </w:rPr>
        <w:t>为推动解决水环境问题积累长序列水质数据</w:t>
      </w:r>
      <w:r>
        <w:rPr>
          <w:rFonts w:hint="eastAsia"/>
          <w:highlight w:val="none"/>
          <w:lang w:eastAsia="zh-CN"/>
        </w:rPr>
        <w:t>。</w:t>
      </w:r>
    </w:p>
    <w:p>
      <w:pPr>
        <w:ind w:firstLine="480"/>
        <w:rPr>
          <w:rFonts w:ascii="Times New Roman" w:hAnsi="Times New Roman" w:eastAsia="宋体" w:cs="Times New Roman"/>
          <w:szCs w:val="24"/>
          <w:highlight w:val="none"/>
        </w:rPr>
      </w:pPr>
      <w:r>
        <w:rPr>
          <w:rFonts w:hint="eastAsia"/>
          <w:highlight w:val="none"/>
          <w:lang w:val="en-US" w:eastAsia="zh-CN"/>
        </w:rPr>
        <w:t>2、长效保持河道水面无大面积漂浮物</w:t>
      </w:r>
      <w:r>
        <w:rPr>
          <w:rFonts w:hint="eastAsia"/>
          <w:highlight w:val="none"/>
        </w:rPr>
        <w:t>。</w:t>
      </w:r>
      <w:r>
        <w:rPr>
          <w:rFonts w:hint="eastAsia"/>
          <w:highlight w:val="none"/>
          <w:lang w:val="en-US" w:eastAsia="zh-CN"/>
        </w:rPr>
        <w:t>堤岸无垃圾、枯草</w:t>
      </w:r>
      <w:r>
        <w:rPr>
          <w:rFonts w:hint="eastAsia"/>
          <w:highlight w:val="none"/>
        </w:rPr>
        <w:t>。</w:t>
      </w:r>
    </w:p>
    <w:p>
      <w:pPr>
        <w:pStyle w:val="4"/>
        <w:bidi w:val="0"/>
        <w:rPr>
          <w:highlight w:val="none"/>
        </w:rPr>
      </w:pPr>
      <w:bookmarkStart w:id="318" w:name="_Toc10360"/>
      <w:r>
        <w:rPr>
          <w:highlight w:val="none"/>
        </w:rPr>
        <w:t>（</w:t>
      </w:r>
      <w:r>
        <w:rPr>
          <w:rFonts w:hint="eastAsia"/>
          <w:highlight w:val="none"/>
          <w:lang w:eastAsia="zh-CN"/>
        </w:rPr>
        <w:t>六</w:t>
      </w:r>
      <w:r>
        <w:rPr>
          <w:highlight w:val="none"/>
        </w:rPr>
        <w:t>）水生态修复</w:t>
      </w:r>
      <w:bookmarkEnd w:id="318"/>
    </w:p>
    <w:p>
      <w:pPr>
        <w:bidi w:val="0"/>
        <w:rPr>
          <w:rFonts w:ascii="Times New Roman" w:hAnsi="Times New Roman" w:cs="Times New Roman"/>
          <w:highlight w:val="none"/>
        </w:rPr>
      </w:pPr>
      <w:r>
        <w:rPr>
          <w:rFonts w:hint="eastAsia"/>
          <w:highlight w:val="none"/>
          <w:lang w:val="en-US" w:eastAsia="zh-CN"/>
        </w:rPr>
        <w:t>保护河道内水生生物。杜绝非法捕捞行为</w:t>
      </w:r>
      <w:r>
        <w:rPr>
          <w:rFonts w:hint="eastAsia"/>
          <w:highlight w:val="none"/>
          <w:lang w:eastAsia="zh-CN"/>
        </w:rPr>
        <w:t>；</w:t>
      </w:r>
      <w:r>
        <w:rPr>
          <w:rFonts w:hint="eastAsia"/>
          <w:highlight w:val="none"/>
        </w:rPr>
        <w:t>河道</w:t>
      </w:r>
      <w:r>
        <w:rPr>
          <w:rFonts w:hint="eastAsia"/>
          <w:highlight w:val="none"/>
          <w:lang w:val="en-US" w:eastAsia="zh-CN"/>
        </w:rPr>
        <w:t>内</w:t>
      </w:r>
      <w:r>
        <w:rPr>
          <w:rFonts w:hint="eastAsia"/>
          <w:highlight w:val="none"/>
        </w:rPr>
        <w:t>不出现存在生态风险的外来物种。</w:t>
      </w:r>
    </w:p>
    <w:p>
      <w:pPr>
        <w:pStyle w:val="3"/>
        <w:bidi w:val="0"/>
        <w:rPr>
          <w:highlight w:val="none"/>
        </w:rPr>
      </w:pPr>
      <w:bookmarkStart w:id="319" w:name="_Toc14240"/>
      <w:bookmarkStart w:id="320" w:name="_Toc528141465"/>
      <w:r>
        <w:rPr>
          <w:rFonts w:hint="eastAsia"/>
          <w:highlight w:val="none"/>
          <w:lang w:val="en-US" w:eastAsia="zh-CN"/>
        </w:rPr>
        <w:t>五</w:t>
      </w:r>
      <w:r>
        <w:rPr>
          <w:highlight w:val="none"/>
        </w:rPr>
        <w:t>、管理保护任务</w:t>
      </w:r>
      <w:bookmarkEnd w:id="319"/>
      <w:bookmarkEnd w:id="320"/>
    </w:p>
    <w:p>
      <w:pPr>
        <w:pStyle w:val="4"/>
        <w:bidi w:val="0"/>
        <w:rPr>
          <w:highlight w:val="none"/>
        </w:rPr>
      </w:pPr>
      <w:bookmarkStart w:id="321" w:name="_Toc27266"/>
      <w:bookmarkStart w:id="322" w:name="_Toc32298"/>
      <w:r>
        <w:rPr>
          <w:highlight w:val="none"/>
        </w:rPr>
        <w:t>（一）</w:t>
      </w:r>
      <w:r>
        <w:rPr>
          <w:rFonts w:hint="eastAsia"/>
          <w:highlight w:val="none"/>
          <w:lang w:eastAsia="zh-CN"/>
        </w:rPr>
        <w:t>水资源保护及水资源开发利用</w:t>
      </w:r>
      <w:r>
        <w:rPr>
          <w:highlight w:val="none"/>
        </w:rPr>
        <w:t>任务</w:t>
      </w:r>
      <w:bookmarkEnd w:id="321"/>
      <w:bookmarkEnd w:id="322"/>
    </w:p>
    <w:p>
      <w:pPr>
        <w:numPr>
          <w:ilvl w:val="0"/>
          <w:numId w:val="5"/>
        </w:numPr>
        <w:bidi w:val="0"/>
        <w:ind w:left="0" w:leftChars="0" w:firstLine="480" w:firstLineChars="200"/>
        <w:rPr>
          <w:rFonts w:hint="eastAsia"/>
          <w:highlight w:val="none"/>
        </w:rPr>
      </w:pPr>
      <w:r>
        <w:rPr>
          <w:rFonts w:hint="eastAsia"/>
          <w:highlight w:val="none"/>
          <w:lang w:eastAsia="zh-CN"/>
        </w:rPr>
        <w:t>区政务服务办</w:t>
      </w:r>
      <w:r>
        <w:rPr>
          <w:rFonts w:hint="eastAsia"/>
          <w:highlight w:val="none"/>
        </w:rPr>
        <w:t>做好新增取水项目的审批工作；区水务局做好新增取水项目的水资源管理、监管工作</w:t>
      </w:r>
      <w:r>
        <w:rPr>
          <w:rFonts w:hint="eastAsia"/>
          <w:highlight w:val="none"/>
          <w:lang w:eastAsia="zh-CN"/>
        </w:rPr>
        <w:t>。</w:t>
      </w:r>
    </w:p>
    <w:p>
      <w:pPr>
        <w:numPr>
          <w:ilvl w:val="0"/>
          <w:numId w:val="5"/>
        </w:numPr>
        <w:bidi w:val="0"/>
        <w:ind w:firstLine="480" w:firstLineChars="200"/>
        <w:rPr>
          <w:rFonts w:hint="eastAsia"/>
          <w:highlight w:val="none"/>
        </w:rPr>
      </w:pPr>
      <w:r>
        <w:rPr>
          <w:rFonts w:hint="eastAsia"/>
          <w:highlight w:val="none"/>
        </w:rPr>
        <w:t>区水务局按照市水务局的要求，组织</w:t>
      </w:r>
      <w:r>
        <w:rPr>
          <w:rFonts w:hint="eastAsia"/>
          <w:highlight w:val="none"/>
          <w:lang w:eastAsia="zh-CN"/>
        </w:rPr>
        <w:t>各</w:t>
      </w:r>
      <w:r>
        <w:rPr>
          <w:rFonts w:hint="eastAsia"/>
          <w:highlight w:val="none"/>
          <w:lang w:val="en-US" w:eastAsia="zh-CN"/>
        </w:rPr>
        <w:t>街道定期复核</w:t>
      </w:r>
      <w:r>
        <w:rPr>
          <w:rFonts w:hint="eastAsia"/>
          <w:highlight w:val="none"/>
        </w:rPr>
        <w:t>取水口登记</w:t>
      </w:r>
      <w:r>
        <w:rPr>
          <w:rFonts w:hint="eastAsia"/>
          <w:highlight w:val="none"/>
          <w:lang w:val="en-US" w:eastAsia="zh-CN"/>
        </w:rPr>
        <w:t>信息</w:t>
      </w:r>
      <w:r>
        <w:rPr>
          <w:rFonts w:hint="eastAsia"/>
          <w:highlight w:val="none"/>
          <w:lang w:eastAsia="zh-CN"/>
        </w:rPr>
        <w:t>。</w:t>
      </w:r>
    </w:p>
    <w:p>
      <w:pPr>
        <w:numPr>
          <w:ilvl w:val="0"/>
          <w:numId w:val="5"/>
        </w:numPr>
        <w:bidi w:val="0"/>
        <w:ind w:firstLine="480" w:firstLineChars="200"/>
        <w:rPr>
          <w:rFonts w:hint="eastAsia"/>
          <w:highlight w:val="none"/>
          <w:lang w:eastAsia="zh-CN"/>
        </w:rPr>
      </w:pPr>
      <w:r>
        <w:rPr>
          <w:rFonts w:hint="eastAsia"/>
          <w:highlight w:val="none"/>
          <w:lang w:val="en-US" w:eastAsia="zh-CN"/>
        </w:rPr>
        <w:t>区水务局做好违法开采地下水行为的执法监督工作。</w:t>
      </w:r>
      <w:r>
        <w:rPr>
          <w:rFonts w:hint="eastAsia"/>
          <w:highlight w:val="none"/>
          <w:lang w:eastAsia="zh-CN"/>
        </w:rPr>
        <w:t>金桥街</w:t>
      </w:r>
      <w:r>
        <w:rPr>
          <w:rFonts w:hint="eastAsia"/>
          <w:highlight w:val="none"/>
          <w:lang w:val="en-US" w:eastAsia="zh-CN"/>
        </w:rPr>
        <w:t>做好水资源保护相关宣传工作，鼓励公众共同参与</w:t>
      </w:r>
      <w:r>
        <w:rPr>
          <w:rFonts w:hint="eastAsia"/>
          <w:highlight w:val="none"/>
        </w:rPr>
        <w:t>地下水</w:t>
      </w:r>
      <w:r>
        <w:rPr>
          <w:rFonts w:hint="eastAsia"/>
          <w:highlight w:val="none"/>
          <w:lang w:val="en-US" w:eastAsia="zh-CN"/>
        </w:rPr>
        <w:t>违法</w:t>
      </w:r>
      <w:r>
        <w:rPr>
          <w:rFonts w:hint="eastAsia"/>
          <w:highlight w:val="none"/>
        </w:rPr>
        <w:t>开采</w:t>
      </w:r>
      <w:r>
        <w:rPr>
          <w:rFonts w:hint="eastAsia"/>
          <w:highlight w:val="none"/>
          <w:lang w:val="en-US" w:eastAsia="zh-CN"/>
        </w:rPr>
        <w:t>的监督</w:t>
      </w:r>
      <w:r>
        <w:rPr>
          <w:rFonts w:hint="eastAsia"/>
          <w:highlight w:val="none"/>
        </w:rPr>
        <w:t>举报</w:t>
      </w:r>
      <w:r>
        <w:rPr>
          <w:rFonts w:hint="eastAsia"/>
          <w:highlight w:val="none"/>
          <w:lang w:eastAsia="zh-CN"/>
        </w:rPr>
        <w:t>；</w:t>
      </w:r>
      <w:r>
        <w:rPr>
          <w:rFonts w:hint="eastAsia"/>
          <w:highlight w:val="none"/>
          <w:lang w:val="en-US" w:eastAsia="zh-CN"/>
        </w:rPr>
        <w:t>巡视中发现存在违法开采地下水行为，及时组织执法，并上报区水务局。</w:t>
      </w:r>
    </w:p>
    <w:p>
      <w:pPr>
        <w:pStyle w:val="4"/>
        <w:bidi w:val="0"/>
        <w:rPr>
          <w:highlight w:val="none"/>
        </w:rPr>
      </w:pPr>
      <w:bookmarkStart w:id="323" w:name="_Toc5200"/>
      <w:bookmarkStart w:id="324" w:name="_Toc17726"/>
      <w:r>
        <w:rPr>
          <w:highlight w:val="none"/>
        </w:rPr>
        <w:t>（</w:t>
      </w:r>
      <w:r>
        <w:rPr>
          <w:rFonts w:hint="eastAsia"/>
          <w:highlight w:val="none"/>
          <w:lang w:eastAsia="zh-CN"/>
        </w:rPr>
        <w:t>二</w:t>
      </w:r>
      <w:r>
        <w:rPr>
          <w:highlight w:val="none"/>
        </w:rPr>
        <w:t>）</w:t>
      </w:r>
      <w:r>
        <w:rPr>
          <w:rFonts w:hint="eastAsia"/>
          <w:highlight w:val="none"/>
          <w:lang w:eastAsia="zh-CN"/>
        </w:rPr>
        <w:t>河湖岸线保护</w:t>
      </w:r>
      <w:r>
        <w:rPr>
          <w:highlight w:val="none"/>
        </w:rPr>
        <w:t>任务</w:t>
      </w:r>
      <w:bookmarkEnd w:id="323"/>
      <w:bookmarkEnd w:id="324"/>
    </w:p>
    <w:p>
      <w:pPr>
        <w:bidi w:val="0"/>
        <w:rPr>
          <w:highlight w:val="none"/>
        </w:rPr>
      </w:pPr>
      <w:r>
        <w:rPr>
          <w:rFonts w:hint="eastAsia"/>
          <w:highlight w:val="none"/>
          <w:lang w:eastAsia="zh-CN"/>
        </w:rPr>
        <w:t>区水务局及金桥街</w:t>
      </w:r>
      <w:r>
        <w:rPr>
          <w:highlight w:val="none"/>
        </w:rPr>
        <w:t>做好宣传</w:t>
      </w:r>
      <w:r>
        <w:rPr>
          <w:rFonts w:hint="eastAsia"/>
          <w:highlight w:val="none"/>
          <w:lang w:eastAsia="zh-CN"/>
        </w:rPr>
        <w:t>、</w:t>
      </w:r>
      <w:r>
        <w:rPr>
          <w:rFonts w:hint="eastAsia"/>
          <w:highlight w:val="none"/>
          <w:lang w:val="en-US" w:eastAsia="zh-CN"/>
        </w:rPr>
        <w:t>巡视</w:t>
      </w:r>
      <w:r>
        <w:rPr>
          <w:highlight w:val="none"/>
        </w:rPr>
        <w:t>，</w:t>
      </w:r>
      <w:r>
        <w:rPr>
          <w:rFonts w:hint="eastAsia"/>
          <w:highlight w:val="none"/>
          <w:lang w:eastAsia="zh-CN"/>
        </w:rPr>
        <w:t>继续坚持“清四乱”常态化、规范化，</w:t>
      </w:r>
      <w:r>
        <w:rPr>
          <w:highlight w:val="none"/>
        </w:rPr>
        <w:t>防止</w:t>
      </w:r>
      <w:r>
        <w:rPr>
          <w:rFonts w:hint="eastAsia"/>
          <w:highlight w:val="none"/>
          <w:lang w:val="en-US" w:eastAsia="zh-CN"/>
        </w:rPr>
        <w:t>“四乱”反弹。</w:t>
      </w:r>
    </w:p>
    <w:p>
      <w:pPr>
        <w:pStyle w:val="4"/>
        <w:bidi w:val="0"/>
        <w:rPr>
          <w:highlight w:val="none"/>
        </w:rPr>
      </w:pPr>
      <w:bookmarkStart w:id="325" w:name="_Toc23959"/>
      <w:bookmarkStart w:id="326" w:name="_Toc8500"/>
      <w:r>
        <w:rPr>
          <w:highlight w:val="none"/>
        </w:rPr>
        <w:t>（</w:t>
      </w:r>
      <w:r>
        <w:rPr>
          <w:rFonts w:hint="eastAsia"/>
          <w:highlight w:val="none"/>
          <w:lang w:eastAsia="zh-CN"/>
        </w:rPr>
        <w:t>三</w:t>
      </w:r>
      <w:r>
        <w:rPr>
          <w:highlight w:val="none"/>
        </w:rPr>
        <w:t>）防洪排涝任务</w:t>
      </w:r>
      <w:bookmarkEnd w:id="325"/>
      <w:bookmarkEnd w:id="326"/>
    </w:p>
    <w:p>
      <w:pPr>
        <w:bidi w:val="0"/>
        <w:rPr>
          <w:rFonts w:hint="default"/>
          <w:highlight w:val="none"/>
          <w:lang w:val="en-US" w:eastAsia="zh-CN"/>
        </w:rPr>
      </w:pPr>
      <w:r>
        <w:rPr>
          <w:rFonts w:hint="eastAsia"/>
          <w:highlight w:val="none"/>
          <w:lang w:val="en-US" w:eastAsia="zh-CN"/>
        </w:rPr>
        <w:t>1、金桥街及时清理、打捞河道内漂浮物，防止河道管涵淤积。</w:t>
      </w:r>
    </w:p>
    <w:p>
      <w:pPr>
        <w:ind w:firstLine="480"/>
        <w:rPr>
          <w:rFonts w:hint="default" w:eastAsia="宋体"/>
          <w:highlight w:val="none"/>
          <w:lang w:val="en-US" w:eastAsia="zh-CN"/>
        </w:rPr>
      </w:pPr>
      <w:r>
        <w:rPr>
          <w:rFonts w:hint="eastAsia"/>
          <w:color w:val="auto"/>
          <w:highlight w:val="none"/>
          <w:lang w:val="en-US" w:eastAsia="zh-CN"/>
        </w:rPr>
        <w:t>2、区防汛办组织金桥街</w:t>
      </w:r>
      <w:r>
        <w:rPr>
          <w:rFonts w:hint="eastAsia" w:cs="Times New Roman"/>
          <w:highlight w:val="none"/>
          <w:lang w:val="en-US" w:eastAsia="zh-CN"/>
        </w:rPr>
        <w:t>完善街内防汛预案，做好防汛预警响应和防汛抢险、应急排水准备，确保安全度汛。</w:t>
      </w:r>
    </w:p>
    <w:p>
      <w:pPr>
        <w:pStyle w:val="4"/>
        <w:bidi w:val="0"/>
        <w:rPr>
          <w:highlight w:val="none"/>
        </w:rPr>
      </w:pPr>
      <w:bookmarkStart w:id="327" w:name="_Toc24662"/>
      <w:bookmarkStart w:id="328" w:name="_Toc21203"/>
      <w:r>
        <w:rPr>
          <w:highlight w:val="none"/>
        </w:rPr>
        <w:t>（</w:t>
      </w:r>
      <w:r>
        <w:rPr>
          <w:rFonts w:hint="eastAsia"/>
          <w:highlight w:val="none"/>
          <w:lang w:eastAsia="zh-CN"/>
        </w:rPr>
        <w:t>四</w:t>
      </w:r>
      <w:r>
        <w:rPr>
          <w:highlight w:val="none"/>
        </w:rPr>
        <w:t>）水污染防治任务</w:t>
      </w:r>
      <w:bookmarkEnd w:id="327"/>
      <w:bookmarkEnd w:id="328"/>
    </w:p>
    <w:p>
      <w:pPr>
        <w:bidi w:val="0"/>
        <w:rPr>
          <w:rFonts w:hint="eastAsia"/>
          <w:highlight w:val="none"/>
        </w:rPr>
      </w:pPr>
      <w:r>
        <w:rPr>
          <w:rFonts w:hint="eastAsia"/>
          <w:highlight w:val="none"/>
          <w:lang w:val="en-US" w:eastAsia="zh-CN"/>
        </w:rPr>
        <w:t>1、</w:t>
      </w:r>
      <w:r>
        <w:rPr>
          <w:rFonts w:hint="eastAsia"/>
          <w:highlight w:val="none"/>
          <w:lang w:eastAsia="zh-CN"/>
        </w:rPr>
        <w:t>区生态环境局根据市生态环境局要求，组织、指导</w:t>
      </w:r>
      <w:r>
        <w:rPr>
          <w:rFonts w:hint="eastAsia"/>
          <w:highlight w:val="none"/>
          <w:lang w:val="en-US" w:eastAsia="zh-CN"/>
        </w:rPr>
        <w:t>金桥街</w:t>
      </w:r>
      <w:r>
        <w:rPr>
          <w:rFonts w:hint="eastAsia"/>
          <w:highlight w:val="none"/>
          <w:lang w:eastAsia="zh-CN"/>
        </w:rPr>
        <w:t>按照</w:t>
      </w:r>
      <w:r>
        <w:rPr>
          <w:rFonts w:hint="eastAsia"/>
          <w:highlight w:val="none"/>
          <w:lang w:val="en-US" w:eastAsia="zh-CN"/>
        </w:rPr>
        <w:t>《</w:t>
      </w:r>
      <w:r>
        <w:rPr>
          <w:rFonts w:hint="eastAsia"/>
          <w:highlight w:val="none"/>
        </w:rPr>
        <w:t>天津市重要河道湖库汇入支流和入河排污（水）口调查工作方案</w:t>
      </w:r>
      <w:r>
        <w:rPr>
          <w:rFonts w:hint="eastAsia"/>
          <w:highlight w:val="none"/>
          <w:lang w:val="en-US" w:eastAsia="zh-CN"/>
        </w:rPr>
        <w:t>》要求，定期对津滨河</w:t>
      </w:r>
      <w:r>
        <w:rPr>
          <w:rFonts w:hint="eastAsia"/>
          <w:highlight w:val="none"/>
        </w:rPr>
        <w:t>入河排污（水）口</w:t>
      </w:r>
      <w:r>
        <w:rPr>
          <w:rFonts w:hint="eastAsia"/>
          <w:highlight w:val="none"/>
          <w:lang w:val="en-US" w:eastAsia="zh-CN"/>
        </w:rPr>
        <w:t>进行更新</w:t>
      </w:r>
      <w:r>
        <w:rPr>
          <w:rFonts w:hint="eastAsia"/>
          <w:highlight w:val="none"/>
        </w:rPr>
        <w:t>。</w:t>
      </w:r>
    </w:p>
    <w:p>
      <w:pPr>
        <w:bidi w:val="0"/>
        <w:rPr>
          <w:rFonts w:hint="eastAsia"/>
          <w:highlight w:val="none"/>
          <w:lang w:eastAsia="zh-CN"/>
        </w:rPr>
      </w:pPr>
      <w:r>
        <w:rPr>
          <w:rFonts w:hint="eastAsia"/>
          <w:highlight w:val="none"/>
          <w:lang w:val="en-US" w:eastAsia="zh-CN"/>
        </w:rPr>
        <w:t>2、</w:t>
      </w:r>
      <w:r>
        <w:rPr>
          <w:rFonts w:hint="eastAsia"/>
          <w:highlight w:val="none"/>
          <w:lang w:eastAsia="zh-CN"/>
        </w:rPr>
        <w:t>金桥街</w:t>
      </w:r>
      <w:r>
        <w:rPr>
          <w:rFonts w:hint="eastAsia"/>
          <w:highlight w:val="none"/>
          <w:lang w:val="en-US" w:eastAsia="zh-CN"/>
        </w:rPr>
        <w:t>持续</w:t>
      </w:r>
      <w:r>
        <w:rPr>
          <w:rFonts w:hint="eastAsia"/>
          <w:highlight w:val="none"/>
          <w:lang w:eastAsia="zh-CN"/>
        </w:rPr>
        <w:t>完善</w:t>
      </w:r>
      <w:r>
        <w:rPr>
          <w:rFonts w:hint="eastAsia"/>
          <w:highlight w:val="none"/>
          <w:lang w:val="en-US" w:eastAsia="zh-CN"/>
        </w:rPr>
        <w:t>杜绝沿河倾倒废水垃圾行为的宣传、监督管理工作</w:t>
      </w:r>
      <w:r>
        <w:rPr>
          <w:rFonts w:hint="eastAsia"/>
          <w:highlight w:val="none"/>
        </w:rPr>
        <w:t>。</w:t>
      </w:r>
    </w:p>
    <w:p>
      <w:pPr>
        <w:pStyle w:val="4"/>
        <w:bidi w:val="0"/>
        <w:rPr>
          <w:highlight w:val="none"/>
        </w:rPr>
      </w:pPr>
      <w:bookmarkStart w:id="329" w:name="_Toc3103"/>
      <w:bookmarkStart w:id="330" w:name="_Toc20599"/>
      <w:r>
        <w:rPr>
          <w:highlight w:val="none"/>
        </w:rPr>
        <w:t>（</w:t>
      </w:r>
      <w:r>
        <w:rPr>
          <w:rFonts w:hint="eastAsia"/>
          <w:highlight w:val="none"/>
          <w:lang w:eastAsia="zh-CN"/>
        </w:rPr>
        <w:t>五</w:t>
      </w:r>
      <w:r>
        <w:rPr>
          <w:highlight w:val="none"/>
        </w:rPr>
        <w:t>）水环境治理任务</w:t>
      </w:r>
      <w:bookmarkEnd w:id="329"/>
      <w:bookmarkEnd w:id="330"/>
    </w:p>
    <w:p>
      <w:pPr>
        <w:ind w:firstLine="480"/>
        <w:rPr>
          <w:rFonts w:hint="default"/>
          <w:highlight w:val="none"/>
          <w:lang w:val="en-US" w:eastAsia="zh-CN"/>
        </w:rPr>
      </w:pPr>
      <w:r>
        <w:rPr>
          <w:rFonts w:hint="eastAsia"/>
          <w:highlight w:val="none"/>
          <w:lang w:val="en-US" w:eastAsia="zh-CN"/>
        </w:rPr>
        <w:t>1、</w:t>
      </w:r>
      <w:r>
        <w:rPr>
          <w:rFonts w:hint="eastAsia"/>
          <w:highlight w:val="none"/>
        </w:rPr>
        <w:t>区生态环境局</w:t>
      </w:r>
      <w:r>
        <w:rPr>
          <w:rFonts w:hint="eastAsia"/>
          <w:highlight w:val="none"/>
          <w:lang w:val="en-US" w:eastAsia="zh-CN"/>
        </w:rPr>
        <w:t>定期开展水质监测工作，对河道水质状况进行评价，并及时上报区河（湖）长办。</w:t>
      </w:r>
      <w:r>
        <w:rPr>
          <w:rFonts w:hint="eastAsia"/>
          <w:sz w:val="24"/>
          <w:szCs w:val="24"/>
          <w:highlight w:val="none"/>
          <w:lang w:val="en-US" w:eastAsia="zh-CN"/>
        </w:rPr>
        <w:t>积累长序列水质数据，针对水质突出断面</w:t>
      </w:r>
      <w:r>
        <w:rPr>
          <w:rFonts w:hint="eastAsia"/>
          <w:highlight w:val="none"/>
          <w:lang w:val="en-US" w:eastAsia="zh-CN"/>
        </w:rPr>
        <w:t>分析水质变化趋势。</w:t>
      </w:r>
    </w:p>
    <w:p>
      <w:pPr>
        <w:ind w:firstLine="480"/>
        <w:rPr>
          <w:rFonts w:ascii="Times New Roman" w:hAnsi="Times New Roman" w:cs="Times New Roman"/>
          <w:b/>
        </w:rPr>
      </w:pPr>
      <w:r>
        <w:rPr>
          <w:rFonts w:hint="eastAsia"/>
          <w:lang w:val="en-US" w:eastAsia="zh-CN"/>
        </w:rPr>
        <w:t>2、</w:t>
      </w:r>
      <w:r>
        <w:rPr>
          <w:rFonts w:hint="eastAsia"/>
          <w:lang w:eastAsia="zh-CN"/>
        </w:rPr>
        <w:t>金桥街</w:t>
      </w:r>
      <w:r>
        <w:rPr>
          <w:rFonts w:hint="eastAsia"/>
        </w:rPr>
        <w:t>对河道水环境加强保洁养管</w:t>
      </w:r>
      <w:r>
        <w:rPr>
          <w:rFonts w:hint="eastAsia"/>
          <w:lang w:eastAsia="zh-CN"/>
        </w:rPr>
        <w:t>，</w:t>
      </w:r>
      <w:r>
        <w:rPr>
          <w:rFonts w:hint="eastAsia"/>
          <w:lang w:val="en-US" w:eastAsia="zh-CN"/>
        </w:rPr>
        <w:t>确保零星垃圾不过夜，水面的浮萍、水草发现后及时组织清理，</w:t>
      </w:r>
      <w:r>
        <w:rPr>
          <w:rFonts w:hint="eastAsia"/>
          <w:lang w:eastAsia="zh-CN"/>
        </w:rPr>
        <w:t>落实河道保洁资金，确保资金到位，加强对保洁</w:t>
      </w:r>
      <w:r>
        <w:rPr>
          <w:rFonts w:hint="eastAsia"/>
          <w:lang w:val="en-US" w:eastAsia="zh-CN"/>
        </w:rPr>
        <w:t>情况</w:t>
      </w:r>
      <w:r>
        <w:rPr>
          <w:rFonts w:hint="eastAsia"/>
          <w:lang w:eastAsia="zh-CN"/>
        </w:rPr>
        <w:t>的考核管理，对河道环境开展</w:t>
      </w:r>
      <w:r>
        <w:rPr>
          <w:rFonts w:hint="eastAsia"/>
        </w:rPr>
        <w:t>常态化监督</w:t>
      </w:r>
      <w:r>
        <w:rPr>
          <w:rFonts w:ascii="Times New Roman" w:hAnsi="Times New Roman" w:cs="Times New Roman"/>
        </w:rPr>
        <w:t>。</w:t>
      </w:r>
    </w:p>
    <w:p>
      <w:pPr>
        <w:pStyle w:val="4"/>
        <w:bidi w:val="0"/>
      </w:pPr>
      <w:bookmarkStart w:id="331" w:name="_Toc4008"/>
      <w:bookmarkStart w:id="332" w:name="_Toc14070"/>
      <w:r>
        <w:t>（</w:t>
      </w:r>
      <w:r>
        <w:rPr>
          <w:rFonts w:hint="eastAsia"/>
          <w:lang w:eastAsia="zh-CN"/>
        </w:rPr>
        <w:t>六</w:t>
      </w:r>
      <w:r>
        <w:t>）水生态修复任务</w:t>
      </w:r>
      <w:bookmarkEnd w:id="331"/>
      <w:bookmarkEnd w:id="332"/>
    </w:p>
    <w:p>
      <w:pPr>
        <w:ind w:firstLine="566" w:firstLineChars="236"/>
        <w:rPr>
          <w:rFonts w:ascii="Times New Roman" w:hAnsi="Times New Roman" w:eastAsia="宋体" w:cs="Times New Roman"/>
          <w:szCs w:val="24"/>
        </w:rPr>
      </w:pPr>
      <w:r>
        <w:rPr>
          <w:rFonts w:hint="eastAsia"/>
          <w:lang w:eastAsia="zh-CN"/>
        </w:rPr>
        <w:t>区农业农村委组织金桥街</w:t>
      </w:r>
      <w:r>
        <w:rPr>
          <w:rFonts w:hint="eastAsia"/>
          <w:lang w:val="en-US" w:eastAsia="zh-CN"/>
        </w:rPr>
        <w:t>持续</w:t>
      </w:r>
      <w:r>
        <w:rPr>
          <w:rFonts w:hint="eastAsia"/>
          <w:lang w:eastAsia="zh-CN"/>
        </w:rPr>
        <w:t>做好</w:t>
      </w:r>
      <w:r>
        <w:rPr>
          <w:rFonts w:hint="eastAsia"/>
          <w:lang w:val="en-US" w:eastAsia="zh-CN"/>
        </w:rPr>
        <w:t>水生野生动物保护</w:t>
      </w:r>
      <w:r>
        <w:rPr>
          <w:rFonts w:hint="eastAsia"/>
          <w:lang w:eastAsia="zh-CN"/>
        </w:rPr>
        <w:t>管理</w:t>
      </w:r>
      <w:r>
        <w:rPr>
          <w:rFonts w:hint="eastAsia"/>
          <w:lang w:val="en-US" w:eastAsia="zh-CN"/>
        </w:rPr>
        <w:t>宣传</w:t>
      </w:r>
      <w:r>
        <w:rPr>
          <w:rFonts w:hint="eastAsia"/>
          <w:lang w:eastAsia="zh-CN"/>
        </w:rPr>
        <w:t>工作，</w:t>
      </w:r>
      <w:r>
        <w:rPr>
          <w:rFonts w:hint="eastAsia"/>
          <w:lang w:val="en-US" w:eastAsia="zh-CN"/>
        </w:rPr>
        <w:t>杜绝</w:t>
      </w:r>
      <w:r>
        <w:rPr>
          <w:rFonts w:hint="eastAsia"/>
          <w:lang w:eastAsia="zh-CN"/>
        </w:rPr>
        <w:t>非法捕鱼、</w:t>
      </w:r>
      <w:r>
        <w:rPr>
          <w:rFonts w:hint="eastAsia"/>
          <w:lang w:val="en-US" w:eastAsia="zh-CN"/>
        </w:rPr>
        <w:t>杜绝向河道投放外来物种等行为。</w:t>
      </w:r>
    </w:p>
    <w:p>
      <w:pPr>
        <w:widowControl/>
        <w:spacing w:line="240" w:lineRule="auto"/>
        <w:ind w:firstLine="0" w:firstLineChars="0"/>
        <w:jc w:val="left"/>
        <w:rPr>
          <w:rFonts w:ascii="Times New Roman" w:hAnsi="Times New Roman" w:cs="Times New Roman"/>
        </w:rPr>
      </w:pPr>
      <w:r>
        <w:rPr>
          <w:rFonts w:ascii="Times New Roman" w:hAnsi="Times New Roman" w:cs="Times New Roman"/>
        </w:rPr>
        <w:br w:type="page"/>
      </w:r>
    </w:p>
    <w:p>
      <w:pPr>
        <w:pStyle w:val="3"/>
        <w:bidi w:val="0"/>
      </w:pPr>
      <w:bookmarkStart w:id="333" w:name="_Toc528141474"/>
      <w:bookmarkStart w:id="334" w:name="_Toc16103"/>
      <w:r>
        <w:rPr>
          <w:rFonts w:hint="eastAsia"/>
          <w:lang w:val="en-US" w:eastAsia="zh-CN"/>
        </w:rPr>
        <w:t>六</w:t>
      </w:r>
      <w:r>
        <w:t>、管理保护措施</w:t>
      </w:r>
      <w:bookmarkEnd w:id="333"/>
      <w:bookmarkEnd w:id="334"/>
    </w:p>
    <w:p>
      <w:pPr>
        <w:pStyle w:val="4"/>
        <w:bidi w:val="0"/>
      </w:pPr>
      <w:bookmarkStart w:id="335" w:name="_Toc1759"/>
      <w:bookmarkStart w:id="336" w:name="_Toc10165"/>
      <w:r>
        <w:t>（一）</w:t>
      </w:r>
      <w:r>
        <w:rPr>
          <w:rFonts w:hint="eastAsia"/>
          <w:lang w:eastAsia="zh-CN"/>
        </w:rPr>
        <w:t>水资源保护及水资源开发利用</w:t>
      </w:r>
      <w:r>
        <w:t>措施</w:t>
      </w:r>
      <w:bookmarkEnd w:id="335"/>
      <w:bookmarkEnd w:id="336"/>
    </w:p>
    <w:p>
      <w:pPr>
        <w:bidi w:val="0"/>
        <w:rPr>
          <w:rFonts w:hint="eastAsia"/>
          <w:lang w:eastAsia="zh-CN"/>
        </w:rPr>
      </w:pPr>
      <w:r>
        <w:rPr>
          <w:rFonts w:hint="eastAsia"/>
          <w:lang w:val="en-US" w:eastAsia="zh-CN"/>
        </w:rPr>
        <w:t>1、</w:t>
      </w:r>
      <w:r>
        <w:rPr>
          <w:rFonts w:hint="eastAsia"/>
          <w:lang w:eastAsia="zh-CN"/>
        </w:rPr>
        <w:t>区政务服务办</w:t>
      </w:r>
      <w:r>
        <w:rPr>
          <w:rFonts w:hint="eastAsia"/>
        </w:rPr>
        <w:t>严格取水许可管理，对新增的取水项目严格把控审批力度。区水务局对于</w:t>
      </w:r>
      <w:r>
        <w:t>新增取水项目做好水资源论证管理工作，并加强取水计量管理</w:t>
      </w:r>
      <w:r>
        <w:rPr>
          <w:rFonts w:hint="eastAsia"/>
          <w:lang w:eastAsia="zh-CN"/>
        </w:rPr>
        <w:t>。</w:t>
      </w:r>
    </w:p>
    <w:p>
      <w:pPr>
        <w:ind w:firstLine="480"/>
        <w:rPr>
          <w:rFonts w:hint="eastAsia"/>
          <w:lang w:val="en-US" w:eastAsia="zh-CN"/>
        </w:rPr>
      </w:pPr>
      <w:r>
        <w:rPr>
          <w:rFonts w:hint="eastAsia"/>
          <w:lang w:val="en-US" w:eastAsia="zh-CN"/>
        </w:rPr>
        <w:t>2、</w:t>
      </w:r>
      <w:r>
        <w:rPr>
          <w:rFonts w:hint="eastAsia"/>
        </w:rPr>
        <w:t>区水务局加强取用水监管，</w:t>
      </w:r>
      <w:r>
        <w:rPr>
          <w:rFonts w:hint="eastAsia"/>
          <w:lang w:val="en-US" w:eastAsia="zh-CN"/>
        </w:rPr>
        <w:t>动态</w:t>
      </w:r>
      <w:r>
        <w:rPr>
          <w:rFonts w:hint="eastAsia"/>
        </w:rPr>
        <w:t>更新取水许可台账</w:t>
      </w:r>
      <w:r>
        <w:rPr>
          <w:rFonts w:hint="eastAsia"/>
          <w:lang w:eastAsia="zh-CN"/>
        </w:rPr>
        <w:t>，</w:t>
      </w:r>
      <w:r>
        <w:rPr>
          <w:rFonts w:hint="eastAsia"/>
        </w:rPr>
        <w:t>做好取水口的台账管理</w:t>
      </w:r>
      <w:r>
        <w:rPr>
          <w:rFonts w:hint="eastAsia"/>
          <w:lang w:eastAsia="zh-CN"/>
        </w:rPr>
        <w:t>，</w:t>
      </w:r>
      <w:r>
        <w:rPr>
          <w:rFonts w:hint="eastAsia"/>
        </w:rPr>
        <w:t>定期更新取水口数量、用途、取水量</w:t>
      </w:r>
      <w:r>
        <w:rPr>
          <w:rFonts w:hint="eastAsia"/>
          <w:lang w:val="en-US" w:eastAsia="zh-CN"/>
        </w:rPr>
        <w:t>等</w:t>
      </w:r>
      <w:r>
        <w:rPr>
          <w:rFonts w:hint="eastAsia"/>
        </w:rPr>
        <w:t>相关信息</w:t>
      </w:r>
      <w:r>
        <w:t>。</w:t>
      </w:r>
      <w:r>
        <w:rPr>
          <w:rFonts w:hint="eastAsia"/>
        </w:rPr>
        <w:t>按照市水务局的要求，组织</w:t>
      </w:r>
      <w:r>
        <w:rPr>
          <w:rFonts w:hint="eastAsia"/>
          <w:lang w:val="en-US" w:eastAsia="zh-CN"/>
        </w:rPr>
        <w:t>金桥街</w:t>
      </w:r>
      <w:r>
        <w:rPr>
          <w:rFonts w:hint="eastAsia"/>
        </w:rPr>
        <w:t>做好新增取水口登记工作，对于复核出来的未登记取水口进行补充完善。</w:t>
      </w:r>
      <w:r>
        <w:rPr>
          <w:rFonts w:hint="eastAsia"/>
          <w:lang w:val="en-US" w:eastAsia="zh-CN"/>
        </w:rPr>
        <w:t>金桥街在区水务局指导下，</w:t>
      </w:r>
      <w:r>
        <w:rPr>
          <w:rFonts w:hint="eastAsia"/>
        </w:rPr>
        <w:t>组织队伍定期复核取水口</w:t>
      </w:r>
      <w:r>
        <w:rPr>
          <w:rFonts w:hint="eastAsia"/>
          <w:lang w:val="en-US" w:eastAsia="zh-CN"/>
        </w:rPr>
        <w:t>并及时上报。区水务局及金桥街在日常</w:t>
      </w:r>
      <w:r>
        <w:rPr>
          <w:rFonts w:hint="default"/>
          <w:lang w:val="en-US" w:eastAsia="zh-CN"/>
        </w:rPr>
        <w:t>巡视中</w:t>
      </w:r>
      <w:r>
        <w:rPr>
          <w:rFonts w:hint="eastAsia"/>
          <w:lang w:val="en-US" w:eastAsia="zh-CN"/>
        </w:rPr>
        <w:t>如</w:t>
      </w:r>
      <w:r>
        <w:rPr>
          <w:rFonts w:hint="default"/>
          <w:lang w:val="en-US" w:eastAsia="zh-CN"/>
        </w:rPr>
        <w:t>发现临时取水</w:t>
      </w:r>
      <w:r>
        <w:rPr>
          <w:rFonts w:hint="eastAsia"/>
          <w:lang w:val="en-US" w:eastAsia="zh-CN"/>
        </w:rPr>
        <w:t>行为</w:t>
      </w:r>
      <w:r>
        <w:rPr>
          <w:rFonts w:hint="default"/>
          <w:lang w:val="en-US" w:eastAsia="zh-CN"/>
        </w:rPr>
        <w:t>，</w:t>
      </w:r>
      <w:r>
        <w:rPr>
          <w:rFonts w:hint="eastAsia"/>
          <w:lang w:val="en-US" w:eastAsia="zh-CN"/>
        </w:rPr>
        <w:t>及时</w:t>
      </w:r>
      <w:r>
        <w:rPr>
          <w:rFonts w:hint="default"/>
          <w:lang w:val="en-US" w:eastAsia="zh-CN"/>
        </w:rPr>
        <w:t>了解临时取水的用水去向</w:t>
      </w:r>
      <w:r>
        <w:rPr>
          <w:rFonts w:hint="eastAsia"/>
          <w:lang w:val="en-US" w:eastAsia="zh-CN"/>
        </w:rPr>
        <w:t>。</w:t>
      </w:r>
    </w:p>
    <w:p>
      <w:pPr>
        <w:ind w:firstLine="480"/>
        <w:rPr>
          <w:rFonts w:hint="eastAsia"/>
          <w:lang w:eastAsia="zh-CN"/>
        </w:rPr>
      </w:pPr>
      <w:r>
        <w:rPr>
          <w:rFonts w:hint="eastAsia"/>
          <w:lang w:val="en-US" w:eastAsia="zh-CN"/>
        </w:rPr>
        <w:t>3、区水务局规范地下水限采区管理。切实加强机井管理，压采后的机井除用于地下水监测和备用以外，一律及时封停，加强定期巡查，坚决杜绝恢复使用。金桥街做好水资源保护相关宣传工作，</w:t>
      </w:r>
      <w:r>
        <w:rPr>
          <w:rFonts w:hint="eastAsia"/>
          <w:lang w:eastAsia="zh-CN"/>
        </w:rPr>
        <w:t>通过采取奖励机制等方式</w:t>
      </w:r>
      <w:r>
        <w:rPr>
          <w:rFonts w:hint="eastAsia"/>
          <w:lang w:val="en-US" w:eastAsia="zh-CN"/>
        </w:rPr>
        <w:t>鼓励公众共同参与</w:t>
      </w:r>
      <w:r>
        <w:rPr>
          <w:rFonts w:hint="eastAsia"/>
        </w:rPr>
        <w:t>地下水</w:t>
      </w:r>
      <w:r>
        <w:rPr>
          <w:rFonts w:hint="eastAsia"/>
          <w:lang w:val="en-US" w:eastAsia="zh-CN"/>
        </w:rPr>
        <w:t>违法</w:t>
      </w:r>
      <w:r>
        <w:rPr>
          <w:rFonts w:hint="eastAsia"/>
        </w:rPr>
        <w:t>开采</w:t>
      </w:r>
      <w:r>
        <w:rPr>
          <w:rFonts w:hint="eastAsia"/>
          <w:lang w:val="en-US" w:eastAsia="zh-CN"/>
        </w:rPr>
        <w:t>的监督</w:t>
      </w:r>
      <w:r>
        <w:rPr>
          <w:rFonts w:hint="eastAsia"/>
        </w:rPr>
        <w:t>举报</w:t>
      </w:r>
      <w:r>
        <w:rPr>
          <w:rFonts w:hint="eastAsia"/>
          <w:lang w:eastAsia="zh-CN"/>
        </w:rPr>
        <w:t>；</w:t>
      </w:r>
      <w:r>
        <w:rPr>
          <w:rFonts w:hint="eastAsia"/>
          <w:lang w:val="en-US" w:eastAsia="zh-CN"/>
        </w:rPr>
        <w:t>巡视中发现存在违法开采地下水行为，及时制止，并上报区水务局开展执法。</w:t>
      </w:r>
    </w:p>
    <w:p>
      <w:pPr>
        <w:pStyle w:val="4"/>
        <w:bidi w:val="0"/>
      </w:pPr>
      <w:bookmarkStart w:id="337" w:name="_Toc4763"/>
      <w:bookmarkStart w:id="338" w:name="_Toc28068"/>
      <w:r>
        <w:t>（</w:t>
      </w:r>
      <w:r>
        <w:rPr>
          <w:rFonts w:hint="eastAsia"/>
          <w:lang w:eastAsia="zh-CN"/>
        </w:rPr>
        <w:t>二</w:t>
      </w:r>
      <w:r>
        <w:t>）</w:t>
      </w:r>
      <w:r>
        <w:rPr>
          <w:rFonts w:hint="eastAsia"/>
          <w:lang w:eastAsia="zh-CN"/>
        </w:rPr>
        <w:t>河湖岸线保护</w:t>
      </w:r>
      <w:r>
        <w:t>措施</w:t>
      </w:r>
      <w:bookmarkEnd w:id="337"/>
      <w:bookmarkEnd w:id="338"/>
    </w:p>
    <w:p>
      <w:pPr>
        <w:bidi w:val="0"/>
        <w:rPr>
          <w:rFonts w:hint="eastAsia"/>
          <w:lang w:eastAsia="zh-CN"/>
        </w:rPr>
      </w:pPr>
      <w:r>
        <w:rPr>
          <w:rFonts w:hint="eastAsia"/>
          <w:lang w:val="en-US" w:eastAsia="zh-CN"/>
        </w:rPr>
        <w:t>1、区水务局</w:t>
      </w:r>
      <w:r>
        <w:rPr>
          <w:rFonts w:hint="eastAsia"/>
        </w:rPr>
        <w:t>建立</w:t>
      </w:r>
      <w:r>
        <w:rPr>
          <w:rFonts w:hint="eastAsia"/>
          <w:lang w:val="en-US" w:eastAsia="zh-CN"/>
        </w:rPr>
        <w:t>完善巡查机制</w:t>
      </w:r>
      <w:r>
        <w:rPr>
          <w:rFonts w:hint="eastAsia"/>
        </w:rPr>
        <w:t>，</w:t>
      </w:r>
      <w:r>
        <w:rPr>
          <w:rFonts w:hint="eastAsia"/>
          <w:lang w:val="en-US" w:eastAsia="zh-CN"/>
        </w:rPr>
        <w:t>针对“四乱”问题</w:t>
      </w:r>
      <w:r>
        <w:rPr>
          <w:rFonts w:hint="eastAsia"/>
        </w:rPr>
        <w:t>开展抽查和考核工作</w:t>
      </w:r>
      <w:r>
        <w:rPr>
          <w:rFonts w:hint="eastAsia"/>
          <w:lang w:eastAsia="zh-CN"/>
        </w:rPr>
        <w:t>。</w:t>
      </w:r>
      <w:r>
        <w:rPr>
          <w:rFonts w:hint="eastAsia"/>
        </w:rPr>
        <w:t>会同</w:t>
      </w:r>
      <w:r>
        <w:rPr>
          <w:rFonts w:hint="eastAsia"/>
          <w:lang w:val="en-US" w:eastAsia="zh-CN"/>
        </w:rPr>
        <w:t>金桥街</w:t>
      </w:r>
      <w:r>
        <w:rPr>
          <w:rFonts w:hint="eastAsia"/>
          <w:lang w:eastAsia="zh-CN"/>
        </w:rPr>
        <w:t>继续坚持“清四乱”常态化、规范化</w:t>
      </w:r>
      <w:r>
        <w:rPr>
          <w:rFonts w:hint="eastAsia"/>
        </w:rPr>
        <w:t>，巩固“清四乱</w:t>
      </w:r>
      <w:r>
        <w:rPr>
          <w:rFonts w:hint="eastAsia"/>
          <w:lang w:eastAsia="zh-CN"/>
        </w:rPr>
        <w:t>”</w:t>
      </w:r>
      <w:r>
        <w:rPr>
          <w:rFonts w:hint="eastAsia"/>
          <w:lang w:val="en-US" w:eastAsia="zh-CN"/>
        </w:rPr>
        <w:t>治理</w:t>
      </w:r>
      <w:r>
        <w:rPr>
          <w:rFonts w:hint="eastAsia"/>
        </w:rPr>
        <w:t>成果</w:t>
      </w:r>
      <w:r>
        <w:rPr>
          <w:rFonts w:hint="eastAsia"/>
          <w:lang w:eastAsia="zh-CN"/>
        </w:rPr>
        <w:t>。</w:t>
      </w:r>
      <w:r>
        <w:rPr>
          <w:rFonts w:hint="eastAsia"/>
          <w:lang w:val="en-US" w:eastAsia="zh-CN"/>
        </w:rPr>
        <w:t>同时</w:t>
      </w:r>
      <w:r>
        <w:rPr>
          <w:rFonts w:hint="eastAsia"/>
          <w:lang w:eastAsia="zh-CN"/>
        </w:rPr>
        <w:t>做好</w:t>
      </w:r>
      <w:r>
        <w:rPr>
          <w:rFonts w:hint="eastAsia"/>
          <w:lang w:val="en-US" w:eastAsia="zh-CN"/>
        </w:rPr>
        <w:t>水域岸线管理保护的</w:t>
      </w:r>
      <w:r>
        <w:rPr>
          <w:rFonts w:hint="eastAsia"/>
          <w:lang w:eastAsia="zh-CN"/>
        </w:rPr>
        <w:t>宣传、疏导、管理工作。</w:t>
      </w:r>
    </w:p>
    <w:p>
      <w:pPr>
        <w:shd w:val="clear"/>
        <w:bidi w:val="0"/>
        <w:rPr>
          <w:rFonts w:hint="eastAsia"/>
          <w:highlight w:val="none"/>
        </w:rPr>
      </w:pPr>
      <w:r>
        <w:rPr>
          <w:rFonts w:hint="eastAsia"/>
          <w:lang w:val="en-US" w:eastAsia="zh-CN"/>
        </w:rPr>
        <w:t>2、金桥街</w:t>
      </w:r>
      <w:r>
        <w:rPr>
          <w:rFonts w:hint="eastAsia"/>
        </w:rPr>
        <w:t>落实河道巡视人员，明确责任，对于已完成清四乱的区域做好常态化管理，</w:t>
      </w:r>
      <w:r>
        <w:rPr>
          <w:rFonts w:hint="eastAsia"/>
          <w:lang w:eastAsia="zh-CN"/>
        </w:rPr>
        <w:t>基层巡视队伍做到每日巡查，对于巡视中发现的正在进行的“</w:t>
      </w:r>
      <w:r>
        <w:rPr>
          <w:rFonts w:hint="eastAsia"/>
          <w:lang w:val="en-US" w:eastAsia="zh-CN"/>
        </w:rPr>
        <w:t>四乱</w:t>
      </w:r>
      <w:r>
        <w:rPr>
          <w:rFonts w:hint="eastAsia"/>
          <w:lang w:eastAsia="zh-CN"/>
        </w:rPr>
        <w:t>”行为，巡视人员应</w:t>
      </w:r>
      <w:r>
        <w:rPr>
          <w:rFonts w:hint="eastAsia"/>
        </w:rPr>
        <w:t>及时制止</w:t>
      </w:r>
      <w:r>
        <w:rPr>
          <w:rFonts w:hint="eastAsia"/>
          <w:lang w:eastAsia="zh-CN"/>
        </w:rPr>
        <w:t>；对于“四乱”</w:t>
      </w:r>
      <w:r>
        <w:rPr>
          <w:rFonts w:hint="eastAsia"/>
          <w:lang w:val="en-US" w:eastAsia="zh-CN"/>
        </w:rPr>
        <w:t>反弹</w:t>
      </w:r>
      <w:r>
        <w:rPr>
          <w:rFonts w:hint="eastAsia"/>
          <w:lang w:eastAsia="zh-CN"/>
        </w:rPr>
        <w:t>现象，</w:t>
      </w:r>
      <w:r>
        <w:rPr>
          <w:rFonts w:hint="eastAsia"/>
          <w:lang w:val="en-US" w:eastAsia="zh-CN"/>
        </w:rPr>
        <w:t>街级</w:t>
      </w:r>
      <w:r>
        <w:rPr>
          <w:rFonts w:hint="eastAsia"/>
          <w:lang w:eastAsia="zh-CN"/>
        </w:rPr>
        <w:t>河（湖）长责成</w:t>
      </w:r>
      <w:r>
        <w:rPr>
          <w:rFonts w:hint="eastAsia"/>
          <w:lang w:val="en-US" w:eastAsia="zh-CN"/>
        </w:rPr>
        <w:t>街内</w:t>
      </w:r>
      <w:r>
        <w:rPr>
          <w:rFonts w:hint="eastAsia"/>
          <w:lang w:eastAsia="zh-CN"/>
        </w:rPr>
        <w:t>相关部门及时组织清理。</w:t>
      </w:r>
      <w:r>
        <w:rPr>
          <w:rFonts w:hint="eastAsia"/>
          <w:lang w:val="en-US" w:eastAsia="zh-CN"/>
        </w:rPr>
        <w:t>如河湖岸线存在</w:t>
      </w:r>
      <w:r>
        <w:rPr>
          <w:rFonts w:hint="eastAsia"/>
        </w:rPr>
        <w:t>垃圾</w:t>
      </w:r>
      <w:r>
        <w:rPr>
          <w:rFonts w:hint="eastAsia"/>
          <w:lang w:val="en-US" w:eastAsia="zh-CN"/>
        </w:rPr>
        <w:t>堆积</w:t>
      </w:r>
      <w:r>
        <w:rPr>
          <w:rFonts w:hint="eastAsia"/>
        </w:rPr>
        <w:t>问题，</w:t>
      </w:r>
      <w:r>
        <w:rPr>
          <w:rFonts w:hint="eastAsia"/>
          <w:lang w:val="en-US" w:eastAsia="zh-CN"/>
        </w:rPr>
        <w:t>金桥街</w:t>
      </w:r>
      <w:r>
        <w:rPr>
          <w:rFonts w:hint="eastAsia"/>
        </w:rPr>
        <w:t>组织完成清理转运工作</w:t>
      </w:r>
      <w:r>
        <w:rPr>
          <w:rFonts w:hint="eastAsia"/>
          <w:lang w:eastAsia="zh-CN"/>
        </w:rPr>
        <w:t>，</w:t>
      </w:r>
      <w:r>
        <w:rPr>
          <w:rFonts w:hint="eastAsia"/>
          <w:lang w:val="en-US" w:eastAsia="zh-CN"/>
        </w:rPr>
        <w:t>并</w:t>
      </w:r>
      <w:r>
        <w:rPr>
          <w:rFonts w:hint="eastAsia"/>
        </w:rPr>
        <w:t>研判垃圾来源</w:t>
      </w:r>
      <w:r>
        <w:rPr>
          <w:rFonts w:hint="eastAsia"/>
          <w:lang w:eastAsia="zh-CN"/>
        </w:rPr>
        <w:t>，</w:t>
      </w:r>
      <w:r>
        <w:rPr>
          <w:rFonts w:hint="eastAsia"/>
        </w:rPr>
        <w:t>是否存在监管盲区、</w:t>
      </w:r>
      <w:r>
        <w:rPr>
          <w:rFonts w:hint="eastAsia"/>
          <w:lang w:val="en-US" w:eastAsia="zh-CN"/>
        </w:rPr>
        <w:t>街内</w:t>
      </w:r>
      <w:r>
        <w:rPr>
          <w:rFonts w:hint="eastAsia"/>
        </w:rPr>
        <w:t>转运能力是否满足要求、垃圾处理费用</w:t>
      </w:r>
      <w:r>
        <w:rPr>
          <w:rFonts w:hint="eastAsia"/>
          <w:highlight w:val="none"/>
        </w:rPr>
        <w:t>落实情况等方面出发，</w:t>
      </w:r>
      <w:r>
        <w:rPr>
          <w:rFonts w:hint="eastAsia"/>
          <w:highlight w:val="none"/>
          <w:lang w:eastAsia="zh-CN"/>
        </w:rPr>
        <w:t>提出解决思路</w:t>
      </w:r>
      <w:r>
        <w:rPr>
          <w:rFonts w:hint="eastAsia"/>
          <w:highlight w:val="none"/>
        </w:rPr>
        <w:t>，杜绝河岸及河道管理范围附近出现垃圾堆积</w:t>
      </w:r>
      <w:r>
        <w:rPr>
          <w:rFonts w:hint="eastAsia"/>
          <w:highlight w:val="none"/>
          <w:lang w:eastAsia="zh-CN"/>
        </w:rPr>
        <w:t>；</w:t>
      </w:r>
      <w:r>
        <w:rPr>
          <w:rFonts w:hint="eastAsia"/>
          <w:highlight w:val="none"/>
          <w:lang w:val="en-US" w:eastAsia="zh-CN"/>
        </w:rPr>
        <w:t>金桥街加强宣传，减少</w:t>
      </w:r>
      <w:r>
        <w:rPr>
          <w:rFonts w:hint="eastAsia"/>
          <w:highlight w:val="none"/>
          <w:lang w:eastAsia="zh-CN"/>
        </w:rPr>
        <w:t>乱弃垃圾的行为。</w:t>
      </w:r>
    </w:p>
    <w:p>
      <w:pPr>
        <w:pStyle w:val="4"/>
        <w:shd w:val="clear"/>
        <w:bidi w:val="0"/>
        <w:rPr>
          <w:highlight w:val="none"/>
        </w:rPr>
      </w:pPr>
      <w:bookmarkStart w:id="339" w:name="_Toc11370"/>
      <w:bookmarkStart w:id="340" w:name="_Toc32253"/>
      <w:r>
        <w:rPr>
          <w:highlight w:val="none"/>
        </w:rPr>
        <w:t>（</w:t>
      </w:r>
      <w:r>
        <w:rPr>
          <w:rFonts w:hint="eastAsia"/>
          <w:highlight w:val="none"/>
          <w:lang w:eastAsia="zh-CN"/>
        </w:rPr>
        <w:t>三</w:t>
      </w:r>
      <w:r>
        <w:rPr>
          <w:highlight w:val="none"/>
        </w:rPr>
        <w:t>）防洪排涝措施</w:t>
      </w:r>
      <w:bookmarkEnd w:id="339"/>
      <w:bookmarkEnd w:id="340"/>
    </w:p>
    <w:p>
      <w:pPr>
        <w:shd w:val="clear"/>
        <w:ind w:firstLine="480"/>
        <w:rPr>
          <w:rFonts w:hint="eastAsia" w:cstheme="minorBidi"/>
          <w:b w:val="0"/>
          <w:color w:val="auto"/>
          <w:kern w:val="2"/>
          <w:sz w:val="24"/>
          <w:szCs w:val="24"/>
          <w:highlight w:val="none"/>
          <w:lang w:val="en-US" w:eastAsia="zh-CN" w:bidi="ar-SA"/>
        </w:rPr>
      </w:pPr>
      <w:r>
        <w:rPr>
          <w:rFonts w:hint="eastAsia" w:cstheme="minorBidi"/>
          <w:b w:val="0"/>
          <w:color w:val="auto"/>
          <w:kern w:val="2"/>
          <w:sz w:val="24"/>
          <w:szCs w:val="24"/>
          <w:highlight w:val="none"/>
          <w:lang w:val="en-US" w:eastAsia="zh-CN" w:bidi="ar-SA"/>
        </w:rPr>
        <w:t>1、</w:t>
      </w:r>
      <w:r>
        <w:rPr>
          <w:rFonts w:hint="eastAsia"/>
          <w:highlight w:val="none"/>
        </w:rPr>
        <w:t>区防办</w:t>
      </w:r>
      <w:r>
        <w:rPr>
          <w:rFonts w:hint="eastAsia"/>
          <w:highlight w:val="none"/>
          <w:lang w:val="en-US" w:eastAsia="zh-CN"/>
        </w:rPr>
        <w:t>组织</w:t>
      </w:r>
      <w:r>
        <w:rPr>
          <w:rFonts w:hint="eastAsia"/>
          <w:highlight w:val="none"/>
        </w:rPr>
        <w:t>完成</w:t>
      </w:r>
      <w:r>
        <w:rPr>
          <w:rFonts w:hint="eastAsia"/>
          <w:highlight w:val="none"/>
          <w:lang w:eastAsia="zh-CN"/>
        </w:rPr>
        <w:t>防汛抗旱专项应急预案的修订及完善工作</w:t>
      </w:r>
      <w:r>
        <w:rPr>
          <w:rFonts w:hint="eastAsia"/>
          <w:highlight w:val="none"/>
        </w:rPr>
        <w:t>。</w:t>
      </w:r>
      <w:r>
        <w:rPr>
          <w:rFonts w:hint="eastAsia"/>
          <w:highlight w:val="none"/>
          <w:lang w:val="en-US" w:eastAsia="zh-CN"/>
        </w:rPr>
        <w:t>做好汛期调度工作，防汛工作落实到人；做好防汛物资的储备管理工作</w:t>
      </w:r>
      <w:r>
        <w:rPr>
          <w:rFonts w:hint="eastAsia"/>
          <w:highlight w:val="none"/>
          <w:lang w:eastAsia="zh-CN"/>
        </w:rPr>
        <w:t>。</w:t>
      </w:r>
      <w:r>
        <w:rPr>
          <w:rFonts w:hint="eastAsia" w:cstheme="minorBidi"/>
          <w:b w:val="0"/>
          <w:color w:val="auto"/>
          <w:kern w:val="2"/>
          <w:sz w:val="24"/>
          <w:szCs w:val="24"/>
          <w:highlight w:val="none"/>
          <w:lang w:val="en-US" w:eastAsia="zh-CN" w:bidi="ar-SA"/>
        </w:rPr>
        <w:t>。</w:t>
      </w:r>
    </w:p>
    <w:p>
      <w:pPr>
        <w:shd w:val="clear"/>
        <w:ind w:firstLine="480"/>
        <w:rPr>
          <w:rFonts w:ascii="Times New Roman" w:hAnsi="Times New Roman" w:cs="Times New Roman"/>
          <w:highlight w:val="none"/>
        </w:rPr>
      </w:pPr>
      <w:r>
        <w:rPr>
          <w:rFonts w:hint="eastAsia" w:cstheme="minorBidi"/>
          <w:b w:val="0"/>
          <w:color w:val="auto"/>
          <w:kern w:val="2"/>
          <w:sz w:val="24"/>
          <w:szCs w:val="24"/>
          <w:highlight w:val="none"/>
          <w:lang w:val="en-US" w:eastAsia="zh-CN" w:bidi="ar-SA"/>
        </w:rPr>
        <w:t>2、金桥街做好街内防汛预警响应和防汛抢险、应急排水等物资储备；</w:t>
      </w:r>
      <w:r>
        <w:rPr>
          <w:rFonts w:hint="eastAsia"/>
          <w:color w:val="auto"/>
          <w:highlight w:val="none"/>
          <w:lang w:val="en-US" w:eastAsia="zh-CN"/>
        </w:rPr>
        <w:t>汛前加强</w:t>
      </w:r>
      <w:r>
        <w:rPr>
          <w:color w:val="auto"/>
          <w:highlight w:val="none"/>
        </w:rPr>
        <w:t>河道巡视</w:t>
      </w:r>
      <w:r>
        <w:rPr>
          <w:rFonts w:hint="eastAsia"/>
          <w:color w:val="auto"/>
          <w:highlight w:val="none"/>
          <w:lang w:eastAsia="zh-CN"/>
        </w:rPr>
        <w:t>，</w:t>
      </w:r>
      <w:r>
        <w:rPr>
          <w:rFonts w:hint="eastAsia"/>
          <w:color w:val="auto"/>
          <w:highlight w:val="none"/>
          <w:lang w:val="en-US" w:eastAsia="zh-CN"/>
        </w:rPr>
        <w:t>发现河道内</w:t>
      </w:r>
      <w:r>
        <w:rPr>
          <w:rFonts w:hint="eastAsia"/>
          <w:color w:val="auto"/>
          <w:highlight w:val="none"/>
        </w:rPr>
        <w:t>阻水障碍物</w:t>
      </w:r>
      <w:r>
        <w:rPr>
          <w:rFonts w:hint="eastAsia"/>
          <w:color w:val="auto"/>
          <w:highlight w:val="none"/>
          <w:lang w:val="en-US" w:eastAsia="zh-CN"/>
        </w:rPr>
        <w:t>或其他影响河道排水的问题及时进行清理、疏通</w:t>
      </w:r>
      <w:r>
        <w:rPr>
          <w:rFonts w:hint="eastAsia"/>
          <w:color w:val="auto"/>
          <w:highlight w:val="none"/>
        </w:rPr>
        <w:t>，同时做好防</w:t>
      </w:r>
      <w:r>
        <w:rPr>
          <w:rFonts w:hint="eastAsia"/>
          <w:color w:val="auto"/>
          <w:highlight w:val="none"/>
          <w:lang w:eastAsia="zh-CN"/>
        </w:rPr>
        <w:t>汛</w:t>
      </w:r>
      <w:r>
        <w:rPr>
          <w:rFonts w:hint="eastAsia"/>
          <w:color w:val="auto"/>
          <w:highlight w:val="none"/>
        </w:rPr>
        <w:t>排涝宣传</w:t>
      </w:r>
      <w:r>
        <w:rPr>
          <w:rFonts w:ascii="Times New Roman" w:hAnsi="Times New Roman" w:cs="Times New Roman"/>
          <w:highlight w:val="none"/>
        </w:rPr>
        <w:t>。</w:t>
      </w:r>
    </w:p>
    <w:p>
      <w:pPr>
        <w:pStyle w:val="4"/>
        <w:shd w:val="clear"/>
        <w:bidi w:val="0"/>
        <w:rPr>
          <w:highlight w:val="none"/>
        </w:rPr>
      </w:pPr>
      <w:bookmarkStart w:id="341" w:name="_Toc12332"/>
      <w:bookmarkStart w:id="342" w:name="_Toc11944"/>
      <w:r>
        <w:rPr>
          <w:highlight w:val="none"/>
        </w:rPr>
        <w:t>（</w:t>
      </w:r>
      <w:r>
        <w:rPr>
          <w:rFonts w:hint="eastAsia"/>
          <w:highlight w:val="none"/>
          <w:lang w:eastAsia="zh-CN"/>
        </w:rPr>
        <w:t>四</w:t>
      </w:r>
      <w:r>
        <w:rPr>
          <w:highlight w:val="none"/>
        </w:rPr>
        <w:t>）水污染防治措施</w:t>
      </w:r>
      <w:bookmarkEnd w:id="341"/>
      <w:bookmarkEnd w:id="342"/>
    </w:p>
    <w:p>
      <w:pPr>
        <w:pStyle w:val="33"/>
        <w:shd w:val="clear"/>
        <w:rPr>
          <w:rFonts w:hint="eastAsia"/>
          <w:highlight w:val="none"/>
          <w:lang w:val="en-US" w:eastAsia="zh-CN"/>
        </w:rPr>
      </w:pPr>
      <w:r>
        <w:rPr>
          <w:rFonts w:hint="eastAsia"/>
          <w:highlight w:val="none"/>
          <w:lang w:val="en-US" w:eastAsia="zh-CN"/>
        </w:rPr>
        <w:t>1、</w:t>
      </w:r>
      <w:r>
        <w:rPr>
          <w:rFonts w:hint="eastAsia"/>
          <w:highlight w:val="none"/>
        </w:rPr>
        <w:t>区生态环境局</w:t>
      </w:r>
      <w:r>
        <w:rPr>
          <w:rFonts w:hint="eastAsia"/>
          <w:highlight w:val="none"/>
          <w:lang w:val="en-US" w:eastAsia="zh-CN"/>
        </w:rPr>
        <w:t>根据市生态环境局要求指导金桥街按照《入河（湖、库）排污口排查整治技术指南》，定期更新入河排污（水）口；</w:t>
      </w:r>
      <w:r>
        <w:rPr>
          <w:rFonts w:hint="eastAsia"/>
          <w:highlight w:val="none"/>
        </w:rPr>
        <w:t>及时掌握入河排污（水）口变化情况。</w:t>
      </w:r>
      <w:r>
        <w:rPr>
          <w:rFonts w:hint="eastAsia"/>
          <w:highlight w:val="none"/>
          <w:lang w:val="en-US" w:eastAsia="zh-CN"/>
        </w:rPr>
        <w:t>金桥街在区生态环境局指导下，根据技术指南要求，分类入河排污（水）口，及时上报更新入河排污（水）口统计信息。</w:t>
      </w:r>
    </w:p>
    <w:p>
      <w:pPr>
        <w:shd w:val="clear"/>
        <w:bidi w:val="0"/>
        <w:ind w:firstLine="480" w:firstLineChars="200"/>
        <w:rPr>
          <w:rFonts w:hint="eastAsia" w:eastAsia="宋体"/>
          <w:highlight w:val="none"/>
          <w:lang w:val="en-US" w:eastAsia="zh-CN"/>
        </w:rPr>
      </w:pPr>
      <w:r>
        <w:rPr>
          <w:rFonts w:hint="eastAsia"/>
          <w:highlight w:val="none"/>
          <w:lang w:val="en-US" w:eastAsia="zh-CN"/>
        </w:rPr>
        <w:t>2、</w:t>
      </w:r>
      <w:r>
        <w:rPr>
          <w:rFonts w:hint="eastAsia"/>
          <w:highlight w:val="none"/>
        </w:rPr>
        <w:t>区水务局日常巡视期间如发现非降雨期未报备的排水行为，组织</w:t>
      </w:r>
      <w:r>
        <w:rPr>
          <w:rFonts w:hint="eastAsia"/>
          <w:highlight w:val="none"/>
          <w:lang w:val="en-US" w:eastAsia="zh-CN"/>
        </w:rPr>
        <w:t>金桥街</w:t>
      </w:r>
      <w:r>
        <w:rPr>
          <w:rFonts w:hint="eastAsia"/>
          <w:highlight w:val="none"/>
        </w:rPr>
        <w:t>进行溯源，落实排水水源、责任单位和责任人</w:t>
      </w:r>
      <w:r>
        <w:rPr>
          <w:rFonts w:hint="eastAsia"/>
          <w:highlight w:val="none"/>
          <w:lang w:eastAsia="zh-CN"/>
        </w:rPr>
        <w:t>。</w:t>
      </w:r>
    </w:p>
    <w:p>
      <w:pPr>
        <w:shd w:val="clear"/>
        <w:bidi w:val="0"/>
        <w:ind w:firstLine="480" w:firstLineChars="200"/>
        <w:rPr>
          <w:rFonts w:hint="eastAsia"/>
          <w:highlight w:val="none"/>
          <w:lang w:val="en-US" w:eastAsia="zh-CN"/>
        </w:rPr>
      </w:pPr>
      <w:r>
        <w:rPr>
          <w:rFonts w:hint="eastAsia"/>
          <w:highlight w:val="none"/>
          <w:lang w:val="en-US" w:eastAsia="zh-CN"/>
        </w:rPr>
        <w:t>金桥街</w:t>
      </w:r>
      <w:r>
        <w:rPr>
          <w:rFonts w:hint="eastAsia"/>
          <w:highlight w:val="none"/>
        </w:rPr>
        <w:t>落实巡视队伍人员、经费，做到每日巡查。</w:t>
      </w:r>
      <w:r>
        <w:rPr>
          <w:rFonts w:hint="eastAsia"/>
          <w:highlight w:val="none"/>
          <w:lang w:val="en-US" w:eastAsia="zh-CN"/>
        </w:rPr>
        <w:t>如发现非汛期未报备的排水行为，</w:t>
      </w:r>
      <w:r>
        <w:rPr>
          <w:rFonts w:hint="eastAsia"/>
          <w:highlight w:val="none"/>
        </w:rPr>
        <w:t>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区水务局应会同区生态环境局对其排水行为加强监管。对于可以避免的排水，及时制止，减少排水量。如存在企业“私接乱建”排水管网、向河道偷排等非法排污行为，上报区生态环境局及区水务局。如因突发事故等原因导致排水，应立即反馈区防办、区水务局、区生态环境局等部门，并协助上述部门开展应急处置工作</w:t>
      </w:r>
      <w:r>
        <w:rPr>
          <w:rFonts w:hint="eastAsia"/>
          <w:highlight w:val="none"/>
          <w:lang w:val="en-US" w:eastAsia="zh-CN"/>
        </w:rPr>
        <w:t>。</w:t>
      </w:r>
    </w:p>
    <w:p>
      <w:pPr>
        <w:shd w:val="clear"/>
        <w:bidi w:val="0"/>
        <w:rPr>
          <w:rFonts w:hint="eastAsia" w:eastAsia="宋体"/>
          <w:highlight w:val="none"/>
          <w:lang w:val="en-US" w:eastAsia="zh-CN"/>
        </w:rPr>
      </w:pPr>
      <w:r>
        <w:rPr>
          <w:rFonts w:hint="eastAsia"/>
          <w:highlight w:val="none"/>
        </w:rPr>
        <w:t>区生态环境局负责对</w:t>
      </w:r>
      <w:r>
        <w:rPr>
          <w:rFonts w:hint="eastAsia"/>
          <w:highlight w:val="none"/>
          <w:lang w:val="en-US" w:eastAsia="zh-CN"/>
        </w:rPr>
        <w:t>金桥街非法入河排污口溯源调查提供技术支持；负责对各单位巡视中发现的非法入河排污口出水水质进行监测；</w:t>
      </w:r>
      <w:r>
        <w:rPr>
          <w:rFonts w:hint="eastAsia"/>
          <w:highlight w:val="none"/>
        </w:rPr>
        <w:t>对企业向河道偷排等非法排污行为，开展执法工作</w:t>
      </w:r>
      <w:r>
        <w:rPr>
          <w:rFonts w:hint="eastAsia"/>
          <w:highlight w:val="none"/>
          <w:lang w:eastAsia="zh-CN"/>
        </w:rPr>
        <w:t>。</w:t>
      </w:r>
    </w:p>
    <w:p>
      <w:pPr>
        <w:shd w:val="clear"/>
        <w:ind w:firstLine="480"/>
        <w:rPr>
          <w:rFonts w:hint="eastAsia"/>
          <w:color w:val="auto"/>
          <w:highlight w:val="none"/>
          <w:lang w:eastAsia="zh-CN"/>
        </w:rPr>
      </w:pPr>
      <w:r>
        <w:rPr>
          <w:rFonts w:hint="eastAsia"/>
          <w:color w:val="auto"/>
          <w:highlight w:val="none"/>
          <w:lang w:val="en-US" w:eastAsia="zh-CN"/>
        </w:rPr>
        <w:t>3、</w:t>
      </w:r>
      <w:r>
        <w:rPr>
          <w:rFonts w:hint="eastAsia"/>
          <w:color w:val="auto"/>
          <w:highlight w:val="none"/>
          <w:lang w:eastAsia="zh-CN"/>
        </w:rPr>
        <w:t>金桥街</w:t>
      </w:r>
      <w:r>
        <w:rPr>
          <w:rFonts w:hint="eastAsia"/>
          <w:color w:val="auto"/>
          <w:highlight w:val="none"/>
          <w:lang w:val="en-US" w:eastAsia="zh-CN"/>
        </w:rPr>
        <w:t>持续加强河湖水环境宣传工作，激发群众保护河道水环境的自觉性和主动性</w:t>
      </w:r>
      <w:r>
        <w:rPr>
          <w:rFonts w:hint="eastAsia"/>
          <w:highlight w:val="none"/>
          <w:lang w:val="en-US" w:eastAsia="zh-CN"/>
        </w:rPr>
        <w:t>；</w:t>
      </w:r>
      <w:r>
        <w:rPr>
          <w:rFonts w:hint="eastAsia"/>
          <w:color w:val="auto"/>
          <w:highlight w:val="none"/>
          <w:lang w:val="en-US" w:eastAsia="zh-CN"/>
        </w:rPr>
        <w:t>对于向河道及河道沿线</w:t>
      </w:r>
      <w:r>
        <w:rPr>
          <w:rFonts w:hint="eastAsia"/>
          <w:highlight w:val="none"/>
          <w:lang w:val="en-US" w:eastAsia="zh-CN"/>
        </w:rPr>
        <w:t>乱泼乱倒</w:t>
      </w:r>
      <w:r>
        <w:rPr>
          <w:rFonts w:hint="eastAsia"/>
          <w:color w:val="auto"/>
          <w:highlight w:val="none"/>
          <w:lang w:val="en-US" w:eastAsia="zh-CN"/>
        </w:rPr>
        <w:t>的</w:t>
      </w:r>
      <w:r>
        <w:rPr>
          <w:rFonts w:hint="eastAsia"/>
          <w:color w:val="auto"/>
          <w:highlight w:val="none"/>
          <w:lang w:eastAsia="zh-CN"/>
        </w:rPr>
        <w:t>行为，</w:t>
      </w:r>
      <w:r>
        <w:rPr>
          <w:rFonts w:hint="eastAsia"/>
          <w:color w:val="auto"/>
          <w:highlight w:val="none"/>
          <w:lang w:val="en-US" w:eastAsia="zh-CN"/>
        </w:rPr>
        <w:t>及时制止并组织清理</w:t>
      </w:r>
      <w:r>
        <w:rPr>
          <w:rFonts w:hint="eastAsia"/>
          <w:color w:val="auto"/>
          <w:highlight w:val="none"/>
          <w:lang w:eastAsia="zh-CN"/>
        </w:rPr>
        <w:t>。</w:t>
      </w:r>
    </w:p>
    <w:p>
      <w:pPr>
        <w:pStyle w:val="4"/>
        <w:shd w:val="clear"/>
        <w:bidi w:val="0"/>
        <w:rPr>
          <w:highlight w:val="none"/>
        </w:rPr>
      </w:pPr>
      <w:bookmarkStart w:id="343" w:name="_Toc10354"/>
      <w:bookmarkStart w:id="344" w:name="_Toc20296"/>
      <w:r>
        <w:rPr>
          <w:highlight w:val="none"/>
        </w:rPr>
        <w:t>（</w:t>
      </w:r>
      <w:r>
        <w:rPr>
          <w:rFonts w:hint="eastAsia"/>
          <w:highlight w:val="none"/>
          <w:lang w:eastAsia="zh-CN"/>
        </w:rPr>
        <w:t>五</w:t>
      </w:r>
      <w:r>
        <w:rPr>
          <w:highlight w:val="none"/>
        </w:rPr>
        <w:t>）水环境治理措施</w:t>
      </w:r>
      <w:bookmarkEnd w:id="343"/>
      <w:bookmarkEnd w:id="344"/>
    </w:p>
    <w:p>
      <w:pPr>
        <w:shd w:val="clear"/>
        <w:ind w:firstLine="480"/>
        <w:rPr>
          <w:rFonts w:hint="eastAsia" w:eastAsia="宋体"/>
          <w:color w:val="auto"/>
          <w:highlight w:val="none"/>
          <w:lang w:val="en-US" w:eastAsia="zh-CN"/>
        </w:rPr>
      </w:pPr>
      <w:r>
        <w:rPr>
          <w:rFonts w:hint="eastAsia"/>
          <w:color w:val="auto"/>
          <w:highlight w:val="none"/>
          <w:lang w:val="en-US" w:eastAsia="zh-CN"/>
        </w:rPr>
        <w:t>1、</w:t>
      </w:r>
      <w:r>
        <w:rPr>
          <w:rFonts w:hint="eastAsia" w:ascii="Times New Roman" w:hAnsi="Times New Roman" w:eastAsia="宋体"/>
          <w:sz w:val="24"/>
          <w:highlight w:val="none"/>
        </w:rPr>
        <w:t>区生态环境局</w:t>
      </w:r>
      <w:r>
        <w:rPr>
          <w:rFonts w:hint="eastAsia"/>
          <w:sz w:val="24"/>
          <w:highlight w:val="none"/>
          <w:lang w:val="en-US" w:eastAsia="zh-CN"/>
        </w:rPr>
        <w:t>定期开展河道水质监测工作，针对水质进行评价，判断水质污染规律，逐步完善治污计划，相关信息及时上报至区河（湖）长办</w:t>
      </w:r>
      <w:r>
        <w:rPr>
          <w:rFonts w:hint="eastAsia"/>
          <w:highlight w:val="none"/>
          <w:lang w:eastAsia="zh-CN"/>
        </w:rPr>
        <w:t>。</w:t>
      </w:r>
    </w:p>
    <w:p>
      <w:pPr>
        <w:shd w:val="clear"/>
        <w:ind w:firstLine="480"/>
        <w:rPr>
          <w:rFonts w:hint="eastAsia" w:eastAsia="宋体"/>
          <w:lang w:eastAsia="zh-CN"/>
        </w:rPr>
      </w:pPr>
      <w:r>
        <w:rPr>
          <w:rFonts w:hint="eastAsia"/>
          <w:color w:val="auto"/>
          <w:highlight w:val="none"/>
          <w:lang w:val="en-US" w:eastAsia="zh-CN"/>
        </w:rPr>
        <w:t>2、</w:t>
      </w:r>
      <w:r>
        <w:rPr>
          <w:rFonts w:hint="eastAsia"/>
          <w:color w:val="auto"/>
          <w:highlight w:val="none"/>
          <w:lang w:eastAsia="zh-CN"/>
        </w:rPr>
        <w:t>金桥街</w:t>
      </w:r>
      <w:r>
        <w:rPr>
          <w:rFonts w:hint="eastAsia"/>
          <w:highlight w:val="none"/>
          <w:lang w:eastAsia="zh-CN"/>
        </w:rPr>
        <w:t>落实河道保洁资金，</w:t>
      </w:r>
      <w:r>
        <w:rPr>
          <w:rFonts w:hint="eastAsia"/>
          <w:highlight w:val="none"/>
        </w:rPr>
        <w:t>确保资金到位，并加强对第三方保洁单位的考核管理</w:t>
      </w:r>
      <w:r>
        <w:rPr>
          <w:rFonts w:hint="eastAsia"/>
          <w:highlight w:val="none"/>
          <w:lang w:eastAsia="zh-CN"/>
        </w:rPr>
        <w:t>，</w:t>
      </w:r>
      <w:r>
        <w:rPr>
          <w:rFonts w:hint="eastAsia"/>
          <w:highlight w:val="none"/>
        </w:rPr>
        <w:t>确保</w:t>
      </w:r>
      <w:r>
        <w:rPr>
          <w:rFonts w:hint="eastAsia"/>
          <w:highlight w:val="none"/>
          <w:lang w:val="en-US" w:eastAsia="zh-CN"/>
        </w:rPr>
        <w:t>河道保洁效果。</w:t>
      </w:r>
      <w:r>
        <w:rPr>
          <w:rFonts w:hint="eastAsia"/>
          <w:highlight w:val="none"/>
        </w:rPr>
        <w:t>第三方服务单位</w:t>
      </w:r>
      <w:r>
        <w:rPr>
          <w:rFonts w:hint="eastAsia"/>
          <w:highlight w:val="none"/>
          <w:lang w:val="en-US" w:eastAsia="zh-CN"/>
        </w:rPr>
        <w:t>应明确</w:t>
      </w:r>
      <w:r>
        <w:rPr>
          <w:rFonts w:hint="eastAsia"/>
          <w:highlight w:val="none"/>
        </w:rPr>
        <w:t>保洁人员数量、打捞和转运设备，确保重点</w:t>
      </w:r>
      <w:r>
        <w:rPr>
          <w:rFonts w:hint="eastAsia"/>
        </w:rPr>
        <w:t>区域水环境质量优良，水面及岸线垃圾即出即清，其他区域环境质量整体达标，水面</w:t>
      </w:r>
      <w:r>
        <w:rPr>
          <w:rFonts w:hint="eastAsia"/>
          <w:lang w:val="en-US" w:eastAsia="zh-CN"/>
        </w:rPr>
        <w:t>漂浮物</w:t>
      </w:r>
      <w:r>
        <w:rPr>
          <w:rFonts w:hint="eastAsia"/>
        </w:rPr>
        <w:t>及沿岸零星垃圾不过夜，发现后及时组织清理</w:t>
      </w:r>
      <w:r>
        <w:rPr>
          <w:rFonts w:hint="eastAsia"/>
          <w:lang w:eastAsia="zh-CN"/>
        </w:rPr>
        <w:t>。</w:t>
      </w:r>
    </w:p>
    <w:p>
      <w:pPr>
        <w:pStyle w:val="4"/>
        <w:bidi w:val="0"/>
      </w:pPr>
      <w:bookmarkStart w:id="345" w:name="_Toc22778"/>
      <w:bookmarkStart w:id="346" w:name="_Toc17638"/>
      <w:r>
        <w:t>（</w:t>
      </w:r>
      <w:r>
        <w:rPr>
          <w:rFonts w:hint="eastAsia"/>
          <w:lang w:eastAsia="zh-CN"/>
        </w:rPr>
        <w:t>六</w:t>
      </w:r>
      <w:r>
        <w:t>）水生态修复措施</w:t>
      </w:r>
      <w:bookmarkEnd w:id="345"/>
      <w:bookmarkEnd w:id="346"/>
    </w:p>
    <w:p>
      <w:pPr>
        <w:ind w:firstLine="480"/>
        <w:rPr>
          <w:rFonts w:hint="eastAsia" w:eastAsia="宋体"/>
          <w:color w:val="auto"/>
          <w:lang w:eastAsia="zh-CN"/>
        </w:rPr>
      </w:pPr>
      <w:r>
        <w:rPr>
          <w:rFonts w:hint="eastAsia"/>
          <w:color w:val="auto"/>
          <w:lang w:val="en-US" w:eastAsia="zh-CN"/>
        </w:rPr>
        <w:t>1</w:t>
      </w:r>
      <w:r>
        <w:rPr>
          <w:rFonts w:hint="eastAsia"/>
          <w:color w:val="auto"/>
          <w:lang w:eastAsia="zh-CN"/>
        </w:rPr>
        <w:t>、</w:t>
      </w:r>
      <w:r>
        <w:rPr>
          <w:rFonts w:hint="eastAsia" w:cstheme="minorBidi"/>
          <w:b w:val="0"/>
          <w:color w:val="auto"/>
          <w:kern w:val="2"/>
          <w:sz w:val="24"/>
          <w:szCs w:val="24"/>
          <w:lang w:val="en-US" w:eastAsia="zh-CN" w:bidi="ar-SA"/>
        </w:rPr>
        <w:t>金桥街</w:t>
      </w:r>
      <w:r>
        <w:rPr>
          <w:rFonts w:hint="eastAsia"/>
          <w:color w:val="auto"/>
          <w:lang w:val="en-US" w:eastAsia="zh-CN"/>
        </w:rPr>
        <w:t>加强</w:t>
      </w:r>
      <w:r>
        <w:rPr>
          <w:color w:val="auto"/>
        </w:rPr>
        <w:t>河道巡视</w:t>
      </w:r>
      <w:r>
        <w:rPr>
          <w:rFonts w:hint="eastAsia"/>
          <w:color w:val="auto"/>
          <w:lang w:eastAsia="zh-CN"/>
        </w:rPr>
        <w:t>，</w:t>
      </w:r>
      <w:r>
        <w:rPr>
          <w:rFonts w:hint="eastAsia"/>
          <w:color w:val="auto"/>
          <w:lang w:val="en-US" w:eastAsia="zh-CN"/>
        </w:rPr>
        <w:t>组织</w:t>
      </w:r>
      <w:r>
        <w:rPr>
          <w:rFonts w:hint="eastAsia"/>
        </w:rPr>
        <w:t>第三方服务单位</w:t>
      </w:r>
      <w:r>
        <w:rPr>
          <w:rFonts w:hint="eastAsia"/>
          <w:lang w:val="en-US" w:eastAsia="zh-CN"/>
        </w:rPr>
        <w:t>及时清理、打捞河道内漂浮物，防止河道桥涵淤积。</w:t>
      </w:r>
      <w:r>
        <w:rPr>
          <w:rFonts w:hint="eastAsia"/>
          <w:color w:val="auto"/>
          <w:lang w:val="en-US" w:eastAsia="zh-CN"/>
        </w:rPr>
        <w:t>发现影响河道畅通的问题及时进行清理、疏通</w:t>
      </w:r>
      <w:r>
        <w:rPr>
          <w:rFonts w:hint="eastAsia"/>
          <w:color w:val="auto"/>
          <w:lang w:eastAsia="zh-CN"/>
        </w:rPr>
        <w:t>。</w:t>
      </w:r>
    </w:p>
    <w:p>
      <w:pPr>
        <w:ind w:firstLine="480"/>
        <w:rPr>
          <w:rFonts w:hint="default"/>
          <w:color w:val="auto"/>
          <w:lang w:val="en-US" w:eastAsia="zh-CN"/>
        </w:rPr>
      </w:pPr>
      <w:r>
        <w:rPr>
          <w:rFonts w:hint="eastAsia"/>
          <w:color w:val="auto"/>
          <w:lang w:val="en-US" w:eastAsia="zh-CN"/>
        </w:rPr>
        <w:t>2、</w:t>
      </w:r>
      <w:r>
        <w:rPr>
          <w:rFonts w:hint="eastAsia"/>
          <w:color w:val="auto"/>
          <w:lang w:eastAsia="zh-CN"/>
        </w:rPr>
        <w:t>区农业农村委</w:t>
      </w:r>
      <w:r>
        <w:rPr>
          <w:rFonts w:hint="eastAsia"/>
          <w:color w:val="auto"/>
          <w:lang w:val="en-US" w:eastAsia="zh-CN"/>
        </w:rPr>
        <w:t>组织开展</w:t>
      </w:r>
      <w:r>
        <w:rPr>
          <w:rFonts w:hint="eastAsia"/>
          <w:lang w:val="en-US" w:eastAsia="zh-CN"/>
        </w:rPr>
        <w:t>水生野生动物保护宣传工作，减少非法捕鱼、向河道放生</w:t>
      </w:r>
      <w:r>
        <w:rPr>
          <w:rFonts w:hint="eastAsia"/>
        </w:rPr>
        <w:t>外来物</w:t>
      </w:r>
      <w:r>
        <w:rPr>
          <w:rFonts w:hint="eastAsia"/>
          <w:lang w:eastAsia="zh-CN"/>
        </w:rPr>
        <w:t>种</w:t>
      </w:r>
      <w:r>
        <w:rPr>
          <w:rFonts w:hint="eastAsia"/>
          <w:lang w:val="en-US" w:eastAsia="zh-CN"/>
        </w:rPr>
        <w:t>的行为。</w:t>
      </w:r>
      <w:r>
        <w:rPr>
          <w:rFonts w:hint="eastAsia"/>
          <w:color w:val="auto"/>
          <w:lang w:eastAsia="zh-CN"/>
        </w:rPr>
        <w:t>金桥街在日常巡视过程中，</w:t>
      </w:r>
      <w:r>
        <w:rPr>
          <w:rFonts w:hint="eastAsia"/>
          <w:color w:val="auto"/>
          <w:lang w:val="en-US" w:eastAsia="zh-CN"/>
        </w:rPr>
        <w:t>发现非法捕鱼、随意放生等不良行为及时清劝，严禁辖区内企业制造和销售电鱼、炸鱼、毒鱼等非法捕鱼物品和工具，必要时上报区农业农村委及公安部门进行执法。</w:t>
      </w:r>
    </w:p>
    <w:p>
      <w:pPr>
        <w:ind w:firstLine="480"/>
        <w:rPr>
          <w:rFonts w:hint="default"/>
          <w:color w:val="auto"/>
          <w:lang w:val="en-US" w:eastAsia="zh-CN"/>
        </w:rPr>
      </w:pPr>
    </w:p>
    <w:p>
      <w:pPr>
        <w:widowControl/>
        <w:spacing w:line="240" w:lineRule="auto"/>
        <w:ind w:firstLine="0" w:firstLineChars="0"/>
        <w:jc w:val="left"/>
        <w:rPr>
          <w:rFonts w:ascii="Times New Roman" w:hAnsi="Times New Roman" w:eastAsia="宋体" w:cs="Times New Roman"/>
          <w:b/>
          <w:bCs/>
          <w:sz w:val="32"/>
          <w:szCs w:val="32"/>
        </w:rPr>
      </w:pPr>
      <w:r>
        <w:rPr>
          <w:rFonts w:ascii="Times New Roman" w:hAnsi="Times New Roman"/>
        </w:rPr>
        <w:br w:type="page"/>
      </w:r>
    </w:p>
    <w:p>
      <w:pPr>
        <w:pStyle w:val="3"/>
        <w:bidi w:val="0"/>
      </w:pPr>
      <w:bookmarkStart w:id="347" w:name="_Toc528141489"/>
      <w:bookmarkStart w:id="348" w:name="_Toc5189"/>
      <w:r>
        <w:t>七、保障措施</w:t>
      </w:r>
      <w:bookmarkEnd w:id="347"/>
      <w:bookmarkEnd w:id="348"/>
    </w:p>
    <w:p>
      <w:pPr>
        <w:pStyle w:val="4"/>
        <w:bidi w:val="0"/>
      </w:pPr>
      <w:bookmarkStart w:id="349" w:name="_Toc32644"/>
      <w:bookmarkStart w:id="350" w:name="_Toc28910"/>
      <w:r>
        <w:rPr>
          <w:rFonts w:hint="eastAsia"/>
          <w:lang w:eastAsia="zh-CN"/>
        </w:rPr>
        <w:t>（一）</w:t>
      </w:r>
      <w:r>
        <w:t>组织保障</w:t>
      </w:r>
      <w:bookmarkEnd w:id="349"/>
      <w:bookmarkEnd w:id="350"/>
    </w:p>
    <w:p>
      <w:pPr>
        <w:ind w:firstLine="480"/>
      </w:pPr>
      <w:r>
        <w:rPr>
          <w:rFonts w:hint="eastAsia"/>
          <w:lang w:val="en-US" w:eastAsia="zh-CN"/>
        </w:rPr>
        <w:t>区河（湖）长制办公室组织推动东丽区津滨河“一河（湖）一策”工作；做好各职能部门之间、各街道之间的协调工作，监督各责任单位及街级河湖长履职；每年对街级河湖长当年目标及任务的完成情况进行考核；各责任单位落实责任部门和责任人，按照各项任务的时间节点督导、推动本部门工作，并及时向区河（湖）长办反馈工作中出现的问题，及时调整解决。河湖长制信息和公示常态化动态更新</w:t>
      </w:r>
      <w:r>
        <w:t>。</w:t>
      </w:r>
    </w:p>
    <w:p>
      <w:pPr>
        <w:pStyle w:val="4"/>
        <w:bidi w:val="0"/>
      </w:pPr>
      <w:bookmarkStart w:id="351" w:name="_Toc19193"/>
      <w:bookmarkStart w:id="352" w:name="_Toc2750"/>
      <w:bookmarkStart w:id="353" w:name="_Toc10310"/>
      <w:r>
        <w:rPr>
          <w:rFonts w:hint="eastAsia"/>
          <w:lang w:eastAsia="zh-CN"/>
        </w:rPr>
        <w:t>（二）</w:t>
      </w:r>
      <w:r>
        <w:t>能力保障</w:t>
      </w:r>
      <w:bookmarkEnd w:id="351"/>
      <w:bookmarkEnd w:id="352"/>
      <w:bookmarkEnd w:id="353"/>
    </w:p>
    <w:p>
      <w:pPr>
        <w:ind w:firstLine="480"/>
      </w:pPr>
      <w:r>
        <w:rPr>
          <w:rFonts w:hint="default" w:ascii="Times New Roman" w:hAnsi="Times New Roman" w:cs="Times New Roman"/>
        </w:rPr>
        <w:t>加强对基层河湖长、一线人员的培训，建立人员稳定、经验丰富的管理队伍，提升现场执行能力；加强部门间的交流与沟通，完善合作能力；规范涉河执法条例，对一线巡视人员、执法人员进行业务培训，统一执法尺度，明确执法流程，强化执法能力；多渠道宣传</w:t>
      </w:r>
      <w:r>
        <w:rPr>
          <w:rFonts w:hint="eastAsia" w:cs="Times New Roman"/>
          <w:lang w:eastAsia="zh-CN"/>
        </w:rPr>
        <w:t>河湖长</w:t>
      </w:r>
      <w:r>
        <w:rPr>
          <w:rFonts w:hint="default" w:ascii="Times New Roman" w:hAnsi="Times New Roman" w:cs="Times New Roman"/>
        </w:rPr>
        <w:t>制相关工作，鼓励群众自觉参与河湖保护，提高监管组织能力；完善基础资料建设，建立长期服务的专家团队，提升信息化管理水平，在日常巡查、监管、排查、分析、治理工作中鼓励使用新技术、新装备、新产品、新手段、新理念、新的管理方法，加强技术能力</w:t>
      </w:r>
      <w:r>
        <w:t>。</w:t>
      </w:r>
    </w:p>
    <w:p>
      <w:pPr>
        <w:pStyle w:val="4"/>
        <w:bidi w:val="0"/>
      </w:pPr>
      <w:bookmarkStart w:id="354" w:name="_Toc32262"/>
      <w:bookmarkStart w:id="355" w:name="_Toc13626"/>
      <w:bookmarkStart w:id="356" w:name="_Toc28532"/>
      <w:r>
        <w:rPr>
          <w:rFonts w:hint="eastAsia"/>
          <w:lang w:eastAsia="zh-CN"/>
        </w:rPr>
        <w:t>（三）</w:t>
      </w:r>
      <w:r>
        <w:t>资金保障</w:t>
      </w:r>
      <w:bookmarkEnd w:id="354"/>
      <w:bookmarkEnd w:id="355"/>
      <w:bookmarkEnd w:id="356"/>
    </w:p>
    <w:p>
      <w:pPr>
        <w:ind w:firstLine="480"/>
      </w:pPr>
      <w:r>
        <w:t>合理使用财政资金，多渠道、多方式融资，鼓励各类企业以多种形式参与“一河（湖）一策”相关工作；做好项目立项和资金审查，重大问题、近期可解决的问题优先实施；优先落实常态化管理的资金，杜绝重建轻管造成投资浪费。</w:t>
      </w:r>
    </w:p>
    <w:p>
      <w:pPr>
        <w:ind w:firstLine="566" w:firstLineChars="236"/>
        <w:rPr>
          <w:rFonts w:ascii="Times New Roman" w:hAnsi="Times New Roman" w:cs="Times New Roman"/>
          <w:szCs w:val="24"/>
        </w:rPr>
      </w:pPr>
    </w:p>
    <w:p>
      <w:pPr>
        <w:widowControl/>
        <w:spacing w:line="240" w:lineRule="auto"/>
        <w:ind w:firstLine="0" w:firstLineChars="0"/>
        <w:jc w:val="left"/>
        <w:rPr>
          <w:rFonts w:ascii="Times New Roman" w:hAnsi="Times New Roman" w:cs="Times New Roman"/>
          <w:szCs w:val="24"/>
        </w:rPr>
        <w:sectPr>
          <w:footerReference r:id="rId13" w:type="default"/>
          <w:pgSz w:w="11906" w:h="16838"/>
          <w:pgMar w:top="1440" w:right="1800" w:bottom="1440" w:left="1800" w:header="851" w:footer="992" w:gutter="0"/>
          <w:pgNumType w:fmt="decimal"/>
          <w:cols w:space="425" w:num="1"/>
          <w:docGrid w:type="lines" w:linePitch="326" w:charSpace="0"/>
        </w:sectPr>
      </w:pPr>
      <w:r>
        <w:rPr>
          <w:rFonts w:ascii="Times New Roman" w:hAnsi="Times New Roman" w:cs="Times New Roman"/>
          <w:szCs w:val="24"/>
        </w:rPr>
        <w:br w:type="page"/>
      </w:r>
    </w:p>
    <w:p>
      <w:pPr>
        <w:pStyle w:val="3"/>
        <w:bidi w:val="0"/>
      </w:pPr>
      <w:bookmarkStart w:id="357" w:name="_Toc4793"/>
      <w:bookmarkStart w:id="358" w:name="_Toc528141496"/>
      <w:r>
        <w:t>附件</w:t>
      </w:r>
      <w:bookmarkEnd w:id="357"/>
      <w:bookmarkEnd w:id="358"/>
    </w:p>
    <w:p>
      <w:pPr>
        <w:pStyle w:val="37"/>
        <w:bidi w:val="0"/>
        <w:outlineLvl w:val="1"/>
      </w:pPr>
      <w:bookmarkStart w:id="359" w:name="_Toc15658"/>
      <w:bookmarkStart w:id="360" w:name="_Toc518477853"/>
      <w:bookmarkStart w:id="361" w:name="_Toc528141497"/>
      <w:r>
        <w:rPr>
          <w:rFonts w:hint="eastAsia" w:ascii="Times New Roman" w:hAnsi="Times New Roman" w:eastAsia="宋体" w:cs="Times New Roman"/>
          <w:b/>
          <w:bCs/>
          <w:color w:val="auto"/>
          <w:kern w:val="2"/>
          <w:sz w:val="30"/>
          <w:szCs w:val="30"/>
          <w:lang w:val="en-US" w:eastAsia="zh-CN" w:bidi="ar-SA"/>
        </w:rPr>
        <w:t>附表</w:t>
      </w:r>
      <w:r>
        <w:rPr>
          <w:rFonts w:hint="eastAsia" w:cs="Times New Roman"/>
          <w:b/>
          <w:bCs/>
          <w:color w:val="auto"/>
          <w:kern w:val="2"/>
          <w:sz w:val="30"/>
          <w:szCs w:val="30"/>
          <w:lang w:val="en-US" w:eastAsia="zh-CN" w:bidi="ar-SA"/>
        </w:rPr>
        <w:t>1</w:t>
      </w:r>
      <w:r>
        <w:rPr>
          <w:rFonts w:hint="eastAsia" w:ascii="Times New Roman" w:hAnsi="Times New Roman" w:eastAsia="宋体" w:cs="Times New Roman"/>
          <w:b/>
          <w:bCs/>
          <w:color w:val="auto"/>
          <w:kern w:val="2"/>
          <w:sz w:val="30"/>
          <w:szCs w:val="30"/>
          <w:lang w:val="en-US" w:eastAsia="zh-CN" w:bidi="ar-SA"/>
        </w:rPr>
        <w:t xml:space="preserve">  东丽区</w:t>
      </w:r>
      <w:r>
        <w:rPr>
          <w:rFonts w:hint="eastAsia" w:cs="Times New Roman"/>
          <w:b/>
          <w:bCs/>
          <w:color w:val="auto"/>
          <w:kern w:val="2"/>
          <w:sz w:val="30"/>
          <w:szCs w:val="30"/>
          <w:lang w:val="en-US" w:eastAsia="zh-CN" w:bidi="ar-SA"/>
        </w:rPr>
        <w:t>津滨河</w:t>
      </w:r>
      <w:r>
        <w:rPr>
          <w:rFonts w:hint="eastAsia" w:ascii="Times New Roman" w:hAnsi="Times New Roman" w:eastAsia="宋体" w:cs="Times New Roman"/>
          <w:b/>
          <w:bCs/>
          <w:color w:val="auto"/>
          <w:kern w:val="2"/>
          <w:sz w:val="30"/>
          <w:szCs w:val="30"/>
          <w:lang w:val="en-US" w:eastAsia="zh-CN" w:bidi="ar-SA"/>
        </w:rPr>
        <w:t>河长体系表</w:t>
      </w:r>
      <w:bookmarkEnd w:id="359"/>
    </w:p>
    <w:p>
      <w:pPr>
        <w:pStyle w:val="37"/>
        <w:bidi w:val="0"/>
      </w:pPr>
    </w:p>
    <w:tbl>
      <w:tblPr>
        <w:tblStyle w:val="24"/>
        <w:tblW w:w="8947" w:type="dxa"/>
        <w:jc w:val="center"/>
        <w:tblLayout w:type="autofit"/>
        <w:tblCellMar>
          <w:top w:w="0" w:type="dxa"/>
          <w:left w:w="108" w:type="dxa"/>
          <w:bottom w:w="0" w:type="dxa"/>
          <w:right w:w="108" w:type="dxa"/>
        </w:tblCellMar>
      </w:tblPr>
      <w:tblGrid>
        <w:gridCol w:w="853"/>
        <w:gridCol w:w="2232"/>
        <w:gridCol w:w="1296"/>
        <w:gridCol w:w="923"/>
        <w:gridCol w:w="1964"/>
        <w:gridCol w:w="1679"/>
      </w:tblGrid>
      <w:tr>
        <w:tblPrEx>
          <w:tblCellMar>
            <w:top w:w="0" w:type="dxa"/>
            <w:left w:w="108" w:type="dxa"/>
            <w:bottom w:w="0" w:type="dxa"/>
            <w:right w:w="108" w:type="dxa"/>
          </w:tblCellMar>
        </w:tblPrEx>
        <w:trPr>
          <w:trHeight w:val="23"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pPr>
              <w:pStyle w:val="31"/>
              <w:bidi w:val="0"/>
              <w:rPr>
                <w:sz w:val="24"/>
                <w:szCs w:val="28"/>
              </w:rPr>
            </w:pPr>
            <w:r>
              <w:rPr>
                <w:rFonts w:hint="eastAsia"/>
                <w:sz w:val="24"/>
                <w:szCs w:val="28"/>
              </w:rPr>
              <w:t>河道名称</w:t>
            </w:r>
          </w:p>
        </w:tc>
        <w:tc>
          <w:tcPr>
            <w:tcW w:w="2232" w:type="dxa"/>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8"/>
                <w:lang w:val="en-US" w:eastAsia="zh-CN"/>
              </w:rPr>
            </w:pPr>
            <w:r>
              <w:rPr>
                <w:rFonts w:hint="eastAsia"/>
                <w:sz w:val="24"/>
                <w:szCs w:val="28"/>
                <w:lang w:val="en-US" w:eastAsia="zh-CN"/>
              </w:rPr>
              <w:t>区级双总河长</w:t>
            </w:r>
          </w:p>
          <w:p>
            <w:pPr>
              <w:pStyle w:val="31"/>
              <w:bidi w:val="0"/>
              <w:rPr>
                <w:rFonts w:hint="default"/>
                <w:sz w:val="24"/>
                <w:szCs w:val="28"/>
                <w:lang w:val="en-US"/>
              </w:rPr>
            </w:pPr>
            <w:r>
              <w:rPr>
                <w:rFonts w:hint="eastAsia"/>
                <w:sz w:val="24"/>
                <w:szCs w:val="28"/>
                <w:lang w:val="en-US" w:eastAsia="zh-CN"/>
              </w:rPr>
              <w:t>姓名/职务</w:t>
            </w:r>
          </w:p>
        </w:tc>
        <w:tc>
          <w:tcPr>
            <w:tcW w:w="1296" w:type="dxa"/>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8"/>
                <w:lang w:val="en-US" w:eastAsia="zh-CN"/>
              </w:rPr>
            </w:pPr>
            <w:r>
              <w:rPr>
                <w:rFonts w:hint="eastAsia"/>
                <w:sz w:val="24"/>
                <w:szCs w:val="28"/>
                <w:lang w:val="en-US" w:eastAsia="zh-CN"/>
              </w:rPr>
              <w:t>区级河长</w:t>
            </w:r>
          </w:p>
          <w:p>
            <w:pPr>
              <w:pStyle w:val="31"/>
              <w:bidi w:val="0"/>
              <w:rPr>
                <w:rFonts w:hint="default"/>
                <w:sz w:val="24"/>
                <w:szCs w:val="28"/>
                <w:lang w:val="en-US" w:eastAsia="zh-CN"/>
              </w:rPr>
            </w:pPr>
            <w:r>
              <w:rPr>
                <w:rFonts w:hint="eastAsia"/>
                <w:sz w:val="24"/>
                <w:szCs w:val="28"/>
                <w:lang w:val="en-US" w:eastAsia="zh-CN"/>
              </w:rPr>
              <w:t>姓名/职务</w:t>
            </w:r>
          </w:p>
        </w:tc>
        <w:tc>
          <w:tcPr>
            <w:tcW w:w="923" w:type="dxa"/>
            <w:tcBorders>
              <w:top w:val="single" w:color="auto" w:sz="4" w:space="0"/>
              <w:left w:val="single" w:color="auto" w:sz="4" w:space="0"/>
              <w:bottom w:val="single" w:color="auto" w:sz="4" w:space="0"/>
              <w:right w:val="single" w:color="auto" w:sz="4" w:space="0"/>
            </w:tcBorders>
            <w:vAlign w:val="center"/>
          </w:tcPr>
          <w:p>
            <w:pPr>
              <w:pStyle w:val="31"/>
              <w:bidi w:val="0"/>
              <w:rPr>
                <w:rFonts w:hint="default" w:eastAsia="宋体"/>
                <w:sz w:val="24"/>
                <w:szCs w:val="28"/>
                <w:lang w:val="en-US" w:eastAsia="zh-CN"/>
              </w:rPr>
            </w:pPr>
            <w:r>
              <w:rPr>
                <w:rFonts w:hint="eastAsia"/>
                <w:sz w:val="24"/>
                <w:szCs w:val="28"/>
                <w:lang w:val="en-US" w:eastAsia="zh-CN"/>
              </w:rPr>
              <w:t>街道名称</w:t>
            </w:r>
          </w:p>
        </w:tc>
        <w:tc>
          <w:tcPr>
            <w:tcW w:w="1964" w:type="dxa"/>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8"/>
                <w:lang w:val="en-US" w:eastAsia="zh-CN"/>
              </w:rPr>
            </w:pPr>
            <w:r>
              <w:rPr>
                <w:rFonts w:hint="eastAsia"/>
                <w:sz w:val="24"/>
                <w:szCs w:val="28"/>
                <w:lang w:val="en-US" w:eastAsia="zh-CN"/>
              </w:rPr>
              <w:t>街级总河长</w:t>
            </w:r>
          </w:p>
          <w:p>
            <w:pPr>
              <w:pStyle w:val="31"/>
              <w:bidi w:val="0"/>
              <w:rPr>
                <w:rFonts w:hint="eastAsia"/>
                <w:sz w:val="24"/>
                <w:szCs w:val="28"/>
                <w:lang w:val="en-US" w:eastAsia="zh-CN"/>
              </w:rPr>
            </w:pPr>
            <w:r>
              <w:rPr>
                <w:rFonts w:hint="eastAsia"/>
                <w:sz w:val="24"/>
                <w:szCs w:val="28"/>
                <w:lang w:val="en-US" w:eastAsia="zh-CN"/>
              </w:rPr>
              <w:t>姓名/职务</w:t>
            </w:r>
          </w:p>
        </w:tc>
        <w:tc>
          <w:tcPr>
            <w:tcW w:w="1679" w:type="dxa"/>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8"/>
                <w:lang w:val="en-US" w:eastAsia="zh-CN"/>
              </w:rPr>
            </w:pPr>
            <w:r>
              <w:rPr>
                <w:rFonts w:hint="eastAsia"/>
                <w:sz w:val="24"/>
                <w:szCs w:val="28"/>
                <w:lang w:val="en-US" w:eastAsia="zh-CN"/>
              </w:rPr>
              <w:t>街级河长</w:t>
            </w:r>
          </w:p>
          <w:p>
            <w:pPr>
              <w:pStyle w:val="31"/>
              <w:bidi w:val="0"/>
              <w:rPr>
                <w:sz w:val="24"/>
                <w:szCs w:val="28"/>
              </w:rPr>
            </w:pPr>
            <w:r>
              <w:rPr>
                <w:rFonts w:hint="eastAsia"/>
                <w:sz w:val="24"/>
                <w:szCs w:val="28"/>
                <w:lang w:val="en-US" w:eastAsia="zh-CN"/>
              </w:rPr>
              <w:t>姓名/职务</w:t>
            </w:r>
          </w:p>
        </w:tc>
      </w:tr>
      <w:tr>
        <w:tblPrEx>
          <w:tblCellMar>
            <w:top w:w="0" w:type="dxa"/>
            <w:left w:w="108" w:type="dxa"/>
            <w:bottom w:w="0" w:type="dxa"/>
            <w:right w:w="108" w:type="dxa"/>
          </w:tblCellMar>
        </w:tblPrEx>
        <w:trPr>
          <w:trHeight w:val="801"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8"/>
                <w:lang w:val="en-US" w:eastAsia="zh-CN"/>
              </w:rPr>
            </w:pPr>
            <w:r>
              <w:rPr>
                <w:rFonts w:hint="eastAsia"/>
                <w:sz w:val="24"/>
                <w:szCs w:val="28"/>
                <w:lang w:val="en-US" w:eastAsia="zh-CN"/>
              </w:rPr>
              <w:t>津</w:t>
            </w:r>
          </w:p>
          <w:p>
            <w:pPr>
              <w:pStyle w:val="31"/>
              <w:bidi w:val="0"/>
              <w:rPr>
                <w:rFonts w:hint="eastAsia"/>
                <w:sz w:val="24"/>
                <w:szCs w:val="28"/>
                <w:lang w:val="en-US" w:eastAsia="zh-CN"/>
              </w:rPr>
            </w:pPr>
            <w:r>
              <w:rPr>
                <w:rFonts w:hint="eastAsia"/>
                <w:sz w:val="24"/>
                <w:szCs w:val="28"/>
                <w:lang w:val="en-US" w:eastAsia="zh-CN"/>
              </w:rPr>
              <w:t>滨</w:t>
            </w:r>
          </w:p>
          <w:p>
            <w:pPr>
              <w:pStyle w:val="31"/>
              <w:bidi w:val="0"/>
              <w:rPr>
                <w:sz w:val="24"/>
                <w:szCs w:val="28"/>
              </w:rPr>
            </w:pPr>
            <w:r>
              <w:rPr>
                <w:rFonts w:hint="eastAsia"/>
                <w:sz w:val="24"/>
                <w:szCs w:val="28"/>
                <w:lang w:val="en-US" w:eastAsia="zh-CN"/>
              </w:rPr>
              <w:t>河</w:t>
            </w:r>
          </w:p>
        </w:tc>
        <w:tc>
          <w:tcPr>
            <w:tcW w:w="2232" w:type="dxa"/>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8"/>
                <w:lang w:val="en-US" w:eastAsia="zh-CN"/>
              </w:rPr>
            </w:pPr>
          </w:p>
          <w:p>
            <w:pPr>
              <w:pStyle w:val="31"/>
              <w:bidi w:val="0"/>
              <w:rPr>
                <w:rFonts w:hint="default"/>
                <w:sz w:val="24"/>
                <w:szCs w:val="28"/>
                <w:lang w:val="en-US" w:eastAsia="zh-CN"/>
              </w:rPr>
            </w:pPr>
            <w:r>
              <w:rPr>
                <w:rFonts w:hint="eastAsia"/>
                <w:sz w:val="24"/>
                <w:szCs w:val="28"/>
                <w:lang w:val="en-US" w:eastAsia="zh-CN"/>
              </w:rPr>
              <w:t>谢元/</w:t>
            </w:r>
          </w:p>
          <w:p>
            <w:pPr>
              <w:pStyle w:val="31"/>
              <w:bidi w:val="0"/>
              <w:rPr>
                <w:sz w:val="24"/>
                <w:szCs w:val="28"/>
                <w:lang w:val="en-US" w:eastAsia="zh-CN"/>
              </w:rPr>
            </w:pPr>
            <w:r>
              <w:rPr>
                <w:sz w:val="24"/>
                <w:szCs w:val="28"/>
                <w:lang w:val="en-US" w:eastAsia="zh-CN"/>
              </w:rPr>
              <w:t>区委书记</w:t>
            </w:r>
          </w:p>
          <w:p>
            <w:pPr>
              <w:pStyle w:val="31"/>
              <w:bidi w:val="0"/>
              <w:rPr>
                <w:sz w:val="24"/>
                <w:szCs w:val="28"/>
                <w:lang w:val="en-US" w:eastAsia="zh-CN"/>
              </w:rPr>
            </w:pPr>
          </w:p>
          <w:p>
            <w:pPr>
              <w:pStyle w:val="31"/>
              <w:bidi w:val="0"/>
              <w:rPr>
                <w:rFonts w:hint="default"/>
                <w:sz w:val="24"/>
                <w:szCs w:val="28"/>
                <w:lang w:val="en-US" w:eastAsia="zh-CN"/>
              </w:rPr>
            </w:pPr>
            <w:r>
              <w:rPr>
                <w:rFonts w:hint="eastAsia"/>
                <w:sz w:val="24"/>
                <w:szCs w:val="28"/>
                <w:lang w:val="en-US" w:eastAsia="zh-CN"/>
              </w:rPr>
              <w:t>贾堤/</w:t>
            </w:r>
          </w:p>
          <w:p>
            <w:pPr>
              <w:pStyle w:val="31"/>
              <w:bidi w:val="0"/>
              <w:rPr>
                <w:rFonts w:hint="eastAsia"/>
                <w:sz w:val="24"/>
                <w:szCs w:val="28"/>
                <w:lang w:val="en-US" w:eastAsia="zh-CN"/>
              </w:rPr>
            </w:pPr>
            <w:r>
              <w:rPr>
                <w:rFonts w:hint="eastAsia"/>
                <w:sz w:val="24"/>
                <w:szCs w:val="28"/>
                <w:lang w:val="en-US" w:eastAsia="zh-CN"/>
              </w:rPr>
              <w:t>区委副书记、区长</w:t>
            </w:r>
          </w:p>
          <w:p>
            <w:pPr>
              <w:pStyle w:val="31"/>
              <w:bidi w:val="0"/>
              <w:rPr>
                <w:rFonts w:hint="eastAsia"/>
                <w:sz w:val="24"/>
                <w:szCs w:val="28"/>
              </w:rPr>
            </w:pPr>
          </w:p>
        </w:tc>
        <w:tc>
          <w:tcPr>
            <w:tcW w:w="1296" w:type="dxa"/>
            <w:tcBorders>
              <w:top w:val="single" w:color="auto" w:sz="4" w:space="0"/>
              <w:left w:val="single" w:color="auto" w:sz="4" w:space="0"/>
              <w:bottom w:val="single" w:color="auto" w:sz="4" w:space="0"/>
              <w:right w:val="single" w:color="auto" w:sz="4" w:space="0"/>
            </w:tcBorders>
            <w:vAlign w:val="center"/>
          </w:tcPr>
          <w:p>
            <w:pPr>
              <w:pStyle w:val="31"/>
              <w:bidi w:val="0"/>
              <w:rPr>
                <w:rFonts w:hint="default"/>
                <w:sz w:val="24"/>
                <w:szCs w:val="28"/>
                <w:lang w:val="en-US" w:eastAsia="zh-CN"/>
              </w:rPr>
            </w:pPr>
            <w:r>
              <w:rPr>
                <w:rFonts w:hint="eastAsia"/>
                <w:sz w:val="24"/>
                <w:szCs w:val="28"/>
                <w:lang w:val="en-US" w:eastAsia="zh-CN"/>
              </w:rPr>
              <w:t>颉喜东/</w:t>
            </w:r>
          </w:p>
          <w:p>
            <w:pPr>
              <w:pStyle w:val="31"/>
              <w:bidi w:val="0"/>
              <w:rPr>
                <w:rFonts w:hint="eastAsia"/>
                <w:sz w:val="24"/>
                <w:szCs w:val="28"/>
                <w:lang w:val="en-US" w:eastAsia="zh-CN"/>
              </w:rPr>
            </w:pPr>
            <w:r>
              <w:rPr>
                <w:rFonts w:hint="eastAsia"/>
                <w:sz w:val="24"/>
                <w:szCs w:val="28"/>
                <w:lang w:val="en-US" w:eastAsia="zh-CN"/>
              </w:rPr>
              <w:t>副区长</w:t>
            </w:r>
          </w:p>
          <w:p>
            <w:pPr>
              <w:pStyle w:val="31"/>
              <w:bidi w:val="0"/>
              <w:rPr>
                <w:rFonts w:hint="eastAsia"/>
                <w:sz w:val="24"/>
                <w:szCs w:val="28"/>
                <w:lang w:val="en-US" w:eastAsia="zh-CN"/>
              </w:rPr>
            </w:pPr>
          </w:p>
        </w:tc>
        <w:tc>
          <w:tcPr>
            <w:tcW w:w="923" w:type="dxa"/>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8"/>
                <w:lang w:val="en-US" w:eastAsia="zh-CN"/>
              </w:rPr>
            </w:pPr>
            <w:r>
              <w:rPr>
                <w:rFonts w:hint="eastAsia"/>
                <w:sz w:val="24"/>
                <w:szCs w:val="28"/>
                <w:lang w:val="en-US" w:eastAsia="zh-CN"/>
              </w:rPr>
              <w:t>金钟街</w:t>
            </w:r>
          </w:p>
          <w:p>
            <w:pPr>
              <w:pStyle w:val="31"/>
              <w:bidi w:val="0"/>
              <w:rPr>
                <w:rFonts w:hint="eastAsia"/>
                <w:sz w:val="24"/>
                <w:szCs w:val="28"/>
                <w:lang w:val="en-US" w:eastAsia="zh-CN"/>
              </w:rPr>
            </w:pPr>
          </w:p>
        </w:tc>
        <w:tc>
          <w:tcPr>
            <w:tcW w:w="1964" w:type="dxa"/>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8"/>
                <w:lang w:val="en-US" w:eastAsia="zh-CN"/>
              </w:rPr>
            </w:pPr>
            <w:r>
              <w:rPr>
                <w:rFonts w:hint="eastAsia"/>
                <w:sz w:val="24"/>
                <w:szCs w:val="28"/>
                <w:lang w:val="en-US" w:eastAsia="zh-CN"/>
              </w:rPr>
              <w:t>杨成立/</w:t>
            </w:r>
          </w:p>
          <w:p>
            <w:pPr>
              <w:pStyle w:val="31"/>
              <w:bidi w:val="0"/>
              <w:rPr>
                <w:rFonts w:hint="eastAsia"/>
                <w:sz w:val="24"/>
                <w:szCs w:val="28"/>
                <w:lang w:val="en-US" w:eastAsia="zh-CN"/>
              </w:rPr>
            </w:pPr>
            <w:r>
              <w:rPr>
                <w:rFonts w:hint="eastAsia"/>
                <w:sz w:val="24"/>
                <w:szCs w:val="28"/>
                <w:lang w:val="en-US" w:eastAsia="zh-CN"/>
              </w:rPr>
              <w:t>街道党工委书记</w:t>
            </w:r>
          </w:p>
          <w:p>
            <w:pPr>
              <w:pStyle w:val="31"/>
              <w:bidi w:val="0"/>
              <w:rPr>
                <w:rFonts w:hint="eastAsia"/>
                <w:sz w:val="24"/>
                <w:szCs w:val="28"/>
                <w:lang w:val="en-US" w:eastAsia="zh-CN"/>
              </w:rPr>
            </w:pPr>
          </w:p>
          <w:p>
            <w:pPr>
              <w:pStyle w:val="31"/>
              <w:bidi w:val="0"/>
              <w:rPr>
                <w:rFonts w:hint="eastAsia"/>
                <w:sz w:val="24"/>
                <w:szCs w:val="28"/>
                <w:lang w:val="en-US" w:eastAsia="zh-CN"/>
              </w:rPr>
            </w:pPr>
            <w:r>
              <w:rPr>
                <w:rFonts w:hint="eastAsia"/>
                <w:sz w:val="24"/>
                <w:szCs w:val="28"/>
                <w:lang w:val="en-US" w:eastAsia="zh-CN"/>
              </w:rPr>
              <w:t>冯宏磊/</w:t>
            </w:r>
          </w:p>
          <w:p>
            <w:pPr>
              <w:pStyle w:val="31"/>
              <w:bidi w:val="0"/>
              <w:rPr>
                <w:rFonts w:hint="eastAsia"/>
                <w:sz w:val="24"/>
                <w:szCs w:val="28"/>
                <w:lang w:val="en-US" w:eastAsia="zh-CN"/>
              </w:rPr>
            </w:pPr>
            <w:r>
              <w:rPr>
                <w:rFonts w:hint="eastAsia"/>
                <w:sz w:val="24"/>
                <w:szCs w:val="28"/>
                <w:lang w:val="en-US" w:eastAsia="zh-CN"/>
              </w:rPr>
              <w:t>街道办事处主任</w:t>
            </w:r>
          </w:p>
        </w:tc>
        <w:tc>
          <w:tcPr>
            <w:tcW w:w="1679" w:type="dxa"/>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8"/>
                <w:lang w:val="en-US" w:eastAsia="zh-CN"/>
              </w:rPr>
            </w:pPr>
            <w:r>
              <w:rPr>
                <w:rFonts w:hint="eastAsia"/>
                <w:sz w:val="24"/>
                <w:szCs w:val="28"/>
                <w:lang w:val="en-US" w:eastAsia="zh-CN"/>
              </w:rPr>
              <w:t>冯宏磊/</w:t>
            </w:r>
          </w:p>
          <w:p>
            <w:pPr>
              <w:pStyle w:val="31"/>
              <w:bidi w:val="0"/>
              <w:rPr>
                <w:rFonts w:hint="eastAsia"/>
                <w:sz w:val="24"/>
                <w:szCs w:val="28"/>
                <w:lang w:val="en-US" w:eastAsia="zh-CN"/>
              </w:rPr>
            </w:pPr>
            <w:r>
              <w:rPr>
                <w:rFonts w:hint="eastAsia"/>
                <w:sz w:val="24"/>
                <w:szCs w:val="28"/>
                <w:lang w:val="en-US" w:eastAsia="zh-CN"/>
              </w:rPr>
              <w:t>街道办事处主任</w:t>
            </w:r>
          </w:p>
        </w:tc>
      </w:tr>
    </w:tbl>
    <w:p>
      <w:r>
        <w:br w:type="page"/>
      </w:r>
    </w:p>
    <w:p>
      <w:pPr>
        <w:ind w:firstLine="602"/>
        <w:jc w:val="center"/>
        <w:outlineLvl w:val="1"/>
        <w:rPr>
          <w:rFonts w:ascii="Times New Roman" w:hAnsi="Times New Roman" w:cs="Times New Roman"/>
          <w:b/>
          <w:bCs/>
          <w:sz w:val="30"/>
          <w:szCs w:val="30"/>
        </w:rPr>
        <w:sectPr>
          <w:headerReference r:id="rId16" w:type="first"/>
          <w:footerReference r:id="rId19" w:type="first"/>
          <w:headerReference r:id="rId14" w:type="default"/>
          <w:footerReference r:id="rId17" w:type="default"/>
          <w:headerReference r:id="rId15" w:type="even"/>
          <w:footerReference r:id="rId18" w:type="even"/>
          <w:pgSz w:w="11906" w:h="16838"/>
          <w:pgMar w:top="1440" w:right="1797" w:bottom="1440" w:left="1797" w:header="851" w:footer="992" w:gutter="0"/>
          <w:pgNumType w:fmt="decimal"/>
          <w:cols w:space="0" w:num="1"/>
          <w:rtlGutter w:val="0"/>
          <w:docGrid w:type="linesAndChars" w:linePitch="312" w:charSpace="915"/>
        </w:sectPr>
      </w:pPr>
    </w:p>
    <w:p>
      <w:pPr>
        <w:ind w:firstLine="602"/>
        <w:jc w:val="center"/>
        <w:outlineLvl w:val="1"/>
        <w:rPr>
          <w:rFonts w:ascii="Times New Roman" w:hAnsi="Times New Roman" w:cs="Times New Roman"/>
          <w:b/>
          <w:bCs/>
          <w:sz w:val="30"/>
          <w:szCs w:val="30"/>
        </w:rPr>
      </w:pPr>
      <w:bookmarkStart w:id="362" w:name="_Toc17672"/>
      <w:r>
        <w:rPr>
          <w:rFonts w:ascii="Times New Roman" w:hAnsi="Times New Roman" w:cs="Times New Roman"/>
          <w:b/>
          <w:bCs/>
          <w:sz w:val="30"/>
          <w:szCs w:val="30"/>
        </w:rPr>
        <w:t>附表</w:t>
      </w:r>
      <w:r>
        <w:rPr>
          <w:rFonts w:hint="eastAsia" w:cs="Times New Roman"/>
          <w:b/>
          <w:bCs/>
          <w:sz w:val="30"/>
          <w:szCs w:val="30"/>
          <w:lang w:val="en-US" w:eastAsia="zh-CN"/>
        </w:rPr>
        <w:t>2</w:t>
      </w:r>
      <w:r>
        <w:rPr>
          <w:rFonts w:ascii="Times New Roman" w:hAnsi="Times New Roman" w:cs="Times New Roman"/>
          <w:b/>
          <w:bCs/>
          <w:sz w:val="30"/>
          <w:szCs w:val="30"/>
        </w:rPr>
        <w:t xml:space="preserve"> </w:t>
      </w:r>
      <w:r>
        <w:rPr>
          <w:rFonts w:hint="eastAsia" w:cs="Times New Roman"/>
          <w:b/>
          <w:bCs/>
          <w:sz w:val="30"/>
          <w:szCs w:val="30"/>
          <w:lang w:eastAsia="zh-CN"/>
        </w:rPr>
        <w:t>津滨河</w:t>
      </w:r>
      <w:r>
        <w:rPr>
          <w:rFonts w:ascii="Times New Roman" w:hAnsi="Times New Roman" w:cs="Times New Roman"/>
          <w:b/>
          <w:bCs/>
          <w:sz w:val="30"/>
          <w:szCs w:val="30"/>
        </w:rPr>
        <w:t>管理保护问题清单</w:t>
      </w:r>
      <w:bookmarkEnd w:id="360"/>
      <w:bookmarkEnd w:id="361"/>
      <w:bookmarkEnd w:id="362"/>
    </w:p>
    <w:p>
      <w:pPr>
        <w:ind w:left="0" w:leftChars="0" w:firstLine="10456" w:firstLineChars="4303"/>
        <w:jc w:val="left"/>
        <w:rPr>
          <w:rFonts w:ascii="Times New Roman" w:hAnsi="Times New Roman" w:eastAsia="仿宋" w:cs="Times New Roman"/>
          <w:b/>
          <w:szCs w:val="24"/>
        </w:rPr>
      </w:pPr>
      <w:r>
        <w:rPr>
          <w:rFonts w:hint="eastAsia" w:cs="Times New Roman"/>
          <w:szCs w:val="24"/>
          <w:lang w:eastAsia="zh-CN"/>
        </w:rPr>
        <w:t>区级河长：颉喜东/东丽区副区长</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4587"/>
        <w:gridCol w:w="5310"/>
        <w:gridCol w:w="1565"/>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tcBorders>
              <w:bottom w:val="single" w:color="auto" w:sz="4" w:space="0"/>
            </w:tcBorders>
            <w:vAlign w:val="center"/>
          </w:tcPr>
          <w:p>
            <w:pPr>
              <w:pStyle w:val="32"/>
              <w:bidi w:val="0"/>
              <w:rPr>
                <w:b/>
                <w:bCs/>
                <w:sz w:val="24"/>
                <w:szCs w:val="24"/>
              </w:rPr>
            </w:pPr>
            <w:r>
              <w:rPr>
                <w:b/>
                <w:bCs/>
                <w:sz w:val="24"/>
                <w:szCs w:val="24"/>
              </w:rPr>
              <w:t>问题类别</w:t>
            </w:r>
          </w:p>
        </w:tc>
        <w:tc>
          <w:tcPr>
            <w:tcW w:w="1618" w:type="pct"/>
            <w:tcBorders>
              <w:bottom w:val="single" w:color="auto" w:sz="4" w:space="0"/>
            </w:tcBorders>
            <w:vAlign w:val="center"/>
          </w:tcPr>
          <w:p>
            <w:pPr>
              <w:pStyle w:val="32"/>
              <w:bidi w:val="0"/>
              <w:rPr>
                <w:b/>
                <w:bCs/>
                <w:sz w:val="24"/>
                <w:szCs w:val="24"/>
              </w:rPr>
            </w:pPr>
            <w:r>
              <w:rPr>
                <w:b/>
                <w:bCs/>
                <w:sz w:val="24"/>
                <w:szCs w:val="24"/>
              </w:rPr>
              <w:t>主要问题</w:t>
            </w:r>
          </w:p>
        </w:tc>
        <w:tc>
          <w:tcPr>
            <w:tcW w:w="1873" w:type="pct"/>
            <w:vAlign w:val="center"/>
          </w:tcPr>
          <w:p>
            <w:pPr>
              <w:pStyle w:val="32"/>
              <w:bidi w:val="0"/>
              <w:rPr>
                <w:b/>
                <w:bCs/>
                <w:sz w:val="24"/>
                <w:szCs w:val="24"/>
              </w:rPr>
            </w:pPr>
            <w:r>
              <w:rPr>
                <w:b/>
                <w:bCs/>
                <w:sz w:val="24"/>
                <w:szCs w:val="24"/>
              </w:rPr>
              <w:t>成因简析</w:t>
            </w:r>
          </w:p>
        </w:tc>
        <w:tc>
          <w:tcPr>
            <w:tcW w:w="552" w:type="pct"/>
            <w:vAlign w:val="center"/>
          </w:tcPr>
          <w:p>
            <w:pPr>
              <w:pStyle w:val="32"/>
              <w:bidi w:val="0"/>
              <w:rPr>
                <w:b/>
                <w:bCs/>
                <w:sz w:val="24"/>
                <w:szCs w:val="24"/>
              </w:rPr>
            </w:pPr>
            <w:r>
              <w:rPr>
                <w:b/>
                <w:bCs/>
                <w:sz w:val="24"/>
                <w:szCs w:val="24"/>
              </w:rPr>
              <w:t>所在位置</w:t>
            </w:r>
          </w:p>
        </w:tc>
        <w:tc>
          <w:tcPr>
            <w:tcW w:w="203" w:type="pct"/>
            <w:vAlign w:val="center"/>
          </w:tcPr>
          <w:p>
            <w:pPr>
              <w:pStyle w:val="32"/>
              <w:bidi w:val="0"/>
              <w:rPr>
                <w:b/>
                <w:bCs/>
                <w:sz w:val="24"/>
                <w:szCs w:val="24"/>
              </w:rPr>
            </w:pPr>
            <w:r>
              <w:rPr>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pPr>
              <w:pStyle w:val="32"/>
              <w:bidi w:val="0"/>
              <w:rPr>
                <w:sz w:val="24"/>
                <w:szCs w:val="24"/>
              </w:rPr>
            </w:pPr>
            <w:r>
              <w:rPr>
                <w:rFonts w:hint="eastAsia"/>
                <w:sz w:val="24"/>
                <w:szCs w:val="24"/>
                <w:lang w:eastAsia="zh-CN"/>
              </w:rPr>
              <w:t>水资源保护及水资源开发利用</w:t>
            </w:r>
          </w:p>
        </w:tc>
        <w:tc>
          <w:tcPr>
            <w:tcW w:w="1618" w:type="pct"/>
            <w:vAlign w:val="center"/>
          </w:tcPr>
          <w:p>
            <w:pPr>
              <w:pStyle w:val="32"/>
              <w:bidi w:val="0"/>
              <w:rPr>
                <w:rFonts w:hint="default" w:eastAsia="宋体"/>
                <w:sz w:val="24"/>
                <w:szCs w:val="24"/>
                <w:lang w:val="en-US" w:eastAsia="zh-CN"/>
              </w:rPr>
            </w:pPr>
            <w:r>
              <w:rPr>
                <w:rFonts w:hint="eastAsia"/>
                <w:sz w:val="24"/>
                <w:szCs w:val="24"/>
                <w:lang w:val="en-US" w:eastAsia="zh-CN"/>
              </w:rPr>
              <w:t>水资源短缺</w:t>
            </w:r>
          </w:p>
        </w:tc>
        <w:tc>
          <w:tcPr>
            <w:tcW w:w="1873" w:type="pct"/>
            <w:vAlign w:val="center"/>
          </w:tcPr>
          <w:p>
            <w:pPr>
              <w:pStyle w:val="32"/>
              <w:bidi w:val="0"/>
              <w:rPr>
                <w:rFonts w:hint="default" w:eastAsia="宋体"/>
                <w:sz w:val="24"/>
                <w:szCs w:val="24"/>
                <w:lang w:val="en-US" w:eastAsia="zh-CN"/>
              </w:rPr>
            </w:pPr>
            <w:r>
              <w:rPr>
                <w:rFonts w:hint="eastAsia"/>
                <w:sz w:val="24"/>
                <w:szCs w:val="24"/>
                <w:lang w:val="en-US" w:eastAsia="zh-CN"/>
              </w:rPr>
              <w:t>受区域水资源量影响</w:t>
            </w:r>
          </w:p>
        </w:tc>
        <w:tc>
          <w:tcPr>
            <w:tcW w:w="552" w:type="pct"/>
            <w:vAlign w:val="center"/>
          </w:tcPr>
          <w:p>
            <w:pPr>
              <w:pStyle w:val="32"/>
              <w:bidi w:val="0"/>
              <w:rPr>
                <w:rFonts w:hint="eastAsia"/>
                <w:sz w:val="24"/>
                <w:szCs w:val="24"/>
                <w:lang w:val="en-US" w:eastAsia="zh-CN"/>
              </w:rPr>
            </w:pPr>
            <w:r>
              <w:rPr>
                <w:rFonts w:hint="eastAsia"/>
                <w:sz w:val="24"/>
                <w:szCs w:val="24"/>
                <w:lang w:val="en-US" w:eastAsia="zh-CN"/>
              </w:rPr>
              <w:t>/</w:t>
            </w:r>
          </w:p>
        </w:tc>
        <w:tc>
          <w:tcPr>
            <w:tcW w:w="203"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0" w:type="auto"/>
            <w:vAlign w:val="center"/>
          </w:tcPr>
          <w:p>
            <w:pPr>
              <w:pStyle w:val="32"/>
              <w:bidi w:val="0"/>
              <w:rPr>
                <w:rFonts w:hint="eastAsia" w:eastAsia="宋体"/>
                <w:sz w:val="24"/>
                <w:szCs w:val="24"/>
                <w:lang w:eastAsia="zh-CN"/>
              </w:rPr>
            </w:pPr>
            <w:r>
              <w:rPr>
                <w:rFonts w:hint="eastAsia"/>
                <w:sz w:val="24"/>
                <w:szCs w:val="24"/>
                <w:lang w:eastAsia="zh-CN"/>
              </w:rPr>
              <w:t>河湖岸线保护</w:t>
            </w:r>
          </w:p>
        </w:tc>
        <w:tc>
          <w:tcPr>
            <w:tcW w:w="1618" w:type="pct"/>
            <w:vAlign w:val="center"/>
          </w:tcPr>
          <w:p>
            <w:pPr>
              <w:pStyle w:val="32"/>
              <w:bidi w:val="0"/>
              <w:rPr>
                <w:rFonts w:hint="default"/>
                <w:sz w:val="24"/>
                <w:szCs w:val="24"/>
                <w:lang w:val="en-US" w:eastAsia="zh-CN"/>
              </w:rPr>
            </w:pPr>
            <w:r>
              <w:rPr>
                <w:rFonts w:hint="eastAsia"/>
                <w:sz w:val="24"/>
                <w:szCs w:val="24"/>
                <w:lang w:val="en-US" w:eastAsia="zh-CN"/>
              </w:rPr>
              <w:t>/</w:t>
            </w:r>
          </w:p>
        </w:tc>
        <w:tc>
          <w:tcPr>
            <w:tcW w:w="1873" w:type="pct"/>
            <w:vAlign w:val="center"/>
          </w:tcPr>
          <w:p>
            <w:pPr>
              <w:pStyle w:val="32"/>
              <w:bidi w:val="0"/>
              <w:rPr>
                <w:rFonts w:hint="default" w:ascii="Times New Roman" w:hAnsi="Times New Roman" w:eastAsia="宋体" w:cs="Times New Roman"/>
                <w:color w:val="000000"/>
                <w:sz w:val="24"/>
                <w:szCs w:val="24"/>
                <w:lang w:val="en-US" w:eastAsia="zh-CN" w:bidi="ar-SA"/>
              </w:rPr>
            </w:pPr>
            <w:r>
              <w:rPr>
                <w:rFonts w:hint="eastAsia"/>
                <w:sz w:val="24"/>
                <w:szCs w:val="24"/>
                <w:lang w:val="en-US" w:eastAsia="zh-CN"/>
              </w:rPr>
              <w:t>/</w:t>
            </w:r>
          </w:p>
        </w:tc>
        <w:tc>
          <w:tcPr>
            <w:tcW w:w="552" w:type="pct"/>
            <w:vAlign w:val="center"/>
          </w:tcPr>
          <w:p>
            <w:pPr>
              <w:pStyle w:val="32"/>
              <w:bidi w:val="0"/>
              <w:rPr>
                <w:rFonts w:hint="default" w:ascii="Times New Roman" w:hAnsi="Times New Roman" w:eastAsia="宋体" w:cs="Times New Roman"/>
                <w:color w:val="000000"/>
                <w:sz w:val="24"/>
                <w:szCs w:val="24"/>
                <w:lang w:val="en-US" w:eastAsia="zh-CN" w:bidi="ar-SA"/>
              </w:rPr>
            </w:pPr>
            <w:r>
              <w:rPr>
                <w:rFonts w:hint="eastAsia"/>
                <w:sz w:val="24"/>
                <w:szCs w:val="24"/>
                <w:lang w:val="en-US" w:eastAsia="zh-CN"/>
              </w:rPr>
              <w:t>/</w:t>
            </w:r>
          </w:p>
        </w:tc>
        <w:tc>
          <w:tcPr>
            <w:tcW w:w="203"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0" w:type="auto"/>
            <w:vAlign w:val="center"/>
          </w:tcPr>
          <w:p>
            <w:pPr>
              <w:pStyle w:val="32"/>
              <w:bidi w:val="0"/>
              <w:rPr>
                <w:sz w:val="24"/>
                <w:szCs w:val="24"/>
              </w:rPr>
            </w:pPr>
            <w:r>
              <w:rPr>
                <w:sz w:val="24"/>
                <w:szCs w:val="24"/>
              </w:rPr>
              <w:t>防洪排涝</w:t>
            </w:r>
          </w:p>
        </w:tc>
        <w:tc>
          <w:tcPr>
            <w:tcW w:w="1618" w:type="pct"/>
            <w:vAlign w:val="center"/>
          </w:tcPr>
          <w:p>
            <w:pPr>
              <w:pStyle w:val="32"/>
              <w:bidi w:val="0"/>
              <w:rPr>
                <w:rFonts w:hint="eastAsia"/>
                <w:sz w:val="24"/>
                <w:szCs w:val="24"/>
                <w:lang w:eastAsia="zh-CN"/>
              </w:rPr>
            </w:pPr>
            <w:r>
              <w:rPr>
                <w:rFonts w:hint="eastAsia"/>
                <w:sz w:val="24"/>
                <w:szCs w:val="24"/>
                <w:lang w:val="en-US" w:eastAsia="zh-CN"/>
              </w:rPr>
              <w:t>/</w:t>
            </w:r>
          </w:p>
        </w:tc>
        <w:tc>
          <w:tcPr>
            <w:tcW w:w="1873" w:type="pct"/>
            <w:vAlign w:val="center"/>
          </w:tcPr>
          <w:p>
            <w:pPr>
              <w:pStyle w:val="32"/>
              <w:bidi w:val="0"/>
              <w:rPr>
                <w:rFonts w:hint="eastAsia"/>
                <w:sz w:val="24"/>
                <w:szCs w:val="24"/>
                <w:lang w:eastAsia="zh-CN"/>
              </w:rPr>
            </w:pPr>
            <w:r>
              <w:rPr>
                <w:rFonts w:hint="eastAsia"/>
                <w:sz w:val="24"/>
                <w:szCs w:val="24"/>
                <w:lang w:val="en-US" w:eastAsia="zh-CN"/>
              </w:rPr>
              <w:t>/</w:t>
            </w:r>
          </w:p>
        </w:tc>
        <w:tc>
          <w:tcPr>
            <w:tcW w:w="552" w:type="pct"/>
            <w:vAlign w:val="center"/>
          </w:tcPr>
          <w:p>
            <w:pPr>
              <w:pStyle w:val="32"/>
              <w:bidi w:val="0"/>
              <w:rPr>
                <w:rFonts w:hint="eastAsia"/>
                <w:sz w:val="24"/>
                <w:szCs w:val="24"/>
                <w:lang w:eastAsia="zh-CN"/>
              </w:rPr>
            </w:pPr>
            <w:r>
              <w:rPr>
                <w:rFonts w:hint="eastAsia"/>
                <w:sz w:val="24"/>
                <w:szCs w:val="24"/>
                <w:lang w:val="en-US" w:eastAsia="zh-CN"/>
              </w:rPr>
              <w:t>/</w:t>
            </w:r>
          </w:p>
        </w:tc>
        <w:tc>
          <w:tcPr>
            <w:tcW w:w="203"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0" w:type="auto"/>
            <w:vAlign w:val="center"/>
          </w:tcPr>
          <w:p>
            <w:pPr>
              <w:pStyle w:val="32"/>
              <w:bidi w:val="0"/>
              <w:rPr>
                <w:sz w:val="24"/>
                <w:szCs w:val="24"/>
              </w:rPr>
            </w:pPr>
            <w:r>
              <w:rPr>
                <w:sz w:val="24"/>
                <w:szCs w:val="24"/>
              </w:rPr>
              <w:t>水污染</w:t>
            </w:r>
          </w:p>
        </w:tc>
        <w:tc>
          <w:tcPr>
            <w:tcW w:w="1618" w:type="pct"/>
            <w:vAlign w:val="center"/>
          </w:tcPr>
          <w:p>
            <w:pPr>
              <w:pStyle w:val="32"/>
              <w:bidi w:val="0"/>
              <w:rPr>
                <w:rFonts w:hint="default" w:eastAsia="宋体"/>
                <w:sz w:val="24"/>
                <w:szCs w:val="24"/>
                <w:lang w:val="en-US" w:eastAsia="zh-CN"/>
              </w:rPr>
            </w:pPr>
            <w:r>
              <w:rPr>
                <w:rFonts w:hint="eastAsia"/>
                <w:sz w:val="24"/>
                <w:szCs w:val="24"/>
                <w:lang w:val="en-US" w:eastAsia="zh-CN"/>
              </w:rPr>
              <w:t>/</w:t>
            </w:r>
          </w:p>
        </w:tc>
        <w:tc>
          <w:tcPr>
            <w:tcW w:w="1873" w:type="pct"/>
            <w:vAlign w:val="center"/>
          </w:tcPr>
          <w:p>
            <w:pPr>
              <w:pStyle w:val="32"/>
              <w:bidi w:val="0"/>
              <w:rPr>
                <w:rFonts w:hint="default"/>
                <w:sz w:val="24"/>
                <w:szCs w:val="24"/>
                <w:lang w:val="en-US" w:eastAsia="zh-CN"/>
              </w:rPr>
            </w:pPr>
            <w:r>
              <w:rPr>
                <w:rFonts w:hint="eastAsia"/>
                <w:sz w:val="24"/>
                <w:szCs w:val="24"/>
                <w:lang w:val="en-US" w:eastAsia="zh-CN"/>
              </w:rPr>
              <w:t>/</w:t>
            </w:r>
          </w:p>
        </w:tc>
        <w:tc>
          <w:tcPr>
            <w:tcW w:w="552" w:type="pct"/>
            <w:vAlign w:val="center"/>
          </w:tcPr>
          <w:p>
            <w:pPr>
              <w:pStyle w:val="32"/>
              <w:bidi w:val="0"/>
              <w:rPr>
                <w:rFonts w:hint="default"/>
                <w:sz w:val="24"/>
                <w:szCs w:val="24"/>
                <w:lang w:val="en-US" w:eastAsia="zh-CN"/>
              </w:rPr>
            </w:pPr>
            <w:r>
              <w:rPr>
                <w:rFonts w:hint="eastAsia"/>
                <w:sz w:val="24"/>
                <w:szCs w:val="24"/>
                <w:lang w:val="en-US" w:eastAsia="zh-CN"/>
              </w:rPr>
              <w:t>/</w:t>
            </w:r>
          </w:p>
        </w:tc>
        <w:tc>
          <w:tcPr>
            <w:tcW w:w="203"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0" w:type="auto"/>
            <w:vAlign w:val="center"/>
          </w:tcPr>
          <w:p>
            <w:pPr>
              <w:pStyle w:val="32"/>
              <w:bidi w:val="0"/>
              <w:rPr>
                <w:sz w:val="24"/>
                <w:szCs w:val="24"/>
              </w:rPr>
            </w:pPr>
            <w:r>
              <w:rPr>
                <w:sz w:val="24"/>
                <w:szCs w:val="24"/>
              </w:rPr>
              <w:t>水环境</w:t>
            </w:r>
          </w:p>
        </w:tc>
        <w:tc>
          <w:tcPr>
            <w:tcW w:w="1618" w:type="pct"/>
            <w:vAlign w:val="center"/>
          </w:tcPr>
          <w:p>
            <w:pPr>
              <w:pStyle w:val="32"/>
              <w:bidi w:val="0"/>
              <w:rPr>
                <w:rFonts w:hint="default"/>
                <w:sz w:val="24"/>
                <w:szCs w:val="24"/>
                <w:lang w:val="en-US" w:eastAsia="zh-CN"/>
              </w:rPr>
            </w:pPr>
            <w:r>
              <w:rPr>
                <w:rFonts w:hint="eastAsia"/>
                <w:sz w:val="24"/>
                <w:szCs w:val="24"/>
                <w:lang w:val="en-US" w:eastAsia="zh-CN"/>
              </w:rPr>
              <w:t>10月份COD指标劣于</w:t>
            </w:r>
            <w:r>
              <w:rPr>
                <w:rFonts w:hint="eastAsia"/>
                <w:b w:val="0"/>
                <w:bCs w:val="0"/>
                <w:sz w:val="24"/>
                <w:szCs w:val="24"/>
                <w:lang w:val="en-US" w:eastAsia="zh-CN"/>
              </w:rPr>
              <w:t>《地表水环境质量标准》（GB 3838-2002）V类标准</w:t>
            </w:r>
          </w:p>
        </w:tc>
        <w:tc>
          <w:tcPr>
            <w:tcW w:w="1873" w:type="pct"/>
            <w:vAlign w:val="center"/>
          </w:tcPr>
          <w:p>
            <w:pPr>
              <w:pStyle w:val="32"/>
              <w:bidi w:val="0"/>
              <w:rPr>
                <w:rFonts w:hint="default"/>
                <w:sz w:val="24"/>
                <w:szCs w:val="24"/>
                <w:lang w:val="en-US" w:eastAsia="zh-CN"/>
              </w:rPr>
            </w:pPr>
            <w:r>
              <w:rPr>
                <w:rFonts w:hint="eastAsia"/>
                <w:sz w:val="24"/>
                <w:szCs w:val="24"/>
                <w:lang w:val="en-US" w:eastAsia="zh-CN"/>
              </w:rPr>
              <w:t>水体置换过程中，受连通河道汇入水质影响导致</w:t>
            </w:r>
          </w:p>
        </w:tc>
        <w:tc>
          <w:tcPr>
            <w:tcW w:w="1565" w:type="dxa"/>
            <w:vAlign w:val="center"/>
          </w:tcPr>
          <w:p>
            <w:pPr>
              <w:pStyle w:val="32"/>
              <w:bidi w:val="0"/>
              <w:rPr>
                <w:rFonts w:hint="eastAsia"/>
                <w:sz w:val="24"/>
                <w:szCs w:val="24"/>
                <w:lang w:eastAsia="zh-CN"/>
              </w:rPr>
            </w:pPr>
            <w:r>
              <w:rPr>
                <w:rFonts w:hint="eastAsia"/>
                <w:sz w:val="24"/>
                <w:szCs w:val="24"/>
                <w:lang w:val="en-US" w:eastAsia="zh-CN"/>
              </w:rPr>
              <w:t>/</w:t>
            </w:r>
          </w:p>
        </w:tc>
        <w:tc>
          <w:tcPr>
            <w:tcW w:w="203"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0" w:type="auto"/>
            <w:vAlign w:val="center"/>
          </w:tcPr>
          <w:p>
            <w:pPr>
              <w:pStyle w:val="32"/>
              <w:bidi w:val="0"/>
              <w:rPr>
                <w:sz w:val="24"/>
                <w:szCs w:val="24"/>
              </w:rPr>
            </w:pPr>
            <w:r>
              <w:rPr>
                <w:sz w:val="24"/>
                <w:szCs w:val="24"/>
              </w:rPr>
              <w:t>水生态</w:t>
            </w:r>
          </w:p>
        </w:tc>
        <w:tc>
          <w:tcPr>
            <w:tcW w:w="1618" w:type="pct"/>
            <w:vAlign w:val="center"/>
          </w:tcPr>
          <w:p>
            <w:pPr>
              <w:pStyle w:val="32"/>
              <w:bidi w:val="0"/>
              <w:rPr>
                <w:rFonts w:hint="default"/>
                <w:sz w:val="24"/>
                <w:szCs w:val="24"/>
                <w:lang w:val="en-US"/>
              </w:rPr>
            </w:pPr>
            <w:r>
              <w:rPr>
                <w:rFonts w:hint="eastAsia"/>
                <w:sz w:val="24"/>
                <w:szCs w:val="24"/>
                <w:lang w:val="en-US" w:eastAsia="zh-CN"/>
              </w:rPr>
              <w:t>河道水体流动性差</w:t>
            </w:r>
          </w:p>
        </w:tc>
        <w:tc>
          <w:tcPr>
            <w:tcW w:w="1873" w:type="pct"/>
            <w:vAlign w:val="center"/>
          </w:tcPr>
          <w:p>
            <w:pPr>
              <w:pStyle w:val="32"/>
              <w:bidi w:val="0"/>
              <w:rPr>
                <w:rFonts w:hint="default"/>
                <w:sz w:val="24"/>
                <w:szCs w:val="24"/>
                <w:lang w:val="en-US"/>
              </w:rPr>
            </w:pPr>
            <w:r>
              <w:rPr>
                <w:rFonts w:hint="eastAsia"/>
                <w:sz w:val="24"/>
                <w:szCs w:val="24"/>
                <w:lang w:val="en-US" w:eastAsia="zh-CN"/>
              </w:rPr>
              <w:t>缺乏生态水源，水源动力不足</w:t>
            </w:r>
          </w:p>
        </w:tc>
        <w:tc>
          <w:tcPr>
            <w:tcW w:w="1565" w:type="dxa"/>
            <w:vAlign w:val="center"/>
          </w:tcPr>
          <w:p>
            <w:pPr>
              <w:pStyle w:val="32"/>
              <w:bidi w:val="0"/>
              <w:rPr>
                <w:rFonts w:hint="default"/>
                <w:sz w:val="24"/>
                <w:szCs w:val="24"/>
                <w:lang w:val="en-US" w:eastAsia="zh-CN"/>
              </w:rPr>
            </w:pPr>
            <w:r>
              <w:rPr>
                <w:rFonts w:hint="eastAsia"/>
                <w:sz w:val="24"/>
                <w:szCs w:val="24"/>
                <w:lang w:val="en-US" w:eastAsia="zh-CN"/>
              </w:rPr>
              <w:t>全河道</w:t>
            </w:r>
          </w:p>
        </w:tc>
        <w:tc>
          <w:tcPr>
            <w:tcW w:w="203" w:type="pct"/>
            <w:vAlign w:val="center"/>
          </w:tcPr>
          <w:p>
            <w:pPr>
              <w:pStyle w:val="32"/>
              <w:bidi w:val="0"/>
              <w:rPr>
                <w:sz w:val="24"/>
                <w:szCs w:val="24"/>
              </w:rPr>
            </w:pPr>
          </w:p>
        </w:tc>
      </w:tr>
    </w:tbl>
    <w:p>
      <w:pPr>
        <w:ind w:firstLine="573" w:firstLineChars="236"/>
        <w:rPr>
          <w:rFonts w:ascii="Times New Roman" w:hAnsi="Times New Roman" w:eastAsia="仿宋" w:cs="Times New Roman"/>
          <w:szCs w:val="24"/>
        </w:rPr>
      </w:pPr>
      <w:r>
        <w:rPr>
          <w:rFonts w:ascii="Times New Roman" w:hAnsi="Times New Roman" w:eastAsia="仿宋" w:cs="Times New Roman"/>
          <w:szCs w:val="24"/>
        </w:rPr>
        <w:t>注：1、“成因简析”——针对各类问题简要说明导致问题出现的主要原因；</w:t>
      </w:r>
    </w:p>
    <w:p>
      <w:pPr>
        <w:ind w:firstLine="573" w:firstLineChars="236"/>
        <w:rPr>
          <w:rFonts w:ascii="Times New Roman" w:hAnsi="Times New Roman" w:eastAsia="仿宋" w:cs="Times New Roman"/>
          <w:szCs w:val="24"/>
        </w:rPr>
      </w:pPr>
      <w:r>
        <w:rPr>
          <w:rFonts w:ascii="Times New Roman" w:hAnsi="Times New Roman" w:eastAsia="仿宋" w:cs="Times New Roman"/>
          <w:szCs w:val="24"/>
        </w:rPr>
        <w:t>2、“所在位置”——说明出现问题的具体位置。</w:t>
      </w:r>
    </w:p>
    <w:p>
      <w:pPr>
        <w:widowControl/>
        <w:spacing w:line="240" w:lineRule="auto"/>
        <w:ind w:firstLine="0" w:firstLineChars="0"/>
        <w:jc w:val="left"/>
        <w:rPr>
          <w:rFonts w:ascii="Times New Roman" w:hAnsi="Times New Roman" w:eastAsia="仿宋" w:cs="Times New Roman"/>
          <w:b/>
          <w:szCs w:val="24"/>
        </w:rPr>
      </w:pPr>
      <w:r>
        <w:rPr>
          <w:rFonts w:ascii="Times New Roman" w:hAnsi="Times New Roman" w:eastAsia="仿宋" w:cs="Times New Roman"/>
          <w:b/>
          <w:szCs w:val="24"/>
        </w:rPr>
        <w:t>对应“存在问题分析”章节逐一拆解</w:t>
      </w:r>
    </w:p>
    <w:p>
      <w:pPr>
        <w:widowControl/>
        <w:spacing w:line="240" w:lineRule="auto"/>
        <w:ind w:firstLine="0" w:firstLineChars="0"/>
        <w:jc w:val="left"/>
        <w:rPr>
          <w:rFonts w:ascii="Times New Roman" w:hAnsi="Times New Roman" w:eastAsia="仿宋" w:cs="Times New Roman"/>
          <w:b/>
          <w:szCs w:val="24"/>
        </w:rPr>
      </w:pPr>
    </w:p>
    <w:p>
      <w:pPr>
        <w:widowControl/>
        <w:spacing w:line="240" w:lineRule="auto"/>
        <w:ind w:firstLine="0" w:firstLineChars="0"/>
        <w:jc w:val="left"/>
        <w:rPr>
          <w:rFonts w:ascii="Times New Roman" w:hAnsi="Times New Roman" w:cs="Times New Roman"/>
          <w:b/>
          <w:bCs/>
          <w:sz w:val="30"/>
          <w:szCs w:val="30"/>
        </w:rPr>
      </w:pPr>
      <w:bookmarkStart w:id="363" w:name="_Toc528141498"/>
      <w:r>
        <w:rPr>
          <w:rFonts w:ascii="Times New Roman" w:hAnsi="Times New Roman" w:cs="Times New Roman"/>
          <w:b/>
          <w:bCs/>
          <w:sz w:val="30"/>
          <w:szCs w:val="30"/>
        </w:rPr>
        <w:br w:type="page"/>
      </w:r>
    </w:p>
    <w:bookmarkEnd w:id="363"/>
    <w:p>
      <w:pPr>
        <w:ind w:firstLine="602"/>
        <w:jc w:val="center"/>
        <w:outlineLvl w:val="1"/>
        <w:rPr>
          <w:rFonts w:ascii="Times New Roman" w:hAnsi="Times New Roman" w:cs="Times New Roman"/>
          <w:b/>
          <w:bCs/>
          <w:sz w:val="30"/>
          <w:szCs w:val="30"/>
        </w:rPr>
      </w:pPr>
      <w:bookmarkStart w:id="364" w:name="_Toc3089"/>
      <w:r>
        <w:rPr>
          <w:rFonts w:ascii="Times New Roman" w:hAnsi="Times New Roman" w:cs="Times New Roman"/>
          <w:b/>
          <w:bCs/>
          <w:sz w:val="30"/>
          <w:szCs w:val="30"/>
        </w:rPr>
        <w:t>附表</w:t>
      </w:r>
      <w:r>
        <w:rPr>
          <w:rFonts w:hint="eastAsia" w:cs="Times New Roman"/>
          <w:b/>
          <w:bCs/>
          <w:sz w:val="30"/>
          <w:szCs w:val="30"/>
          <w:lang w:val="en-US" w:eastAsia="zh-CN"/>
        </w:rPr>
        <w:t>3</w:t>
      </w:r>
      <w:r>
        <w:rPr>
          <w:rFonts w:ascii="Times New Roman" w:hAnsi="Times New Roman" w:cs="Times New Roman"/>
          <w:b/>
          <w:bCs/>
          <w:sz w:val="30"/>
          <w:szCs w:val="30"/>
        </w:rPr>
        <w:t xml:space="preserve"> </w:t>
      </w:r>
      <w:r>
        <w:rPr>
          <w:rFonts w:hint="eastAsia" w:cs="Times New Roman"/>
          <w:b/>
          <w:bCs/>
          <w:sz w:val="30"/>
          <w:szCs w:val="30"/>
          <w:lang w:eastAsia="zh-CN"/>
        </w:rPr>
        <w:t>津滨河管理保护</w:t>
      </w:r>
      <w:r>
        <w:rPr>
          <w:rFonts w:ascii="Times New Roman" w:hAnsi="Times New Roman" w:cs="Times New Roman"/>
          <w:b/>
          <w:bCs/>
          <w:sz w:val="30"/>
          <w:szCs w:val="30"/>
        </w:rPr>
        <w:t>目标清单</w:t>
      </w:r>
      <w:bookmarkEnd w:id="364"/>
    </w:p>
    <w:p>
      <w:pPr>
        <w:ind w:left="0" w:leftChars="0" w:firstLine="9479" w:firstLineChars="3901"/>
        <w:jc w:val="right"/>
        <w:rPr>
          <w:rFonts w:ascii="Times New Roman" w:hAnsi="Times New Roman" w:eastAsia="仿宋" w:cs="Times New Roman"/>
          <w:b/>
          <w:szCs w:val="24"/>
        </w:rPr>
      </w:pPr>
      <w:r>
        <w:rPr>
          <w:rFonts w:hint="eastAsia" w:cs="Times New Roman"/>
          <w:szCs w:val="24"/>
          <w:lang w:eastAsia="zh-CN"/>
        </w:rPr>
        <w:t>区级河长：颉喜东/东丽区副区长</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68"/>
        <w:gridCol w:w="1276"/>
        <w:gridCol w:w="1549"/>
        <w:gridCol w:w="1263"/>
        <w:gridCol w:w="1335"/>
        <w:gridCol w:w="1402"/>
        <w:gridCol w:w="1402"/>
        <w:gridCol w:w="1387"/>
        <w:gridCol w:w="740"/>
        <w:gridCol w:w="683"/>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33" w:type="dxa"/>
            <w:vMerge w:val="restart"/>
            <w:vAlign w:val="center"/>
          </w:tcPr>
          <w:p>
            <w:pPr>
              <w:pStyle w:val="32"/>
              <w:bidi w:val="0"/>
              <w:rPr>
                <w:b/>
                <w:bCs/>
                <w:sz w:val="21"/>
                <w:szCs w:val="21"/>
                <w:highlight w:val="none"/>
              </w:rPr>
            </w:pPr>
            <w:r>
              <w:rPr>
                <w:b/>
                <w:bCs/>
                <w:sz w:val="21"/>
                <w:szCs w:val="21"/>
                <w:highlight w:val="none"/>
              </w:rPr>
              <w:t>目标类别</w:t>
            </w:r>
          </w:p>
        </w:tc>
        <w:tc>
          <w:tcPr>
            <w:tcW w:w="4593" w:type="dxa"/>
            <w:gridSpan w:val="3"/>
            <w:vAlign w:val="center"/>
          </w:tcPr>
          <w:p>
            <w:pPr>
              <w:pStyle w:val="32"/>
              <w:bidi w:val="0"/>
              <w:rPr>
                <w:b/>
                <w:bCs/>
                <w:sz w:val="21"/>
                <w:szCs w:val="21"/>
                <w:highlight w:val="none"/>
              </w:rPr>
            </w:pPr>
            <w:r>
              <w:rPr>
                <w:b/>
                <w:bCs/>
                <w:sz w:val="21"/>
                <w:szCs w:val="21"/>
                <w:highlight w:val="none"/>
              </w:rPr>
              <w:t>总体目标</w:t>
            </w:r>
          </w:p>
        </w:tc>
        <w:tc>
          <w:tcPr>
            <w:tcW w:w="6789" w:type="dxa"/>
            <w:gridSpan w:val="5"/>
            <w:vAlign w:val="center"/>
          </w:tcPr>
          <w:p>
            <w:pPr>
              <w:pStyle w:val="32"/>
              <w:bidi w:val="0"/>
              <w:rPr>
                <w:b/>
                <w:bCs/>
                <w:sz w:val="21"/>
                <w:szCs w:val="21"/>
                <w:highlight w:val="none"/>
              </w:rPr>
            </w:pPr>
            <w:r>
              <w:rPr>
                <w:b/>
                <w:bCs/>
                <w:sz w:val="21"/>
                <w:szCs w:val="21"/>
                <w:highlight w:val="none"/>
              </w:rPr>
              <w:t>阶段目标</w:t>
            </w:r>
          </w:p>
        </w:tc>
        <w:tc>
          <w:tcPr>
            <w:tcW w:w="740" w:type="dxa"/>
            <w:vMerge w:val="restart"/>
            <w:vAlign w:val="center"/>
          </w:tcPr>
          <w:p>
            <w:pPr>
              <w:pStyle w:val="32"/>
              <w:bidi w:val="0"/>
              <w:rPr>
                <w:rFonts w:hint="eastAsia"/>
                <w:b/>
                <w:bCs/>
                <w:sz w:val="21"/>
                <w:szCs w:val="21"/>
                <w:highlight w:val="none"/>
                <w:lang w:eastAsia="zh-CN"/>
              </w:rPr>
            </w:pPr>
            <w:r>
              <w:rPr>
                <w:rFonts w:hint="eastAsia"/>
                <w:b/>
                <w:bCs/>
                <w:sz w:val="21"/>
                <w:szCs w:val="21"/>
                <w:highlight w:val="none"/>
                <w:lang w:eastAsia="zh-CN"/>
              </w:rPr>
              <w:t>牵头部门</w:t>
            </w:r>
          </w:p>
        </w:tc>
        <w:tc>
          <w:tcPr>
            <w:tcW w:w="683" w:type="dxa"/>
            <w:vMerge w:val="restart"/>
            <w:vAlign w:val="center"/>
          </w:tcPr>
          <w:p>
            <w:pPr>
              <w:pStyle w:val="32"/>
              <w:bidi w:val="0"/>
              <w:rPr>
                <w:b/>
                <w:bCs/>
                <w:sz w:val="21"/>
                <w:szCs w:val="21"/>
                <w:highlight w:val="none"/>
              </w:rPr>
            </w:pPr>
            <w:r>
              <w:rPr>
                <w:b/>
                <w:bCs/>
                <w:sz w:val="21"/>
                <w:szCs w:val="21"/>
                <w:highlight w:val="none"/>
              </w:rPr>
              <w:t>责任部门</w:t>
            </w:r>
          </w:p>
        </w:tc>
        <w:tc>
          <w:tcPr>
            <w:tcW w:w="636" w:type="dxa"/>
            <w:vMerge w:val="restart"/>
            <w:vAlign w:val="center"/>
          </w:tcPr>
          <w:p>
            <w:pPr>
              <w:pStyle w:val="32"/>
              <w:bidi w:val="0"/>
              <w:rPr>
                <w:b/>
                <w:bCs/>
                <w:sz w:val="21"/>
                <w:szCs w:val="21"/>
                <w:highlight w:val="none"/>
              </w:rPr>
            </w:pPr>
            <w:r>
              <w:rPr>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33" w:type="dxa"/>
            <w:vMerge w:val="continue"/>
            <w:vAlign w:val="center"/>
          </w:tcPr>
          <w:p>
            <w:pPr>
              <w:pStyle w:val="32"/>
              <w:bidi w:val="0"/>
              <w:rPr>
                <w:b/>
                <w:bCs/>
                <w:sz w:val="21"/>
                <w:szCs w:val="21"/>
                <w:highlight w:val="none"/>
              </w:rPr>
            </w:pPr>
          </w:p>
        </w:tc>
        <w:tc>
          <w:tcPr>
            <w:tcW w:w="1768" w:type="dxa"/>
            <w:vMerge w:val="restart"/>
            <w:vAlign w:val="center"/>
          </w:tcPr>
          <w:p>
            <w:pPr>
              <w:pStyle w:val="32"/>
              <w:bidi w:val="0"/>
              <w:rPr>
                <w:b/>
                <w:bCs/>
                <w:sz w:val="21"/>
                <w:szCs w:val="21"/>
                <w:highlight w:val="none"/>
              </w:rPr>
            </w:pPr>
            <w:r>
              <w:rPr>
                <w:b/>
                <w:bCs/>
                <w:sz w:val="21"/>
                <w:szCs w:val="21"/>
                <w:highlight w:val="none"/>
              </w:rPr>
              <w:t>主要指标</w:t>
            </w:r>
          </w:p>
        </w:tc>
        <w:tc>
          <w:tcPr>
            <w:tcW w:w="2825" w:type="dxa"/>
            <w:gridSpan w:val="2"/>
            <w:vAlign w:val="center"/>
          </w:tcPr>
          <w:p>
            <w:pPr>
              <w:pStyle w:val="32"/>
              <w:bidi w:val="0"/>
              <w:rPr>
                <w:b/>
                <w:bCs/>
                <w:sz w:val="21"/>
                <w:szCs w:val="21"/>
                <w:highlight w:val="none"/>
              </w:rPr>
            </w:pPr>
            <w:r>
              <w:rPr>
                <w:b/>
                <w:bCs/>
                <w:sz w:val="21"/>
                <w:szCs w:val="21"/>
                <w:highlight w:val="none"/>
              </w:rPr>
              <w:t>指标值</w:t>
            </w:r>
          </w:p>
        </w:tc>
        <w:tc>
          <w:tcPr>
            <w:tcW w:w="1263" w:type="dxa"/>
            <w:vMerge w:val="restart"/>
            <w:vAlign w:val="center"/>
          </w:tcPr>
          <w:p>
            <w:pPr>
              <w:pStyle w:val="32"/>
              <w:bidi w:val="0"/>
              <w:rPr>
                <w:rFonts w:hint="eastAsia" w:eastAsia="宋体"/>
                <w:b/>
                <w:bCs/>
                <w:sz w:val="21"/>
                <w:szCs w:val="21"/>
                <w:highlight w:val="none"/>
                <w:lang w:eastAsia="zh-CN"/>
              </w:rPr>
            </w:pPr>
            <w:r>
              <w:rPr>
                <w:rFonts w:hint="eastAsia"/>
                <w:b/>
                <w:bCs/>
                <w:sz w:val="21"/>
                <w:szCs w:val="21"/>
                <w:highlight w:val="none"/>
                <w:lang w:eastAsia="zh-CN"/>
              </w:rPr>
              <w:t>2021年</w:t>
            </w:r>
          </w:p>
        </w:tc>
        <w:tc>
          <w:tcPr>
            <w:tcW w:w="1335" w:type="dxa"/>
            <w:vMerge w:val="restart"/>
            <w:vAlign w:val="center"/>
          </w:tcPr>
          <w:p>
            <w:pPr>
              <w:pStyle w:val="32"/>
              <w:bidi w:val="0"/>
              <w:rPr>
                <w:rFonts w:hint="eastAsia" w:eastAsia="宋体"/>
                <w:b/>
                <w:bCs/>
                <w:sz w:val="21"/>
                <w:szCs w:val="21"/>
                <w:highlight w:val="none"/>
                <w:lang w:eastAsia="zh-CN"/>
              </w:rPr>
            </w:pPr>
            <w:r>
              <w:rPr>
                <w:rFonts w:hint="eastAsia"/>
                <w:b/>
                <w:bCs/>
                <w:sz w:val="21"/>
                <w:szCs w:val="21"/>
                <w:highlight w:val="none"/>
                <w:lang w:eastAsia="zh-CN"/>
              </w:rPr>
              <w:t>2022年</w:t>
            </w:r>
          </w:p>
        </w:tc>
        <w:tc>
          <w:tcPr>
            <w:tcW w:w="1402" w:type="dxa"/>
            <w:vMerge w:val="restart"/>
            <w:vAlign w:val="center"/>
          </w:tcPr>
          <w:p>
            <w:pPr>
              <w:pStyle w:val="32"/>
              <w:bidi w:val="0"/>
              <w:rPr>
                <w:rFonts w:hint="eastAsia" w:eastAsia="宋体"/>
                <w:b/>
                <w:bCs/>
                <w:sz w:val="21"/>
                <w:szCs w:val="21"/>
                <w:highlight w:val="none"/>
                <w:lang w:eastAsia="zh-CN"/>
              </w:rPr>
            </w:pPr>
            <w:r>
              <w:rPr>
                <w:rFonts w:hint="eastAsia"/>
                <w:b/>
                <w:bCs/>
                <w:sz w:val="21"/>
                <w:szCs w:val="21"/>
                <w:highlight w:val="none"/>
                <w:lang w:eastAsia="zh-CN"/>
              </w:rPr>
              <w:t>2023年</w:t>
            </w:r>
          </w:p>
        </w:tc>
        <w:tc>
          <w:tcPr>
            <w:tcW w:w="1402" w:type="dxa"/>
            <w:vMerge w:val="restart"/>
            <w:vAlign w:val="center"/>
          </w:tcPr>
          <w:p>
            <w:pPr>
              <w:pStyle w:val="32"/>
              <w:bidi w:val="0"/>
              <w:rPr>
                <w:rFonts w:hint="eastAsia"/>
                <w:b/>
                <w:bCs/>
                <w:sz w:val="21"/>
                <w:szCs w:val="21"/>
                <w:highlight w:val="none"/>
                <w:lang w:eastAsia="zh-CN"/>
              </w:rPr>
            </w:pPr>
            <w:r>
              <w:rPr>
                <w:rFonts w:hint="eastAsia"/>
                <w:b/>
                <w:bCs/>
                <w:sz w:val="21"/>
                <w:szCs w:val="21"/>
                <w:highlight w:val="none"/>
                <w:lang w:eastAsia="zh-CN"/>
              </w:rPr>
              <w:t>2024年</w:t>
            </w:r>
          </w:p>
        </w:tc>
        <w:tc>
          <w:tcPr>
            <w:tcW w:w="1387" w:type="dxa"/>
            <w:vMerge w:val="restart"/>
            <w:vAlign w:val="center"/>
          </w:tcPr>
          <w:p>
            <w:pPr>
              <w:pStyle w:val="32"/>
              <w:bidi w:val="0"/>
              <w:rPr>
                <w:rFonts w:hint="eastAsia"/>
                <w:b/>
                <w:bCs/>
                <w:sz w:val="21"/>
                <w:szCs w:val="21"/>
                <w:highlight w:val="none"/>
                <w:lang w:eastAsia="zh-CN"/>
              </w:rPr>
            </w:pPr>
            <w:r>
              <w:rPr>
                <w:rFonts w:hint="eastAsia"/>
                <w:b/>
                <w:bCs/>
                <w:sz w:val="21"/>
                <w:szCs w:val="21"/>
                <w:highlight w:val="none"/>
                <w:lang w:eastAsia="zh-CN"/>
              </w:rPr>
              <w:t>2025年</w:t>
            </w:r>
          </w:p>
        </w:tc>
        <w:tc>
          <w:tcPr>
            <w:tcW w:w="740" w:type="dxa"/>
            <w:vMerge w:val="continue"/>
            <w:vAlign w:val="center"/>
          </w:tcPr>
          <w:p>
            <w:pPr>
              <w:pStyle w:val="32"/>
              <w:bidi w:val="0"/>
              <w:rPr>
                <w:b/>
                <w:bCs/>
                <w:sz w:val="21"/>
                <w:szCs w:val="21"/>
                <w:highlight w:val="none"/>
              </w:rPr>
            </w:pPr>
          </w:p>
        </w:tc>
        <w:tc>
          <w:tcPr>
            <w:tcW w:w="683" w:type="dxa"/>
            <w:vMerge w:val="continue"/>
            <w:vAlign w:val="center"/>
          </w:tcPr>
          <w:p>
            <w:pPr>
              <w:pStyle w:val="32"/>
              <w:bidi w:val="0"/>
              <w:rPr>
                <w:b/>
                <w:bCs/>
                <w:sz w:val="21"/>
                <w:szCs w:val="21"/>
                <w:highlight w:val="none"/>
              </w:rPr>
            </w:pPr>
          </w:p>
        </w:tc>
        <w:tc>
          <w:tcPr>
            <w:tcW w:w="636" w:type="dxa"/>
            <w:vMerge w:val="continue"/>
            <w:vAlign w:val="center"/>
          </w:tcPr>
          <w:p>
            <w:pPr>
              <w:pStyle w:val="32"/>
              <w:bidi w:val="0"/>
              <w:rPr>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733" w:type="dxa"/>
            <w:vMerge w:val="continue"/>
            <w:vAlign w:val="center"/>
          </w:tcPr>
          <w:p>
            <w:pPr>
              <w:pStyle w:val="32"/>
              <w:bidi w:val="0"/>
              <w:rPr>
                <w:b/>
                <w:bCs/>
                <w:sz w:val="21"/>
                <w:szCs w:val="21"/>
                <w:highlight w:val="none"/>
              </w:rPr>
            </w:pPr>
          </w:p>
        </w:tc>
        <w:tc>
          <w:tcPr>
            <w:tcW w:w="1768" w:type="dxa"/>
            <w:vMerge w:val="continue"/>
            <w:vAlign w:val="center"/>
          </w:tcPr>
          <w:p>
            <w:pPr>
              <w:pStyle w:val="32"/>
              <w:bidi w:val="0"/>
              <w:rPr>
                <w:b/>
                <w:bCs/>
                <w:sz w:val="21"/>
                <w:szCs w:val="21"/>
                <w:highlight w:val="none"/>
              </w:rPr>
            </w:pPr>
          </w:p>
        </w:tc>
        <w:tc>
          <w:tcPr>
            <w:tcW w:w="1276" w:type="dxa"/>
            <w:vAlign w:val="center"/>
          </w:tcPr>
          <w:p>
            <w:pPr>
              <w:pStyle w:val="32"/>
              <w:bidi w:val="0"/>
              <w:rPr>
                <w:b/>
                <w:bCs/>
                <w:sz w:val="21"/>
                <w:szCs w:val="21"/>
                <w:highlight w:val="none"/>
              </w:rPr>
            </w:pPr>
            <w:r>
              <w:rPr>
                <w:b/>
                <w:bCs/>
                <w:sz w:val="21"/>
                <w:szCs w:val="21"/>
                <w:highlight w:val="none"/>
              </w:rPr>
              <w:t>现状</w:t>
            </w:r>
          </w:p>
        </w:tc>
        <w:tc>
          <w:tcPr>
            <w:tcW w:w="1549" w:type="dxa"/>
            <w:vAlign w:val="center"/>
          </w:tcPr>
          <w:p>
            <w:pPr>
              <w:pStyle w:val="32"/>
              <w:bidi w:val="0"/>
              <w:rPr>
                <w:b/>
                <w:bCs/>
                <w:sz w:val="21"/>
                <w:szCs w:val="21"/>
                <w:highlight w:val="none"/>
              </w:rPr>
            </w:pPr>
            <w:r>
              <w:rPr>
                <w:b/>
                <w:bCs/>
                <w:sz w:val="21"/>
                <w:szCs w:val="21"/>
                <w:highlight w:val="none"/>
              </w:rPr>
              <w:t>预期</w:t>
            </w:r>
          </w:p>
        </w:tc>
        <w:tc>
          <w:tcPr>
            <w:tcW w:w="1263" w:type="dxa"/>
            <w:vMerge w:val="continue"/>
            <w:vAlign w:val="center"/>
          </w:tcPr>
          <w:p>
            <w:pPr>
              <w:pStyle w:val="32"/>
              <w:bidi w:val="0"/>
              <w:rPr>
                <w:b/>
                <w:bCs/>
                <w:sz w:val="21"/>
                <w:szCs w:val="21"/>
                <w:highlight w:val="none"/>
              </w:rPr>
            </w:pPr>
          </w:p>
        </w:tc>
        <w:tc>
          <w:tcPr>
            <w:tcW w:w="1335" w:type="dxa"/>
            <w:vMerge w:val="continue"/>
            <w:vAlign w:val="center"/>
          </w:tcPr>
          <w:p>
            <w:pPr>
              <w:pStyle w:val="32"/>
              <w:bidi w:val="0"/>
              <w:rPr>
                <w:b/>
                <w:bCs/>
                <w:sz w:val="21"/>
                <w:szCs w:val="21"/>
                <w:highlight w:val="none"/>
              </w:rPr>
            </w:pPr>
          </w:p>
        </w:tc>
        <w:tc>
          <w:tcPr>
            <w:tcW w:w="1402" w:type="dxa"/>
            <w:vMerge w:val="continue"/>
            <w:vAlign w:val="center"/>
          </w:tcPr>
          <w:p>
            <w:pPr>
              <w:pStyle w:val="32"/>
              <w:bidi w:val="0"/>
              <w:rPr>
                <w:b/>
                <w:bCs/>
                <w:sz w:val="21"/>
                <w:szCs w:val="21"/>
                <w:highlight w:val="none"/>
              </w:rPr>
            </w:pPr>
          </w:p>
        </w:tc>
        <w:tc>
          <w:tcPr>
            <w:tcW w:w="1402" w:type="dxa"/>
            <w:vMerge w:val="continue"/>
            <w:vAlign w:val="center"/>
          </w:tcPr>
          <w:p>
            <w:pPr>
              <w:pStyle w:val="32"/>
              <w:bidi w:val="0"/>
              <w:rPr>
                <w:b/>
                <w:bCs/>
                <w:sz w:val="21"/>
                <w:szCs w:val="21"/>
                <w:highlight w:val="none"/>
              </w:rPr>
            </w:pPr>
          </w:p>
        </w:tc>
        <w:tc>
          <w:tcPr>
            <w:tcW w:w="1387" w:type="dxa"/>
            <w:vMerge w:val="continue"/>
            <w:vAlign w:val="center"/>
          </w:tcPr>
          <w:p>
            <w:pPr>
              <w:pStyle w:val="32"/>
              <w:bidi w:val="0"/>
              <w:rPr>
                <w:b/>
                <w:bCs/>
                <w:sz w:val="21"/>
                <w:szCs w:val="21"/>
                <w:highlight w:val="none"/>
              </w:rPr>
            </w:pPr>
          </w:p>
        </w:tc>
        <w:tc>
          <w:tcPr>
            <w:tcW w:w="740" w:type="dxa"/>
            <w:vMerge w:val="continue"/>
            <w:vAlign w:val="center"/>
          </w:tcPr>
          <w:p>
            <w:pPr>
              <w:pStyle w:val="32"/>
              <w:bidi w:val="0"/>
              <w:rPr>
                <w:b/>
                <w:bCs/>
                <w:sz w:val="21"/>
                <w:szCs w:val="21"/>
                <w:highlight w:val="none"/>
              </w:rPr>
            </w:pPr>
          </w:p>
        </w:tc>
        <w:tc>
          <w:tcPr>
            <w:tcW w:w="683" w:type="dxa"/>
            <w:vMerge w:val="continue"/>
            <w:vAlign w:val="center"/>
          </w:tcPr>
          <w:p>
            <w:pPr>
              <w:pStyle w:val="32"/>
              <w:bidi w:val="0"/>
              <w:rPr>
                <w:b/>
                <w:bCs/>
                <w:sz w:val="21"/>
                <w:szCs w:val="21"/>
                <w:highlight w:val="none"/>
              </w:rPr>
            </w:pPr>
          </w:p>
        </w:tc>
        <w:tc>
          <w:tcPr>
            <w:tcW w:w="636" w:type="dxa"/>
            <w:vMerge w:val="continue"/>
            <w:vAlign w:val="center"/>
          </w:tcPr>
          <w:p>
            <w:pPr>
              <w:pStyle w:val="32"/>
              <w:bidi w:val="0"/>
              <w:rPr>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733" w:type="dxa"/>
            <w:vMerge w:val="restart"/>
            <w:vAlign w:val="center"/>
          </w:tcPr>
          <w:p>
            <w:pPr>
              <w:pStyle w:val="32"/>
              <w:bidi w:val="0"/>
              <w:rPr>
                <w:sz w:val="21"/>
                <w:szCs w:val="21"/>
                <w:highlight w:val="none"/>
              </w:rPr>
            </w:pPr>
            <w:r>
              <w:rPr>
                <w:rFonts w:hint="eastAsia"/>
                <w:sz w:val="21"/>
                <w:szCs w:val="21"/>
                <w:highlight w:val="none"/>
                <w:lang w:val="en-US" w:eastAsia="zh-CN"/>
              </w:rPr>
              <w:t>水资源保护及水资源开发利用</w:t>
            </w:r>
          </w:p>
        </w:tc>
        <w:tc>
          <w:tcPr>
            <w:tcW w:w="1768"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对地表水</w:t>
            </w:r>
            <w:r>
              <w:rPr>
                <w:rFonts w:hint="eastAsia"/>
                <w:sz w:val="21"/>
                <w:szCs w:val="21"/>
                <w:highlight w:val="none"/>
              </w:rPr>
              <w:t>取水口门</w:t>
            </w:r>
            <w:r>
              <w:rPr>
                <w:rFonts w:hint="eastAsia"/>
                <w:sz w:val="21"/>
                <w:szCs w:val="21"/>
                <w:highlight w:val="none"/>
                <w:lang w:val="en-US" w:eastAsia="zh-CN"/>
              </w:rPr>
              <w:t>台账定期更新</w:t>
            </w:r>
          </w:p>
        </w:tc>
        <w:tc>
          <w:tcPr>
            <w:tcW w:w="1276" w:type="dxa"/>
            <w:vAlign w:val="center"/>
          </w:tcPr>
          <w:p>
            <w:pPr>
              <w:pStyle w:val="32"/>
              <w:bidi w:val="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已配合区水务局建立取水口登记台账</w:t>
            </w:r>
          </w:p>
        </w:tc>
        <w:tc>
          <w:tcPr>
            <w:tcW w:w="1549" w:type="dxa"/>
            <w:vAlign w:val="center"/>
          </w:tcPr>
          <w:p>
            <w:pPr>
              <w:pStyle w:val="57"/>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olor w:val="auto"/>
                <w:sz w:val="21"/>
                <w:szCs w:val="21"/>
                <w:highlight w:val="none"/>
                <w:lang w:val="en-US" w:eastAsia="zh-CN"/>
              </w:rPr>
              <w:t>配合区水务局复核、更新</w:t>
            </w:r>
          </w:p>
        </w:tc>
        <w:tc>
          <w:tcPr>
            <w:tcW w:w="1263"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启动调查</w:t>
            </w:r>
          </w:p>
        </w:tc>
        <w:tc>
          <w:tcPr>
            <w:tcW w:w="1335"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完成调查</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常态化管理</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常态化管理</w:t>
            </w:r>
          </w:p>
        </w:tc>
        <w:tc>
          <w:tcPr>
            <w:tcW w:w="138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常态化管理</w:t>
            </w:r>
          </w:p>
        </w:tc>
        <w:tc>
          <w:tcPr>
            <w:tcW w:w="740"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sz w:val="21"/>
                <w:szCs w:val="21"/>
                <w:highlight w:val="none"/>
              </w:rPr>
              <w:t>区水务局</w:t>
            </w:r>
          </w:p>
        </w:tc>
        <w:tc>
          <w:tcPr>
            <w:tcW w:w="683" w:type="dxa"/>
            <w:vAlign w:val="center"/>
          </w:tcPr>
          <w:p>
            <w:pPr>
              <w:pStyle w:val="32"/>
              <w:bidi w:val="0"/>
              <w:rPr>
                <w:rFonts w:hint="eastAsia" w:eastAsia="宋体"/>
                <w:sz w:val="21"/>
                <w:szCs w:val="21"/>
                <w:highlight w:val="none"/>
                <w:lang w:val="en-US" w:eastAsia="zh-CN"/>
              </w:rPr>
            </w:pPr>
            <w:r>
              <w:rPr>
                <w:rFonts w:hint="eastAsia"/>
                <w:sz w:val="21"/>
                <w:szCs w:val="21"/>
                <w:highlight w:val="none"/>
                <w:lang w:val="en-US" w:eastAsia="zh-CN"/>
              </w:rPr>
              <w:t>金桥街</w:t>
            </w:r>
          </w:p>
        </w:tc>
        <w:tc>
          <w:tcPr>
            <w:tcW w:w="636" w:type="dxa"/>
            <w:vAlign w:val="center"/>
          </w:tcPr>
          <w:p>
            <w:pPr>
              <w:pStyle w:val="32"/>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33" w:type="dxa"/>
            <w:vMerge w:val="continue"/>
            <w:vAlign w:val="center"/>
          </w:tcPr>
          <w:p>
            <w:pPr>
              <w:pStyle w:val="32"/>
              <w:bidi w:val="0"/>
              <w:rPr>
                <w:sz w:val="21"/>
                <w:szCs w:val="21"/>
                <w:highlight w:val="none"/>
              </w:rPr>
            </w:pPr>
          </w:p>
        </w:tc>
        <w:tc>
          <w:tcPr>
            <w:tcW w:w="1768"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新增取水项目水资源论证办理率</w:t>
            </w:r>
          </w:p>
        </w:tc>
        <w:tc>
          <w:tcPr>
            <w:tcW w:w="1276"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1549" w:type="dxa"/>
            <w:vAlign w:val="center"/>
          </w:tcPr>
          <w:p>
            <w:pPr>
              <w:pStyle w:val="57"/>
              <w:bidi w:val="0"/>
              <w:ind w:firstLine="0" w:firstLineChars="0"/>
              <w:rPr>
                <w:rFonts w:hint="eastAsia" w:ascii="Times New Roman" w:hAnsi="Times New Roman" w:eastAsia="宋体" w:cs="Times New Roman"/>
                <w:snapToGrid w:val="0"/>
                <w:color w:val="000000"/>
                <w:kern w:val="0"/>
                <w:sz w:val="21"/>
                <w:szCs w:val="21"/>
                <w:highlight w:val="none"/>
                <w:lang w:val="en-US" w:eastAsia="zh-CN" w:bidi="ar-SA"/>
              </w:rPr>
            </w:pPr>
            <w:r>
              <w:rPr>
                <w:rFonts w:hint="eastAsia"/>
                <w:sz w:val="21"/>
                <w:szCs w:val="21"/>
                <w:highlight w:val="none"/>
              </w:rPr>
              <w:t>100%</w:t>
            </w:r>
          </w:p>
        </w:tc>
        <w:tc>
          <w:tcPr>
            <w:tcW w:w="1263"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1335"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138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740"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w:t>
            </w:r>
            <w:r>
              <w:rPr>
                <w:rFonts w:hint="eastAsia"/>
                <w:sz w:val="21"/>
                <w:szCs w:val="21"/>
                <w:highlight w:val="none"/>
                <w:lang w:val="en-US" w:eastAsia="zh-CN"/>
              </w:rPr>
              <w:t>政务服务办</w:t>
            </w:r>
          </w:p>
        </w:tc>
        <w:tc>
          <w:tcPr>
            <w:tcW w:w="683" w:type="dxa"/>
            <w:vAlign w:val="center"/>
          </w:tcPr>
          <w:p>
            <w:pPr>
              <w:pStyle w:val="32"/>
              <w:bidi w:val="0"/>
              <w:rPr>
                <w:rFonts w:hint="eastAsia"/>
                <w:sz w:val="21"/>
                <w:szCs w:val="21"/>
                <w:highlight w:val="none"/>
                <w:lang w:val="en-US" w:eastAsia="zh-CN"/>
              </w:rPr>
            </w:pPr>
          </w:p>
        </w:tc>
        <w:tc>
          <w:tcPr>
            <w:tcW w:w="636" w:type="dxa"/>
            <w:vAlign w:val="center"/>
          </w:tcPr>
          <w:p>
            <w:pPr>
              <w:pStyle w:val="32"/>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733" w:type="dxa"/>
            <w:vMerge w:val="continue"/>
            <w:vAlign w:val="center"/>
          </w:tcPr>
          <w:p>
            <w:pPr>
              <w:pStyle w:val="32"/>
              <w:bidi w:val="0"/>
              <w:rPr>
                <w:sz w:val="21"/>
                <w:szCs w:val="21"/>
                <w:highlight w:val="none"/>
              </w:rPr>
            </w:pPr>
          </w:p>
        </w:tc>
        <w:tc>
          <w:tcPr>
            <w:tcW w:w="1768"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深层</w:t>
            </w:r>
            <w:r>
              <w:rPr>
                <w:rFonts w:hint="eastAsia"/>
                <w:sz w:val="21"/>
                <w:szCs w:val="21"/>
                <w:highlight w:val="none"/>
              </w:rPr>
              <w:t>地下水</w:t>
            </w:r>
            <w:r>
              <w:rPr>
                <w:rFonts w:hint="eastAsia"/>
                <w:sz w:val="21"/>
                <w:szCs w:val="21"/>
                <w:highlight w:val="none"/>
                <w:lang w:val="en-US" w:eastAsia="zh-CN"/>
              </w:rPr>
              <w:t>开采</w:t>
            </w:r>
          </w:p>
        </w:tc>
        <w:tc>
          <w:tcPr>
            <w:tcW w:w="1276"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按计划完成地下水压采工作</w:t>
            </w:r>
          </w:p>
        </w:tc>
        <w:tc>
          <w:tcPr>
            <w:tcW w:w="154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深层地下水基本实现零开采</w:t>
            </w:r>
          </w:p>
        </w:tc>
        <w:tc>
          <w:tcPr>
            <w:tcW w:w="1263"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无违规</w:t>
            </w:r>
            <w:r>
              <w:rPr>
                <w:rFonts w:hint="eastAsia"/>
                <w:sz w:val="21"/>
                <w:szCs w:val="21"/>
                <w:highlight w:val="none"/>
              </w:rPr>
              <w:t>取用地下水行为</w:t>
            </w:r>
          </w:p>
        </w:tc>
        <w:tc>
          <w:tcPr>
            <w:tcW w:w="1335"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深层地下水基本实现零开采</w:t>
            </w:r>
            <w:r>
              <w:rPr>
                <w:rFonts w:hint="eastAsia"/>
                <w:sz w:val="21"/>
                <w:szCs w:val="21"/>
                <w:highlight w:val="none"/>
                <w:lang w:eastAsia="zh-CN"/>
              </w:rPr>
              <w:t>，无违规</w:t>
            </w:r>
            <w:r>
              <w:rPr>
                <w:rFonts w:hint="eastAsia"/>
                <w:sz w:val="21"/>
                <w:szCs w:val="21"/>
                <w:highlight w:val="none"/>
              </w:rPr>
              <w:t>取用地下水行为</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深层地下水基本实现零开采</w:t>
            </w:r>
            <w:r>
              <w:rPr>
                <w:rFonts w:hint="eastAsia"/>
                <w:sz w:val="21"/>
                <w:szCs w:val="21"/>
                <w:highlight w:val="none"/>
                <w:lang w:eastAsia="zh-CN"/>
              </w:rPr>
              <w:t>，无违规</w:t>
            </w:r>
            <w:r>
              <w:rPr>
                <w:rFonts w:hint="eastAsia"/>
                <w:sz w:val="21"/>
                <w:szCs w:val="21"/>
                <w:highlight w:val="none"/>
              </w:rPr>
              <w:t>取用地下水行为</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深层地下水基本实现零开采</w:t>
            </w:r>
            <w:r>
              <w:rPr>
                <w:rFonts w:hint="eastAsia"/>
                <w:sz w:val="21"/>
                <w:szCs w:val="21"/>
                <w:highlight w:val="none"/>
                <w:lang w:eastAsia="zh-CN"/>
              </w:rPr>
              <w:t>，无违规</w:t>
            </w:r>
            <w:r>
              <w:rPr>
                <w:rFonts w:hint="eastAsia"/>
                <w:sz w:val="21"/>
                <w:szCs w:val="21"/>
                <w:highlight w:val="none"/>
              </w:rPr>
              <w:t>取用地下水行为</w:t>
            </w:r>
          </w:p>
        </w:tc>
        <w:tc>
          <w:tcPr>
            <w:tcW w:w="138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深层地下水基本实现零开采</w:t>
            </w:r>
            <w:r>
              <w:rPr>
                <w:rFonts w:hint="eastAsia"/>
                <w:sz w:val="21"/>
                <w:szCs w:val="21"/>
                <w:highlight w:val="none"/>
                <w:lang w:eastAsia="zh-CN"/>
              </w:rPr>
              <w:t>，无违规</w:t>
            </w:r>
            <w:r>
              <w:rPr>
                <w:rFonts w:hint="eastAsia"/>
                <w:sz w:val="21"/>
                <w:szCs w:val="21"/>
                <w:highlight w:val="none"/>
              </w:rPr>
              <w:t>取用地下水行为</w:t>
            </w:r>
          </w:p>
        </w:tc>
        <w:tc>
          <w:tcPr>
            <w:tcW w:w="740"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683" w:type="dxa"/>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金桥街</w:t>
            </w:r>
          </w:p>
        </w:tc>
        <w:tc>
          <w:tcPr>
            <w:tcW w:w="636" w:type="dxa"/>
            <w:vAlign w:val="center"/>
          </w:tcPr>
          <w:p>
            <w:pPr>
              <w:pStyle w:val="32"/>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733" w:type="dxa"/>
            <w:vAlign w:val="center"/>
          </w:tcPr>
          <w:p>
            <w:pPr>
              <w:pStyle w:val="32"/>
              <w:bidi w:val="0"/>
              <w:rPr>
                <w:rFonts w:hint="eastAsia" w:eastAsia="宋体"/>
                <w:sz w:val="21"/>
                <w:szCs w:val="21"/>
                <w:highlight w:val="none"/>
                <w:lang w:eastAsia="zh-CN"/>
              </w:rPr>
            </w:pPr>
            <w:r>
              <w:rPr>
                <w:rFonts w:hint="eastAsia"/>
                <w:sz w:val="21"/>
                <w:szCs w:val="21"/>
                <w:highlight w:val="none"/>
                <w:lang w:eastAsia="zh-CN"/>
              </w:rPr>
              <w:t>河湖岸线保护</w:t>
            </w:r>
          </w:p>
        </w:tc>
        <w:tc>
          <w:tcPr>
            <w:tcW w:w="1768"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新增</w:t>
            </w:r>
            <w:r>
              <w:rPr>
                <w:rFonts w:hint="eastAsia"/>
                <w:sz w:val="21"/>
                <w:szCs w:val="21"/>
                <w:highlight w:val="none"/>
                <w:lang w:eastAsia="zh-CN"/>
              </w:rPr>
              <w:t>“</w:t>
            </w:r>
            <w:r>
              <w:rPr>
                <w:rFonts w:hint="eastAsia"/>
                <w:sz w:val="21"/>
                <w:szCs w:val="21"/>
                <w:highlight w:val="none"/>
              </w:rPr>
              <w:t>四乱</w:t>
            </w:r>
            <w:r>
              <w:rPr>
                <w:rFonts w:hint="eastAsia"/>
                <w:sz w:val="21"/>
                <w:szCs w:val="21"/>
                <w:highlight w:val="none"/>
                <w:lang w:eastAsia="zh-CN"/>
              </w:rPr>
              <w:t>”</w:t>
            </w:r>
            <w:r>
              <w:rPr>
                <w:rFonts w:hint="eastAsia"/>
                <w:sz w:val="21"/>
                <w:szCs w:val="21"/>
                <w:highlight w:val="none"/>
              </w:rPr>
              <w:t>清理率达到100%</w:t>
            </w:r>
          </w:p>
        </w:tc>
        <w:tc>
          <w:tcPr>
            <w:tcW w:w="1276"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154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sz w:val="21"/>
                <w:szCs w:val="21"/>
                <w:highlight w:val="none"/>
              </w:rPr>
              <w:t>100%</w:t>
            </w:r>
          </w:p>
        </w:tc>
        <w:tc>
          <w:tcPr>
            <w:tcW w:w="1263"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常态化管理即出即清</w:t>
            </w:r>
          </w:p>
        </w:tc>
        <w:tc>
          <w:tcPr>
            <w:tcW w:w="1335"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常态化管理即出即清</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常态化管理即出即清</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常态化管理即出即清</w:t>
            </w:r>
          </w:p>
        </w:tc>
        <w:tc>
          <w:tcPr>
            <w:tcW w:w="138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常态化管理即出即清</w:t>
            </w:r>
          </w:p>
        </w:tc>
        <w:tc>
          <w:tcPr>
            <w:tcW w:w="740" w:type="dxa"/>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区水务局</w:t>
            </w:r>
          </w:p>
        </w:tc>
        <w:tc>
          <w:tcPr>
            <w:tcW w:w="683" w:type="dxa"/>
            <w:vAlign w:val="center"/>
          </w:tcPr>
          <w:p>
            <w:pPr>
              <w:pStyle w:val="32"/>
              <w:bidi w:val="0"/>
              <w:rPr>
                <w:sz w:val="21"/>
                <w:szCs w:val="21"/>
                <w:highlight w:val="none"/>
              </w:rPr>
            </w:pPr>
            <w:r>
              <w:rPr>
                <w:rFonts w:hint="eastAsia"/>
                <w:sz w:val="21"/>
                <w:szCs w:val="21"/>
                <w:highlight w:val="none"/>
                <w:lang w:val="en-US" w:eastAsia="zh-CN"/>
              </w:rPr>
              <w:t>金桥街</w:t>
            </w:r>
          </w:p>
        </w:tc>
        <w:tc>
          <w:tcPr>
            <w:tcW w:w="636" w:type="dxa"/>
            <w:vAlign w:val="center"/>
          </w:tcPr>
          <w:p>
            <w:pPr>
              <w:pStyle w:val="32"/>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733" w:type="dxa"/>
            <w:vAlign w:val="center"/>
          </w:tcPr>
          <w:p>
            <w:pPr>
              <w:pStyle w:val="32"/>
              <w:bidi w:val="0"/>
              <w:rPr>
                <w:sz w:val="21"/>
                <w:szCs w:val="21"/>
                <w:highlight w:val="none"/>
              </w:rPr>
            </w:pPr>
            <w:r>
              <w:rPr>
                <w:sz w:val="21"/>
                <w:szCs w:val="21"/>
                <w:highlight w:val="none"/>
              </w:rPr>
              <w:t>防洪排涝</w:t>
            </w:r>
          </w:p>
        </w:tc>
        <w:tc>
          <w:tcPr>
            <w:tcW w:w="1768" w:type="dxa"/>
            <w:vAlign w:val="center"/>
          </w:tcPr>
          <w:p>
            <w:pPr>
              <w:pStyle w:val="32"/>
              <w:bidi w:val="0"/>
              <w:rPr>
                <w:rFonts w:hint="default"/>
                <w:sz w:val="21"/>
                <w:szCs w:val="21"/>
                <w:highlight w:val="none"/>
                <w:lang w:val="en-US" w:eastAsia="zh-CN"/>
              </w:rPr>
            </w:pPr>
            <w:r>
              <w:rPr>
                <w:rFonts w:hint="eastAsia"/>
                <w:sz w:val="21"/>
                <w:szCs w:val="21"/>
                <w:highlight w:val="none"/>
                <w:lang w:val="en-US" w:eastAsia="zh-CN"/>
              </w:rPr>
              <w:t>排涝情况</w:t>
            </w:r>
          </w:p>
        </w:tc>
        <w:tc>
          <w:tcPr>
            <w:tcW w:w="1276" w:type="dxa"/>
            <w:vAlign w:val="center"/>
          </w:tcPr>
          <w:p>
            <w:pPr>
              <w:pStyle w:val="57"/>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549" w:type="dxa"/>
            <w:vAlign w:val="center"/>
          </w:tcPr>
          <w:p>
            <w:pPr>
              <w:pStyle w:val="57"/>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263" w:type="dxa"/>
            <w:vAlign w:val="center"/>
          </w:tcPr>
          <w:p>
            <w:pPr>
              <w:pStyle w:val="57"/>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335" w:type="dxa"/>
            <w:vAlign w:val="center"/>
          </w:tcPr>
          <w:p>
            <w:pPr>
              <w:pStyle w:val="57"/>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402" w:type="dxa"/>
            <w:vAlign w:val="center"/>
          </w:tcPr>
          <w:p>
            <w:pPr>
              <w:pStyle w:val="57"/>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402" w:type="dxa"/>
            <w:vAlign w:val="center"/>
          </w:tcPr>
          <w:p>
            <w:pPr>
              <w:pStyle w:val="57"/>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387" w:type="dxa"/>
            <w:vAlign w:val="center"/>
          </w:tcPr>
          <w:p>
            <w:pPr>
              <w:pStyle w:val="57"/>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740" w:type="dxa"/>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区水务局</w:t>
            </w:r>
          </w:p>
        </w:tc>
        <w:tc>
          <w:tcPr>
            <w:tcW w:w="683" w:type="dxa"/>
            <w:vAlign w:val="center"/>
          </w:tcPr>
          <w:p>
            <w:pPr>
              <w:pStyle w:val="32"/>
              <w:bidi w:val="0"/>
              <w:rPr>
                <w:sz w:val="21"/>
                <w:szCs w:val="21"/>
                <w:highlight w:val="none"/>
                <w:lang w:val="en-US" w:eastAsia="zh-CN"/>
              </w:rPr>
            </w:pPr>
            <w:r>
              <w:rPr>
                <w:rFonts w:hint="eastAsia"/>
                <w:sz w:val="21"/>
                <w:szCs w:val="21"/>
                <w:highlight w:val="none"/>
                <w:lang w:val="en-US" w:eastAsia="zh-CN"/>
              </w:rPr>
              <w:t>金桥街</w:t>
            </w:r>
          </w:p>
        </w:tc>
        <w:tc>
          <w:tcPr>
            <w:tcW w:w="636" w:type="dxa"/>
            <w:vAlign w:val="center"/>
          </w:tcPr>
          <w:p>
            <w:pPr>
              <w:pStyle w:val="32"/>
              <w:bidi w:val="0"/>
              <w:rPr>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3" w:type="dxa"/>
            <w:vMerge w:val="restart"/>
            <w:vAlign w:val="center"/>
          </w:tcPr>
          <w:p>
            <w:pPr>
              <w:pStyle w:val="32"/>
              <w:bidi w:val="0"/>
              <w:rPr>
                <w:rFonts w:hint="default" w:eastAsia="宋体"/>
                <w:sz w:val="21"/>
                <w:szCs w:val="21"/>
                <w:highlight w:val="none"/>
                <w:lang w:val="en-US" w:eastAsia="zh-CN"/>
              </w:rPr>
            </w:pPr>
            <w:r>
              <w:rPr>
                <w:rFonts w:hint="eastAsia"/>
                <w:sz w:val="21"/>
                <w:szCs w:val="21"/>
                <w:highlight w:val="none"/>
                <w:lang w:val="en-US" w:eastAsia="zh-CN"/>
              </w:rPr>
              <w:t>水污染防治</w:t>
            </w:r>
          </w:p>
        </w:tc>
        <w:tc>
          <w:tcPr>
            <w:tcW w:w="1768"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入河排污（水）口</w:t>
            </w:r>
            <w:r>
              <w:rPr>
                <w:rFonts w:hint="eastAsia"/>
                <w:sz w:val="21"/>
                <w:szCs w:val="21"/>
                <w:highlight w:val="none"/>
              </w:rPr>
              <w:t>的数量、位置</w:t>
            </w:r>
            <w:r>
              <w:rPr>
                <w:rFonts w:hint="eastAsia"/>
                <w:sz w:val="21"/>
                <w:szCs w:val="21"/>
                <w:highlight w:val="none"/>
                <w:lang w:val="en-US" w:eastAsia="zh-CN"/>
              </w:rPr>
              <w:t>核查</w:t>
            </w:r>
          </w:p>
        </w:tc>
        <w:tc>
          <w:tcPr>
            <w:tcW w:w="1276" w:type="dxa"/>
            <w:vAlign w:val="center"/>
          </w:tcPr>
          <w:p>
            <w:pPr>
              <w:pStyle w:val="57"/>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已完成入河排污（水）口登记</w:t>
            </w:r>
          </w:p>
        </w:tc>
        <w:tc>
          <w:tcPr>
            <w:tcW w:w="1549" w:type="dxa"/>
            <w:vAlign w:val="center"/>
          </w:tcPr>
          <w:p>
            <w:pPr>
              <w:pStyle w:val="57"/>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olor w:val="auto"/>
                <w:sz w:val="21"/>
                <w:szCs w:val="21"/>
                <w:highlight w:val="none"/>
                <w:lang w:val="en-US" w:eastAsia="zh-CN"/>
              </w:rPr>
              <w:t>定期更新</w:t>
            </w:r>
          </w:p>
        </w:tc>
        <w:tc>
          <w:tcPr>
            <w:tcW w:w="1263" w:type="dxa"/>
            <w:vAlign w:val="center"/>
          </w:tcPr>
          <w:p>
            <w:pPr>
              <w:pStyle w:val="57"/>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olor w:val="auto"/>
                <w:sz w:val="21"/>
                <w:szCs w:val="21"/>
                <w:highlight w:val="none"/>
                <w:lang w:val="en-US" w:eastAsia="zh-CN"/>
              </w:rPr>
              <w:t>根据市生态环境局要求定期复核、更新</w:t>
            </w:r>
          </w:p>
        </w:tc>
        <w:tc>
          <w:tcPr>
            <w:tcW w:w="1335" w:type="dxa"/>
            <w:vAlign w:val="center"/>
          </w:tcPr>
          <w:p>
            <w:pPr>
              <w:pStyle w:val="57"/>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olor w:val="auto"/>
                <w:sz w:val="21"/>
                <w:szCs w:val="21"/>
                <w:highlight w:val="none"/>
                <w:lang w:val="en-US" w:eastAsia="zh-CN"/>
              </w:rPr>
              <w:t>根据市生态环境局要求定期复核、更新</w:t>
            </w:r>
          </w:p>
        </w:tc>
        <w:tc>
          <w:tcPr>
            <w:tcW w:w="1402" w:type="dxa"/>
            <w:vAlign w:val="center"/>
          </w:tcPr>
          <w:p>
            <w:pPr>
              <w:pStyle w:val="57"/>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olor w:val="auto"/>
                <w:sz w:val="21"/>
                <w:szCs w:val="21"/>
                <w:highlight w:val="none"/>
                <w:lang w:val="en-US" w:eastAsia="zh-CN"/>
              </w:rPr>
              <w:t>根据市生态环境局要求定期复核、更新</w:t>
            </w:r>
          </w:p>
        </w:tc>
        <w:tc>
          <w:tcPr>
            <w:tcW w:w="1402" w:type="dxa"/>
            <w:vAlign w:val="center"/>
          </w:tcPr>
          <w:p>
            <w:pPr>
              <w:pStyle w:val="57"/>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olor w:val="auto"/>
                <w:sz w:val="21"/>
                <w:szCs w:val="21"/>
                <w:highlight w:val="none"/>
                <w:lang w:val="en-US" w:eastAsia="zh-CN"/>
              </w:rPr>
              <w:t>根据市生态环境局要求定期复核、更新</w:t>
            </w:r>
          </w:p>
        </w:tc>
        <w:tc>
          <w:tcPr>
            <w:tcW w:w="1387" w:type="dxa"/>
            <w:vAlign w:val="center"/>
          </w:tcPr>
          <w:p>
            <w:pPr>
              <w:pStyle w:val="57"/>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olor w:val="auto"/>
                <w:sz w:val="21"/>
                <w:szCs w:val="21"/>
                <w:highlight w:val="none"/>
                <w:lang w:val="en-US" w:eastAsia="zh-CN"/>
              </w:rPr>
              <w:t>根据市生态环境局要求定期复核、更新</w:t>
            </w:r>
          </w:p>
        </w:tc>
        <w:tc>
          <w:tcPr>
            <w:tcW w:w="740" w:type="dxa"/>
            <w:vAlign w:val="center"/>
          </w:tcPr>
          <w:p>
            <w:pPr>
              <w:spacing w:line="240" w:lineRule="auto"/>
              <w:ind w:firstLine="0" w:firstLineChars="0"/>
              <w:jc w:val="center"/>
              <w:rPr>
                <w:rFonts w:hint="eastAsia" w:ascii="Times New Roman" w:hAnsi="Times New Roman" w:eastAsia="宋体" w:cstheme="minorBidi"/>
                <w:kern w:val="2"/>
                <w:sz w:val="21"/>
                <w:szCs w:val="21"/>
                <w:highlight w:val="none"/>
                <w:lang w:val="en-US" w:eastAsia="zh-CN" w:bidi="ar-SA"/>
              </w:rPr>
            </w:pPr>
            <w:r>
              <w:rPr>
                <w:rFonts w:hint="eastAsia" w:ascii="Times New Roman" w:hAnsi="Times New Roman"/>
                <w:sz w:val="21"/>
                <w:szCs w:val="21"/>
                <w:highlight w:val="none"/>
                <w:lang w:val="en-US" w:eastAsia="zh-CN"/>
              </w:rPr>
              <w:t>区生态环境局</w:t>
            </w:r>
          </w:p>
        </w:tc>
        <w:tc>
          <w:tcPr>
            <w:tcW w:w="683" w:type="dxa"/>
            <w:vAlign w:val="center"/>
          </w:tcPr>
          <w:p>
            <w:pPr>
              <w:pStyle w:val="32"/>
              <w:bidi w:val="0"/>
              <w:rPr>
                <w:sz w:val="21"/>
                <w:szCs w:val="21"/>
                <w:highlight w:val="none"/>
              </w:rPr>
            </w:pPr>
            <w:r>
              <w:rPr>
                <w:rFonts w:hint="eastAsia"/>
                <w:sz w:val="21"/>
                <w:szCs w:val="21"/>
                <w:highlight w:val="none"/>
                <w:lang w:val="en-US" w:eastAsia="zh-CN"/>
              </w:rPr>
              <w:t>金桥街</w:t>
            </w:r>
          </w:p>
        </w:tc>
        <w:tc>
          <w:tcPr>
            <w:tcW w:w="636" w:type="dxa"/>
            <w:vAlign w:val="center"/>
          </w:tcPr>
          <w:p>
            <w:pPr>
              <w:pStyle w:val="32"/>
              <w:bidi w:val="0"/>
              <w:rPr>
                <w:rFonts w:hint="eastAsia"/>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733" w:type="dxa"/>
            <w:vMerge w:val="continue"/>
            <w:vAlign w:val="center"/>
          </w:tcPr>
          <w:p>
            <w:pPr>
              <w:pStyle w:val="32"/>
              <w:bidi w:val="0"/>
              <w:rPr>
                <w:sz w:val="21"/>
                <w:szCs w:val="21"/>
                <w:highlight w:val="none"/>
              </w:rPr>
            </w:pPr>
          </w:p>
        </w:tc>
        <w:tc>
          <w:tcPr>
            <w:tcW w:w="1768"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向河道或雨水系统</w:t>
            </w:r>
            <w:r>
              <w:rPr>
                <w:rFonts w:hint="eastAsia"/>
                <w:sz w:val="21"/>
                <w:szCs w:val="21"/>
                <w:highlight w:val="none"/>
              </w:rPr>
              <w:t>偷排</w:t>
            </w:r>
            <w:r>
              <w:rPr>
                <w:rFonts w:hint="eastAsia"/>
                <w:sz w:val="21"/>
                <w:szCs w:val="21"/>
                <w:highlight w:val="none"/>
                <w:lang w:eastAsia="zh-CN"/>
              </w:rPr>
              <w:t>、</w:t>
            </w:r>
            <w:r>
              <w:rPr>
                <w:rFonts w:hint="eastAsia"/>
                <w:sz w:val="21"/>
                <w:szCs w:val="21"/>
                <w:highlight w:val="none"/>
              </w:rPr>
              <w:t>乱泼乱倒</w:t>
            </w:r>
            <w:r>
              <w:rPr>
                <w:rFonts w:hint="eastAsia"/>
                <w:sz w:val="21"/>
                <w:szCs w:val="21"/>
                <w:highlight w:val="none"/>
                <w:lang w:val="en-US" w:eastAsia="zh-CN"/>
              </w:rPr>
              <w:t>行为</w:t>
            </w:r>
          </w:p>
        </w:tc>
        <w:tc>
          <w:tcPr>
            <w:tcW w:w="1276"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w:t>
            </w:r>
          </w:p>
        </w:tc>
        <w:tc>
          <w:tcPr>
            <w:tcW w:w="1549"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cstheme="minorBidi"/>
                <w:snapToGrid w:val="0"/>
                <w:kern w:val="0"/>
                <w:sz w:val="21"/>
                <w:szCs w:val="21"/>
                <w:highlight w:val="none"/>
                <w:lang w:val="en-US" w:eastAsia="zh-CN" w:bidi="ar-SA"/>
              </w:rPr>
              <w:t>杜绝</w:t>
            </w:r>
          </w:p>
        </w:tc>
        <w:tc>
          <w:tcPr>
            <w:tcW w:w="1263"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常态化管理，杜绝发生</w:t>
            </w:r>
          </w:p>
        </w:tc>
        <w:tc>
          <w:tcPr>
            <w:tcW w:w="1335"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常态化管理，杜绝发生</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常态化管理，杜绝发生</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常态化管理，杜绝发生</w:t>
            </w:r>
          </w:p>
        </w:tc>
        <w:tc>
          <w:tcPr>
            <w:tcW w:w="138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常态化管理，杜绝发生</w:t>
            </w:r>
          </w:p>
        </w:tc>
        <w:tc>
          <w:tcPr>
            <w:tcW w:w="740" w:type="dxa"/>
            <w:vAlign w:val="center"/>
          </w:tcPr>
          <w:p>
            <w:pPr>
              <w:pStyle w:val="32"/>
              <w:bidi w:val="0"/>
              <w:rPr>
                <w:rFonts w:hint="default"/>
                <w:sz w:val="21"/>
                <w:szCs w:val="21"/>
                <w:highlight w:val="none"/>
                <w:lang w:val="en-US" w:eastAsia="zh-CN"/>
              </w:rPr>
            </w:pPr>
            <w:r>
              <w:rPr>
                <w:rFonts w:hint="eastAsia"/>
                <w:sz w:val="21"/>
                <w:szCs w:val="21"/>
                <w:highlight w:val="none"/>
                <w:lang w:val="en-US" w:eastAsia="zh-CN"/>
              </w:rPr>
              <w:t>区水务局</w:t>
            </w:r>
          </w:p>
        </w:tc>
        <w:tc>
          <w:tcPr>
            <w:tcW w:w="683" w:type="dxa"/>
            <w:vAlign w:val="center"/>
          </w:tcPr>
          <w:p>
            <w:pPr>
              <w:pStyle w:val="32"/>
              <w:bidi w:val="0"/>
              <w:rPr>
                <w:sz w:val="21"/>
                <w:szCs w:val="21"/>
                <w:highlight w:val="none"/>
              </w:rPr>
            </w:pPr>
            <w:r>
              <w:rPr>
                <w:rFonts w:hint="eastAsia"/>
                <w:sz w:val="21"/>
                <w:szCs w:val="21"/>
                <w:highlight w:val="none"/>
                <w:lang w:val="en-US" w:eastAsia="zh-CN"/>
              </w:rPr>
              <w:t>区生态环境局、金桥街</w:t>
            </w:r>
          </w:p>
        </w:tc>
        <w:tc>
          <w:tcPr>
            <w:tcW w:w="636" w:type="dxa"/>
            <w:vAlign w:val="center"/>
          </w:tcPr>
          <w:p>
            <w:pPr>
              <w:pStyle w:val="32"/>
              <w:bidi w:val="0"/>
              <w:rPr>
                <w:rFonts w:hint="eastAsia"/>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restart"/>
            <w:vAlign w:val="center"/>
          </w:tcPr>
          <w:p>
            <w:pPr>
              <w:pStyle w:val="32"/>
              <w:bidi w:val="0"/>
              <w:rPr>
                <w:sz w:val="21"/>
                <w:szCs w:val="21"/>
                <w:highlight w:val="none"/>
              </w:rPr>
            </w:pPr>
            <w:r>
              <w:rPr>
                <w:sz w:val="21"/>
                <w:szCs w:val="21"/>
                <w:highlight w:val="none"/>
              </w:rPr>
              <w:t>水环境治理</w:t>
            </w:r>
          </w:p>
        </w:tc>
        <w:tc>
          <w:tcPr>
            <w:tcW w:w="1768"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水质情况</w:t>
            </w:r>
          </w:p>
        </w:tc>
        <w:tc>
          <w:tcPr>
            <w:tcW w:w="1276"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已开展常态化水质监测，并逐月评价</w:t>
            </w:r>
          </w:p>
        </w:tc>
        <w:tc>
          <w:tcPr>
            <w:tcW w:w="1549"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常态化开展水质监测工作，积累长序列水质数据</w:t>
            </w:r>
          </w:p>
        </w:tc>
        <w:tc>
          <w:tcPr>
            <w:tcW w:w="1263"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常态化开展水质监测工作，积累长序列水质数据</w:t>
            </w:r>
          </w:p>
        </w:tc>
        <w:tc>
          <w:tcPr>
            <w:tcW w:w="1335"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常态化开展水质监测工作，积累长序列水质数据</w:t>
            </w:r>
          </w:p>
        </w:tc>
        <w:tc>
          <w:tcPr>
            <w:tcW w:w="1402"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常态化开展水质监测工作，积累长序列水质数据</w:t>
            </w:r>
          </w:p>
        </w:tc>
        <w:tc>
          <w:tcPr>
            <w:tcW w:w="1402"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常态化开展水质监测工作，积累长序列水质数据</w:t>
            </w:r>
          </w:p>
        </w:tc>
        <w:tc>
          <w:tcPr>
            <w:tcW w:w="1387"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常态化开展水质监测工作，积累长序列水质数据</w:t>
            </w:r>
          </w:p>
        </w:tc>
        <w:tc>
          <w:tcPr>
            <w:tcW w:w="740" w:type="dxa"/>
            <w:vAlign w:val="center"/>
          </w:tcPr>
          <w:p>
            <w:pPr>
              <w:pStyle w:val="32"/>
              <w:bidi w:val="0"/>
              <w:rPr>
                <w:rFonts w:hint="eastAsia"/>
                <w:sz w:val="21"/>
                <w:szCs w:val="21"/>
                <w:highlight w:val="none"/>
                <w:lang w:val="en-US" w:eastAsia="zh-CN"/>
              </w:rPr>
            </w:pPr>
            <w:r>
              <w:rPr>
                <w:rFonts w:hint="eastAsia" w:ascii="Times New Roman" w:hAnsi="Times New Roman"/>
                <w:sz w:val="21"/>
                <w:szCs w:val="21"/>
                <w:highlight w:val="none"/>
                <w:lang w:val="en-US" w:eastAsia="zh-CN"/>
              </w:rPr>
              <w:t>区生态环境局</w:t>
            </w:r>
          </w:p>
        </w:tc>
        <w:tc>
          <w:tcPr>
            <w:tcW w:w="683" w:type="dxa"/>
            <w:vAlign w:val="center"/>
          </w:tcPr>
          <w:p>
            <w:pPr>
              <w:pStyle w:val="32"/>
              <w:bidi w:val="0"/>
              <w:rPr>
                <w:sz w:val="21"/>
                <w:szCs w:val="21"/>
                <w:highlight w:val="none"/>
              </w:rPr>
            </w:pPr>
          </w:p>
        </w:tc>
        <w:tc>
          <w:tcPr>
            <w:tcW w:w="636" w:type="dxa"/>
            <w:vAlign w:val="center"/>
          </w:tcPr>
          <w:p>
            <w:pPr>
              <w:pStyle w:val="32"/>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3" w:type="dxa"/>
            <w:vMerge w:val="continue"/>
            <w:vAlign w:val="center"/>
          </w:tcPr>
          <w:p>
            <w:pPr>
              <w:pStyle w:val="32"/>
              <w:bidi w:val="0"/>
              <w:rPr>
                <w:sz w:val="21"/>
                <w:szCs w:val="21"/>
                <w:highlight w:val="none"/>
              </w:rPr>
            </w:pPr>
          </w:p>
        </w:tc>
        <w:tc>
          <w:tcPr>
            <w:tcW w:w="1768"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河道保洁情况</w:t>
            </w:r>
          </w:p>
        </w:tc>
        <w:tc>
          <w:tcPr>
            <w:tcW w:w="1276"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w:t>
            </w:r>
          </w:p>
        </w:tc>
        <w:tc>
          <w:tcPr>
            <w:tcW w:w="1549"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水面无大面积漂浮物；堤岸无垃圾、枯草</w:t>
            </w:r>
          </w:p>
        </w:tc>
        <w:tc>
          <w:tcPr>
            <w:tcW w:w="1263"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常态化管理，即出即清</w:t>
            </w:r>
          </w:p>
        </w:tc>
        <w:tc>
          <w:tcPr>
            <w:tcW w:w="1335"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常态化管理，即出即清</w:t>
            </w:r>
          </w:p>
        </w:tc>
        <w:tc>
          <w:tcPr>
            <w:tcW w:w="1402"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常态化管理，即出即清</w:t>
            </w:r>
          </w:p>
        </w:tc>
        <w:tc>
          <w:tcPr>
            <w:tcW w:w="1402"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常态化管理，即出即清</w:t>
            </w:r>
          </w:p>
        </w:tc>
        <w:tc>
          <w:tcPr>
            <w:tcW w:w="1387"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常态化管理，即出即清</w:t>
            </w:r>
          </w:p>
        </w:tc>
        <w:tc>
          <w:tcPr>
            <w:tcW w:w="740" w:type="dxa"/>
            <w:vAlign w:val="center"/>
          </w:tcPr>
          <w:p>
            <w:pPr>
              <w:pStyle w:val="32"/>
              <w:bidi w:val="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lang w:val="en-US" w:eastAsia="zh-CN"/>
              </w:rPr>
              <w:t>金桥街</w:t>
            </w:r>
          </w:p>
        </w:tc>
        <w:tc>
          <w:tcPr>
            <w:tcW w:w="683" w:type="dxa"/>
            <w:vAlign w:val="center"/>
          </w:tcPr>
          <w:p>
            <w:pPr>
              <w:pStyle w:val="32"/>
              <w:bidi w:val="0"/>
              <w:rPr>
                <w:rFonts w:hint="eastAsia" w:ascii="Times New Roman" w:hAnsi="Times New Roman" w:eastAsia="宋体" w:cs="Times New Roman"/>
                <w:color w:val="000000"/>
                <w:sz w:val="21"/>
                <w:szCs w:val="21"/>
                <w:highlight w:val="none"/>
                <w:lang w:val="en-US" w:eastAsia="zh-CN" w:bidi="ar-SA"/>
              </w:rPr>
            </w:pPr>
          </w:p>
        </w:tc>
        <w:tc>
          <w:tcPr>
            <w:tcW w:w="636" w:type="dxa"/>
            <w:vAlign w:val="center"/>
          </w:tcPr>
          <w:p>
            <w:pPr>
              <w:pStyle w:val="32"/>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pStyle w:val="32"/>
              <w:bidi w:val="0"/>
              <w:rPr>
                <w:sz w:val="21"/>
                <w:szCs w:val="21"/>
                <w:highlight w:val="none"/>
              </w:rPr>
            </w:pPr>
            <w:r>
              <w:rPr>
                <w:sz w:val="21"/>
                <w:szCs w:val="21"/>
                <w:highlight w:val="none"/>
              </w:rPr>
              <w:t>水生态修复</w:t>
            </w:r>
          </w:p>
        </w:tc>
        <w:tc>
          <w:tcPr>
            <w:tcW w:w="1768" w:type="dxa"/>
            <w:vAlign w:val="center"/>
          </w:tcPr>
          <w:p>
            <w:pPr>
              <w:pStyle w:val="57"/>
              <w:bidi w:val="0"/>
              <w:ind w:firstLine="0" w:firstLineChars="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lang w:val="en-US" w:eastAsia="zh-CN"/>
              </w:rPr>
              <w:t>河道内水生动物保护</w:t>
            </w:r>
          </w:p>
        </w:tc>
        <w:tc>
          <w:tcPr>
            <w:tcW w:w="1276" w:type="dxa"/>
            <w:vAlign w:val="center"/>
          </w:tcPr>
          <w:p>
            <w:pPr>
              <w:pStyle w:val="57"/>
              <w:bidi w:val="0"/>
              <w:ind w:firstLine="0" w:firstLineChars="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lang w:val="en-US" w:eastAsia="zh-CN"/>
              </w:rPr>
              <w:t>/</w:t>
            </w:r>
          </w:p>
        </w:tc>
        <w:tc>
          <w:tcPr>
            <w:tcW w:w="1549" w:type="dxa"/>
            <w:vAlign w:val="center"/>
          </w:tcPr>
          <w:p>
            <w:pPr>
              <w:pStyle w:val="57"/>
              <w:bidi w:val="0"/>
              <w:ind w:firstLine="0" w:firstLineChars="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lang w:val="en-US" w:eastAsia="zh-CN"/>
              </w:rPr>
              <w:t>无非法捕捞行为；无造成生态风险的</w:t>
            </w:r>
            <w:r>
              <w:rPr>
                <w:rFonts w:hint="eastAsia"/>
                <w:sz w:val="21"/>
                <w:szCs w:val="21"/>
                <w:highlight w:val="none"/>
              </w:rPr>
              <w:t>外来物种</w:t>
            </w:r>
          </w:p>
        </w:tc>
        <w:tc>
          <w:tcPr>
            <w:tcW w:w="1263"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无非法捕捞行为；无造成生态风险的</w:t>
            </w:r>
            <w:r>
              <w:rPr>
                <w:rFonts w:hint="eastAsia"/>
                <w:sz w:val="21"/>
                <w:szCs w:val="21"/>
                <w:highlight w:val="none"/>
              </w:rPr>
              <w:t>外来物种</w:t>
            </w:r>
          </w:p>
        </w:tc>
        <w:tc>
          <w:tcPr>
            <w:tcW w:w="1335"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无非法捕捞行为；无造成生态风险的</w:t>
            </w:r>
            <w:r>
              <w:rPr>
                <w:rFonts w:hint="eastAsia"/>
                <w:sz w:val="21"/>
                <w:szCs w:val="21"/>
                <w:highlight w:val="none"/>
              </w:rPr>
              <w:t>外来物种</w:t>
            </w:r>
          </w:p>
        </w:tc>
        <w:tc>
          <w:tcPr>
            <w:tcW w:w="1402"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无非法捕捞行为；无造成生态风险的</w:t>
            </w:r>
            <w:r>
              <w:rPr>
                <w:rFonts w:hint="eastAsia"/>
                <w:sz w:val="21"/>
                <w:szCs w:val="21"/>
                <w:highlight w:val="none"/>
              </w:rPr>
              <w:t>外来物种</w:t>
            </w:r>
          </w:p>
        </w:tc>
        <w:tc>
          <w:tcPr>
            <w:tcW w:w="140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无非法捕捞行为；无造成生态风险的</w:t>
            </w:r>
            <w:r>
              <w:rPr>
                <w:rFonts w:hint="eastAsia"/>
                <w:sz w:val="21"/>
                <w:szCs w:val="21"/>
                <w:highlight w:val="none"/>
              </w:rPr>
              <w:t>外来物种</w:t>
            </w:r>
          </w:p>
        </w:tc>
        <w:tc>
          <w:tcPr>
            <w:tcW w:w="138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无非法捕捞行为；无造成生态风险的</w:t>
            </w:r>
            <w:r>
              <w:rPr>
                <w:rFonts w:hint="eastAsia"/>
                <w:sz w:val="21"/>
                <w:szCs w:val="21"/>
                <w:highlight w:val="none"/>
              </w:rPr>
              <w:t>外来物种</w:t>
            </w:r>
          </w:p>
        </w:tc>
        <w:tc>
          <w:tcPr>
            <w:tcW w:w="740" w:type="dxa"/>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区农业农村委</w:t>
            </w:r>
          </w:p>
        </w:tc>
        <w:tc>
          <w:tcPr>
            <w:tcW w:w="683" w:type="dxa"/>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金桥街</w:t>
            </w:r>
          </w:p>
        </w:tc>
        <w:tc>
          <w:tcPr>
            <w:tcW w:w="636" w:type="dxa"/>
            <w:vAlign w:val="center"/>
          </w:tcPr>
          <w:p>
            <w:pPr>
              <w:pStyle w:val="32"/>
              <w:bidi w:val="0"/>
              <w:rPr>
                <w:sz w:val="21"/>
                <w:szCs w:val="21"/>
                <w:highlight w:val="none"/>
              </w:rPr>
            </w:pPr>
          </w:p>
        </w:tc>
      </w:tr>
    </w:tbl>
    <w:p>
      <w:pPr>
        <w:ind w:firstLine="573" w:firstLineChars="236"/>
        <w:rPr>
          <w:rFonts w:ascii="Times New Roman" w:hAnsi="Times New Roman" w:eastAsia="仿宋" w:cs="Times New Roman"/>
          <w:szCs w:val="24"/>
        </w:rPr>
      </w:pPr>
      <w:r>
        <w:rPr>
          <w:rFonts w:ascii="Times New Roman" w:hAnsi="Times New Roman" w:eastAsia="仿宋" w:cs="Times New Roman"/>
          <w:szCs w:val="24"/>
        </w:rPr>
        <w:t>注：</w:t>
      </w:r>
    </w:p>
    <w:p>
      <w:pPr>
        <w:ind w:firstLine="573" w:firstLineChars="236"/>
        <w:rPr>
          <w:rFonts w:ascii="Times New Roman" w:hAnsi="Times New Roman" w:eastAsia="仿宋" w:cs="Times New Roman"/>
          <w:szCs w:val="24"/>
        </w:rPr>
      </w:pPr>
      <w:r>
        <w:rPr>
          <w:rFonts w:ascii="Times New Roman" w:hAnsi="Times New Roman" w:eastAsia="仿宋" w:cs="Times New Roman"/>
          <w:szCs w:val="24"/>
        </w:rPr>
        <w:t>1、“主要指标”——根据河湖特点和本地实际，参考正文提供的指标项目自行选择、细化、调整主要指标；</w:t>
      </w:r>
    </w:p>
    <w:p>
      <w:pPr>
        <w:ind w:firstLine="573" w:firstLineChars="236"/>
        <w:rPr>
          <w:rFonts w:ascii="Times New Roman" w:hAnsi="Times New Roman" w:eastAsia="仿宋" w:cs="Times New Roman"/>
          <w:szCs w:val="24"/>
        </w:rPr>
      </w:pPr>
      <w:r>
        <w:rPr>
          <w:rFonts w:ascii="Times New Roman" w:hAnsi="Times New Roman" w:eastAsia="仿宋" w:cs="Times New Roman"/>
          <w:szCs w:val="24"/>
        </w:rPr>
        <w:t>2、“指标值”——可以定量确定或定性说明、“现状”指标值指当前的程度、“预期”指标值指实施周期末拟达到的程度；</w:t>
      </w:r>
    </w:p>
    <w:p>
      <w:pPr>
        <w:ind w:firstLine="573" w:firstLineChars="236"/>
        <w:rPr>
          <w:rFonts w:ascii="Times New Roman" w:hAnsi="Times New Roman" w:eastAsia="仿宋" w:cs="Times New Roman"/>
          <w:szCs w:val="24"/>
        </w:rPr>
      </w:pPr>
      <w:r>
        <w:rPr>
          <w:rFonts w:ascii="Times New Roman" w:hAnsi="Times New Roman" w:eastAsia="仿宋" w:cs="Times New Roman"/>
          <w:szCs w:val="24"/>
        </w:rPr>
        <w:t>3、“阶段目标”——按照方案明确的实施周期进行填写，将“预期”指标值分解到各年度；</w:t>
      </w:r>
    </w:p>
    <w:p>
      <w:pPr>
        <w:ind w:firstLine="573" w:firstLineChars="236"/>
        <w:rPr>
          <w:rFonts w:ascii="Times New Roman" w:hAnsi="Times New Roman" w:eastAsia="仿宋" w:cs="Times New Roman"/>
          <w:szCs w:val="24"/>
        </w:rPr>
      </w:pPr>
      <w:r>
        <w:rPr>
          <w:rFonts w:ascii="Times New Roman" w:hAnsi="Times New Roman" w:eastAsia="仿宋" w:cs="Times New Roman"/>
          <w:szCs w:val="24"/>
        </w:rPr>
        <w:t>4、“责任部门”——指责任牵头完成该项目目标的相关部门，可以是一个部门，也可以是多个部门。</w:t>
      </w:r>
      <w:r>
        <w:rPr>
          <w:rFonts w:ascii="Times New Roman" w:hAnsi="Times New Roman" w:eastAsia="仿宋" w:cs="Times New Roman"/>
          <w:szCs w:val="24"/>
        </w:rPr>
        <w:br w:type="page"/>
      </w:r>
    </w:p>
    <w:p>
      <w:pPr>
        <w:ind w:firstLine="602"/>
        <w:jc w:val="center"/>
        <w:outlineLvl w:val="1"/>
        <w:rPr>
          <w:rFonts w:ascii="Times New Roman" w:hAnsi="Times New Roman" w:cs="Times New Roman"/>
          <w:b/>
          <w:bCs/>
          <w:sz w:val="30"/>
          <w:szCs w:val="30"/>
        </w:rPr>
      </w:pPr>
      <w:bookmarkStart w:id="365" w:name="_Toc500112936"/>
      <w:bookmarkStart w:id="366" w:name="_Toc528141499"/>
      <w:bookmarkStart w:id="367" w:name="_Toc32383"/>
      <w:r>
        <w:rPr>
          <w:rFonts w:ascii="Times New Roman" w:hAnsi="Times New Roman" w:cs="Times New Roman"/>
          <w:b/>
          <w:bCs/>
          <w:sz w:val="30"/>
          <w:szCs w:val="30"/>
        </w:rPr>
        <w:t>附表3</w:t>
      </w:r>
      <w:r>
        <w:rPr>
          <w:rFonts w:hint="eastAsia" w:cs="Times New Roman"/>
          <w:b/>
          <w:bCs/>
          <w:sz w:val="30"/>
          <w:szCs w:val="30"/>
          <w:lang w:val="en-US" w:eastAsia="zh-CN"/>
        </w:rPr>
        <w:t xml:space="preserve">.1 </w:t>
      </w:r>
      <w:r>
        <w:rPr>
          <w:rFonts w:hint="eastAsia" w:cs="Times New Roman"/>
          <w:b/>
          <w:bCs/>
          <w:sz w:val="30"/>
          <w:szCs w:val="30"/>
          <w:lang w:eastAsia="zh-CN"/>
        </w:rPr>
        <w:t>津滨河管理保护</w:t>
      </w:r>
      <w:r>
        <w:rPr>
          <w:rFonts w:ascii="Times New Roman" w:hAnsi="Times New Roman" w:cs="Times New Roman"/>
          <w:b/>
          <w:bCs/>
          <w:sz w:val="30"/>
          <w:szCs w:val="30"/>
        </w:rPr>
        <w:t>目标分解表</w:t>
      </w:r>
      <w:bookmarkEnd w:id="365"/>
      <w:r>
        <w:rPr>
          <w:rFonts w:ascii="Times New Roman" w:hAnsi="Times New Roman" w:cs="Times New Roman"/>
          <w:b/>
          <w:bCs/>
          <w:sz w:val="30"/>
          <w:szCs w:val="30"/>
        </w:rPr>
        <w:t>（</w:t>
      </w:r>
      <w:r>
        <w:rPr>
          <w:rFonts w:hint="eastAsia" w:cs="Times New Roman"/>
          <w:b/>
          <w:bCs/>
          <w:sz w:val="30"/>
          <w:szCs w:val="30"/>
          <w:lang w:val="en-US" w:eastAsia="zh-CN"/>
        </w:rPr>
        <w:t>金桥街</w:t>
      </w:r>
      <w:r>
        <w:rPr>
          <w:rFonts w:ascii="Times New Roman" w:hAnsi="Times New Roman" w:cs="Times New Roman"/>
          <w:b/>
          <w:bCs/>
          <w:sz w:val="30"/>
          <w:szCs w:val="30"/>
        </w:rPr>
        <w:t>）</w:t>
      </w:r>
      <w:bookmarkEnd w:id="366"/>
      <w:bookmarkEnd w:id="367"/>
    </w:p>
    <w:tbl>
      <w:tblPr>
        <w:tblStyle w:val="24"/>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1"/>
        <w:gridCol w:w="909"/>
        <w:gridCol w:w="1168"/>
        <w:gridCol w:w="1530"/>
        <w:gridCol w:w="1537"/>
        <w:gridCol w:w="1360"/>
        <w:gridCol w:w="1360"/>
        <w:gridCol w:w="1360"/>
        <w:gridCol w:w="1360"/>
        <w:gridCol w:w="1360"/>
        <w:gridCol w:w="800"/>
        <w:gridCol w:w="4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下一级河长负责的河段名称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目标类别</w:t>
            </w:r>
          </w:p>
        </w:tc>
        <w:tc>
          <w:tcPr>
            <w:tcW w:w="0" w:type="auto"/>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总体目标</w:t>
            </w:r>
          </w:p>
        </w:tc>
        <w:tc>
          <w:tcPr>
            <w:tcW w:w="0" w:type="auto"/>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阶段目标</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河长姓名</w:t>
            </w:r>
            <w:r>
              <w:rPr>
                <w:b/>
                <w:bCs/>
                <w:sz w:val="21"/>
                <w:szCs w:val="21"/>
                <w:highlight w:val="none"/>
                <w:lang w:val="en-US" w:eastAsia="zh-CN"/>
              </w:rPr>
              <w:t>/职务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主要指标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指标值</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2021年</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2022年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2023年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2024年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2025年</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现状</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r>
              <w:rPr>
                <w:rFonts w:hint="eastAsia"/>
                <w:b/>
                <w:bCs/>
                <w:sz w:val="21"/>
                <w:szCs w:val="21"/>
                <w:highlight w:val="none"/>
                <w:lang w:val="en-US" w:eastAsia="zh-CN"/>
              </w:rPr>
              <w:t>预期</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eastAsia="宋体"/>
                <w:sz w:val="21"/>
                <w:szCs w:val="21"/>
                <w:highlight w:val="none"/>
                <w:lang w:eastAsia="zh-CN"/>
              </w:rPr>
            </w:pPr>
            <w:r>
              <w:rPr>
                <w:rFonts w:hint="eastAsia"/>
                <w:sz w:val="21"/>
                <w:szCs w:val="21"/>
                <w:highlight w:val="none"/>
                <w:lang w:val="en-US" w:eastAsia="zh-CN"/>
              </w:rPr>
              <w:t>金桥街</w:t>
            </w:r>
            <w:r>
              <w:rPr>
                <w:rFonts w:hint="eastAsia"/>
                <w:sz w:val="21"/>
                <w:szCs w:val="21"/>
                <w:highlight w:val="none"/>
                <w:lang w:eastAsia="zh-CN"/>
              </w:rPr>
              <w:t>河段</w:t>
            </w:r>
          </w:p>
        </w:tc>
        <w:tc>
          <w:tcPr>
            <w:tcW w:w="0" w:type="auto"/>
            <w:vMerge w:val="restart"/>
            <w:tcBorders>
              <w:top w:val="nil"/>
              <w:left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水资源保护及水资源开发利用</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eastAsia="宋体"/>
                <w:sz w:val="21"/>
                <w:szCs w:val="21"/>
                <w:highlight w:val="none"/>
                <w:lang w:val="en-US" w:eastAsia="zh-CN"/>
              </w:rPr>
            </w:pPr>
            <w:r>
              <w:rPr>
                <w:rFonts w:hint="eastAsia"/>
                <w:sz w:val="21"/>
                <w:szCs w:val="21"/>
                <w:highlight w:val="none"/>
              </w:rPr>
              <w:t>取水口</w:t>
            </w:r>
            <w:r>
              <w:rPr>
                <w:rFonts w:hint="eastAsia"/>
                <w:sz w:val="21"/>
                <w:szCs w:val="21"/>
                <w:highlight w:val="none"/>
                <w:lang w:val="en-US" w:eastAsia="zh-CN"/>
              </w:rPr>
              <w:t>登记情况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highlight w:val="none"/>
              </w:rPr>
            </w:pPr>
            <w:r>
              <w:rPr>
                <w:rFonts w:hint="eastAsia"/>
                <w:sz w:val="21"/>
                <w:szCs w:val="21"/>
                <w:highlight w:val="none"/>
                <w:lang w:val="en-US" w:eastAsia="zh-CN"/>
              </w:rPr>
              <w:t>已配合区水务局建立取水口登记台账</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lang w:val="en-US"/>
              </w:rPr>
            </w:pPr>
            <w:r>
              <w:rPr>
                <w:rFonts w:hint="eastAsia"/>
                <w:color w:val="auto"/>
                <w:sz w:val="21"/>
                <w:szCs w:val="21"/>
                <w:highlight w:val="none"/>
                <w:lang w:val="en-US" w:eastAsia="zh-CN"/>
              </w:rPr>
              <w:t>配合区水务局复核、更新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掌握</w:t>
            </w:r>
            <w:r>
              <w:rPr>
                <w:rFonts w:hint="eastAsia"/>
                <w:sz w:val="21"/>
                <w:szCs w:val="21"/>
                <w:highlight w:val="none"/>
                <w:lang w:eastAsia="zh-CN"/>
              </w:rPr>
              <w:t>现状</w:t>
            </w:r>
            <w:r>
              <w:rPr>
                <w:rFonts w:hint="eastAsia"/>
                <w:sz w:val="21"/>
                <w:szCs w:val="21"/>
                <w:highlight w:val="none"/>
                <w:lang w:val="en-US" w:eastAsia="zh-CN"/>
              </w:rPr>
              <w:t>取水口</w:t>
            </w:r>
            <w:r>
              <w:rPr>
                <w:rFonts w:hint="eastAsia"/>
                <w:sz w:val="21"/>
                <w:szCs w:val="21"/>
                <w:highlight w:val="none"/>
                <w:lang w:eastAsia="zh-CN"/>
              </w:rPr>
              <w:t>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配合</w:t>
            </w:r>
            <w:r>
              <w:rPr>
                <w:rFonts w:hint="eastAsia"/>
                <w:sz w:val="21"/>
                <w:szCs w:val="21"/>
                <w:highlight w:val="none"/>
                <w:lang w:eastAsia="zh-CN"/>
              </w:rPr>
              <w:t>完成</w:t>
            </w:r>
            <w:r>
              <w:rPr>
                <w:rFonts w:hint="eastAsia"/>
                <w:sz w:val="21"/>
                <w:szCs w:val="21"/>
                <w:highlight w:val="none"/>
                <w:lang w:val="en-US" w:eastAsia="zh-CN"/>
              </w:rPr>
              <w:t>取水口复核</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highlight w:val="none"/>
                <w:lang w:val="en-US"/>
              </w:rPr>
            </w:pPr>
            <w:r>
              <w:rPr>
                <w:rFonts w:hint="eastAsia"/>
                <w:sz w:val="21"/>
                <w:szCs w:val="21"/>
                <w:highlight w:val="none"/>
                <w:lang w:val="en-US" w:eastAsia="zh-CN"/>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常态化管理、及时上报更新</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王盛春/街道办事处主任</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highlight w:val="none"/>
              </w:rPr>
            </w:pPr>
            <w:r>
              <w:rPr>
                <w:rFonts w:hint="default"/>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0" w:type="auto"/>
            <w:vMerge w:val="continue"/>
            <w:tcBorders>
              <w:left w:val="single" w:color="000000" w:sz="8" w:space="0"/>
              <w:right w:val="single" w:color="000000" w:sz="8" w:space="0"/>
            </w:tcBorders>
            <w:shd w:val="clear" w:color="auto" w:fill="auto"/>
            <w:vAlign w:val="center"/>
          </w:tcPr>
          <w:p>
            <w:pPr>
              <w:pStyle w:val="32"/>
              <w:bidi w:val="0"/>
              <w:rPr>
                <w:rFonts w:hint="eastAsia"/>
                <w:sz w:val="21"/>
                <w:szCs w:val="21"/>
                <w:highlight w:val="none"/>
                <w:lang w:eastAsia="zh-CN"/>
              </w:rPr>
            </w:pPr>
          </w:p>
        </w:tc>
        <w:tc>
          <w:tcPr>
            <w:tcW w:w="0" w:type="auto"/>
            <w:vMerge w:val="continue"/>
            <w:tcBorders>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lang w:val="en-US" w:eastAsia="zh-CN"/>
              </w:rPr>
              <w:t>地下水开采的监管</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ascii="Times New Roman" w:hAnsi="Times New Roman" w:eastAsia="宋体" w:cs="Times New Roman"/>
                <w:color w:val="000000"/>
                <w:sz w:val="21"/>
                <w:szCs w:val="21"/>
                <w:highlight w:val="none"/>
                <w:lang w:val="en-US" w:eastAsia="zh-CN" w:bidi="ar-SA"/>
              </w:rPr>
            </w:pPr>
            <w:r>
              <w:rPr>
                <w:rFonts w:hint="eastAsia"/>
                <w:sz w:val="21"/>
                <w:szCs w:val="21"/>
                <w:highlight w:val="none"/>
                <w:lang w:val="en-US" w:eastAsia="zh-CN"/>
              </w:rPr>
              <w:t>按计划完成地下水压采工作</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lang w:eastAsia="zh-CN"/>
              </w:rPr>
              <w:t>无违法开采地下水行为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highlight w:val="none"/>
                <w:lang w:val="en-US" w:eastAsia="zh-CN" w:bidi="ar-SA"/>
              </w:rPr>
            </w:pPr>
            <w:r>
              <w:rPr>
                <w:rFonts w:hint="eastAsia"/>
                <w:sz w:val="21"/>
                <w:szCs w:val="21"/>
                <w:highlight w:val="none"/>
              </w:rPr>
              <w:t>及时发现及时处理</w:t>
            </w:r>
          </w:p>
        </w:tc>
        <w:tc>
          <w:tcPr>
            <w:tcW w:w="0" w:type="auto"/>
            <w:vMerge w:val="continue"/>
            <w:tcBorders>
              <w:left w:val="single" w:color="000000" w:sz="8" w:space="0"/>
              <w:right w:val="single" w:color="000000" w:sz="8" w:space="0"/>
            </w:tcBorders>
            <w:shd w:val="clear" w:color="auto" w:fill="auto"/>
            <w:vAlign w:val="center"/>
          </w:tcPr>
          <w:p>
            <w:pPr>
              <w:pStyle w:val="32"/>
              <w:bidi w:val="0"/>
              <w:rPr>
                <w:rFonts w:hint="eastAsia"/>
                <w:sz w:val="21"/>
                <w:szCs w:val="21"/>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河湖岸线保护</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eastAsia="zh-CN"/>
              </w:rPr>
              <w:t>“四乱”清理率</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rFonts w:hint="eastAsia"/>
                <w:sz w:val="21"/>
                <w:szCs w:val="21"/>
                <w:highlight w:val="none"/>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sz w:val="21"/>
                <w:szCs w:val="21"/>
                <w:highlight w:val="none"/>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sz w:val="21"/>
                <w:szCs w:val="21"/>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sz w:val="21"/>
                <w:szCs w:val="21"/>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sz w:val="21"/>
                <w:szCs w:val="21"/>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sz w:val="21"/>
                <w:szCs w:val="21"/>
                <w:highlight w:val="none"/>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sz w:val="21"/>
                <w:szCs w:val="21"/>
                <w:highlight w:val="none"/>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highlight w:val="none"/>
              </w:rPr>
            </w:pPr>
            <w:r>
              <w:rPr>
                <w:rFonts w:hint="default"/>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p>
        </w:tc>
        <w:tc>
          <w:tcPr>
            <w:tcW w:w="0" w:type="auto"/>
            <w:tcBorders>
              <w:top w:val="nil"/>
              <w:left w:val="single" w:color="000000" w:sz="8" w:space="0"/>
              <w:bottom w:val="single" w:color="auto" w:sz="4"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防洪排涝</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highlight w:val="none"/>
              </w:rPr>
            </w:pPr>
            <w:r>
              <w:rPr>
                <w:rFonts w:hint="eastAsia"/>
                <w:sz w:val="21"/>
                <w:szCs w:val="21"/>
                <w:highlight w:val="none"/>
                <w:lang w:val="en-US" w:eastAsia="zh-CN"/>
              </w:rPr>
              <w:t>排涝情况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rFonts w:hint="eastAsia"/>
                <w:color w:val="auto"/>
                <w:sz w:val="21"/>
                <w:szCs w:val="21"/>
                <w:highlight w:val="none"/>
                <w:lang w:val="en-US" w:eastAsia="zh-CN"/>
              </w:rPr>
              <w:t>标准内降雨不积水，大雨不淹泡，暴雨退水快</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highlight w:val="none"/>
              </w:rPr>
            </w:pPr>
            <w:r>
              <w:rPr>
                <w:rFonts w:hint="default"/>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32"/>
              <w:bidi w:val="0"/>
              <w:rPr>
                <w:rFonts w:hint="eastAsia"/>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水污染防治</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sz w:val="21"/>
                <w:szCs w:val="21"/>
                <w:highlight w:val="none"/>
                <w:lang w:val="en-US" w:eastAsia="zh-CN"/>
              </w:rPr>
              <w:t>入河排污（水）口的更新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rFonts w:hint="eastAsia"/>
                <w:sz w:val="21"/>
                <w:szCs w:val="21"/>
                <w:highlight w:val="none"/>
                <w:lang w:val="en-US" w:eastAsia="zh-CN"/>
              </w:rPr>
              <w:t>已完成入河排污（水）口登记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highlight w:val="none"/>
              </w:rPr>
            </w:pPr>
            <w:r>
              <w:rPr>
                <w:rFonts w:hint="eastAsia"/>
                <w:color w:val="auto"/>
                <w:sz w:val="21"/>
                <w:szCs w:val="21"/>
                <w:highlight w:val="none"/>
                <w:lang w:val="en-US" w:eastAsia="zh-CN"/>
              </w:rPr>
              <w:t>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color w:val="auto"/>
                <w:sz w:val="21"/>
                <w:szCs w:val="21"/>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color w:val="auto"/>
                <w:sz w:val="21"/>
                <w:szCs w:val="21"/>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color w:val="auto"/>
                <w:sz w:val="21"/>
                <w:szCs w:val="21"/>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color w:val="auto"/>
                <w:sz w:val="21"/>
                <w:szCs w:val="21"/>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highlight w:val="none"/>
              </w:rPr>
            </w:pPr>
            <w:r>
              <w:rPr>
                <w:rFonts w:hint="eastAsia"/>
                <w:color w:val="auto"/>
                <w:sz w:val="21"/>
                <w:szCs w:val="21"/>
                <w:highlight w:val="none"/>
                <w:lang w:val="en-US" w:eastAsia="zh-CN"/>
              </w:rPr>
              <w:t>根据市生态环境局要求定期更新</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highlight w:val="none"/>
              </w:rPr>
            </w:pPr>
            <w:r>
              <w:rPr>
                <w:rFonts w:hint="default"/>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auto" w:sz="4" w:space="0"/>
            </w:tcBorders>
            <w:shd w:val="clear" w:color="auto" w:fill="auto"/>
            <w:vAlign w:val="center"/>
          </w:tcPr>
          <w:p>
            <w:pPr>
              <w:pStyle w:val="32"/>
              <w:bidi w:val="0"/>
              <w:rPr>
                <w:rFonts w:hint="eastAsia"/>
                <w:sz w:val="21"/>
                <w:szCs w:val="21"/>
                <w:highlight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水环境治理</w:t>
            </w:r>
          </w:p>
        </w:tc>
        <w:tc>
          <w:tcPr>
            <w:tcW w:w="0" w:type="auto"/>
            <w:tcBorders>
              <w:top w:val="nil"/>
              <w:left w:val="single" w:color="auto" w:sz="4" w:space="0"/>
              <w:bottom w:val="single" w:color="000000" w:sz="8" w:space="0"/>
              <w:right w:val="single" w:color="000000" w:sz="8" w:space="0"/>
            </w:tcBorders>
            <w:shd w:val="clear" w:color="auto" w:fill="auto"/>
            <w:vAlign w:val="center"/>
          </w:tcPr>
          <w:p>
            <w:pPr>
              <w:pStyle w:val="32"/>
              <w:bidi w:val="0"/>
              <w:rPr>
                <w:rFonts w:hint="default"/>
                <w:sz w:val="21"/>
                <w:szCs w:val="21"/>
                <w:highlight w:val="none"/>
                <w:lang w:val="en-US"/>
              </w:rPr>
            </w:pPr>
            <w:r>
              <w:rPr>
                <w:rFonts w:hint="eastAsia"/>
                <w:sz w:val="21"/>
                <w:szCs w:val="21"/>
                <w:highlight w:val="none"/>
                <w:lang w:val="en-US" w:eastAsia="zh-CN"/>
              </w:rPr>
              <w:t>河道保洁情况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水面无大面积漂浮物；堤岸无垃圾、枯草</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highlight w:val="none"/>
              </w:rPr>
            </w:pPr>
            <w:r>
              <w:rPr>
                <w:rFonts w:hint="default"/>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p>
        </w:tc>
        <w:tc>
          <w:tcPr>
            <w:tcW w:w="0" w:type="auto"/>
            <w:tcBorders>
              <w:top w:val="single" w:color="auto" w:sz="4" w:space="0"/>
              <w:left w:val="single" w:color="000000" w:sz="8" w:space="0"/>
              <w:bottom w:val="single" w:color="auto" w:sz="4" w:space="0"/>
              <w:right w:val="single" w:color="000000" w:sz="8" w:space="0"/>
            </w:tcBorders>
            <w:shd w:val="clear" w:color="auto" w:fill="auto"/>
            <w:vAlign w:val="center"/>
          </w:tcPr>
          <w:p>
            <w:pPr>
              <w:pStyle w:val="32"/>
              <w:bidi w:val="0"/>
              <w:rPr>
                <w:rFonts w:hint="eastAsia"/>
                <w:sz w:val="21"/>
                <w:szCs w:val="21"/>
                <w:highlight w:val="none"/>
              </w:rPr>
            </w:pPr>
            <w:r>
              <w:rPr>
                <w:rFonts w:hint="eastAsia"/>
                <w:sz w:val="21"/>
                <w:szCs w:val="21"/>
                <w:highlight w:val="none"/>
                <w:lang w:val="en-US" w:eastAsia="zh-CN"/>
              </w:rPr>
              <w:t>水生态修复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bidi w:val="0"/>
              <w:ind w:firstLine="0" w:firstLineChars="0"/>
              <w:rPr>
                <w:rFonts w:hint="default" w:ascii="Times New Roman" w:hAnsi="Times New Roman" w:eastAsia="宋体" w:cs="Times New Roman"/>
                <w:snapToGrid w:val="0"/>
                <w:color w:val="000000"/>
                <w:kern w:val="0"/>
                <w:sz w:val="21"/>
                <w:szCs w:val="21"/>
                <w:highlight w:val="none"/>
                <w:lang w:val="en-US" w:eastAsia="zh-CN" w:bidi="ar-SA"/>
              </w:rPr>
            </w:pPr>
            <w:r>
              <w:rPr>
                <w:rFonts w:hint="eastAsia"/>
                <w:sz w:val="21"/>
                <w:szCs w:val="21"/>
                <w:highlight w:val="none"/>
                <w:lang w:val="en-US" w:eastAsia="zh-CN"/>
              </w:rPr>
              <w:t>河道内水生动物保护</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bidi w:val="0"/>
              <w:ind w:firstLine="0" w:firstLineChars="0"/>
              <w:rPr>
                <w:rFonts w:hint="eastAsia" w:ascii="Times New Roman" w:hAnsi="Times New Roman" w:eastAsia="宋体" w:cs="Times New Roman"/>
                <w:snapToGrid w:val="0"/>
                <w:color w:val="000000"/>
                <w:kern w:val="0"/>
                <w:sz w:val="21"/>
                <w:szCs w:val="21"/>
                <w:highlight w:val="none"/>
                <w:lang w:val="en-US" w:eastAsia="zh-CN" w:bidi="ar-SA"/>
              </w:rPr>
            </w:pPr>
            <w:r>
              <w:rPr>
                <w:rFonts w:hint="eastAsia"/>
                <w:sz w:val="21"/>
                <w:szCs w:val="21"/>
                <w:highlight w:val="none"/>
                <w:lang w:val="en-US" w:eastAsia="zh-CN"/>
              </w:rPr>
              <w:t>无非法捕捞行为；无造成生态风险的</w:t>
            </w:r>
            <w:r>
              <w:rPr>
                <w:rFonts w:hint="eastAsia"/>
                <w:sz w:val="21"/>
                <w:szCs w:val="21"/>
                <w:highlight w:val="none"/>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bidi w:val="0"/>
              <w:ind w:firstLine="0" w:firstLineChars="0"/>
              <w:rPr>
                <w:rFonts w:hint="default" w:ascii="Times New Roman" w:hAnsi="Times New Roman" w:eastAsia="宋体" w:cs="Times New Roman"/>
                <w:snapToGrid w:val="0"/>
                <w:color w:val="000000"/>
                <w:kern w:val="0"/>
                <w:sz w:val="21"/>
                <w:szCs w:val="21"/>
                <w:highlight w:val="none"/>
                <w:lang w:val="en-US" w:eastAsia="zh-CN" w:bidi="ar-SA"/>
              </w:rPr>
            </w:pPr>
            <w:r>
              <w:rPr>
                <w:rFonts w:hint="eastAsia"/>
                <w:sz w:val="21"/>
                <w:szCs w:val="21"/>
                <w:highlight w:val="none"/>
                <w:lang w:val="en-US" w:eastAsia="zh-CN"/>
              </w:rPr>
              <w:t>无非法捕捞行为；河道内无造成生态风险的</w:t>
            </w:r>
            <w:r>
              <w:rPr>
                <w:rFonts w:hint="eastAsia"/>
                <w:sz w:val="21"/>
                <w:szCs w:val="21"/>
                <w:highlight w:val="none"/>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无非法捕捞、盲目放生行为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无非法捕捞、盲目放生行为</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highlight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highlight w:val="none"/>
              </w:rPr>
            </w:pPr>
          </w:p>
        </w:tc>
      </w:tr>
    </w:tbl>
    <w:p>
      <w:pPr>
        <w:widowControl/>
        <w:ind w:firstLine="0" w:firstLineChars="0"/>
        <w:jc w:val="left"/>
        <w:rPr>
          <w:rFonts w:ascii="Times New Roman" w:hAnsi="Times New Roman" w:cs="Times New Roman"/>
          <w:szCs w:val="21"/>
        </w:rPr>
        <w:sectPr>
          <w:pgSz w:w="16838" w:h="11906" w:orient="landscape"/>
          <w:pgMar w:top="1797" w:right="1440" w:bottom="1797" w:left="1440" w:header="851" w:footer="992" w:gutter="0"/>
          <w:pgNumType w:fmt="decimal"/>
          <w:cols w:space="0" w:num="1"/>
          <w:rtlGutter w:val="0"/>
          <w:docGrid w:type="linesAndChars" w:linePitch="332" w:charSpace="819"/>
        </w:sectPr>
      </w:pPr>
      <w:r>
        <w:rPr>
          <w:rFonts w:ascii="Times New Roman" w:hAnsi="Times New Roman" w:eastAsia="仿宋" w:cs="Times New Roman"/>
          <w:b/>
          <w:szCs w:val="24"/>
        </w:rPr>
        <w:t>对应“管理保护目标”章节拆解年度目标</w:t>
      </w:r>
      <w:r>
        <w:rPr>
          <w:rFonts w:ascii="Times New Roman" w:hAnsi="Times New Roman" w:cs="Times New Roman"/>
          <w:szCs w:val="21"/>
        </w:rPr>
        <w:br w:type="page"/>
      </w:r>
    </w:p>
    <w:p>
      <w:pPr>
        <w:ind w:firstLine="0" w:firstLineChars="0"/>
        <w:jc w:val="center"/>
        <w:outlineLvl w:val="1"/>
        <w:rPr>
          <w:rFonts w:ascii="Times New Roman" w:hAnsi="Times New Roman" w:cs="Times New Roman"/>
          <w:b/>
          <w:sz w:val="30"/>
          <w:szCs w:val="30"/>
        </w:rPr>
      </w:pPr>
      <w:bookmarkStart w:id="368" w:name="_Toc500112937"/>
      <w:bookmarkStart w:id="369" w:name="_Toc26183"/>
      <w:bookmarkStart w:id="370" w:name="_Toc528141500"/>
      <w:r>
        <w:rPr>
          <w:rFonts w:ascii="Times New Roman" w:hAnsi="Times New Roman" w:cs="Times New Roman"/>
          <w:b/>
          <w:sz w:val="30"/>
          <w:szCs w:val="30"/>
        </w:rPr>
        <w:t xml:space="preserve">附表4 </w:t>
      </w:r>
      <w:r>
        <w:rPr>
          <w:rFonts w:hint="eastAsia" w:cs="Times New Roman"/>
          <w:b/>
          <w:sz w:val="30"/>
          <w:szCs w:val="30"/>
          <w:lang w:eastAsia="zh-CN"/>
        </w:rPr>
        <w:t>津滨河管理保护</w:t>
      </w:r>
      <w:r>
        <w:rPr>
          <w:rFonts w:ascii="Times New Roman" w:hAnsi="Times New Roman" w:cs="Times New Roman"/>
          <w:b/>
          <w:sz w:val="30"/>
          <w:szCs w:val="30"/>
        </w:rPr>
        <w:t>任务清单</w:t>
      </w:r>
      <w:bookmarkEnd w:id="368"/>
      <w:bookmarkEnd w:id="369"/>
      <w:bookmarkEnd w:id="370"/>
    </w:p>
    <w:p>
      <w:pPr>
        <w:ind w:left="0" w:leftChars="0" w:firstLine="10195" w:firstLineChars="4196"/>
        <w:jc w:val="right"/>
        <w:rPr>
          <w:rFonts w:ascii="Times New Roman" w:hAnsi="Times New Roman" w:eastAsia="仿宋" w:cs="Times New Roman"/>
          <w:b/>
          <w:szCs w:val="24"/>
        </w:rPr>
      </w:pPr>
      <w:r>
        <w:rPr>
          <w:rFonts w:hint="eastAsia" w:cs="Times New Roman"/>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66"/>
        <w:gridCol w:w="989"/>
        <w:gridCol w:w="913"/>
        <w:gridCol w:w="913"/>
        <w:gridCol w:w="913"/>
        <w:gridCol w:w="913"/>
        <w:gridCol w:w="913"/>
        <w:gridCol w:w="1419"/>
        <w:gridCol w:w="1419"/>
        <w:gridCol w:w="1075"/>
        <w:gridCol w:w="1075"/>
        <w:gridCol w:w="1075"/>
        <w:gridCol w:w="636"/>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blHeader/>
          <w:jc w:val="center"/>
        </w:trPr>
        <w:tc>
          <w:tcPr>
            <w:tcW w:w="0" w:type="auto"/>
            <w:vMerge w:val="restart"/>
            <w:vAlign w:val="center"/>
          </w:tcPr>
          <w:p>
            <w:pPr>
              <w:pStyle w:val="31"/>
              <w:bidi w:val="0"/>
              <w:rPr>
                <w:b/>
                <w:bCs/>
                <w:sz w:val="21"/>
                <w:szCs w:val="21"/>
                <w:highlight w:val="none"/>
              </w:rPr>
            </w:pPr>
            <w:r>
              <w:rPr>
                <w:b/>
                <w:bCs/>
                <w:sz w:val="21"/>
                <w:szCs w:val="21"/>
                <w:highlight w:val="none"/>
              </w:rPr>
              <w:t>任务类别</w:t>
            </w:r>
          </w:p>
        </w:tc>
        <w:tc>
          <w:tcPr>
            <w:tcW w:w="0" w:type="auto"/>
            <w:vMerge w:val="restart"/>
            <w:vAlign w:val="center"/>
          </w:tcPr>
          <w:p>
            <w:pPr>
              <w:pStyle w:val="31"/>
              <w:bidi w:val="0"/>
              <w:rPr>
                <w:b/>
                <w:bCs/>
                <w:sz w:val="21"/>
                <w:szCs w:val="21"/>
                <w:highlight w:val="none"/>
              </w:rPr>
            </w:pPr>
            <w:r>
              <w:rPr>
                <w:b/>
                <w:bCs/>
                <w:sz w:val="21"/>
                <w:szCs w:val="21"/>
                <w:highlight w:val="none"/>
              </w:rPr>
              <w:t>总任务</w:t>
            </w:r>
          </w:p>
        </w:tc>
        <w:tc>
          <w:tcPr>
            <w:tcW w:w="0" w:type="auto"/>
            <w:gridSpan w:val="6"/>
            <w:vAlign w:val="center"/>
          </w:tcPr>
          <w:p>
            <w:pPr>
              <w:pStyle w:val="31"/>
              <w:bidi w:val="0"/>
              <w:rPr>
                <w:b/>
                <w:bCs/>
                <w:sz w:val="21"/>
                <w:szCs w:val="21"/>
                <w:highlight w:val="none"/>
              </w:rPr>
            </w:pPr>
            <w:r>
              <w:rPr>
                <w:b/>
                <w:bCs/>
                <w:sz w:val="21"/>
                <w:szCs w:val="21"/>
                <w:highlight w:val="none"/>
              </w:rPr>
              <w:t>总体目标</w:t>
            </w:r>
          </w:p>
        </w:tc>
        <w:tc>
          <w:tcPr>
            <w:tcW w:w="0" w:type="auto"/>
            <w:gridSpan w:val="5"/>
            <w:vAlign w:val="center"/>
          </w:tcPr>
          <w:p>
            <w:pPr>
              <w:pStyle w:val="31"/>
              <w:bidi w:val="0"/>
              <w:rPr>
                <w:b/>
                <w:bCs/>
                <w:sz w:val="21"/>
                <w:szCs w:val="21"/>
                <w:highlight w:val="none"/>
              </w:rPr>
            </w:pPr>
            <w:r>
              <w:rPr>
                <w:b/>
                <w:bCs/>
                <w:sz w:val="21"/>
                <w:szCs w:val="21"/>
                <w:highlight w:val="none"/>
              </w:rPr>
              <w:t>具体任务</w:t>
            </w:r>
          </w:p>
        </w:tc>
        <w:tc>
          <w:tcPr>
            <w:tcW w:w="637" w:type="dxa"/>
            <w:vMerge w:val="restart"/>
            <w:vAlign w:val="center"/>
          </w:tcPr>
          <w:p>
            <w:pPr>
              <w:pStyle w:val="31"/>
              <w:bidi w:val="0"/>
              <w:rPr>
                <w:b/>
                <w:bCs/>
                <w:sz w:val="21"/>
                <w:szCs w:val="21"/>
                <w:highlight w:val="none"/>
              </w:rPr>
            </w:pPr>
            <w:r>
              <w:rPr>
                <w:b/>
                <w:bCs/>
                <w:sz w:val="21"/>
                <w:szCs w:val="21"/>
                <w:highlight w:val="none"/>
              </w:rPr>
              <w:t>责任部门</w:t>
            </w:r>
          </w:p>
        </w:tc>
        <w:tc>
          <w:tcPr>
            <w:tcW w:w="428" w:type="dxa"/>
            <w:vMerge w:val="restart"/>
            <w:vAlign w:val="center"/>
          </w:tcPr>
          <w:p>
            <w:pPr>
              <w:pStyle w:val="31"/>
              <w:bidi w:val="0"/>
              <w:rPr>
                <w:b/>
                <w:bCs/>
                <w:sz w:val="21"/>
                <w:szCs w:val="21"/>
                <w:highlight w:val="none"/>
              </w:rPr>
            </w:pPr>
            <w:r>
              <w:rPr>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0" w:type="auto"/>
            <w:vMerge w:val="continue"/>
            <w:vAlign w:val="center"/>
          </w:tcPr>
          <w:p>
            <w:pPr>
              <w:pStyle w:val="31"/>
              <w:bidi w:val="0"/>
              <w:rPr>
                <w:b/>
                <w:bCs/>
                <w:sz w:val="21"/>
                <w:szCs w:val="21"/>
                <w:highlight w:val="none"/>
              </w:rPr>
            </w:pPr>
          </w:p>
        </w:tc>
        <w:tc>
          <w:tcPr>
            <w:tcW w:w="0" w:type="auto"/>
            <w:vMerge w:val="continue"/>
            <w:vAlign w:val="center"/>
          </w:tcPr>
          <w:p>
            <w:pPr>
              <w:pStyle w:val="31"/>
              <w:bidi w:val="0"/>
              <w:rPr>
                <w:b/>
                <w:bCs/>
                <w:sz w:val="21"/>
                <w:szCs w:val="21"/>
                <w:highlight w:val="none"/>
              </w:rPr>
            </w:pPr>
          </w:p>
        </w:tc>
        <w:tc>
          <w:tcPr>
            <w:tcW w:w="0" w:type="auto"/>
            <w:vMerge w:val="restart"/>
            <w:vAlign w:val="center"/>
          </w:tcPr>
          <w:p>
            <w:pPr>
              <w:pStyle w:val="31"/>
              <w:bidi w:val="0"/>
              <w:rPr>
                <w:b/>
                <w:bCs/>
                <w:sz w:val="21"/>
                <w:szCs w:val="21"/>
                <w:highlight w:val="none"/>
              </w:rPr>
            </w:pPr>
            <w:r>
              <w:rPr>
                <w:b/>
                <w:bCs/>
                <w:sz w:val="21"/>
                <w:szCs w:val="21"/>
                <w:highlight w:val="none"/>
              </w:rPr>
              <w:t>指标项</w:t>
            </w:r>
          </w:p>
        </w:tc>
        <w:tc>
          <w:tcPr>
            <w:tcW w:w="0" w:type="auto"/>
            <w:gridSpan w:val="5"/>
            <w:vAlign w:val="center"/>
          </w:tcPr>
          <w:p>
            <w:pPr>
              <w:pStyle w:val="31"/>
              <w:bidi w:val="0"/>
              <w:rPr>
                <w:b/>
                <w:bCs/>
                <w:sz w:val="21"/>
                <w:szCs w:val="21"/>
                <w:highlight w:val="none"/>
              </w:rPr>
            </w:pPr>
            <w:r>
              <w:rPr>
                <w:b/>
                <w:bCs/>
                <w:sz w:val="21"/>
                <w:szCs w:val="21"/>
                <w:highlight w:val="none"/>
              </w:rPr>
              <w:t>指标值</w:t>
            </w:r>
          </w:p>
        </w:tc>
        <w:tc>
          <w:tcPr>
            <w:tcW w:w="0" w:type="auto"/>
            <w:vMerge w:val="restart"/>
            <w:vAlign w:val="center"/>
          </w:tcPr>
          <w:p>
            <w:pPr>
              <w:pStyle w:val="31"/>
              <w:bidi w:val="0"/>
              <w:rPr>
                <w:rFonts w:hint="eastAsia" w:eastAsia="宋体"/>
                <w:b/>
                <w:bCs/>
                <w:sz w:val="21"/>
                <w:szCs w:val="21"/>
                <w:highlight w:val="none"/>
                <w:lang w:eastAsia="zh-CN"/>
              </w:rPr>
            </w:pPr>
            <w:r>
              <w:rPr>
                <w:rFonts w:hint="eastAsia"/>
                <w:b/>
                <w:bCs/>
                <w:sz w:val="21"/>
                <w:szCs w:val="21"/>
                <w:highlight w:val="none"/>
                <w:lang w:eastAsia="zh-CN"/>
              </w:rPr>
              <w:t>2021年</w:t>
            </w:r>
          </w:p>
        </w:tc>
        <w:tc>
          <w:tcPr>
            <w:tcW w:w="0" w:type="auto"/>
            <w:vMerge w:val="restart"/>
            <w:vAlign w:val="center"/>
          </w:tcPr>
          <w:p>
            <w:pPr>
              <w:pStyle w:val="31"/>
              <w:bidi w:val="0"/>
              <w:rPr>
                <w:rFonts w:hint="eastAsia" w:eastAsia="宋体"/>
                <w:b/>
                <w:bCs/>
                <w:sz w:val="21"/>
                <w:szCs w:val="21"/>
                <w:highlight w:val="none"/>
                <w:lang w:eastAsia="zh-CN"/>
              </w:rPr>
            </w:pPr>
            <w:r>
              <w:rPr>
                <w:rFonts w:hint="eastAsia"/>
                <w:b/>
                <w:bCs/>
                <w:sz w:val="21"/>
                <w:szCs w:val="21"/>
                <w:highlight w:val="none"/>
                <w:lang w:eastAsia="zh-CN"/>
              </w:rPr>
              <w:t>2022年</w:t>
            </w:r>
          </w:p>
        </w:tc>
        <w:tc>
          <w:tcPr>
            <w:tcW w:w="0" w:type="auto"/>
            <w:vMerge w:val="restart"/>
            <w:vAlign w:val="center"/>
          </w:tcPr>
          <w:p>
            <w:pPr>
              <w:pStyle w:val="31"/>
              <w:bidi w:val="0"/>
              <w:rPr>
                <w:rFonts w:hint="eastAsia" w:eastAsia="宋体"/>
                <w:b/>
                <w:bCs/>
                <w:sz w:val="21"/>
                <w:szCs w:val="21"/>
                <w:highlight w:val="none"/>
                <w:lang w:eastAsia="zh-CN"/>
              </w:rPr>
            </w:pPr>
            <w:r>
              <w:rPr>
                <w:rFonts w:hint="eastAsia"/>
                <w:b/>
                <w:bCs/>
                <w:sz w:val="21"/>
                <w:szCs w:val="21"/>
                <w:highlight w:val="none"/>
                <w:lang w:eastAsia="zh-CN"/>
              </w:rPr>
              <w:t>2023年</w:t>
            </w:r>
          </w:p>
        </w:tc>
        <w:tc>
          <w:tcPr>
            <w:tcW w:w="0" w:type="auto"/>
            <w:vMerge w:val="restart"/>
            <w:vAlign w:val="center"/>
          </w:tcPr>
          <w:p>
            <w:pPr>
              <w:pStyle w:val="31"/>
              <w:bidi w:val="0"/>
              <w:rPr>
                <w:rFonts w:hint="eastAsia"/>
                <w:b/>
                <w:bCs/>
                <w:sz w:val="21"/>
                <w:szCs w:val="21"/>
                <w:highlight w:val="none"/>
                <w:lang w:eastAsia="zh-CN"/>
              </w:rPr>
            </w:pPr>
            <w:r>
              <w:rPr>
                <w:rFonts w:hint="eastAsia"/>
                <w:b/>
                <w:bCs/>
                <w:sz w:val="21"/>
                <w:szCs w:val="21"/>
                <w:highlight w:val="none"/>
                <w:lang w:eastAsia="zh-CN"/>
              </w:rPr>
              <w:t>2024年</w:t>
            </w:r>
          </w:p>
        </w:tc>
        <w:tc>
          <w:tcPr>
            <w:tcW w:w="0" w:type="auto"/>
            <w:vMerge w:val="restart"/>
            <w:vAlign w:val="center"/>
          </w:tcPr>
          <w:p>
            <w:pPr>
              <w:pStyle w:val="31"/>
              <w:bidi w:val="0"/>
              <w:rPr>
                <w:rFonts w:hint="eastAsia"/>
                <w:b/>
                <w:bCs/>
                <w:sz w:val="21"/>
                <w:szCs w:val="21"/>
                <w:highlight w:val="none"/>
                <w:lang w:eastAsia="zh-CN"/>
              </w:rPr>
            </w:pPr>
            <w:r>
              <w:rPr>
                <w:rFonts w:hint="eastAsia"/>
                <w:b/>
                <w:bCs/>
                <w:sz w:val="21"/>
                <w:szCs w:val="21"/>
                <w:highlight w:val="none"/>
                <w:lang w:eastAsia="zh-CN"/>
              </w:rPr>
              <w:t>2025年</w:t>
            </w:r>
          </w:p>
        </w:tc>
        <w:tc>
          <w:tcPr>
            <w:tcW w:w="637" w:type="dxa"/>
            <w:vMerge w:val="continue"/>
            <w:vAlign w:val="center"/>
          </w:tcPr>
          <w:p>
            <w:pPr>
              <w:pStyle w:val="31"/>
              <w:bidi w:val="0"/>
              <w:rPr>
                <w:b/>
                <w:bCs/>
                <w:sz w:val="21"/>
                <w:szCs w:val="21"/>
                <w:highlight w:val="none"/>
              </w:rPr>
            </w:pPr>
          </w:p>
        </w:tc>
        <w:tc>
          <w:tcPr>
            <w:tcW w:w="428" w:type="dxa"/>
            <w:vMerge w:val="continue"/>
            <w:vAlign w:val="center"/>
          </w:tcPr>
          <w:p>
            <w:pPr>
              <w:pStyle w:val="31"/>
              <w:bidi w:val="0"/>
              <w:rPr>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0" w:type="auto"/>
            <w:vMerge w:val="continue"/>
            <w:vAlign w:val="center"/>
          </w:tcPr>
          <w:p>
            <w:pPr>
              <w:pStyle w:val="31"/>
              <w:bidi w:val="0"/>
              <w:rPr>
                <w:b/>
                <w:bCs/>
                <w:sz w:val="21"/>
                <w:szCs w:val="21"/>
                <w:highlight w:val="none"/>
              </w:rPr>
            </w:pPr>
          </w:p>
        </w:tc>
        <w:tc>
          <w:tcPr>
            <w:tcW w:w="0" w:type="auto"/>
            <w:vMerge w:val="continue"/>
            <w:vAlign w:val="center"/>
          </w:tcPr>
          <w:p>
            <w:pPr>
              <w:pStyle w:val="31"/>
              <w:bidi w:val="0"/>
              <w:rPr>
                <w:b/>
                <w:bCs/>
                <w:sz w:val="21"/>
                <w:szCs w:val="21"/>
                <w:highlight w:val="none"/>
              </w:rPr>
            </w:pPr>
          </w:p>
        </w:tc>
        <w:tc>
          <w:tcPr>
            <w:tcW w:w="0" w:type="auto"/>
            <w:vMerge w:val="continue"/>
            <w:vAlign w:val="center"/>
          </w:tcPr>
          <w:p>
            <w:pPr>
              <w:pStyle w:val="31"/>
              <w:bidi w:val="0"/>
              <w:rPr>
                <w:b/>
                <w:bCs/>
                <w:sz w:val="21"/>
                <w:szCs w:val="21"/>
                <w:highlight w:val="none"/>
              </w:rPr>
            </w:pPr>
          </w:p>
        </w:tc>
        <w:tc>
          <w:tcPr>
            <w:tcW w:w="0" w:type="auto"/>
            <w:vAlign w:val="center"/>
          </w:tcPr>
          <w:p>
            <w:pPr>
              <w:pStyle w:val="31"/>
              <w:bidi w:val="0"/>
              <w:rPr>
                <w:rFonts w:hint="eastAsia" w:eastAsia="宋体"/>
                <w:b/>
                <w:bCs/>
                <w:sz w:val="21"/>
                <w:szCs w:val="21"/>
                <w:highlight w:val="none"/>
                <w:lang w:eastAsia="zh-CN"/>
              </w:rPr>
            </w:pPr>
            <w:r>
              <w:rPr>
                <w:rFonts w:hint="eastAsia"/>
                <w:b/>
                <w:bCs/>
                <w:sz w:val="21"/>
                <w:szCs w:val="21"/>
                <w:highlight w:val="none"/>
                <w:lang w:eastAsia="zh-CN"/>
              </w:rPr>
              <w:t>2021年</w:t>
            </w:r>
          </w:p>
        </w:tc>
        <w:tc>
          <w:tcPr>
            <w:tcW w:w="0" w:type="auto"/>
            <w:vAlign w:val="center"/>
          </w:tcPr>
          <w:p>
            <w:pPr>
              <w:pStyle w:val="31"/>
              <w:bidi w:val="0"/>
              <w:rPr>
                <w:rFonts w:hint="eastAsia" w:eastAsia="宋体"/>
                <w:b/>
                <w:bCs/>
                <w:sz w:val="21"/>
                <w:szCs w:val="21"/>
                <w:highlight w:val="none"/>
                <w:lang w:eastAsia="zh-CN"/>
              </w:rPr>
            </w:pPr>
            <w:r>
              <w:rPr>
                <w:rFonts w:hint="eastAsia"/>
                <w:b/>
                <w:bCs/>
                <w:sz w:val="21"/>
                <w:szCs w:val="21"/>
                <w:highlight w:val="none"/>
                <w:lang w:eastAsia="zh-CN"/>
              </w:rPr>
              <w:t>2022年</w:t>
            </w:r>
          </w:p>
        </w:tc>
        <w:tc>
          <w:tcPr>
            <w:tcW w:w="0" w:type="auto"/>
            <w:vAlign w:val="center"/>
          </w:tcPr>
          <w:p>
            <w:pPr>
              <w:pStyle w:val="31"/>
              <w:bidi w:val="0"/>
              <w:rPr>
                <w:rFonts w:hint="eastAsia" w:eastAsia="宋体"/>
                <w:b/>
                <w:bCs/>
                <w:sz w:val="21"/>
                <w:szCs w:val="21"/>
                <w:highlight w:val="none"/>
                <w:lang w:eastAsia="zh-CN"/>
              </w:rPr>
            </w:pPr>
            <w:r>
              <w:rPr>
                <w:rFonts w:hint="eastAsia"/>
                <w:b/>
                <w:bCs/>
                <w:sz w:val="21"/>
                <w:szCs w:val="21"/>
                <w:highlight w:val="none"/>
                <w:lang w:eastAsia="zh-CN"/>
              </w:rPr>
              <w:t>2023年</w:t>
            </w:r>
          </w:p>
        </w:tc>
        <w:tc>
          <w:tcPr>
            <w:tcW w:w="0" w:type="auto"/>
            <w:vAlign w:val="center"/>
          </w:tcPr>
          <w:p>
            <w:pPr>
              <w:pStyle w:val="31"/>
              <w:bidi w:val="0"/>
              <w:rPr>
                <w:rFonts w:hint="eastAsia"/>
                <w:b/>
                <w:bCs/>
                <w:sz w:val="21"/>
                <w:szCs w:val="21"/>
                <w:highlight w:val="none"/>
                <w:lang w:eastAsia="zh-CN"/>
              </w:rPr>
            </w:pPr>
            <w:r>
              <w:rPr>
                <w:rFonts w:hint="eastAsia"/>
                <w:b/>
                <w:bCs/>
                <w:sz w:val="21"/>
                <w:szCs w:val="21"/>
                <w:highlight w:val="none"/>
                <w:lang w:eastAsia="zh-CN"/>
              </w:rPr>
              <w:t>2024年</w:t>
            </w:r>
          </w:p>
        </w:tc>
        <w:tc>
          <w:tcPr>
            <w:tcW w:w="0" w:type="auto"/>
            <w:vAlign w:val="center"/>
          </w:tcPr>
          <w:p>
            <w:pPr>
              <w:pStyle w:val="31"/>
              <w:bidi w:val="0"/>
              <w:rPr>
                <w:rFonts w:hint="eastAsia"/>
                <w:b/>
                <w:bCs/>
                <w:sz w:val="21"/>
                <w:szCs w:val="21"/>
                <w:highlight w:val="none"/>
                <w:lang w:eastAsia="zh-CN"/>
              </w:rPr>
            </w:pPr>
            <w:r>
              <w:rPr>
                <w:rFonts w:hint="eastAsia"/>
                <w:b/>
                <w:bCs/>
                <w:sz w:val="21"/>
                <w:szCs w:val="21"/>
                <w:highlight w:val="none"/>
                <w:lang w:eastAsia="zh-CN"/>
              </w:rPr>
              <w:t>2025年</w:t>
            </w:r>
          </w:p>
        </w:tc>
        <w:tc>
          <w:tcPr>
            <w:tcW w:w="0" w:type="auto"/>
            <w:vMerge w:val="continue"/>
            <w:vAlign w:val="center"/>
          </w:tcPr>
          <w:p>
            <w:pPr>
              <w:pStyle w:val="31"/>
              <w:bidi w:val="0"/>
              <w:rPr>
                <w:b/>
                <w:bCs/>
                <w:sz w:val="21"/>
                <w:szCs w:val="21"/>
                <w:highlight w:val="none"/>
              </w:rPr>
            </w:pPr>
          </w:p>
        </w:tc>
        <w:tc>
          <w:tcPr>
            <w:tcW w:w="0" w:type="auto"/>
            <w:vMerge w:val="continue"/>
            <w:vAlign w:val="center"/>
          </w:tcPr>
          <w:p>
            <w:pPr>
              <w:pStyle w:val="31"/>
              <w:bidi w:val="0"/>
              <w:rPr>
                <w:b/>
                <w:bCs/>
                <w:sz w:val="21"/>
                <w:szCs w:val="21"/>
                <w:highlight w:val="none"/>
              </w:rPr>
            </w:pPr>
          </w:p>
        </w:tc>
        <w:tc>
          <w:tcPr>
            <w:tcW w:w="0" w:type="auto"/>
            <w:vMerge w:val="continue"/>
            <w:vAlign w:val="center"/>
          </w:tcPr>
          <w:p>
            <w:pPr>
              <w:pStyle w:val="31"/>
              <w:bidi w:val="0"/>
              <w:rPr>
                <w:b/>
                <w:bCs/>
                <w:sz w:val="21"/>
                <w:szCs w:val="21"/>
                <w:highlight w:val="none"/>
              </w:rPr>
            </w:pPr>
          </w:p>
        </w:tc>
        <w:tc>
          <w:tcPr>
            <w:tcW w:w="0" w:type="auto"/>
            <w:vMerge w:val="continue"/>
            <w:vAlign w:val="center"/>
          </w:tcPr>
          <w:p>
            <w:pPr>
              <w:pStyle w:val="31"/>
              <w:bidi w:val="0"/>
              <w:rPr>
                <w:b/>
                <w:bCs/>
                <w:sz w:val="21"/>
                <w:szCs w:val="21"/>
                <w:highlight w:val="none"/>
              </w:rPr>
            </w:pPr>
          </w:p>
        </w:tc>
        <w:tc>
          <w:tcPr>
            <w:tcW w:w="0" w:type="auto"/>
            <w:vMerge w:val="continue"/>
            <w:vAlign w:val="center"/>
          </w:tcPr>
          <w:p>
            <w:pPr>
              <w:pStyle w:val="31"/>
              <w:bidi w:val="0"/>
              <w:rPr>
                <w:b/>
                <w:bCs/>
                <w:sz w:val="21"/>
                <w:szCs w:val="21"/>
                <w:highlight w:val="none"/>
              </w:rPr>
            </w:pPr>
          </w:p>
        </w:tc>
        <w:tc>
          <w:tcPr>
            <w:tcW w:w="637" w:type="dxa"/>
            <w:vMerge w:val="continue"/>
            <w:vAlign w:val="center"/>
          </w:tcPr>
          <w:p>
            <w:pPr>
              <w:pStyle w:val="31"/>
              <w:bidi w:val="0"/>
              <w:rPr>
                <w:b/>
                <w:bCs/>
                <w:sz w:val="21"/>
                <w:szCs w:val="21"/>
                <w:highlight w:val="none"/>
              </w:rPr>
            </w:pPr>
          </w:p>
        </w:tc>
        <w:tc>
          <w:tcPr>
            <w:tcW w:w="428" w:type="dxa"/>
            <w:vMerge w:val="continue"/>
            <w:vAlign w:val="center"/>
          </w:tcPr>
          <w:p>
            <w:pPr>
              <w:pStyle w:val="31"/>
              <w:bidi w:val="0"/>
              <w:rPr>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0" w:type="auto"/>
            <w:vMerge w:val="restart"/>
            <w:vAlign w:val="center"/>
          </w:tcPr>
          <w:p>
            <w:pPr>
              <w:pStyle w:val="31"/>
              <w:bidi w:val="0"/>
              <w:rPr>
                <w:sz w:val="21"/>
                <w:szCs w:val="21"/>
                <w:highlight w:val="none"/>
              </w:rPr>
            </w:pPr>
            <w:r>
              <w:rPr>
                <w:rFonts w:hint="eastAsia"/>
                <w:sz w:val="21"/>
                <w:szCs w:val="21"/>
                <w:highlight w:val="none"/>
                <w:lang w:eastAsia="zh-CN"/>
              </w:rPr>
              <w:t>水资源保护及水资源开发利用</w:t>
            </w:r>
          </w:p>
        </w:tc>
        <w:tc>
          <w:tcPr>
            <w:tcW w:w="0" w:type="auto"/>
            <w:vMerge w:val="restart"/>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严格执行取水许可管理</w:t>
            </w:r>
          </w:p>
          <w:p>
            <w:pPr>
              <w:pStyle w:val="31"/>
              <w:bidi w:val="0"/>
              <w:rPr>
                <w:rFonts w:hint="eastAsia"/>
                <w:sz w:val="21"/>
                <w:szCs w:val="21"/>
                <w:highlight w:val="none"/>
                <w:lang w:eastAsia="zh-CN"/>
              </w:rPr>
            </w:pP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新增取水项目水资源论证办理率</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做好新增取水项目的审批工作</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做好新增取水项目的审批工作</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做好新增取水项目的审批工作</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做好新增取水项目的审批工作</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做好新增取水项目的审批工作</w:t>
            </w:r>
          </w:p>
        </w:tc>
        <w:tc>
          <w:tcPr>
            <w:tcW w:w="637" w:type="dxa"/>
            <w:vAlign w:val="center"/>
          </w:tcPr>
          <w:p>
            <w:pPr>
              <w:pStyle w:val="57"/>
              <w:bidi w:val="0"/>
              <w:ind w:firstLine="0" w:firstLineChars="0"/>
              <w:rPr>
                <w:sz w:val="21"/>
                <w:szCs w:val="21"/>
                <w:highlight w:val="none"/>
              </w:rPr>
            </w:pPr>
            <w:r>
              <w:rPr>
                <w:rFonts w:hint="eastAsia"/>
                <w:sz w:val="21"/>
                <w:szCs w:val="21"/>
                <w:highlight w:val="none"/>
              </w:rPr>
              <w:t>区</w:t>
            </w:r>
            <w:r>
              <w:rPr>
                <w:rFonts w:hint="eastAsia"/>
                <w:sz w:val="21"/>
                <w:szCs w:val="21"/>
                <w:highlight w:val="none"/>
                <w:lang w:val="en-US" w:eastAsia="zh-CN"/>
              </w:rPr>
              <w:t>政务服务办</w:t>
            </w:r>
            <w:r>
              <w:rPr>
                <w:rFonts w:hint="eastAsia"/>
                <w:sz w:val="21"/>
                <w:szCs w:val="21"/>
                <w:highlight w:val="none"/>
              </w:rPr>
              <w:t>、</w:t>
            </w:r>
            <w:r>
              <w:rPr>
                <w:sz w:val="21"/>
                <w:szCs w:val="21"/>
                <w:highlight w:val="none"/>
              </w:rPr>
              <w:t>区</w:t>
            </w:r>
            <w:r>
              <w:rPr>
                <w:rFonts w:hint="eastAsia"/>
                <w:sz w:val="21"/>
                <w:szCs w:val="21"/>
                <w:highlight w:val="none"/>
              </w:rPr>
              <w:t>水务局</w:t>
            </w:r>
          </w:p>
        </w:tc>
        <w:tc>
          <w:tcPr>
            <w:tcW w:w="428" w:type="dxa"/>
            <w:vMerge w:val="restart"/>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0" w:type="auto"/>
            <w:vMerge w:val="continue"/>
            <w:vAlign w:val="center"/>
          </w:tcPr>
          <w:p>
            <w:pPr>
              <w:pStyle w:val="31"/>
              <w:bidi w:val="0"/>
              <w:rPr>
                <w:rFonts w:hint="eastAsia"/>
                <w:sz w:val="21"/>
                <w:szCs w:val="21"/>
                <w:highlight w:val="none"/>
                <w:lang w:eastAsia="zh-CN"/>
              </w:rPr>
            </w:pPr>
          </w:p>
        </w:tc>
        <w:tc>
          <w:tcPr>
            <w:tcW w:w="0" w:type="auto"/>
            <w:vMerge w:val="continue"/>
            <w:vAlign w:val="center"/>
          </w:tcPr>
          <w:p>
            <w:pPr>
              <w:pStyle w:val="31"/>
              <w:bidi w:val="0"/>
              <w:rPr>
                <w:rFonts w:hint="eastAsia"/>
                <w:sz w:val="21"/>
                <w:szCs w:val="21"/>
                <w:highlight w:val="none"/>
              </w:rPr>
            </w:pP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取水口登记更新</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100%</w:t>
            </w:r>
          </w:p>
        </w:tc>
        <w:tc>
          <w:tcPr>
            <w:tcW w:w="0" w:type="auto"/>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做好新增取水项目的水资源管理、监管</w:t>
            </w:r>
            <w:r>
              <w:rPr>
                <w:rFonts w:hint="eastAsia"/>
                <w:sz w:val="21"/>
                <w:szCs w:val="21"/>
                <w:highlight w:val="none"/>
                <w:lang w:eastAsia="zh-CN"/>
              </w:rPr>
              <w:t>；</w:t>
            </w:r>
            <w:r>
              <w:rPr>
                <w:rFonts w:hint="eastAsia"/>
                <w:sz w:val="21"/>
                <w:szCs w:val="21"/>
                <w:highlight w:val="none"/>
                <w:lang w:val="en-US" w:eastAsia="zh-CN"/>
              </w:rPr>
              <w:t>做好</w:t>
            </w:r>
            <w:r>
              <w:rPr>
                <w:rFonts w:hint="eastAsia"/>
                <w:sz w:val="21"/>
                <w:szCs w:val="21"/>
                <w:highlight w:val="none"/>
              </w:rPr>
              <w:t>取水口登记</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做好新增取水项目的水资源管理、监管</w:t>
            </w:r>
            <w:r>
              <w:rPr>
                <w:rFonts w:hint="eastAsia"/>
                <w:sz w:val="21"/>
                <w:szCs w:val="21"/>
                <w:highlight w:val="none"/>
                <w:lang w:eastAsia="zh-CN"/>
              </w:rPr>
              <w:t>；</w:t>
            </w:r>
            <w:r>
              <w:rPr>
                <w:rFonts w:hint="eastAsia"/>
                <w:sz w:val="21"/>
                <w:szCs w:val="21"/>
                <w:highlight w:val="none"/>
                <w:lang w:val="en-US" w:eastAsia="zh-CN"/>
              </w:rPr>
              <w:t>做好</w:t>
            </w:r>
            <w:r>
              <w:rPr>
                <w:rFonts w:hint="eastAsia"/>
                <w:sz w:val="21"/>
                <w:szCs w:val="21"/>
                <w:highlight w:val="none"/>
              </w:rPr>
              <w:t>取水口登记</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做好新增取水项目的水资源管理、监管</w:t>
            </w:r>
            <w:r>
              <w:rPr>
                <w:rFonts w:hint="eastAsia"/>
                <w:sz w:val="21"/>
                <w:szCs w:val="21"/>
                <w:highlight w:val="none"/>
                <w:lang w:eastAsia="zh-CN"/>
              </w:rPr>
              <w:t>；</w:t>
            </w:r>
            <w:r>
              <w:rPr>
                <w:rFonts w:hint="eastAsia"/>
                <w:sz w:val="21"/>
                <w:szCs w:val="21"/>
                <w:highlight w:val="none"/>
                <w:lang w:val="en-US" w:eastAsia="zh-CN"/>
              </w:rPr>
              <w:t>做好</w:t>
            </w:r>
            <w:r>
              <w:rPr>
                <w:rFonts w:hint="eastAsia"/>
                <w:sz w:val="21"/>
                <w:szCs w:val="21"/>
                <w:highlight w:val="none"/>
              </w:rPr>
              <w:t>取水口登记</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做好新增取水项目的水资源管理、监管</w:t>
            </w:r>
            <w:r>
              <w:rPr>
                <w:rFonts w:hint="eastAsia"/>
                <w:sz w:val="21"/>
                <w:szCs w:val="21"/>
                <w:highlight w:val="none"/>
                <w:lang w:eastAsia="zh-CN"/>
              </w:rPr>
              <w:t>；</w:t>
            </w:r>
            <w:r>
              <w:rPr>
                <w:rFonts w:hint="eastAsia"/>
                <w:sz w:val="21"/>
                <w:szCs w:val="21"/>
                <w:highlight w:val="none"/>
                <w:lang w:val="en-US" w:eastAsia="zh-CN"/>
              </w:rPr>
              <w:t>做好</w:t>
            </w:r>
            <w:r>
              <w:rPr>
                <w:rFonts w:hint="eastAsia"/>
                <w:sz w:val="21"/>
                <w:szCs w:val="21"/>
                <w:highlight w:val="none"/>
              </w:rPr>
              <w:t>取水口登记</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做好新增取水项目的水资源管理、监管</w:t>
            </w:r>
            <w:r>
              <w:rPr>
                <w:rFonts w:hint="eastAsia"/>
                <w:sz w:val="21"/>
                <w:szCs w:val="21"/>
                <w:highlight w:val="none"/>
                <w:lang w:eastAsia="zh-CN"/>
              </w:rPr>
              <w:t>；</w:t>
            </w:r>
            <w:r>
              <w:rPr>
                <w:rFonts w:hint="eastAsia"/>
                <w:sz w:val="21"/>
                <w:szCs w:val="21"/>
                <w:highlight w:val="none"/>
                <w:lang w:val="en-US" w:eastAsia="zh-CN"/>
              </w:rPr>
              <w:t>做好</w:t>
            </w:r>
            <w:r>
              <w:rPr>
                <w:rFonts w:hint="eastAsia"/>
                <w:sz w:val="21"/>
                <w:szCs w:val="21"/>
                <w:highlight w:val="none"/>
              </w:rPr>
              <w:t>取水口登记</w:t>
            </w:r>
          </w:p>
        </w:tc>
        <w:tc>
          <w:tcPr>
            <w:tcW w:w="637"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rPr>
              <w:t>区水务局</w:t>
            </w:r>
          </w:p>
        </w:tc>
        <w:tc>
          <w:tcPr>
            <w:tcW w:w="428" w:type="dxa"/>
            <w:vMerge w:val="continue"/>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0" w:type="auto"/>
            <w:vMerge w:val="continue"/>
            <w:vAlign w:val="center"/>
          </w:tcPr>
          <w:p>
            <w:pPr>
              <w:pStyle w:val="31"/>
              <w:bidi w:val="0"/>
              <w:rPr>
                <w:sz w:val="21"/>
                <w:szCs w:val="21"/>
                <w:highlight w:val="none"/>
              </w:rPr>
            </w:pPr>
          </w:p>
        </w:tc>
        <w:tc>
          <w:tcPr>
            <w:tcW w:w="0" w:type="auto"/>
            <w:vMerge w:val="restart"/>
            <w:vAlign w:val="center"/>
          </w:tcPr>
          <w:p>
            <w:pPr>
              <w:pStyle w:val="57"/>
              <w:bidi w:val="0"/>
              <w:ind w:firstLine="0" w:firstLineChars="0"/>
              <w:rPr>
                <w:rFonts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地下水开发的监管</w:t>
            </w:r>
          </w:p>
          <w:p>
            <w:pPr>
              <w:pStyle w:val="31"/>
              <w:bidi w:val="0"/>
              <w:rPr>
                <w:rFonts w:hint="eastAsia"/>
                <w:sz w:val="21"/>
                <w:szCs w:val="21"/>
                <w:highlight w:val="none"/>
                <w:lang w:val="en-US" w:eastAsia="zh-CN"/>
              </w:rPr>
            </w:pPr>
          </w:p>
        </w:tc>
        <w:tc>
          <w:tcPr>
            <w:tcW w:w="0" w:type="auto"/>
            <w:vMerge w:val="restart"/>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深层地下水基本实现零开采</w:t>
            </w:r>
          </w:p>
          <w:p>
            <w:pPr>
              <w:pStyle w:val="31"/>
              <w:bidi w:val="0"/>
              <w:rPr>
                <w:rFonts w:hint="default"/>
                <w:sz w:val="21"/>
                <w:szCs w:val="21"/>
                <w:highlight w:val="none"/>
                <w:lang w:val="en-US" w:eastAsia="zh-CN"/>
              </w:rPr>
            </w:pPr>
          </w:p>
        </w:tc>
        <w:tc>
          <w:tcPr>
            <w:tcW w:w="0" w:type="auto"/>
            <w:vMerge w:val="restart"/>
            <w:vAlign w:val="center"/>
          </w:tcPr>
          <w:p>
            <w:pPr>
              <w:pStyle w:val="57"/>
              <w:bidi w:val="0"/>
              <w:ind w:firstLine="0" w:firstLineChars="0"/>
              <w:rPr>
                <w:rFonts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无违规</w:t>
            </w:r>
            <w:r>
              <w:rPr>
                <w:rFonts w:hint="eastAsia"/>
                <w:sz w:val="21"/>
                <w:szCs w:val="21"/>
                <w:highlight w:val="none"/>
              </w:rPr>
              <w:t>取用地下水行为</w:t>
            </w:r>
          </w:p>
          <w:p>
            <w:pPr>
              <w:pStyle w:val="57"/>
              <w:ind w:firstLine="0" w:firstLineChars="0"/>
              <w:rPr>
                <w:rFonts w:hint="eastAsia"/>
                <w:sz w:val="21"/>
                <w:szCs w:val="21"/>
                <w:highlight w:val="none"/>
                <w:lang w:val="en-US" w:eastAsia="zh-CN"/>
              </w:rPr>
            </w:pPr>
          </w:p>
        </w:tc>
        <w:tc>
          <w:tcPr>
            <w:tcW w:w="0" w:type="auto"/>
            <w:vMerge w:val="restart"/>
            <w:vAlign w:val="center"/>
          </w:tcPr>
          <w:p>
            <w:pPr>
              <w:pStyle w:val="57"/>
              <w:bidi w:val="0"/>
              <w:ind w:firstLine="0" w:firstLineChars="0"/>
              <w:rPr>
                <w:rFonts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深层地下水基本实现零开采</w:t>
            </w:r>
            <w:r>
              <w:rPr>
                <w:rFonts w:hint="eastAsia"/>
                <w:sz w:val="21"/>
                <w:szCs w:val="21"/>
                <w:highlight w:val="none"/>
                <w:lang w:eastAsia="zh-CN"/>
              </w:rPr>
              <w:t>，无违规</w:t>
            </w:r>
            <w:r>
              <w:rPr>
                <w:rFonts w:hint="eastAsia"/>
                <w:sz w:val="21"/>
                <w:szCs w:val="21"/>
                <w:highlight w:val="none"/>
              </w:rPr>
              <w:t>取用地下水行为</w:t>
            </w:r>
          </w:p>
          <w:p>
            <w:pPr>
              <w:pStyle w:val="57"/>
              <w:ind w:firstLine="0" w:firstLineChars="0"/>
              <w:rPr>
                <w:rFonts w:hint="eastAsia"/>
                <w:sz w:val="21"/>
                <w:szCs w:val="21"/>
                <w:highlight w:val="none"/>
                <w:lang w:val="en-US" w:eastAsia="zh-CN"/>
              </w:rPr>
            </w:pPr>
          </w:p>
        </w:tc>
        <w:tc>
          <w:tcPr>
            <w:tcW w:w="0" w:type="auto"/>
            <w:vMerge w:val="restart"/>
            <w:vAlign w:val="center"/>
          </w:tcPr>
          <w:p>
            <w:pPr>
              <w:pStyle w:val="57"/>
              <w:bidi w:val="0"/>
              <w:ind w:firstLine="0" w:firstLineChars="0"/>
              <w:rPr>
                <w:rFonts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深层地下水基本实现零开采</w:t>
            </w:r>
            <w:r>
              <w:rPr>
                <w:rFonts w:hint="eastAsia"/>
                <w:sz w:val="21"/>
                <w:szCs w:val="21"/>
                <w:highlight w:val="none"/>
                <w:lang w:eastAsia="zh-CN"/>
              </w:rPr>
              <w:t>，无违规</w:t>
            </w:r>
            <w:r>
              <w:rPr>
                <w:rFonts w:hint="eastAsia"/>
                <w:sz w:val="21"/>
                <w:szCs w:val="21"/>
                <w:highlight w:val="none"/>
              </w:rPr>
              <w:t>取用地下水行为</w:t>
            </w:r>
          </w:p>
          <w:p>
            <w:pPr>
              <w:pStyle w:val="57"/>
              <w:ind w:firstLine="0" w:firstLineChars="0"/>
              <w:rPr>
                <w:rFonts w:hint="eastAsia"/>
                <w:sz w:val="21"/>
                <w:szCs w:val="21"/>
                <w:highlight w:val="none"/>
                <w:lang w:val="en-US" w:eastAsia="zh-CN"/>
              </w:rPr>
            </w:pPr>
          </w:p>
        </w:tc>
        <w:tc>
          <w:tcPr>
            <w:tcW w:w="0" w:type="auto"/>
            <w:vMerge w:val="restart"/>
            <w:vAlign w:val="center"/>
          </w:tcPr>
          <w:p>
            <w:pPr>
              <w:pStyle w:val="57"/>
              <w:bidi w:val="0"/>
              <w:ind w:firstLine="0" w:firstLineChars="0"/>
              <w:rPr>
                <w:rFonts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深层地下水基本实现零开采</w:t>
            </w:r>
            <w:r>
              <w:rPr>
                <w:rFonts w:hint="eastAsia"/>
                <w:sz w:val="21"/>
                <w:szCs w:val="21"/>
                <w:highlight w:val="none"/>
                <w:lang w:eastAsia="zh-CN"/>
              </w:rPr>
              <w:t>，无违规</w:t>
            </w:r>
            <w:r>
              <w:rPr>
                <w:rFonts w:hint="eastAsia"/>
                <w:sz w:val="21"/>
                <w:szCs w:val="21"/>
                <w:highlight w:val="none"/>
              </w:rPr>
              <w:t>取用地下水行为</w:t>
            </w:r>
          </w:p>
          <w:p>
            <w:pPr>
              <w:pStyle w:val="57"/>
              <w:ind w:firstLine="0" w:firstLineChars="0"/>
              <w:rPr>
                <w:rFonts w:hint="eastAsia"/>
                <w:sz w:val="21"/>
                <w:szCs w:val="21"/>
                <w:highlight w:val="none"/>
                <w:lang w:val="en-US" w:eastAsia="zh-CN"/>
              </w:rPr>
            </w:pPr>
          </w:p>
        </w:tc>
        <w:tc>
          <w:tcPr>
            <w:tcW w:w="0" w:type="auto"/>
            <w:vMerge w:val="restart"/>
            <w:vAlign w:val="center"/>
          </w:tcPr>
          <w:p>
            <w:pPr>
              <w:pStyle w:val="57"/>
              <w:bidi w:val="0"/>
              <w:ind w:firstLine="0" w:firstLineChars="0"/>
              <w:rPr>
                <w:rFonts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深层地下水基本实现零开采</w:t>
            </w:r>
            <w:r>
              <w:rPr>
                <w:rFonts w:hint="eastAsia"/>
                <w:sz w:val="21"/>
                <w:szCs w:val="21"/>
                <w:highlight w:val="none"/>
                <w:lang w:eastAsia="zh-CN"/>
              </w:rPr>
              <w:t>，无违规</w:t>
            </w:r>
            <w:r>
              <w:rPr>
                <w:rFonts w:hint="eastAsia"/>
                <w:sz w:val="21"/>
                <w:szCs w:val="21"/>
                <w:highlight w:val="none"/>
              </w:rPr>
              <w:t>取用地下水行为</w:t>
            </w:r>
          </w:p>
          <w:p>
            <w:pPr>
              <w:pStyle w:val="57"/>
              <w:ind w:firstLine="0" w:firstLineChars="0"/>
              <w:rPr>
                <w:rFonts w:hint="eastAsia"/>
                <w:sz w:val="21"/>
                <w:szCs w:val="21"/>
                <w:highlight w:val="none"/>
                <w:lang w:val="en-US" w:eastAsia="zh-CN"/>
              </w:rPr>
            </w:pP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常态化管理，组织巡视，针对问题开展执法监督</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常态化管理，组织巡视，针对问题开展执法监督</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常态化管理，组织巡视，针对问题开展执法监督</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常态化管理，组织巡视，针对问题开展执法监督</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常态化管理，组织巡视，针对问题开展执法监督</w:t>
            </w:r>
          </w:p>
        </w:tc>
        <w:tc>
          <w:tcPr>
            <w:tcW w:w="637" w:type="dxa"/>
            <w:vAlign w:val="center"/>
          </w:tcPr>
          <w:p>
            <w:pPr>
              <w:pStyle w:val="31"/>
              <w:bidi w:val="0"/>
              <w:rPr>
                <w:sz w:val="21"/>
                <w:szCs w:val="21"/>
                <w:highlight w:val="none"/>
              </w:rPr>
            </w:pPr>
            <w:r>
              <w:rPr>
                <w:sz w:val="21"/>
                <w:szCs w:val="21"/>
                <w:highlight w:val="none"/>
              </w:rPr>
              <w:t>区水务局</w:t>
            </w:r>
          </w:p>
        </w:tc>
        <w:tc>
          <w:tcPr>
            <w:tcW w:w="428" w:type="dxa"/>
            <w:vMerge w:val="restart"/>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0" w:type="auto"/>
            <w:vMerge w:val="continue"/>
            <w:vAlign w:val="center"/>
          </w:tcPr>
          <w:p>
            <w:pPr>
              <w:pStyle w:val="31"/>
              <w:bidi w:val="0"/>
              <w:rPr>
                <w:sz w:val="21"/>
                <w:szCs w:val="21"/>
                <w:highlight w:val="none"/>
              </w:rPr>
            </w:pPr>
          </w:p>
        </w:tc>
        <w:tc>
          <w:tcPr>
            <w:tcW w:w="0" w:type="auto"/>
            <w:vMerge w:val="continue"/>
            <w:vAlign w:val="center"/>
          </w:tcPr>
          <w:p>
            <w:pPr>
              <w:pStyle w:val="31"/>
              <w:bidi w:val="0"/>
              <w:rPr>
                <w:rFonts w:hint="eastAsia"/>
                <w:sz w:val="21"/>
                <w:szCs w:val="21"/>
                <w:highlight w:val="none"/>
                <w:lang w:val="en-US" w:eastAsia="zh-CN"/>
              </w:rPr>
            </w:pPr>
          </w:p>
        </w:tc>
        <w:tc>
          <w:tcPr>
            <w:tcW w:w="0" w:type="auto"/>
            <w:vMerge w:val="continue"/>
            <w:vAlign w:val="center"/>
          </w:tcPr>
          <w:p>
            <w:pPr>
              <w:pStyle w:val="31"/>
              <w:bidi w:val="0"/>
              <w:rPr>
                <w:rFonts w:hint="eastAsia"/>
                <w:sz w:val="21"/>
                <w:szCs w:val="21"/>
                <w:highlight w:val="none"/>
                <w:lang w:val="en-US" w:eastAsia="zh-CN"/>
              </w:rPr>
            </w:pPr>
          </w:p>
        </w:tc>
        <w:tc>
          <w:tcPr>
            <w:tcW w:w="0" w:type="auto"/>
            <w:vMerge w:val="continue"/>
            <w:vAlign w:val="center"/>
          </w:tcPr>
          <w:p>
            <w:pPr>
              <w:pStyle w:val="31"/>
              <w:bidi w:val="0"/>
              <w:rPr>
                <w:rFonts w:hint="eastAsia"/>
                <w:sz w:val="21"/>
                <w:szCs w:val="21"/>
                <w:highlight w:val="none"/>
                <w:lang w:val="en-US" w:eastAsia="zh-CN"/>
              </w:rPr>
            </w:pPr>
          </w:p>
        </w:tc>
        <w:tc>
          <w:tcPr>
            <w:tcW w:w="0" w:type="auto"/>
            <w:vMerge w:val="continue"/>
            <w:vAlign w:val="center"/>
          </w:tcPr>
          <w:p>
            <w:pPr>
              <w:pStyle w:val="31"/>
              <w:bidi w:val="0"/>
              <w:rPr>
                <w:rFonts w:hint="eastAsia"/>
                <w:sz w:val="21"/>
                <w:szCs w:val="21"/>
                <w:highlight w:val="none"/>
                <w:lang w:val="en-US" w:eastAsia="zh-CN"/>
              </w:rPr>
            </w:pPr>
          </w:p>
        </w:tc>
        <w:tc>
          <w:tcPr>
            <w:tcW w:w="0" w:type="auto"/>
            <w:vMerge w:val="continue"/>
            <w:vAlign w:val="center"/>
          </w:tcPr>
          <w:p>
            <w:pPr>
              <w:pStyle w:val="31"/>
              <w:bidi w:val="0"/>
              <w:rPr>
                <w:rFonts w:hint="eastAsia"/>
                <w:sz w:val="21"/>
                <w:szCs w:val="21"/>
                <w:highlight w:val="none"/>
                <w:lang w:val="en-US" w:eastAsia="zh-CN"/>
              </w:rPr>
            </w:pPr>
          </w:p>
        </w:tc>
        <w:tc>
          <w:tcPr>
            <w:tcW w:w="0" w:type="auto"/>
            <w:vMerge w:val="continue"/>
            <w:vAlign w:val="center"/>
          </w:tcPr>
          <w:p>
            <w:pPr>
              <w:pStyle w:val="31"/>
              <w:bidi w:val="0"/>
              <w:rPr>
                <w:rFonts w:hint="eastAsia"/>
                <w:sz w:val="21"/>
                <w:szCs w:val="21"/>
                <w:highlight w:val="none"/>
                <w:lang w:val="en-US" w:eastAsia="zh-CN"/>
              </w:rPr>
            </w:pPr>
          </w:p>
        </w:tc>
        <w:tc>
          <w:tcPr>
            <w:tcW w:w="0" w:type="auto"/>
            <w:vMerge w:val="continue"/>
            <w:vAlign w:val="center"/>
          </w:tcPr>
          <w:p>
            <w:pPr>
              <w:pStyle w:val="31"/>
              <w:bidi w:val="0"/>
              <w:rPr>
                <w:rFonts w:hint="eastAsia"/>
                <w:sz w:val="21"/>
                <w:szCs w:val="21"/>
                <w:highlight w:val="none"/>
                <w:lang w:val="en-US" w:eastAsia="zh-CN"/>
              </w:rPr>
            </w:pPr>
          </w:p>
        </w:tc>
        <w:tc>
          <w:tcPr>
            <w:tcW w:w="0" w:type="auto"/>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做好宣传、加强巡视</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做好宣传、加强巡视</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做好宣传、加强巡视</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做好宣传、加强巡视</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做好宣传、加强巡视</w:t>
            </w:r>
          </w:p>
        </w:tc>
        <w:tc>
          <w:tcPr>
            <w:tcW w:w="637" w:type="dxa"/>
            <w:vAlign w:val="center"/>
          </w:tcPr>
          <w:p>
            <w:pPr>
              <w:pStyle w:val="31"/>
              <w:bidi w:val="0"/>
              <w:rPr>
                <w:rFonts w:hint="eastAsia"/>
                <w:sz w:val="21"/>
                <w:szCs w:val="21"/>
                <w:highlight w:val="none"/>
                <w:lang w:eastAsia="zh-CN"/>
              </w:rPr>
            </w:pPr>
            <w:r>
              <w:rPr>
                <w:rFonts w:hint="eastAsia"/>
                <w:sz w:val="21"/>
                <w:szCs w:val="21"/>
                <w:highlight w:val="none"/>
                <w:lang w:eastAsia="zh-CN"/>
              </w:rPr>
              <w:t>金桥街</w:t>
            </w:r>
          </w:p>
        </w:tc>
        <w:tc>
          <w:tcPr>
            <w:tcW w:w="428" w:type="dxa"/>
            <w:vMerge w:val="continue"/>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pPr>
              <w:pStyle w:val="31"/>
              <w:bidi w:val="0"/>
              <w:rPr>
                <w:rFonts w:hint="eastAsia" w:eastAsia="宋体"/>
                <w:sz w:val="21"/>
                <w:szCs w:val="21"/>
                <w:highlight w:val="none"/>
                <w:lang w:eastAsia="zh-CN"/>
              </w:rPr>
            </w:pPr>
            <w:r>
              <w:rPr>
                <w:rFonts w:hint="eastAsia"/>
                <w:sz w:val="21"/>
                <w:szCs w:val="21"/>
                <w:highlight w:val="none"/>
                <w:lang w:eastAsia="zh-CN"/>
              </w:rPr>
              <w:t>河湖岸线保护</w:t>
            </w:r>
          </w:p>
        </w:tc>
        <w:tc>
          <w:tcPr>
            <w:tcW w:w="0" w:type="auto"/>
            <w:vAlign w:val="center"/>
          </w:tcPr>
          <w:p>
            <w:pPr>
              <w:pStyle w:val="31"/>
              <w:bidi w:val="0"/>
              <w:rPr>
                <w:rFonts w:hint="eastAsia"/>
                <w:sz w:val="21"/>
                <w:szCs w:val="21"/>
                <w:highlight w:val="none"/>
                <w:lang w:val="en-US" w:eastAsia="zh-CN"/>
              </w:rPr>
            </w:pPr>
            <w:r>
              <w:rPr>
                <w:sz w:val="21"/>
                <w:szCs w:val="21"/>
                <w:highlight w:val="none"/>
              </w:rPr>
              <w:t>防止</w:t>
            </w:r>
            <w:r>
              <w:rPr>
                <w:rFonts w:hint="eastAsia"/>
                <w:sz w:val="21"/>
                <w:szCs w:val="21"/>
                <w:highlight w:val="none"/>
                <w:lang w:val="en-US" w:eastAsia="zh-CN"/>
              </w:rPr>
              <w:t>“四乱”反弹，</w:t>
            </w:r>
            <w:r>
              <w:rPr>
                <w:sz w:val="21"/>
                <w:szCs w:val="21"/>
                <w:highlight w:val="none"/>
              </w:rPr>
              <w:t>做好宣传</w:t>
            </w:r>
            <w:r>
              <w:rPr>
                <w:rFonts w:hint="eastAsia"/>
                <w:sz w:val="21"/>
                <w:szCs w:val="21"/>
                <w:highlight w:val="none"/>
                <w:lang w:eastAsia="zh-CN"/>
              </w:rPr>
              <w:t>、</w:t>
            </w:r>
            <w:r>
              <w:rPr>
                <w:rFonts w:hint="eastAsia"/>
                <w:sz w:val="21"/>
                <w:szCs w:val="21"/>
                <w:highlight w:val="none"/>
                <w:lang w:val="en-US" w:eastAsia="zh-CN"/>
              </w:rPr>
              <w:t>巡视</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“四乱”清理率（%）</w:t>
            </w:r>
          </w:p>
        </w:tc>
        <w:tc>
          <w:tcPr>
            <w:tcW w:w="0" w:type="auto"/>
            <w:vAlign w:val="center"/>
          </w:tcPr>
          <w:p>
            <w:pPr>
              <w:pStyle w:val="57"/>
              <w:ind w:firstLine="0" w:firstLineChars="0"/>
              <w:rPr>
                <w:rFonts w:hint="eastAsia"/>
                <w:sz w:val="21"/>
                <w:szCs w:val="21"/>
                <w:highlight w:val="none"/>
                <w:lang w:val="en-US" w:eastAsia="zh-CN"/>
              </w:rPr>
            </w:pPr>
            <w:r>
              <w:rPr>
                <w:rFonts w:hint="eastAsia"/>
                <w:sz w:val="21"/>
                <w:szCs w:val="21"/>
                <w:highlight w:val="none"/>
              </w:rPr>
              <w:t>常态化管理即出即清</w:t>
            </w:r>
          </w:p>
        </w:tc>
        <w:tc>
          <w:tcPr>
            <w:tcW w:w="0" w:type="auto"/>
            <w:vAlign w:val="center"/>
          </w:tcPr>
          <w:p>
            <w:pPr>
              <w:pStyle w:val="57"/>
              <w:ind w:firstLine="0" w:firstLineChars="0"/>
              <w:rPr>
                <w:rFonts w:hint="eastAsia"/>
                <w:sz w:val="21"/>
                <w:szCs w:val="21"/>
                <w:highlight w:val="none"/>
                <w:lang w:val="en-US" w:eastAsia="zh-CN"/>
              </w:rPr>
            </w:pPr>
            <w:r>
              <w:rPr>
                <w:rFonts w:hint="eastAsia"/>
                <w:sz w:val="21"/>
                <w:szCs w:val="21"/>
                <w:highlight w:val="none"/>
              </w:rPr>
              <w:t>常态化管理即出即清</w:t>
            </w:r>
          </w:p>
        </w:tc>
        <w:tc>
          <w:tcPr>
            <w:tcW w:w="0" w:type="auto"/>
            <w:vAlign w:val="center"/>
          </w:tcPr>
          <w:p>
            <w:pPr>
              <w:pStyle w:val="57"/>
              <w:ind w:firstLine="0" w:firstLineChars="0"/>
              <w:rPr>
                <w:rFonts w:hint="eastAsia"/>
                <w:sz w:val="21"/>
                <w:szCs w:val="21"/>
                <w:highlight w:val="none"/>
                <w:lang w:val="en-US" w:eastAsia="zh-CN"/>
              </w:rPr>
            </w:pPr>
            <w:r>
              <w:rPr>
                <w:rFonts w:hint="eastAsia"/>
                <w:sz w:val="21"/>
                <w:szCs w:val="21"/>
                <w:highlight w:val="none"/>
              </w:rPr>
              <w:t>常态化管理即出即清</w:t>
            </w:r>
          </w:p>
        </w:tc>
        <w:tc>
          <w:tcPr>
            <w:tcW w:w="0" w:type="auto"/>
            <w:vAlign w:val="center"/>
          </w:tcPr>
          <w:p>
            <w:pPr>
              <w:pStyle w:val="57"/>
              <w:ind w:firstLine="0" w:firstLineChars="0"/>
              <w:rPr>
                <w:rFonts w:hint="eastAsia"/>
                <w:sz w:val="21"/>
                <w:szCs w:val="21"/>
                <w:highlight w:val="none"/>
                <w:lang w:val="en-US" w:eastAsia="zh-CN"/>
              </w:rPr>
            </w:pPr>
            <w:r>
              <w:rPr>
                <w:rFonts w:hint="eastAsia"/>
                <w:sz w:val="21"/>
                <w:szCs w:val="21"/>
                <w:highlight w:val="none"/>
              </w:rPr>
              <w:t>常态化管理即出即清</w:t>
            </w:r>
          </w:p>
        </w:tc>
        <w:tc>
          <w:tcPr>
            <w:tcW w:w="0" w:type="auto"/>
            <w:vAlign w:val="center"/>
          </w:tcPr>
          <w:p>
            <w:pPr>
              <w:pStyle w:val="57"/>
              <w:ind w:firstLine="0" w:firstLineChars="0"/>
              <w:rPr>
                <w:rFonts w:hint="eastAsia"/>
                <w:sz w:val="21"/>
                <w:szCs w:val="21"/>
                <w:highlight w:val="none"/>
                <w:lang w:val="en-US" w:eastAsia="zh-CN"/>
              </w:rPr>
            </w:pPr>
            <w:r>
              <w:rPr>
                <w:rFonts w:hint="eastAsia"/>
                <w:sz w:val="21"/>
                <w:szCs w:val="21"/>
                <w:highlight w:val="none"/>
              </w:rPr>
              <w:t>常态化管理即出即清</w:t>
            </w:r>
          </w:p>
        </w:tc>
        <w:tc>
          <w:tcPr>
            <w:tcW w:w="0" w:type="auto"/>
            <w:vAlign w:val="center"/>
          </w:tcPr>
          <w:p>
            <w:pPr>
              <w:pStyle w:val="31"/>
              <w:bidi w:val="0"/>
              <w:rPr>
                <w:rFonts w:hint="default"/>
                <w:sz w:val="21"/>
                <w:szCs w:val="21"/>
                <w:highlight w:val="none"/>
                <w:lang w:val="en-US" w:eastAsia="zh-CN"/>
              </w:rPr>
            </w:pPr>
            <w:r>
              <w:rPr>
                <w:rFonts w:hint="eastAsia" w:ascii="Calibri" w:hAnsi="Calibri" w:cstheme="minorBidi"/>
                <w:color w:val="000000"/>
                <w:kern w:val="0"/>
                <w:sz w:val="21"/>
                <w:szCs w:val="21"/>
                <w:highlight w:val="none"/>
                <w:lang w:val="en-US" w:eastAsia="zh-CN" w:bidi="ar-SA"/>
              </w:rPr>
              <w:t>对已完成清四乱的区域做好常态化管理、加强宣传</w:t>
            </w:r>
          </w:p>
        </w:tc>
        <w:tc>
          <w:tcPr>
            <w:tcW w:w="0" w:type="auto"/>
            <w:vAlign w:val="center"/>
          </w:tcPr>
          <w:p>
            <w:pPr>
              <w:pStyle w:val="31"/>
              <w:bidi w:val="0"/>
              <w:rPr>
                <w:rFonts w:hint="eastAsia"/>
                <w:sz w:val="21"/>
                <w:szCs w:val="21"/>
                <w:highlight w:val="none"/>
                <w:lang w:val="en-US" w:eastAsia="zh-CN"/>
              </w:rPr>
            </w:pPr>
            <w:r>
              <w:rPr>
                <w:rFonts w:hint="eastAsia" w:ascii="Calibri" w:hAnsi="Calibri" w:cstheme="minorBidi"/>
                <w:color w:val="000000"/>
                <w:kern w:val="0"/>
                <w:sz w:val="21"/>
                <w:szCs w:val="21"/>
                <w:highlight w:val="none"/>
                <w:lang w:val="en-US" w:eastAsia="zh-CN" w:bidi="ar-SA"/>
              </w:rPr>
              <w:t>对已完成清四乱的区域做好常态化管理、加强宣传</w:t>
            </w:r>
          </w:p>
        </w:tc>
        <w:tc>
          <w:tcPr>
            <w:tcW w:w="0" w:type="auto"/>
            <w:vAlign w:val="center"/>
          </w:tcPr>
          <w:p>
            <w:pPr>
              <w:pStyle w:val="31"/>
              <w:bidi w:val="0"/>
              <w:ind w:firstLine="0" w:firstLineChars="0"/>
              <w:rPr>
                <w:rFonts w:hint="eastAsia"/>
                <w:sz w:val="21"/>
                <w:szCs w:val="21"/>
                <w:highlight w:val="none"/>
                <w:lang w:val="en-US" w:eastAsia="zh-CN"/>
              </w:rPr>
            </w:pPr>
            <w:r>
              <w:rPr>
                <w:rFonts w:hint="eastAsia" w:ascii="Calibri" w:hAnsi="Calibri" w:cstheme="minorBidi"/>
                <w:color w:val="000000"/>
                <w:kern w:val="0"/>
                <w:sz w:val="21"/>
                <w:szCs w:val="21"/>
                <w:highlight w:val="none"/>
                <w:lang w:val="en-US" w:eastAsia="zh-CN" w:bidi="ar-SA"/>
              </w:rPr>
              <w:t>对已完成清四乱的区域做好常态化管理、加强宣传</w:t>
            </w:r>
          </w:p>
        </w:tc>
        <w:tc>
          <w:tcPr>
            <w:tcW w:w="0" w:type="auto"/>
            <w:vAlign w:val="center"/>
          </w:tcPr>
          <w:p>
            <w:pPr>
              <w:pStyle w:val="31"/>
              <w:bidi w:val="0"/>
              <w:ind w:firstLine="0" w:firstLineChars="0"/>
              <w:rPr>
                <w:rFonts w:hint="eastAsia"/>
                <w:sz w:val="21"/>
                <w:szCs w:val="21"/>
                <w:highlight w:val="none"/>
                <w:lang w:val="en-US" w:eastAsia="zh-CN"/>
              </w:rPr>
            </w:pPr>
            <w:r>
              <w:rPr>
                <w:rFonts w:hint="eastAsia" w:ascii="Calibri" w:hAnsi="Calibri" w:cstheme="minorBidi"/>
                <w:color w:val="000000"/>
                <w:kern w:val="0"/>
                <w:sz w:val="21"/>
                <w:szCs w:val="21"/>
                <w:highlight w:val="none"/>
                <w:lang w:val="en-US" w:eastAsia="zh-CN" w:bidi="ar-SA"/>
              </w:rPr>
              <w:t>对已完成清四乱的区域做好常态化管理、加强宣传</w:t>
            </w:r>
          </w:p>
        </w:tc>
        <w:tc>
          <w:tcPr>
            <w:tcW w:w="0" w:type="auto"/>
            <w:vAlign w:val="center"/>
          </w:tcPr>
          <w:p>
            <w:pPr>
              <w:pStyle w:val="31"/>
              <w:bidi w:val="0"/>
              <w:ind w:firstLine="0" w:firstLineChars="0"/>
              <w:rPr>
                <w:rFonts w:hint="eastAsia"/>
                <w:sz w:val="21"/>
                <w:szCs w:val="21"/>
                <w:highlight w:val="none"/>
                <w:lang w:val="en-US" w:eastAsia="zh-CN"/>
              </w:rPr>
            </w:pPr>
            <w:r>
              <w:rPr>
                <w:rFonts w:hint="eastAsia" w:ascii="Calibri" w:hAnsi="Calibri" w:cstheme="minorBidi"/>
                <w:color w:val="000000"/>
                <w:kern w:val="0"/>
                <w:sz w:val="21"/>
                <w:szCs w:val="21"/>
                <w:highlight w:val="none"/>
                <w:lang w:val="en-US" w:eastAsia="zh-CN" w:bidi="ar-SA"/>
              </w:rPr>
              <w:t>对已完成清四乱的区域做好常态化管理、加强宣传</w:t>
            </w:r>
          </w:p>
        </w:tc>
        <w:tc>
          <w:tcPr>
            <w:tcW w:w="637"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区水务局、金桥街</w:t>
            </w:r>
          </w:p>
        </w:tc>
        <w:tc>
          <w:tcPr>
            <w:tcW w:w="428" w:type="dxa"/>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0" w:type="auto"/>
            <w:vMerge w:val="restart"/>
            <w:vAlign w:val="center"/>
          </w:tcPr>
          <w:p>
            <w:pPr>
              <w:pStyle w:val="31"/>
              <w:bidi w:val="0"/>
              <w:rPr>
                <w:sz w:val="21"/>
                <w:szCs w:val="21"/>
                <w:highlight w:val="none"/>
              </w:rPr>
            </w:pPr>
            <w:r>
              <w:rPr>
                <w:sz w:val="21"/>
                <w:szCs w:val="21"/>
                <w:highlight w:val="none"/>
              </w:rPr>
              <w:t>防洪排涝</w:t>
            </w:r>
          </w:p>
        </w:tc>
        <w:tc>
          <w:tcPr>
            <w:tcW w:w="1264" w:type="dxa"/>
            <w:vMerge w:val="restart"/>
            <w:vAlign w:val="center"/>
          </w:tcPr>
          <w:p>
            <w:pPr>
              <w:pStyle w:val="57"/>
              <w:bidi w:val="0"/>
              <w:ind w:firstLine="0" w:firstLineChars="0"/>
              <w:rPr>
                <w:rFonts w:hint="eastAsia"/>
                <w:sz w:val="21"/>
                <w:szCs w:val="21"/>
                <w:highlight w:val="none"/>
                <w:lang w:eastAsia="zh-CN"/>
              </w:rPr>
            </w:pPr>
            <w:r>
              <w:rPr>
                <w:rFonts w:hint="eastAsia"/>
                <w:sz w:val="21"/>
                <w:szCs w:val="21"/>
                <w:highlight w:val="none"/>
                <w:lang w:val="en-US" w:eastAsia="zh-CN"/>
              </w:rPr>
              <w:t>保障河道排水能力，安全度汛</w:t>
            </w:r>
          </w:p>
        </w:tc>
        <w:tc>
          <w:tcPr>
            <w:tcW w:w="1119" w:type="dxa"/>
            <w:vAlign w:val="center"/>
          </w:tcPr>
          <w:p>
            <w:pPr>
              <w:pStyle w:val="57"/>
              <w:bidi w:val="0"/>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河道排水情况</w:t>
            </w:r>
          </w:p>
        </w:tc>
        <w:tc>
          <w:tcPr>
            <w:tcW w:w="918" w:type="dxa"/>
            <w:vAlign w:val="center"/>
          </w:tcPr>
          <w:p>
            <w:pPr>
              <w:pStyle w:val="57"/>
              <w:bidi w:val="0"/>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河道排水畅通</w:t>
            </w:r>
          </w:p>
        </w:tc>
        <w:tc>
          <w:tcPr>
            <w:tcW w:w="918" w:type="dxa"/>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河道排水畅通</w:t>
            </w:r>
          </w:p>
        </w:tc>
        <w:tc>
          <w:tcPr>
            <w:tcW w:w="918" w:type="dxa"/>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河道排水畅通</w:t>
            </w:r>
          </w:p>
        </w:tc>
        <w:tc>
          <w:tcPr>
            <w:tcW w:w="918" w:type="dxa"/>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河道排水畅通</w:t>
            </w:r>
          </w:p>
        </w:tc>
        <w:tc>
          <w:tcPr>
            <w:tcW w:w="918" w:type="dxa"/>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河道排水畅通</w:t>
            </w:r>
          </w:p>
        </w:tc>
        <w:tc>
          <w:tcPr>
            <w:tcW w:w="1218" w:type="dxa"/>
            <w:vAlign w:val="center"/>
          </w:tcPr>
          <w:p>
            <w:pPr>
              <w:pStyle w:val="57"/>
              <w:bidi w:val="0"/>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lang w:val="en-US" w:eastAsia="zh-CN"/>
              </w:rPr>
              <w:t>及时清理、打捞河道内漂浮物，防止河道管涵淤积</w:t>
            </w:r>
          </w:p>
        </w:tc>
        <w:tc>
          <w:tcPr>
            <w:tcW w:w="1218" w:type="dxa"/>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lang w:val="en-US" w:eastAsia="zh-CN"/>
              </w:rPr>
              <w:t>及时清理、打捞河道内漂浮物，防止河道管涵淤积</w:t>
            </w:r>
          </w:p>
        </w:tc>
        <w:tc>
          <w:tcPr>
            <w:tcW w:w="1091" w:type="dxa"/>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lang w:val="en-US" w:eastAsia="zh-CN"/>
              </w:rPr>
              <w:t>及时清理、打捞河道内漂浮物，防止河道管涵淤积</w:t>
            </w:r>
          </w:p>
        </w:tc>
        <w:tc>
          <w:tcPr>
            <w:tcW w:w="1091" w:type="dxa"/>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lang w:val="en-US" w:eastAsia="zh-CN"/>
              </w:rPr>
              <w:t>及时清理、打捞河道内漂浮物，防止河道管涵淤积</w:t>
            </w:r>
          </w:p>
        </w:tc>
        <w:tc>
          <w:tcPr>
            <w:tcW w:w="1091" w:type="dxa"/>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lang w:val="en-US" w:eastAsia="zh-CN"/>
              </w:rPr>
              <w:t>及时清理、打捞河道内漂浮物，防止河道管涵淤积</w:t>
            </w:r>
          </w:p>
        </w:tc>
        <w:tc>
          <w:tcPr>
            <w:tcW w:w="637" w:type="dxa"/>
            <w:vAlign w:val="center"/>
          </w:tcPr>
          <w:p>
            <w:pPr>
              <w:pStyle w:val="31"/>
              <w:bidi w:val="0"/>
              <w:ind w:firstLine="0" w:firstLineChars="0"/>
              <w:rPr>
                <w:rFonts w:hint="eastAsia" w:ascii="Times New Roman" w:hAnsi="Times New Roman" w:eastAsia="宋体" w:cs="仿宋_GB2312"/>
                <w:kern w:val="0"/>
                <w:sz w:val="21"/>
                <w:szCs w:val="21"/>
                <w:highlight w:val="none"/>
                <w:lang w:val="en-US" w:eastAsia="zh-CN" w:bidi="ar-SA"/>
              </w:rPr>
            </w:pPr>
            <w:r>
              <w:rPr>
                <w:rFonts w:hint="eastAsia"/>
                <w:sz w:val="21"/>
                <w:szCs w:val="21"/>
                <w:highlight w:val="none"/>
                <w:lang w:eastAsia="zh-CN"/>
              </w:rPr>
              <w:t>金桥街</w:t>
            </w:r>
          </w:p>
        </w:tc>
        <w:tc>
          <w:tcPr>
            <w:tcW w:w="428" w:type="dxa"/>
            <w:vMerge w:val="restart"/>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0" w:type="auto"/>
            <w:vMerge w:val="continue"/>
            <w:vAlign w:val="center"/>
          </w:tcPr>
          <w:p>
            <w:pPr>
              <w:pStyle w:val="31"/>
              <w:bidi w:val="0"/>
              <w:rPr>
                <w:sz w:val="21"/>
                <w:szCs w:val="21"/>
                <w:highlight w:val="none"/>
              </w:rPr>
            </w:pPr>
          </w:p>
        </w:tc>
        <w:tc>
          <w:tcPr>
            <w:tcW w:w="1264" w:type="dxa"/>
            <w:vMerge w:val="continue"/>
            <w:vAlign w:val="center"/>
          </w:tcPr>
          <w:p>
            <w:pPr>
              <w:pStyle w:val="57"/>
              <w:bidi w:val="0"/>
              <w:ind w:firstLine="0" w:firstLineChars="0"/>
              <w:rPr>
                <w:rFonts w:hint="eastAsia" w:cs="Times New Roman"/>
                <w:sz w:val="21"/>
                <w:szCs w:val="21"/>
                <w:highlight w:val="none"/>
                <w:lang w:val="en-US" w:eastAsia="zh-CN"/>
              </w:rPr>
            </w:pPr>
          </w:p>
        </w:tc>
        <w:tc>
          <w:tcPr>
            <w:tcW w:w="1119" w:type="dxa"/>
            <w:vMerge w:val="restart"/>
            <w:vAlign w:val="center"/>
          </w:tcPr>
          <w:p>
            <w:pPr>
              <w:pStyle w:val="57"/>
              <w:bidi w:val="0"/>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lang w:val="en-US" w:eastAsia="zh-CN"/>
              </w:rPr>
              <w:t>防汛抗旱专项应急预案修订工作</w:t>
            </w:r>
          </w:p>
        </w:tc>
        <w:tc>
          <w:tcPr>
            <w:tcW w:w="918" w:type="dxa"/>
            <w:vMerge w:val="restart"/>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lang w:val="en-US" w:eastAsia="zh-CN"/>
              </w:rPr>
              <w:t>完成</w:t>
            </w:r>
          </w:p>
        </w:tc>
        <w:tc>
          <w:tcPr>
            <w:tcW w:w="918" w:type="dxa"/>
            <w:vMerge w:val="restart"/>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rPr>
              <w:t>完成</w:t>
            </w:r>
          </w:p>
        </w:tc>
        <w:tc>
          <w:tcPr>
            <w:tcW w:w="918" w:type="dxa"/>
            <w:vMerge w:val="restart"/>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rPr>
              <w:t>完成</w:t>
            </w:r>
          </w:p>
        </w:tc>
        <w:tc>
          <w:tcPr>
            <w:tcW w:w="918" w:type="dxa"/>
            <w:vMerge w:val="restart"/>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rPr>
              <w:t>完成</w:t>
            </w:r>
          </w:p>
        </w:tc>
        <w:tc>
          <w:tcPr>
            <w:tcW w:w="918" w:type="dxa"/>
            <w:vMerge w:val="restart"/>
            <w:vAlign w:val="center"/>
          </w:tcPr>
          <w:p>
            <w:pPr>
              <w:pStyle w:val="57"/>
              <w:bidi w:val="0"/>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highlight w:val="none"/>
              </w:rPr>
              <w:t>完成</w:t>
            </w:r>
          </w:p>
        </w:tc>
        <w:tc>
          <w:tcPr>
            <w:tcW w:w="1218"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统筹安排防汛工作</w:t>
            </w:r>
          </w:p>
        </w:tc>
        <w:tc>
          <w:tcPr>
            <w:tcW w:w="1218"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统筹安排防汛工作</w:t>
            </w:r>
          </w:p>
        </w:tc>
        <w:tc>
          <w:tcPr>
            <w:tcW w:w="1091"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统筹安排防汛工作</w:t>
            </w:r>
          </w:p>
        </w:tc>
        <w:tc>
          <w:tcPr>
            <w:tcW w:w="1091"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统筹安排防汛工作</w:t>
            </w:r>
          </w:p>
        </w:tc>
        <w:tc>
          <w:tcPr>
            <w:tcW w:w="1091"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统筹安排防汛工作</w:t>
            </w:r>
          </w:p>
        </w:tc>
        <w:tc>
          <w:tcPr>
            <w:tcW w:w="637" w:type="dxa"/>
            <w:vAlign w:val="center"/>
          </w:tcPr>
          <w:p>
            <w:pPr>
              <w:pStyle w:val="31"/>
              <w:bidi w:val="0"/>
              <w:ind w:firstLine="0" w:firstLineChars="0"/>
              <w:rPr>
                <w:rFonts w:hint="default" w:ascii="Times New Roman" w:hAnsi="Times New Roman" w:eastAsia="宋体" w:cs="仿宋_GB2312"/>
                <w:kern w:val="0"/>
                <w:sz w:val="21"/>
                <w:szCs w:val="21"/>
                <w:highlight w:val="none"/>
                <w:lang w:val="en-US" w:eastAsia="zh-CN" w:bidi="ar-SA"/>
              </w:rPr>
            </w:pPr>
            <w:r>
              <w:rPr>
                <w:rFonts w:hint="eastAsia" w:cs="仿宋_GB2312"/>
                <w:kern w:val="0"/>
                <w:sz w:val="21"/>
                <w:szCs w:val="21"/>
                <w:highlight w:val="none"/>
                <w:lang w:val="en-US" w:eastAsia="zh-CN" w:bidi="ar-SA"/>
              </w:rPr>
              <w:t>区防汛办</w:t>
            </w:r>
          </w:p>
        </w:tc>
        <w:tc>
          <w:tcPr>
            <w:tcW w:w="428" w:type="dxa"/>
            <w:vMerge w:val="continue"/>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0" w:type="auto"/>
            <w:vMerge w:val="continue"/>
            <w:vAlign w:val="center"/>
          </w:tcPr>
          <w:p>
            <w:pPr>
              <w:pStyle w:val="31"/>
              <w:bidi w:val="0"/>
              <w:rPr>
                <w:sz w:val="21"/>
                <w:szCs w:val="21"/>
                <w:highlight w:val="none"/>
              </w:rPr>
            </w:pPr>
          </w:p>
        </w:tc>
        <w:tc>
          <w:tcPr>
            <w:tcW w:w="1264" w:type="dxa"/>
            <w:vMerge w:val="continue"/>
            <w:vAlign w:val="center"/>
          </w:tcPr>
          <w:p>
            <w:pPr>
              <w:pStyle w:val="57"/>
              <w:bidi w:val="0"/>
              <w:ind w:firstLine="0" w:firstLineChars="0"/>
              <w:rPr>
                <w:rFonts w:hint="eastAsia" w:cs="Times New Roman"/>
                <w:sz w:val="21"/>
                <w:szCs w:val="21"/>
                <w:highlight w:val="none"/>
                <w:lang w:val="en-US" w:eastAsia="zh-CN"/>
              </w:rPr>
            </w:pPr>
          </w:p>
        </w:tc>
        <w:tc>
          <w:tcPr>
            <w:tcW w:w="1119" w:type="dxa"/>
            <w:vMerge w:val="continue"/>
            <w:vAlign w:val="center"/>
          </w:tcPr>
          <w:p>
            <w:pPr>
              <w:pStyle w:val="57"/>
              <w:bidi w:val="0"/>
              <w:ind w:firstLine="0" w:firstLineChars="0"/>
              <w:rPr>
                <w:rFonts w:hint="eastAsia"/>
                <w:sz w:val="21"/>
                <w:szCs w:val="21"/>
                <w:highlight w:val="none"/>
                <w:lang w:val="en-US" w:eastAsia="zh-CN"/>
              </w:rPr>
            </w:pPr>
          </w:p>
        </w:tc>
        <w:tc>
          <w:tcPr>
            <w:tcW w:w="918" w:type="dxa"/>
            <w:vMerge w:val="continue"/>
            <w:vAlign w:val="center"/>
          </w:tcPr>
          <w:p>
            <w:pPr>
              <w:pStyle w:val="57"/>
              <w:bidi w:val="0"/>
              <w:ind w:firstLine="0" w:firstLineChars="0"/>
              <w:rPr>
                <w:rFonts w:hint="eastAsia"/>
                <w:sz w:val="21"/>
                <w:szCs w:val="21"/>
                <w:highlight w:val="none"/>
              </w:rPr>
            </w:pPr>
          </w:p>
        </w:tc>
        <w:tc>
          <w:tcPr>
            <w:tcW w:w="918" w:type="dxa"/>
            <w:vMerge w:val="continue"/>
            <w:vAlign w:val="center"/>
          </w:tcPr>
          <w:p>
            <w:pPr>
              <w:pStyle w:val="57"/>
              <w:bidi w:val="0"/>
              <w:ind w:firstLine="0" w:firstLineChars="0"/>
              <w:rPr>
                <w:rFonts w:hint="eastAsia"/>
                <w:sz w:val="21"/>
                <w:szCs w:val="21"/>
                <w:highlight w:val="none"/>
              </w:rPr>
            </w:pPr>
          </w:p>
        </w:tc>
        <w:tc>
          <w:tcPr>
            <w:tcW w:w="918" w:type="dxa"/>
            <w:vMerge w:val="continue"/>
            <w:vAlign w:val="center"/>
          </w:tcPr>
          <w:p>
            <w:pPr>
              <w:pStyle w:val="57"/>
              <w:bidi w:val="0"/>
              <w:ind w:firstLine="0" w:firstLineChars="0"/>
              <w:rPr>
                <w:rFonts w:hint="eastAsia"/>
                <w:sz w:val="21"/>
                <w:szCs w:val="21"/>
                <w:highlight w:val="none"/>
              </w:rPr>
            </w:pPr>
          </w:p>
        </w:tc>
        <w:tc>
          <w:tcPr>
            <w:tcW w:w="918" w:type="dxa"/>
            <w:vMerge w:val="continue"/>
            <w:vAlign w:val="center"/>
          </w:tcPr>
          <w:p>
            <w:pPr>
              <w:pStyle w:val="57"/>
              <w:bidi w:val="0"/>
              <w:ind w:firstLine="0" w:firstLineChars="0"/>
              <w:rPr>
                <w:rFonts w:hint="eastAsia"/>
                <w:sz w:val="21"/>
                <w:szCs w:val="21"/>
                <w:highlight w:val="none"/>
              </w:rPr>
            </w:pPr>
          </w:p>
        </w:tc>
        <w:tc>
          <w:tcPr>
            <w:tcW w:w="918" w:type="dxa"/>
            <w:vMerge w:val="continue"/>
            <w:vAlign w:val="center"/>
          </w:tcPr>
          <w:p>
            <w:pPr>
              <w:pStyle w:val="57"/>
              <w:bidi w:val="0"/>
              <w:ind w:firstLine="0" w:firstLineChars="0"/>
              <w:rPr>
                <w:rFonts w:hint="eastAsia"/>
                <w:sz w:val="21"/>
                <w:szCs w:val="21"/>
                <w:highlight w:val="none"/>
              </w:rPr>
            </w:pPr>
          </w:p>
        </w:tc>
        <w:tc>
          <w:tcPr>
            <w:tcW w:w="1218" w:type="dxa"/>
            <w:vAlign w:val="center"/>
          </w:tcPr>
          <w:p>
            <w:pPr>
              <w:pStyle w:val="57"/>
              <w:bidi w:val="0"/>
              <w:ind w:firstLine="0" w:firstLineChars="0"/>
              <w:rPr>
                <w:rFonts w:hint="eastAsia"/>
                <w:sz w:val="21"/>
                <w:szCs w:val="21"/>
                <w:highlight w:val="none"/>
                <w:lang w:val="en-US" w:eastAsia="zh-CN"/>
              </w:rPr>
            </w:pPr>
            <w:r>
              <w:rPr>
                <w:rFonts w:hint="eastAsia" w:cs="Times New Roman"/>
                <w:sz w:val="21"/>
                <w:szCs w:val="21"/>
                <w:highlight w:val="none"/>
                <w:lang w:val="en-US" w:eastAsia="zh-CN"/>
              </w:rPr>
              <w:t>完善街内防汛预案，做好防汛预警响应和防汛抢险、应急排水准备</w:t>
            </w:r>
          </w:p>
        </w:tc>
        <w:tc>
          <w:tcPr>
            <w:tcW w:w="1218" w:type="dxa"/>
            <w:vAlign w:val="center"/>
          </w:tcPr>
          <w:p>
            <w:pPr>
              <w:pStyle w:val="57"/>
              <w:bidi w:val="0"/>
              <w:ind w:firstLine="0" w:firstLineChars="0"/>
              <w:rPr>
                <w:rFonts w:hint="eastAsia"/>
                <w:sz w:val="21"/>
                <w:szCs w:val="21"/>
                <w:highlight w:val="none"/>
                <w:lang w:val="en-US" w:eastAsia="zh-CN"/>
              </w:rPr>
            </w:pPr>
            <w:r>
              <w:rPr>
                <w:rFonts w:hint="eastAsia" w:cs="Times New Roman"/>
                <w:sz w:val="21"/>
                <w:szCs w:val="21"/>
                <w:highlight w:val="none"/>
                <w:lang w:val="en-US" w:eastAsia="zh-CN"/>
              </w:rPr>
              <w:t>完善街内防汛预案，做好防汛预警响应和防汛抢险、应急排水准备</w:t>
            </w:r>
          </w:p>
        </w:tc>
        <w:tc>
          <w:tcPr>
            <w:tcW w:w="1091" w:type="dxa"/>
            <w:vAlign w:val="center"/>
          </w:tcPr>
          <w:p>
            <w:pPr>
              <w:pStyle w:val="57"/>
              <w:bidi w:val="0"/>
              <w:ind w:firstLine="0" w:firstLineChars="0"/>
              <w:rPr>
                <w:rFonts w:hint="eastAsia"/>
                <w:sz w:val="21"/>
                <w:szCs w:val="21"/>
                <w:highlight w:val="none"/>
                <w:lang w:val="en-US" w:eastAsia="zh-CN"/>
              </w:rPr>
            </w:pPr>
            <w:r>
              <w:rPr>
                <w:rFonts w:hint="eastAsia" w:cs="Times New Roman"/>
                <w:sz w:val="21"/>
                <w:szCs w:val="21"/>
                <w:highlight w:val="none"/>
                <w:lang w:val="en-US" w:eastAsia="zh-CN"/>
              </w:rPr>
              <w:t>完善街内防汛预案，做好防汛预警响应和防汛抢险、应急排水准备</w:t>
            </w:r>
          </w:p>
        </w:tc>
        <w:tc>
          <w:tcPr>
            <w:tcW w:w="1091" w:type="dxa"/>
            <w:vAlign w:val="center"/>
          </w:tcPr>
          <w:p>
            <w:pPr>
              <w:pStyle w:val="57"/>
              <w:bidi w:val="0"/>
              <w:ind w:firstLine="0" w:firstLineChars="0"/>
              <w:rPr>
                <w:rFonts w:hint="eastAsia"/>
                <w:sz w:val="21"/>
                <w:szCs w:val="21"/>
                <w:highlight w:val="none"/>
                <w:lang w:val="en-US" w:eastAsia="zh-CN"/>
              </w:rPr>
            </w:pPr>
            <w:r>
              <w:rPr>
                <w:rFonts w:hint="eastAsia" w:cs="Times New Roman"/>
                <w:sz w:val="21"/>
                <w:szCs w:val="21"/>
                <w:highlight w:val="none"/>
                <w:lang w:val="en-US" w:eastAsia="zh-CN"/>
              </w:rPr>
              <w:t>完善街内防汛预案，做好防汛预警响应和防汛抢险、应急排水准备</w:t>
            </w:r>
          </w:p>
        </w:tc>
        <w:tc>
          <w:tcPr>
            <w:tcW w:w="1091" w:type="dxa"/>
            <w:vAlign w:val="center"/>
          </w:tcPr>
          <w:p>
            <w:pPr>
              <w:pStyle w:val="57"/>
              <w:bidi w:val="0"/>
              <w:ind w:firstLine="0" w:firstLineChars="0"/>
              <w:rPr>
                <w:rFonts w:hint="eastAsia"/>
                <w:sz w:val="21"/>
                <w:szCs w:val="21"/>
                <w:highlight w:val="none"/>
                <w:lang w:val="en-US" w:eastAsia="zh-CN"/>
              </w:rPr>
            </w:pPr>
            <w:r>
              <w:rPr>
                <w:rFonts w:hint="eastAsia" w:cs="Times New Roman"/>
                <w:sz w:val="21"/>
                <w:szCs w:val="21"/>
                <w:highlight w:val="none"/>
                <w:lang w:val="en-US" w:eastAsia="zh-CN"/>
              </w:rPr>
              <w:t>完善街内防汛预案，做好防汛预警响应和防汛抢险、应急排水准备</w:t>
            </w:r>
          </w:p>
        </w:tc>
        <w:tc>
          <w:tcPr>
            <w:tcW w:w="637" w:type="dxa"/>
            <w:vAlign w:val="center"/>
          </w:tcPr>
          <w:p>
            <w:pPr>
              <w:pStyle w:val="31"/>
              <w:bidi w:val="0"/>
              <w:ind w:firstLine="0" w:firstLineChars="0"/>
              <w:rPr>
                <w:rFonts w:hint="eastAsia"/>
                <w:sz w:val="21"/>
                <w:szCs w:val="21"/>
                <w:highlight w:val="none"/>
                <w:lang w:val="en-US" w:eastAsia="zh-CN"/>
              </w:rPr>
            </w:pPr>
            <w:r>
              <w:rPr>
                <w:rFonts w:hint="eastAsia"/>
                <w:sz w:val="21"/>
                <w:szCs w:val="21"/>
                <w:highlight w:val="none"/>
                <w:lang w:eastAsia="zh-CN"/>
              </w:rPr>
              <w:t>金桥街</w:t>
            </w:r>
          </w:p>
        </w:tc>
        <w:tc>
          <w:tcPr>
            <w:tcW w:w="428" w:type="dxa"/>
            <w:vMerge w:val="continue"/>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0" w:type="auto"/>
            <w:vMerge w:val="restart"/>
            <w:vAlign w:val="center"/>
          </w:tcPr>
          <w:p>
            <w:pPr>
              <w:pStyle w:val="31"/>
              <w:bidi w:val="0"/>
              <w:rPr>
                <w:sz w:val="21"/>
                <w:szCs w:val="21"/>
                <w:highlight w:val="none"/>
              </w:rPr>
            </w:pPr>
            <w:r>
              <w:rPr>
                <w:rFonts w:hint="eastAsia"/>
                <w:sz w:val="21"/>
                <w:szCs w:val="21"/>
                <w:highlight w:val="none"/>
                <w:lang w:val="en-US" w:eastAsia="zh-CN"/>
              </w:rPr>
              <w:t>水污染防治</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强化入河排污（水）口管控</w:t>
            </w:r>
          </w:p>
        </w:tc>
        <w:tc>
          <w:tcPr>
            <w:tcW w:w="0" w:type="auto"/>
            <w:vAlign w:val="center"/>
          </w:tcPr>
          <w:p>
            <w:pPr>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入河排污（水）口的登记复核、更新情况</w:t>
            </w:r>
          </w:p>
        </w:tc>
        <w:tc>
          <w:tcPr>
            <w:tcW w:w="0" w:type="auto"/>
            <w:vAlign w:val="center"/>
          </w:tcPr>
          <w:p>
            <w:pPr>
              <w:pStyle w:val="57"/>
              <w:ind w:firstLine="0" w:firstLineChars="0"/>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根据市生态环境局要求定期更新</w:t>
            </w:r>
          </w:p>
        </w:tc>
        <w:tc>
          <w:tcPr>
            <w:tcW w:w="0" w:type="auto"/>
            <w:vAlign w:val="center"/>
          </w:tcPr>
          <w:p>
            <w:pPr>
              <w:pStyle w:val="57"/>
              <w:ind w:firstLine="0" w:firstLineChars="0"/>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根据市生态环境局要求定期更新</w:t>
            </w:r>
          </w:p>
        </w:tc>
        <w:tc>
          <w:tcPr>
            <w:tcW w:w="0" w:type="auto"/>
            <w:vAlign w:val="center"/>
          </w:tcPr>
          <w:p>
            <w:pPr>
              <w:pStyle w:val="57"/>
              <w:ind w:firstLine="0" w:firstLineChars="0"/>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根据市生态环境局要求定期更新</w:t>
            </w:r>
          </w:p>
        </w:tc>
        <w:tc>
          <w:tcPr>
            <w:tcW w:w="0" w:type="auto"/>
            <w:vAlign w:val="center"/>
          </w:tcPr>
          <w:p>
            <w:pPr>
              <w:pStyle w:val="57"/>
              <w:ind w:firstLine="0" w:firstLineChars="0"/>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根据市生态环境局要求定期更新</w:t>
            </w:r>
          </w:p>
        </w:tc>
        <w:tc>
          <w:tcPr>
            <w:tcW w:w="0" w:type="auto"/>
            <w:vAlign w:val="center"/>
          </w:tcPr>
          <w:p>
            <w:pPr>
              <w:pStyle w:val="57"/>
              <w:ind w:firstLine="0" w:firstLineChars="0"/>
              <w:rPr>
                <w:rFonts w:hint="eastAsia" w:ascii="Times New Roman" w:hAnsi="Times New Roman" w:eastAsia="宋体" w:cs="Times New Roman"/>
                <w:kern w:val="2"/>
                <w:sz w:val="21"/>
                <w:szCs w:val="21"/>
                <w:highlight w:val="none"/>
                <w:lang w:val="en-US" w:eastAsia="zh-CN" w:bidi="ar-SA"/>
              </w:rPr>
            </w:pPr>
            <w:r>
              <w:rPr>
                <w:rFonts w:hint="eastAsia"/>
                <w:color w:val="auto"/>
                <w:sz w:val="21"/>
                <w:szCs w:val="21"/>
                <w:highlight w:val="none"/>
                <w:lang w:val="en-US" w:eastAsia="zh-CN"/>
              </w:rPr>
              <w:t>根据市生态环境局要求定期更新</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eastAsia="zh-CN"/>
              </w:rPr>
              <w:t>确认现状情况</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组织指导金桥街</w:t>
            </w:r>
            <w:r>
              <w:rPr>
                <w:rFonts w:hint="eastAsia" w:cs="Times New Roman"/>
                <w:sz w:val="21"/>
                <w:szCs w:val="21"/>
                <w:highlight w:val="none"/>
                <w:lang w:val="en-US" w:eastAsia="zh-CN"/>
              </w:rPr>
              <w:t>按照调查要求更新信息表</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常态化管理、及时更新信息表</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常态化管理、及时更新信息表</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常态化管理、及时更新信息表</w:t>
            </w:r>
          </w:p>
        </w:tc>
        <w:tc>
          <w:tcPr>
            <w:tcW w:w="637"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val="en-US" w:eastAsia="zh-CN"/>
              </w:rPr>
              <w:t>区生态环境局</w:t>
            </w:r>
          </w:p>
        </w:tc>
        <w:tc>
          <w:tcPr>
            <w:tcW w:w="428" w:type="dxa"/>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31"/>
              <w:bidi w:val="0"/>
              <w:rPr>
                <w:sz w:val="21"/>
                <w:szCs w:val="21"/>
                <w:highlight w:val="none"/>
              </w:rPr>
            </w:pPr>
          </w:p>
        </w:tc>
        <w:tc>
          <w:tcPr>
            <w:tcW w:w="0" w:type="auto"/>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持续</w:t>
            </w:r>
            <w:r>
              <w:rPr>
                <w:rFonts w:hint="eastAsia"/>
                <w:sz w:val="21"/>
                <w:szCs w:val="21"/>
                <w:highlight w:val="none"/>
                <w:lang w:eastAsia="zh-CN"/>
              </w:rPr>
              <w:t>完善</w:t>
            </w:r>
            <w:r>
              <w:rPr>
                <w:rFonts w:hint="eastAsia"/>
                <w:sz w:val="21"/>
                <w:szCs w:val="21"/>
                <w:highlight w:val="none"/>
                <w:lang w:val="en-US" w:eastAsia="zh-CN"/>
              </w:rPr>
              <w:t>杜绝沿河倾倒废水垃圾行为的宣传、监督管理工作</w:t>
            </w:r>
          </w:p>
        </w:tc>
        <w:tc>
          <w:tcPr>
            <w:tcW w:w="0" w:type="auto"/>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沿河倾倒废水垃圾</w:t>
            </w:r>
          </w:p>
        </w:tc>
        <w:tc>
          <w:tcPr>
            <w:tcW w:w="0" w:type="auto"/>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杜绝沿河倾倒废水垃圾</w:t>
            </w:r>
          </w:p>
        </w:tc>
        <w:tc>
          <w:tcPr>
            <w:tcW w:w="0" w:type="auto"/>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杜绝沿河倾倒废水垃圾</w:t>
            </w:r>
          </w:p>
        </w:tc>
        <w:tc>
          <w:tcPr>
            <w:tcW w:w="0" w:type="auto"/>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杜绝沿河倾倒废水垃圾</w:t>
            </w:r>
          </w:p>
        </w:tc>
        <w:tc>
          <w:tcPr>
            <w:tcW w:w="0" w:type="auto"/>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杜绝沿河倾倒废水垃圾</w:t>
            </w:r>
          </w:p>
        </w:tc>
        <w:tc>
          <w:tcPr>
            <w:tcW w:w="0" w:type="auto"/>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杜绝沿河倾倒废水垃圾</w:t>
            </w:r>
          </w:p>
        </w:tc>
        <w:tc>
          <w:tcPr>
            <w:tcW w:w="0" w:type="auto"/>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开展宣传，日常监督</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开展宣传，日常监督</w:t>
            </w:r>
          </w:p>
        </w:tc>
        <w:tc>
          <w:tcPr>
            <w:tcW w:w="0" w:type="auto"/>
            <w:vAlign w:val="center"/>
          </w:tcPr>
          <w:p>
            <w:pPr>
              <w:pStyle w:val="31"/>
              <w:bidi w:val="0"/>
              <w:ind w:firstLine="0" w:firstLineChars="0"/>
              <w:rPr>
                <w:rFonts w:hint="eastAsia"/>
                <w:sz w:val="21"/>
                <w:szCs w:val="21"/>
                <w:highlight w:val="none"/>
                <w:lang w:val="en-US" w:eastAsia="zh-CN"/>
              </w:rPr>
            </w:pPr>
            <w:r>
              <w:rPr>
                <w:rFonts w:hint="eastAsia"/>
                <w:sz w:val="21"/>
                <w:szCs w:val="21"/>
                <w:highlight w:val="none"/>
                <w:lang w:val="en-US" w:eastAsia="zh-CN"/>
              </w:rPr>
              <w:t>开展宣传，日常监督</w:t>
            </w:r>
          </w:p>
        </w:tc>
        <w:tc>
          <w:tcPr>
            <w:tcW w:w="0" w:type="auto"/>
            <w:vAlign w:val="center"/>
          </w:tcPr>
          <w:p>
            <w:pPr>
              <w:pStyle w:val="31"/>
              <w:bidi w:val="0"/>
              <w:ind w:firstLine="0" w:firstLineChars="0"/>
              <w:rPr>
                <w:rFonts w:hint="eastAsia"/>
                <w:sz w:val="21"/>
                <w:szCs w:val="21"/>
                <w:highlight w:val="none"/>
                <w:lang w:val="en-US" w:eastAsia="zh-CN"/>
              </w:rPr>
            </w:pPr>
            <w:r>
              <w:rPr>
                <w:rFonts w:hint="eastAsia"/>
                <w:sz w:val="21"/>
                <w:szCs w:val="21"/>
                <w:highlight w:val="none"/>
                <w:lang w:val="en-US" w:eastAsia="zh-CN"/>
              </w:rPr>
              <w:t>开展宣传，日常监督</w:t>
            </w:r>
          </w:p>
        </w:tc>
        <w:tc>
          <w:tcPr>
            <w:tcW w:w="0" w:type="auto"/>
            <w:vAlign w:val="center"/>
          </w:tcPr>
          <w:p>
            <w:pPr>
              <w:pStyle w:val="31"/>
              <w:bidi w:val="0"/>
              <w:ind w:firstLine="0" w:firstLineChars="0"/>
              <w:rPr>
                <w:rFonts w:hint="eastAsia"/>
                <w:sz w:val="21"/>
                <w:szCs w:val="21"/>
                <w:highlight w:val="none"/>
                <w:lang w:val="en-US" w:eastAsia="zh-CN"/>
              </w:rPr>
            </w:pPr>
            <w:r>
              <w:rPr>
                <w:rFonts w:hint="eastAsia"/>
                <w:sz w:val="21"/>
                <w:szCs w:val="21"/>
                <w:highlight w:val="none"/>
                <w:lang w:val="en-US" w:eastAsia="zh-CN"/>
              </w:rPr>
              <w:t>开展宣传，日常监督</w:t>
            </w:r>
          </w:p>
        </w:tc>
        <w:tc>
          <w:tcPr>
            <w:tcW w:w="637"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金桥街</w:t>
            </w:r>
          </w:p>
        </w:tc>
        <w:tc>
          <w:tcPr>
            <w:tcW w:w="428" w:type="dxa"/>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pStyle w:val="31"/>
              <w:bidi w:val="0"/>
              <w:rPr>
                <w:sz w:val="21"/>
                <w:szCs w:val="21"/>
                <w:highlight w:val="none"/>
              </w:rPr>
            </w:pPr>
            <w:r>
              <w:rPr>
                <w:sz w:val="21"/>
                <w:szCs w:val="21"/>
                <w:highlight w:val="none"/>
              </w:rPr>
              <w:t>水环境治理</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定期开展水质监测工作，对河道水质状况进行评价</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水质情况</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积累长序列水质数据，为推动解决水环境问题积累数据</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积累长序列水质数据，为推动解决水环境问题积累数据</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积累长序列水质数据，为推动解决水环境问题积累数据</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积累长序列水质数据，为推动解决水环境问题积累数据</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积累长序列水质数据，为推动解决水环境问题积累数据</w:t>
            </w:r>
          </w:p>
        </w:tc>
        <w:tc>
          <w:tcPr>
            <w:tcW w:w="0" w:type="auto"/>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常态化监测河道水质断面，对河道水质状况进行评价，并及时上报区河（湖）长办。积累长序列水质数据，针对水质突出断面分析水质变化趋势</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常态化监测河道水质断面，对河道水质状况进行评价，并及时上报区河（湖）长办。积累长序列水质数据，针对水质突出断面分析水质变化趋势</w:t>
            </w:r>
          </w:p>
        </w:tc>
        <w:tc>
          <w:tcPr>
            <w:tcW w:w="1091"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常态化监测河道水质断面，对河道水质状况进行评价，并及时上报区河（湖）长办。积累长序列水质数据，针对水质突出断面分析水质变化趋势</w:t>
            </w:r>
          </w:p>
        </w:tc>
        <w:tc>
          <w:tcPr>
            <w:tcW w:w="1091"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常态化监测河道水质断面，对河道水质状况进行评价，并及时上报区河（湖）长办。积累长序列水质数据，针对水质突出断面分析水质变化趋势</w:t>
            </w:r>
          </w:p>
        </w:tc>
        <w:tc>
          <w:tcPr>
            <w:tcW w:w="1091"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常态化监测河道水质断面，对河道水质状况进行评价，并及时上报区河（湖）长办。积累长序列水质数据，针对水质突出断面分析水质变化趋势</w:t>
            </w:r>
          </w:p>
        </w:tc>
        <w:tc>
          <w:tcPr>
            <w:tcW w:w="637"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区生态环境局</w:t>
            </w:r>
          </w:p>
        </w:tc>
        <w:tc>
          <w:tcPr>
            <w:tcW w:w="428" w:type="dxa"/>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0" w:type="auto"/>
            <w:vMerge w:val="continue"/>
            <w:vAlign w:val="center"/>
          </w:tcPr>
          <w:p>
            <w:pPr>
              <w:pStyle w:val="31"/>
              <w:bidi w:val="0"/>
              <w:rPr>
                <w:sz w:val="21"/>
                <w:szCs w:val="21"/>
                <w:highlight w:val="none"/>
              </w:rPr>
            </w:pP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做好河道保洁工作</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水面无大面积漂浮物；堤岸无垃圾、枯草</w:t>
            </w:r>
          </w:p>
        </w:tc>
        <w:tc>
          <w:tcPr>
            <w:tcW w:w="0" w:type="auto"/>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常态化管理，即出即清</w:t>
            </w:r>
          </w:p>
        </w:tc>
        <w:tc>
          <w:tcPr>
            <w:tcW w:w="0" w:type="auto"/>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常态化管理，即出即清</w:t>
            </w:r>
          </w:p>
        </w:tc>
        <w:tc>
          <w:tcPr>
            <w:tcW w:w="0" w:type="auto"/>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常态化管理，即出即清</w:t>
            </w:r>
          </w:p>
        </w:tc>
        <w:tc>
          <w:tcPr>
            <w:tcW w:w="0" w:type="auto"/>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常态化管理，即出即清</w:t>
            </w:r>
          </w:p>
        </w:tc>
        <w:tc>
          <w:tcPr>
            <w:tcW w:w="0" w:type="auto"/>
            <w:vAlign w:val="center"/>
          </w:tcPr>
          <w:p>
            <w:pPr>
              <w:pStyle w:val="32"/>
              <w:bidi w:val="0"/>
              <w:rPr>
                <w:rFonts w:hint="eastAsia"/>
                <w:sz w:val="21"/>
                <w:szCs w:val="21"/>
                <w:highlight w:val="none"/>
                <w:lang w:val="en-US" w:eastAsia="zh-CN"/>
              </w:rPr>
            </w:pPr>
            <w:r>
              <w:rPr>
                <w:rFonts w:hint="eastAsia"/>
                <w:sz w:val="21"/>
                <w:szCs w:val="21"/>
                <w:highlight w:val="none"/>
                <w:lang w:val="en-US" w:eastAsia="zh-CN"/>
              </w:rPr>
              <w:t>常态化管理，即出即清</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确保零星垃圾不过夜，水面的浮萍、水草发现后及时组织清理</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确保零星垃圾不过夜，水面的浮萍、水草发现后及时组织清理</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确保零星垃圾不过夜，水面的浮萍、水草发现后及时组织清理</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确保零星垃圾不过夜，水面的浮萍、水草发现后及时组织清理</w:t>
            </w:r>
          </w:p>
        </w:tc>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确保零星垃圾不过夜，水面的浮萍、水草发现后及时组织清理</w:t>
            </w:r>
          </w:p>
        </w:tc>
        <w:tc>
          <w:tcPr>
            <w:tcW w:w="637" w:type="dxa"/>
            <w:vAlign w:val="center"/>
          </w:tcPr>
          <w:p>
            <w:pPr>
              <w:pStyle w:val="31"/>
              <w:bidi w:val="0"/>
              <w:rPr>
                <w:sz w:val="21"/>
                <w:szCs w:val="21"/>
                <w:highlight w:val="none"/>
              </w:rPr>
            </w:pPr>
            <w:r>
              <w:rPr>
                <w:rFonts w:hint="eastAsia"/>
                <w:sz w:val="21"/>
                <w:szCs w:val="21"/>
                <w:highlight w:val="none"/>
                <w:lang w:eastAsia="zh-CN"/>
              </w:rPr>
              <w:t>金桥街</w:t>
            </w:r>
          </w:p>
        </w:tc>
        <w:tc>
          <w:tcPr>
            <w:tcW w:w="428" w:type="dxa"/>
            <w:vAlign w:val="center"/>
          </w:tcPr>
          <w:p>
            <w:pPr>
              <w:pStyle w:val="31"/>
              <w:bidi w:val="0"/>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水生态修复</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成立巡视小组，加强对非法捕鱼、</w:t>
            </w:r>
            <w:r>
              <w:rPr>
                <w:rFonts w:hint="eastAsia"/>
                <w:sz w:val="21"/>
                <w:szCs w:val="21"/>
                <w:highlight w:val="none"/>
                <w:lang w:val="en-US" w:eastAsia="zh-CN"/>
              </w:rPr>
              <w:t>盲目</w:t>
            </w:r>
            <w:r>
              <w:rPr>
                <w:rFonts w:hint="eastAsia"/>
                <w:sz w:val="21"/>
                <w:szCs w:val="21"/>
                <w:highlight w:val="none"/>
              </w:rPr>
              <w:t>放生的监管</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非法捕鱼、</w:t>
            </w:r>
            <w:r>
              <w:rPr>
                <w:rFonts w:hint="eastAsia"/>
                <w:sz w:val="21"/>
                <w:szCs w:val="21"/>
                <w:highlight w:val="none"/>
                <w:lang w:val="en-US" w:eastAsia="zh-CN"/>
              </w:rPr>
              <w:t>盲目</w:t>
            </w:r>
            <w:r>
              <w:rPr>
                <w:rFonts w:hint="eastAsia"/>
                <w:sz w:val="21"/>
                <w:szCs w:val="21"/>
                <w:highlight w:val="none"/>
              </w:rPr>
              <w:t>放生</w:t>
            </w:r>
            <w:r>
              <w:rPr>
                <w:rFonts w:hint="eastAsia"/>
                <w:sz w:val="21"/>
                <w:szCs w:val="21"/>
                <w:highlight w:val="none"/>
                <w:lang w:val="en-US" w:eastAsia="zh-CN"/>
              </w:rPr>
              <w:t>现象</w:t>
            </w:r>
          </w:p>
        </w:tc>
        <w:tc>
          <w:tcPr>
            <w:tcW w:w="0" w:type="auto"/>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cstheme="minorBidi"/>
                <w:snapToGrid w:val="0"/>
                <w:kern w:val="0"/>
                <w:sz w:val="21"/>
                <w:szCs w:val="21"/>
                <w:highlight w:val="none"/>
                <w:lang w:val="en-US" w:eastAsia="zh-CN" w:bidi="ar-SA"/>
              </w:rPr>
              <w:t>杜绝</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stheme="minorBidi"/>
                <w:snapToGrid w:val="0"/>
                <w:kern w:val="0"/>
                <w:sz w:val="21"/>
                <w:szCs w:val="21"/>
                <w:highlight w:val="none"/>
                <w:lang w:val="en-US" w:eastAsia="zh-CN" w:bidi="ar-SA"/>
              </w:rPr>
              <w:t>杜绝</w:t>
            </w:r>
          </w:p>
        </w:tc>
        <w:tc>
          <w:tcPr>
            <w:tcW w:w="918"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stheme="minorBidi"/>
                <w:snapToGrid w:val="0"/>
                <w:kern w:val="0"/>
                <w:sz w:val="21"/>
                <w:szCs w:val="21"/>
                <w:highlight w:val="none"/>
                <w:lang w:val="en-US" w:eastAsia="zh-CN" w:bidi="ar-SA"/>
              </w:rPr>
              <w:t>杜绝</w:t>
            </w:r>
          </w:p>
        </w:tc>
        <w:tc>
          <w:tcPr>
            <w:tcW w:w="918"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stheme="minorBidi"/>
                <w:snapToGrid w:val="0"/>
                <w:kern w:val="0"/>
                <w:sz w:val="21"/>
                <w:szCs w:val="21"/>
                <w:highlight w:val="none"/>
                <w:lang w:val="en-US" w:eastAsia="zh-CN" w:bidi="ar-SA"/>
              </w:rPr>
              <w:t>杜绝</w:t>
            </w:r>
          </w:p>
        </w:tc>
        <w:tc>
          <w:tcPr>
            <w:tcW w:w="918"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cstheme="minorBidi"/>
                <w:snapToGrid w:val="0"/>
                <w:kern w:val="0"/>
                <w:sz w:val="21"/>
                <w:szCs w:val="21"/>
                <w:highlight w:val="none"/>
                <w:lang w:val="en-US" w:eastAsia="zh-CN" w:bidi="ar-SA"/>
              </w:rPr>
              <w:t>杜绝</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做好宣传，加强巡视</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做好宣传，加强巡视</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做好宣传，加强巡视</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做好宣传，加强巡视</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做好宣传，加强巡视</w:t>
            </w:r>
          </w:p>
        </w:tc>
        <w:tc>
          <w:tcPr>
            <w:tcW w:w="637"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区农业农村委、金桥街</w:t>
            </w:r>
          </w:p>
        </w:tc>
        <w:tc>
          <w:tcPr>
            <w:tcW w:w="428" w:type="dxa"/>
            <w:vAlign w:val="center"/>
          </w:tcPr>
          <w:p>
            <w:pPr>
              <w:pStyle w:val="31"/>
              <w:bidi w:val="0"/>
              <w:rPr>
                <w:sz w:val="21"/>
                <w:szCs w:val="21"/>
                <w:highlight w:val="none"/>
              </w:rPr>
            </w:pPr>
          </w:p>
        </w:tc>
      </w:tr>
    </w:tbl>
    <w:p>
      <w:pPr>
        <w:rPr>
          <w:rFonts w:ascii="Times New Roman" w:hAnsi="Times New Roman" w:eastAsia="仿宋" w:cs="Times New Roman"/>
          <w:szCs w:val="24"/>
        </w:rPr>
      </w:pPr>
    </w:p>
    <w:p>
      <w:pPr>
        <w:ind w:firstLine="0" w:firstLineChars="0"/>
        <w:jc w:val="center"/>
        <w:outlineLvl w:val="1"/>
        <w:rPr>
          <w:rFonts w:ascii="Times New Roman" w:hAnsi="Times New Roman" w:cs="Times New Roman"/>
          <w:b/>
          <w:sz w:val="30"/>
          <w:szCs w:val="30"/>
        </w:rPr>
      </w:pPr>
      <w:bookmarkStart w:id="371" w:name="_Toc528141501"/>
      <w:bookmarkStart w:id="372" w:name="_Toc28838"/>
    </w:p>
    <w:p>
      <w:pPr>
        <w:ind w:firstLine="0" w:firstLineChars="0"/>
        <w:jc w:val="center"/>
        <w:outlineLvl w:val="1"/>
        <w:rPr>
          <w:rFonts w:ascii="Times New Roman" w:hAnsi="Times New Roman" w:cs="Times New Roman"/>
          <w:b/>
          <w:sz w:val="30"/>
          <w:szCs w:val="30"/>
        </w:rPr>
      </w:pPr>
    </w:p>
    <w:p>
      <w:pPr>
        <w:ind w:firstLine="0" w:firstLineChars="0"/>
        <w:jc w:val="center"/>
        <w:outlineLvl w:val="1"/>
        <w:rPr>
          <w:rFonts w:ascii="Times New Roman" w:hAnsi="Times New Roman" w:cs="Times New Roman"/>
          <w:b/>
          <w:sz w:val="30"/>
          <w:szCs w:val="30"/>
        </w:rPr>
      </w:pPr>
    </w:p>
    <w:p>
      <w:pPr>
        <w:ind w:firstLine="0" w:firstLineChars="0"/>
        <w:jc w:val="center"/>
        <w:outlineLvl w:val="1"/>
        <w:rPr>
          <w:rFonts w:ascii="Times New Roman" w:hAnsi="Times New Roman" w:cs="Times New Roman"/>
          <w:b/>
          <w:sz w:val="30"/>
          <w:szCs w:val="30"/>
        </w:rPr>
      </w:pPr>
    </w:p>
    <w:p>
      <w:pPr>
        <w:ind w:firstLine="0" w:firstLineChars="0"/>
        <w:jc w:val="center"/>
        <w:outlineLvl w:val="1"/>
        <w:rPr>
          <w:rFonts w:ascii="Times New Roman" w:hAnsi="Times New Roman" w:cs="Times New Roman"/>
          <w:b/>
          <w:sz w:val="30"/>
          <w:szCs w:val="30"/>
        </w:rPr>
      </w:pPr>
    </w:p>
    <w:p>
      <w:pPr>
        <w:ind w:firstLine="0" w:firstLineChars="0"/>
        <w:jc w:val="center"/>
        <w:outlineLvl w:val="1"/>
        <w:rPr>
          <w:rFonts w:ascii="Times New Roman" w:hAnsi="Times New Roman" w:cs="Times New Roman"/>
          <w:b/>
          <w:sz w:val="30"/>
          <w:szCs w:val="30"/>
        </w:rPr>
      </w:pPr>
    </w:p>
    <w:p>
      <w:pPr>
        <w:ind w:firstLine="0" w:firstLineChars="0"/>
        <w:jc w:val="center"/>
        <w:outlineLvl w:val="1"/>
        <w:rPr>
          <w:rFonts w:ascii="Times New Roman" w:hAnsi="Times New Roman" w:cs="Times New Roman"/>
          <w:b/>
          <w:sz w:val="30"/>
          <w:szCs w:val="30"/>
        </w:rPr>
      </w:pPr>
    </w:p>
    <w:p>
      <w:pPr>
        <w:ind w:firstLine="0" w:firstLineChars="0"/>
        <w:jc w:val="center"/>
        <w:outlineLvl w:val="1"/>
        <w:rPr>
          <w:rFonts w:ascii="Times New Roman" w:hAnsi="Times New Roman" w:cs="Times New Roman"/>
          <w:b/>
          <w:sz w:val="30"/>
          <w:szCs w:val="30"/>
        </w:rPr>
      </w:pPr>
    </w:p>
    <w:p>
      <w:pPr>
        <w:ind w:firstLine="0" w:firstLineChars="0"/>
        <w:jc w:val="center"/>
        <w:outlineLvl w:val="1"/>
        <w:rPr>
          <w:rFonts w:hint="eastAsia" w:ascii="Times New Roman" w:hAnsi="Times New Roman" w:eastAsia="宋体" w:cs="Times New Roman"/>
          <w:b/>
          <w:sz w:val="30"/>
          <w:szCs w:val="30"/>
          <w:lang w:eastAsia="zh-CN"/>
        </w:rPr>
      </w:pPr>
      <w:r>
        <w:rPr>
          <w:rFonts w:ascii="Times New Roman" w:hAnsi="Times New Roman" w:cs="Times New Roman"/>
          <w:b/>
          <w:sz w:val="30"/>
          <w:szCs w:val="30"/>
        </w:rPr>
        <w:t>附表5</w:t>
      </w:r>
      <w:r>
        <w:rPr>
          <w:rFonts w:hint="eastAsia" w:cs="Times New Roman"/>
          <w:b/>
          <w:sz w:val="30"/>
          <w:szCs w:val="30"/>
          <w:lang w:val="en-US" w:eastAsia="zh-CN"/>
        </w:rPr>
        <w:t>.1</w:t>
      </w:r>
      <w:r>
        <w:rPr>
          <w:rFonts w:ascii="Times New Roman" w:hAnsi="Times New Roman" w:cs="Times New Roman"/>
          <w:b/>
          <w:sz w:val="30"/>
          <w:szCs w:val="30"/>
        </w:rPr>
        <w:t xml:space="preserve"> </w:t>
      </w:r>
      <w:r>
        <w:rPr>
          <w:rFonts w:hint="eastAsia" w:cs="Times New Roman"/>
          <w:b/>
          <w:sz w:val="30"/>
          <w:szCs w:val="30"/>
          <w:lang w:eastAsia="zh-CN"/>
        </w:rPr>
        <w:t>津滨河管理保护</w:t>
      </w:r>
      <w:r>
        <w:rPr>
          <w:rFonts w:ascii="Times New Roman" w:hAnsi="Times New Roman" w:cs="Times New Roman"/>
          <w:b/>
          <w:sz w:val="30"/>
          <w:szCs w:val="30"/>
        </w:rPr>
        <w:t>措施及责任清单</w:t>
      </w:r>
      <w:bookmarkEnd w:id="371"/>
      <w:r>
        <w:rPr>
          <w:rFonts w:hint="eastAsia" w:cs="Times New Roman"/>
          <w:b/>
          <w:sz w:val="30"/>
          <w:szCs w:val="30"/>
          <w:lang w:eastAsia="zh-CN"/>
        </w:rPr>
        <w:t>（2021年）</w:t>
      </w:r>
      <w:bookmarkEnd w:id="372"/>
    </w:p>
    <w:p>
      <w:pPr>
        <w:jc w:val="right"/>
        <w:rPr>
          <w:rFonts w:ascii="Times New Roman" w:hAnsi="Times New Roman" w:eastAsia="仿宋" w:cs="Times New Roman"/>
          <w:b/>
          <w:szCs w:val="24"/>
        </w:rPr>
      </w:pPr>
      <w:r>
        <w:rPr>
          <w:rFonts w:hint="eastAsia" w:cs="Times New Roman"/>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597"/>
        <w:gridCol w:w="699"/>
        <w:gridCol w:w="3071"/>
        <w:gridCol w:w="717"/>
        <w:gridCol w:w="3818"/>
        <w:gridCol w:w="937"/>
        <w:gridCol w:w="1187"/>
        <w:gridCol w:w="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措施类别</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措施内容</w:t>
            </w:r>
          </w:p>
        </w:tc>
        <w:tc>
          <w:tcPr>
            <w:tcW w:w="0" w:type="auto"/>
            <w:gridSpan w:val="6"/>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牵头部门</w:t>
            </w:r>
          </w:p>
        </w:tc>
        <w:tc>
          <w:tcPr>
            <w:tcW w:w="0" w:type="auto"/>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配合部门</w:t>
            </w:r>
          </w:p>
        </w:tc>
        <w:tc>
          <w:tcPr>
            <w:tcW w:w="0" w:type="auto"/>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699"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071"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717"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819"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水资源保护及水资源开发利用</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加强取用水监管，</w:t>
            </w:r>
            <w:r>
              <w:rPr>
                <w:rFonts w:hint="eastAsia"/>
                <w:sz w:val="21"/>
                <w:szCs w:val="21"/>
                <w:highlight w:val="none"/>
                <w:lang w:val="en-US" w:eastAsia="zh-CN"/>
              </w:rPr>
              <w:t>动态</w:t>
            </w:r>
            <w:r>
              <w:rPr>
                <w:rFonts w:hint="eastAsia"/>
                <w:sz w:val="21"/>
                <w:szCs w:val="21"/>
                <w:highlight w:val="none"/>
              </w:rPr>
              <w:t>更新取水许可台账</w:t>
            </w:r>
            <w:r>
              <w:rPr>
                <w:rFonts w:hint="eastAsia"/>
                <w:sz w:val="21"/>
                <w:szCs w:val="21"/>
                <w:highlight w:val="none"/>
                <w:lang w:eastAsia="zh-CN"/>
              </w:rPr>
              <w:t>，</w:t>
            </w:r>
            <w:r>
              <w:rPr>
                <w:rFonts w:hint="eastAsia"/>
                <w:sz w:val="21"/>
                <w:szCs w:val="21"/>
                <w:highlight w:val="none"/>
              </w:rPr>
              <w:t>做好取水口的台账管理</w:t>
            </w:r>
            <w:r>
              <w:rPr>
                <w:rFonts w:hint="eastAsia"/>
                <w:sz w:val="21"/>
                <w:szCs w:val="21"/>
                <w:highlight w:val="none"/>
                <w:lang w:eastAsia="zh-CN"/>
              </w:rPr>
              <w:t>，</w:t>
            </w:r>
            <w:r>
              <w:rPr>
                <w:rFonts w:hint="eastAsia"/>
                <w:sz w:val="21"/>
                <w:szCs w:val="21"/>
                <w:highlight w:val="none"/>
              </w:rPr>
              <w:t>定期更新取水口数量、用途、取水量</w:t>
            </w:r>
            <w:r>
              <w:rPr>
                <w:rFonts w:hint="eastAsia"/>
                <w:sz w:val="21"/>
                <w:szCs w:val="21"/>
                <w:highlight w:val="none"/>
                <w:lang w:val="en-US" w:eastAsia="zh-CN"/>
              </w:rPr>
              <w:t>等</w:t>
            </w:r>
            <w:r>
              <w:rPr>
                <w:rFonts w:hint="eastAsia"/>
                <w:sz w:val="21"/>
                <w:szCs w:val="21"/>
                <w:highlight w:val="none"/>
              </w:rPr>
              <w:t>相关信息。</w:t>
            </w:r>
          </w:p>
        </w:tc>
        <w:tc>
          <w:tcPr>
            <w:tcW w:w="69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3071"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按照市水务局的要求</w:t>
            </w:r>
            <w:r>
              <w:rPr>
                <w:rFonts w:hint="eastAsia"/>
                <w:sz w:val="21"/>
                <w:szCs w:val="21"/>
                <w:highlight w:val="none"/>
                <w:lang w:val="en-US" w:eastAsia="zh-CN"/>
              </w:rPr>
              <w:t>组织复核</w:t>
            </w:r>
            <w:r>
              <w:rPr>
                <w:rFonts w:hint="eastAsia"/>
                <w:sz w:val="21"/>
                <w:szCs w:val="21"/>
                <w:highlight w:val="none"/>
              </w:rPr>
              <w:t>取水口登记</w:t>
            </w:r>
            <w:r>
              <w:rPr>
                <w:rFonts w:hint="eastAsia"/>
                <w:sz w:val="21"/>
                <w:szCs w:val="21"/>
                <w:highlight w:val="none"/>
                <w:lang w:eastAsia="zh-CN"/>
              </w:rPr>
              <w:t>；</w:t>
            </w:r>
            <w:r>
              <w:rPr>
                <w:rFonts w:hint="default"/>
                <w:sz w:val="21"/>
                <w:szCs w:val="21"/>
                <w:highlight w:val="none"/>
                <w:lang w:val="en-US" w:eastAsia="zh-CN"/>
              </w:rPr>
              <w:t>了解临时取水的用水去向</w:t>
            </w:r>
          </w:p>
        </w:tc>
        <w:tc>
          <w:tcPr>
            <w:tcW w:w="717" w:type="dxa"/>
            <w:vAlign w:val="center"/>
          </w:tcPr>
          <w:p>
            <w:pPr>
              <w:spacing w:line="240" w:lineRule="auto"/>
              <w:ind w:firstLine="0" w:firstLineChars="0"/>
              <w:jc w:val="center"/>
              <w:rPr>
                <w:rFonts w:hint="eastAsia" w:ascii="Times New Roman" w:hAnsi="Times New Roman" w:eastAsia="宋体" w:cstheme="minorBidi"/>
                <w:snapToGrid w:val="0"/>
                <w:kern w:val="0"/>
                <w:sz w:val="21"/>
                <w:szCs w:val="21"/>
                <w:highlight w:val="none"/>
                <w:lang w:val="en-US" w:eastAsia="zh-CN" w:bidi="ar-SA"/>
              </w:rPr>
            </w:pPr>
            <w:r>
              <w:rPr>
                <w:rFonts w:hint="eastAsia" w:cs="Times New Roman"/>
                <w:sz w:val="21"/>
                <w:szCs w:val="21"/>
                <w:highlight w:val="none"/>
                <w:lang w:eastAsia="zh-CN"/>
              </w:rPr>
              <w:t>金桥街</w:t>
            </w:r>
          </w:p>
        </w:tc>
        <w:tc>
          <w:tcPr>
            <w:tcW w:w="3819"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配合区水务局</w:t>
            </w:r>
            <w:r>
              <w:rPr>
                <w:rFonts w:hint="eastAsia"/>
                <w:sz w:val="21"/>
                <w:szCs w:val="21"/>
                <w:highlight w:val="none"/>
                <w:lang w:val="en-US" w:eastAsia="zh-CN"/>
              </w:rPr>
              <w:t>上报新增取水口、定期复核更新；</w:t>
            </w:r>
            <w:r>
              <w:rPr>
                <w:rFonts w:hint="default"/>
                <w:sz w:val="21"/>
                <w:szCs w:val="21"/>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1"/>
                <w:szCs w:val="21"/>
                <w:highlight w:val="none"/>
                <w:lang w:eastAsia="zh-CN"/>
              </w:rPr>
            </w:pP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严格把控新增取水项目审批工作，严格做好水资源论证管理工作，加强取水计量管理</w:t>
            </w:r>
          </w:p>
        </w:tc>
        <w:tc>
          <w:tcPr>
            <w:tcW w:w="69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区政务服务办</w:t>
            </w:r>
          </w:p>
        </w:tc>
        <w:tc>
          <w:tcPr>
            <w:tcW w:w="3071"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严格审批</w:t>
            </w:r>
          </w:p>
        </w:tc>
        <w:tc>
          <w:tcPr>
            <w:tcW w:w="71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381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严格管理</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0" w:type="auto"/>
            <w:vAlign w:val="center"/>
          </w:tcPr>
          <w:p>
            <w:pPr>
              <w:spacing w:line="240" w:lineRule="auto"/>
              <w:ind w:firstLine="0" w:firstLineChars="0"/>
              <w:jc w:val="center"/>
              <w:rPr>
                <w:rFonts w:hint="eastAsia" w:ascii="Calibri" w:hAnsi="Calibri"/>
                <w:color w:val="000000"/>
                <w:kern w:val="0"/>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Align w:val="center"/>
          </w:tcPr>
          <w:p>
            <w:pPr>
              <w:spacing w:line="240" w:lineRule="auto"/>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压采后的机井除用于地下水监测和备用以外，一律及时封停，杜绝恢复使用</w:t>
            </w:r>
            <w:r>
              <w:rPr>
                <w:rFonts w:hint="eastAsia"/>
                <w:sz w:val="21"/>
                <w:szCs w:val="21"/>
                <w:highlight w:val="none"/>
                <w:lang w:val="en-US" w:eastAsia="zh-CN"/>
              </w:rPr>
              <w:t>；通过宣传、奖励等方式鼓励公众参与违法开采地下水行为的监督举报</w:t>
            </w:r>
          </w:p>
        </w:tc>
        <w:tc>
          <w:tcPr>
            <w:tcW w:w="699"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eastAsia="zh-CN"/>
              </w:rPr>
              <w:t>区水务局</w:t>
            </w:r>
          </w:p>
        </w:tc>
        <w:tc>
          <w:tcPr>
            <w:tcW w:w="3071" w:type="dxa"/>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加强压采后机井的监督管理，定期巡查，杜绝恢复使用；</w:t>
            </w:r>
          </w:p>
        </w:tc>
        <w:tc>
          <w:tcPr>
            <w:tcW w:w="717"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819"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做好宣传工作；</w:t>
            </w:r>
            <w:r>
              <w:rPr>
                <w:rFonts w:hint="eastAsia" w:ascii="Calibri" w:hAnsi="Calibri"/>
                <w:color w:val="000000"/>
                <w:kern w:val="0"/>
                <w:sz w:val="21"/>
                <w:szCs w:val="21"/>
                <w:highlight w:val="none"/>
                <w:lang w:val="en-US" w:eastAsia="zh-CN"/>
              </w:rPr>
              <w:t>配合做好巡视巡查、取证等工作</w:t>
            </w:r>
          </w:p>
        </w:tc>
        <w:tc>
          <w:tcPr>
            <w:tcW w:w="0" w:type="auto"/>
            <w:vAlign w:val="center"/>
          </w:tcPr>
          <w:p>
            <w:pPr>
              <w:spacing w:line="240" w:lineRule="auto"/>
              <w:ind w:firstLine="0" w:firstLineChars="0"/>
              <w:jc w:val="center"/>
              <w:rPr>
                <w:rFonts w:hint="eastAsia" w:ascii="Times New Roman" w:hAnsi="Times New Roman" w:eastAsia="宋体"/>
                <w:sz w:val="21"/>
                <w:szCs w:val="21"/>
                <w:highlight w:val="none"/>
                <w:lang w:eastAsia="zh-CN"/>
              </w:rPr>
            </w:pPr>
            <w:r>
              <w:rPr>
                <w:rFonts w:hint="eastAsia" w:ascii="Calibri" w:hAnsi="Calibri"/>
                <w:color w:val="000000"/>
                <w:kern w:val="0"/>
                <w:sz w:val="21"/>
                <w:szCs w:val="21"/>
                <w:highlight w:val="none"/>
                <w:lang w:eastAsia="zh-CN"/>
              </w:rPr>
              <w:t>区河（湖）长办</w:t>
            </w:r>
          </w:p>
        </w:tc>
        <w:tc>
          <w:tcPr>
            <w:tcW w:w="0" w:type="auto"/>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河湖岸线保护</w:t>
            </w:r>
          </w:p>
        </w:tc>
        <w:tc>
          <w:tcPr>
            <w:tcW w:w="0" w:type="auto"/>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防止“四乱”现象反弹，加强水域岸线管理工作，落实河道日常巡查</w:t>
            </w:r>
          </w:p>
        </w:tc>
        <w:tc>
          <w:tcPr>
            <w:tcW w:w="699"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区水务局</w:t>
            </w:r>
          </w:p>
        </w:tc>
        <w:tc>
          <w:tcPr>
            <w:tcW w:w="3071"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建立完善巡查机制，对已完成清四乱的区域做好常态化管理，开展抽查和考核工作</w:t>
            </w:r>
          </w:p>
        </w:tc>
        <w:tc>
          <w:tcPr>
            <w:tcW w:w="717"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金桥街</w:t>
            </w:r>
          </w:p>
        </w:tc>
        <w:tc>
          <w:tcPr>
            <w:tcW w:w="3819"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对周边居民、企业加强宣传；落实巡查队伍，开展日常巡视，发现问题及时清理，并研判“四乱”反弹原因，提出解决思路</w:t>
            </w: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0" w:type="auto"/>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防洪排涝</w:t>
            </w:r>
          </w:p>
        </w:tc>
        <w:tc>
          <w:tcPr>
            <w:tcW w:w="0" w:type="auto"/>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完成防汛抗旱专项应急预案的修订及完善工作。做好汛期调度工作，防汛工作落实到人；做好防汛物资的储备管理工作</w:t>
            </w:r>
          </w:p>
        </w:tc>
        <w:tc>
          <w:tcPr>
            <w:tcW w:w="699"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区防汛办</w:t>
            </w:r>
          </w:p>
        </w:tc>
        <w:tc>
          <w:tcPr>
            <w:tcW w:w="3071"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组织完成防汛抗旱专项应急预案的修订及完善工作。统筹安排防汛工作</w:t>
            </w:r>
          </w:p>
        </w:tc>
        <w:tc>
          <w:tcPr>
            <w:tcW w:w="717"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金桥街</w:t>
            </w:r>
          </w:p>
        </w:tc>
        <w:tc>
          <w:tcPr>
            <w:tcW w:w="3819"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根据区防汛办要求，完成防汛抗旱专项应急预案的修订及完善工作；做好街内防汛预警响应和防汛抢险、应急排水等物资储备，同时做好防汛排涝宣传</w:t>
            </w:r>
          </w:p>
        </w:tc>
        <w:tc>
          <w:tcPr>
            <w:tcW w:w="0" w:type="auto"/>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确保排水设施运行良好，清理河道内阻水障碍物</w:t>
            </w:r>
          </w:p>
        </w:tc>
        <w:tc>
          <w:tcPr>
            <w:tcW w:w="699"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金桥街</w:t>
            </w:r>
          </w:p>
        </w:tc>
        <w:tc>
          <w:tcPr>
            <w:tcW w:w="3071"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汛前加强河道内阻水障碍物的巡视；及时清理、打捞河道内漂浮物，防止河道管涵淤积</w:t>
            </w:r>
          </w:p>
        </w:tc>
        <w:tc>
          <w:tcPr>
            <w:tcW w:w="717"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819"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vMerge w:val="continue"/>
            <w:vAlign w:val="center"/>
          </w:tcPr>
          <w:p>
            <w:pPr>
              <w:spacing w:line="240" w:lineRule="auto"/>
              <w:ind w:firstLine="0" w:firstLineChars="0"/>
              <w:jc w:val="center"/>
              <w:rPr>
                <w:rFonts w:hint="eastAsia" w:ascii="Calibri" w:hAnsi="Calibri"/>
                <w:color w:val="000000"/>
                <w:kern w:val="0"/>
                <w:sz w:val="21"/>
                <w:szCs w:val="21"/>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1"/>
                <w:szCs w:val="21"/>
                <w:highlight w:val="none"/>
                <w:lang w:val="en-US" w:eastAsia="zh-CN"/>
              </w:rPr>
            </w:pP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0" w:type="auto"/>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水污染防治</w:t>
            </w:r>
          </w:p>
        </w:tc>
        <w:tc>
          <w:tcPr>
            <w:tcW w:w="0" w:type="auto"/>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按照《入河（湖、库）排污口排查整治技术指南》要求，分类入河排污（水）口，并定期更新</w:t>
            </w:r>
          </w:p>
        </w:tc>
        <w:tc>
          <w:tcPr>
            <w:tcW w:w="699"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区生态环境局</w:t>
            </w:r>
          </w:p>
        </w:tc>
        <w:tc>
          <w:tcPr>
            <w:tcW w:w="3071"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根据市生态环境局要求，组织、指导核查入河排污（水）口</w:t>
            </w:r>
          </w:p>
        </w:tc>
        <w:tc>
          <w:tcPr>
            <w:tcW w:w="717" w:type="dxa"/>
            <w:vAlign w:val="center"/>
          </w:tcPr>
          <w:p>
            <w:pPr>
              <w:pStyle w:val="57"/>
              <w:bidi w:val="0"/>
              <w:ind w:firstLine="0" w:firstLineChars="0"/>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819" w:type="dxa"/>
            <w:vAlign w:val="center"/>
          </w:tcPr>
          <w:p>
            <w:pPr>
              <w:pStyle w:val="57"/>
              <w:bidi w:val="0"/>
              <w:ind w:firstLine="0" w:firstLineChars="0"/>
              <w:rPr>
                <w:rFonts w:hint="eastAsia" w:ascii="Calibri" w:hAnsi="Calibri" w:eastAsia="宋体" w:cs="Times New Roman"/>
                <w:color w:val="000000"/>
                <w:kern w:val="0"/>
                <w:sz w:val="21"/>
                <w:szCs w:val="21"/>
                <w:highlight w:val="none"/>
                <w:lang w:val="en-US" w:eastAsia="zh-CN" w:bidi="ar-SA"/>
              </w:rPr>
            </w:pPr>
            <w:r>
              <w:rPr>
                <w:rFonts w:hint="eastAsia"/>
                <w:sz w:val="21"/>
                <w:szCs w:val="21"/>
                <w:highlight w:val="none"/>
                <w:lang w:val="en-US" w:eastAsia="zh-CN"/>
              </w:rPr>
              <w:t>配合核查更新统计</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rPr>
              <w:t>是否有不记录在册的</w:t>
            </w:r>
            <w:r>
              <w:rPr>
                <w:rFonts w:hint="eastAsia" w:ascii="Calibri" w:hAnsi="Calibri"/>
                <w:color w:val="000000"/>
                <w:kern w:val="0"/>
                <w:sz w:val="21"/>
                <w:szCs w:val="21"/>
                <w:highlight w:val="none"/>
                <w:lang w:val="en-US" w:eastAsia="zh-CN"/>
              </w:rPr>
              <w:t>入河</w:t>
            </w:r>
            <w:r>
              <w:rPr>
                <w:rFonts w:hint="eastAsia" w:ascii="Calibri" w:hAnsi="Calibri"/>
                <w:color w:val="000000"/>
                <w:kern w:val="0"/>
                <w:sz w:val="21"/>
                <w:szCs w:val="21"/>
                <w:highlight w:val="none"/>
              </w:rPr>
              <w:t>排污</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lang w:val="en-US" w:eastAsia="zh-CN"/>
              </w:rPr>
              <w:t>水）</w:t>
            </w:r>
            <w:r>
              <w:rPr>
                <w:rFonts w:hint="eastAsia" w:ascii="Calibri" w:hAnsi="Calibri"/>
                <w:color w:val="000000"/>
                <w:kern w:val="0"/>
                <w:sz w:val="21"/>
                <w:szCs w:val="21"/>
                <w:highlight w:val="none"/>
              </w:rPr>
              <w:t>口</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699"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区水务局</w:t>
            </w:r>
          </w:p>
        </w:tc>
        <w:tc>
          <w:tcPr>
            <w:tcW w:w="3071"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717" w:type="dxa"/>
            <w:vAlign w:val="center"/>
          </w:tcPr>
          <w:p>
            <w:pPr>
              <w:spacing w:line="240" w:lineRule="auto"/>
              <w:ind w:firstLine="0" w:firstLineChars="0"/>
              <w:jc w:val="center"/>
              <w:rPr>
                <w:rFonts w:hint="default" w:ascii="Calibri" w:hAnsi="Calibri" w:eastAsia="宋体" w:cstheme="minorBidi"/>
                <w:color w:val="auto"/>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819" w:type="dxa"/>
            <w:vAlign w:val="center"/>
          </w:tcPr>
          <w:p>
            <w:pPr>
              <w:spacing w:line="240" w:lineRule="auto"/>
              <w:ind w:firstLine="0" w:firstLineChars="0"/>
              <w:jc w:val="center"/>
              <w:rPr>
                <w:rFonts w:hint="default" w:ascii="Calibri" w:hAnsi="Calibri" w:eastAsia="宋体" w:cstheme="minorBidi"/>
                <w:color w:val="auto"/>
                <w:kern w:val="0"/>
                <w:sz w:val="21"/>
                <w:szCs w:val="21"/>
                <w:highlight w:val="none"/>
                <w:lang w:val="en-US" w:eastAsia="zh-CN" w:bidi="ar-SA"/>
              </w:rPr>
            </w:pP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0" w:type="auto"/>
            <w:vMerge w:val="restart"/>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1"/>
                <w:szCs w:val="21"/>
                <w:highlight w:val="none"/>
                <w:lang w:val="en-US" w:eastAsia="zh-CN" w:bidi="ar-SA"/>
              </w:rPr>
            </w:pPr>
          </w:p>
        </w:tc>
        <w:tc>
          <w:tcPr>
            <w:tcW w:w="699"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3071"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71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3819"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eastAsia="宋体" w:cstheme="minorBidi"/>
                <w:color w:val="auto"/>
                <w:kern w:val="0"/>
                <w:sz w:val="21"/>
                <w:szCs w:val="21"/>
                <w:highlight w:val="none"/>
                <w:lang w:val="en-US" w:eastAsia="zh-CN" w:bidi="ar-SA"/>
              </w:rPr>
              <w:t>负责对</w:t>
            </w:r>
            <w:r>
              <w:rPr>
                <w:rFonts w:hint="eastAsia" w:ascii="Calibri" w:hAnsi="Calibri"/>
                <w:color w:val="000000"/>
                <w:kern w:val="0"/>
                <w:sz w:val="21"/>
                <w:szCs w:val="21"/>
                <w:highlight w:val="none"/>
                <w:lang w:eastAsia="zh-CN"/>
              </w:rPr>
              <w:t>金桥街</w:t>
            </w:r>
            <w:r>
              <w:rPr>
                <w:rFonts w:hint="eastAsia" w:ascii="Calibri" w:hAnsi="Calibri" w:eastAsia="宋体" w:cstheme="minorBidi"/>
                <w:color w:val="auto"/>
                <w:kern w:val="0"/>
                <w:sz w:val="21"/>
                <w:szCs w:val="21"/>
                <w:highlight w:val="none"/>
                <w:lang w:val="en-US" w:eastAsia="zh-CN" w:bidi="ar-SA"/>
              </w:rPr>
              <w:t>非法入河排污口溯源调查提供技术支持；负责对各单位巡视中发现的非法入河排污口出水水质进行监测；对企业向河道偷排等非法排污行为，开展执法工作</w:t>
            </w: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对沿河倾倒废水垃圾行为及时制止并组织清理</w:t>
            </w:r>
          </w:p>
        </w:tc>
        <w:tc>
          <w:tcPr>
            <w:tcW w:w="69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3071"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持续加强河湖水环境宣传工作，激发群众保护河道水环境的自觉性和主动性；巡视中发现问题及时制止</w:t>
            </w:r>
          </w:p>
        </w:tc>
        <w:tc>
          <w:tcPr>
            <w:tcW w:w="7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81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区</w:t>
            </w:r>
            <w:r>
              <w:rPr>
                <w:rFonts w:hint="eastAsia" w:ascii="Calibri" w:hAnsi="Calibri"/>
                <w:color w:val="000000"/>
                <w:kern w:val="0"/>
                <w:sz w:val="21"/>
                <w:szCs w:val="21"/>
                <w:highlight w:val="none"/>
                <w:lang w:val="en-US" w:eastAsia="zh-CN"/>
              </w:rPr>
              <w:t>水务局</w:t>
            </w:r>
          </w:p>
        </w:tc>
        <w:tc>
          <w:tcPr>
            <w:tcW w:w="0" w:type="auto"/>
            <w:vAlign w:val="center"/>
          </w:tcPr>
          <w:p>
            <w:pPr>
              <w:spacing w:line="240" w:lineRule="auto"/>
              <w:ind w:firstLine="0" w:firstLineChars="0"/>
              <w:jc w:val="center"/>
              <w:rPr>
                <w:rFonts w:hint="default" w:ascii="Calibri" w:hAnsi="Calibri"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水环境治理</w:t>
            </w:r>
          </w:p>
        </w:tc>
        <w:tc>
          <w:tcPr>
            <w:tcW w:w="0" w:type="auto"/>
            <w:vAlign w:val="center"/>
          </w:tcPr>
          <w:p>
            <w:pPr>
              <w:spacing w:line="240" w:lineRule="auto"/>
              <w:ind w:left="0" w:leftChars="0" w:right="0" w:rightChars="0" w:firstLine="0" w:firstLineChars="0"/>
              <w:jc w:val="center"/>
              <w:rPr>
                <w:rFonts w:hint="eastAsia"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常态化开展水质监测工作；</w:t>
            </w:r>
            <w:r>
              <w:rPr>
                <w:rFonts w:hint="eastAsia" w:ascii="Calibri" w:hAnsi="Calibri"/>
                <w:color w:val="auto"/>
                <w:kern w:val="0"/>
                <w:sz w:val="21"/>
                <w:szCs w:val="21"/>
                <w:highlight w:val="none"/>
                <w:lang w:eastAsia="zh-CN"/>
              </w:rPr>
              <w:t>对</w:t>
            </w:r>
            <w:r>
              <w:rPr>
                <w:rFonts w:hint="eastAsia" w:ascii="Calibri" w:hAnsi="Calibri"/>
                <w:color w:val="auto"/>
                <w:kern w:val="0"/>
                <w:sz w:val="21"/>
                <w:szCs w:val="21"/>
                <w:highlight w:val="none"/>
                <w:lang w:val="en-US" w:eastAsia="zh-CN"/>
              </w:rPr>
              <w:t>河道</w:t>
            </w:r>
            <w:r>
              <w:rPr>
                <w:rFonts w:hint="eastAsia" w:ascii="Calibri" w:hAnsi="Calibri"/>
                <w:color w:val="auto"/>
                <w:kern w:val="0"/>
                <w:sz w:val="21"/>
                <w:szCs w:val="21"/>
                <w:highlight w:val="none"/>
                <w:lang w:eastAsia="zh-CN"/>
              </w:rPr>
              <w:t>水质监测</w:t>
            </w:r>
            <w:r>
              <w:rPr>
                <w:rFonts w:hint="eastAsia" w:ascii="Calibri" w:hAnsi="Calibri"/>
                <w:color w:val="auto"/>
                <w:kern w:val="0"/>
                <w:sz w:val="21"/>
                <w:szCs w:val="21"/>
                <w:highlight w:val="none"/>
                <w:lang w:val="en-US" w:eastAsia="zh-CN"/>
              </w:rPr>
              <w:t>数据突出断面，</w:t>
            </w:r>
            <w:r>
              <w:rPr>
                <w:rFonts w:hint="eastAsia" w:ascii="Calibri" w:hAnsi="Calibri"/>
                <w:color w:val="auto"/>
                <w:kern w:val="0"/>
                <w:sz w:val="21"/>
                <w:szCs w:val="21"/>
                <w:highlight w:val="none"/>
                <w:lang w:eastAsia="zh-CN"/>
              </w:rPr>
              <w:t>分析</w:t>
            </w:r>
            <w:r>
              <w:rPr>
                <w:rFonts w:hint="eastAsia" w:ascii="Calibri" w:hAnsi="Calibri"/>
                <w:color w:val="auto"/>
                <w:kern w:val="0"/>
                <w:sz w:val="21"/>
                <w:szCs w:val="21"/>
                <w:highlight w:val="none"/>
                <w:lang w:val="en-US" w:eastAsia="zh-CN"/>
              </w:rPr>
              <w:t>其</w:t>
            </w:r>
            <w:r>
              <w:rPr>
                <w:rFonts w:hint="eastAsia" w:ascii="Calibri" w:hAnsi="Calibri"/>
                <w:color w:val="auto"/>
                <w:kern w:val="0"/>
                <w:sz w:val="21"/>
                <w:szCs w:val="21"/>
                <w:highlight w:val="none"/>
                <w:lang w:eastAsia="zh-CN"/>
              </w:rPr>
              <w:t>水特征污染物变化规律。</w:t>
            </w:r>
            <w:r>
              <w:rPr>
                <w:rFonts w:hint="eastAsia" w:ascii="Calibri" w:hAnsi="Calibri"/>
                <w:color w:val="auto"/>
                <w:kern w:val="0"/>
                <w:sz w:val="21"/>
                <w:szCs w:val="21"/>
                <w:highlight w:val="none"/>
                <w:lang w:val="en-US" w:eastAsia="zh-CN"/>
              </w:rPr>
              <w:t>为推动解决水环境问题提供数据积累</w:t>
            </w:r>
          </w:p>
        </w:tc>
        <w:tc>
          <w:tcPr>
            <w:tcW w:w="699"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3071"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常态化开展水质断面监测、评价工作</w:t>
            </w:r>
          </w:p>
        </w:tc>
        <w:tc>
          <w:tcPr>
            <w:tcW w:w="71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819"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0" w:type="auto"/>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区河（湖）长办</w:t>
            </w:r>
          </w:p>
        </w:tc>
        <w:tc>
          <w:tcPr>
            <w:tcW w:w="0" w:type="auto"/>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69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3071"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落实资金；落实制度；加强对第三方保洁单位的考核管理，确保河道保洁效果</w:t>
            </w:r>
          </w:p>
        </w:tc>
        <w:tc>
          <w:tcPr>
            <w:tcW w:w="7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81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区河（湖）长办</w:t>
            </w:r>
          </w:p>
        </w:tc>
        <w:tc>
          <w:tcPr>
            <w:tcW w:w="0" w:type="auto"/>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水生态修复</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组织开展水生野生动物保护宣传工作，减少向河道放生</w:t>
            </w:r>
            <w:r>
              <w:rPr>
                <w:rFonts w:hint="eastAsia"/>
                <w:sz w:val="21"/>
                <w:szCs w:val="21"/>
                <w:highlight w:val="none"/>
              </w:rPr>
              <w:t>外来物</w:t>
            </w:r>
            <w:r>
              <w:rPr>
                <w:rFonts w:hint="eastAsia"/>
                <w:sz w:val="21"/>
                <w:szCs w:val="21"/>
                <w:highlight w:val="none"/>
                <w:lang w:eastAsia="zh-CN"/>
              </w:rPr>
              <w:t>种</w:t>
            </w:r>
            <w:r>
              <w:rPr>
                <w:rFonts w:hint="eastAsia"/>
                <w:sz w:val="21"/>
                <w:szCs w:val="21"/>
                <w:highlight w:val="none"/>
                <w:lang w:val="en-US" w:eastAsia="zh-CN"/>
              </w:rPr>
              <w:t>的行为。发现</w:t>
            </w:r>
            <w:r>
              <w:rPr>
                <w:rFonts w:hint="eastAsia"/>
                <w:sz w:val="21"/>
                <w:szCs w:val="21"/>
                <w:highlight w:val="none"/>
                <w:lang w:eastAsia="zh-CN"/>
              </w:rPr>
              <w:t>非法捕鱼、放生等不良行为</w:t>
            </w:r>
            <w:r>
              <w:rPr>
                <w:rFonts w:hint="eastAsia"/>
                <w:sz w:val="21"/>
                <w:szCs w:val="21"/>
                <w:highlight w:val="none"/>
                <w:lang w:val="en-US" w:eastAsia="zh-CN"/>
              </w:rPr>
              <w:t>及时</w:t>
            </w:r>
            <w:r>
              <w:rPr>
                <w:rFonts w:hint="eastAsia"/>
                <w:sz w:val="21"/>
                <w:szCs w:val="21"/>
                <w:highlight w:val="none"/>
                <w:lang w:eastAsia="zh-CN"/>
              </w:rPr>
              <w:t>清劝</w:t>
            </w:r>
          </w:p>
        </w:tc>
        <w:tc>
          <w:tcPr>
            <w:tcW w:w="69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区农业农村委</w:t>
            </w:r>
          </w:p>
        </w:tc>
        <w:tc>
          <w:tcPr>
            <w:tcW w:w="3071"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组织开展水生野生动物保护宣传工作</w:t>
            </w:r>
          </w:p>
        </w:tc>
        <w:tc>
          <w:tcPr>
            <w:tcW w:w="717"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金桥街</w:t>
            </w:r>
          </w:p>
        </w:tc>
        <w:tc>
          <w:tcPr>
            <w:tcW w:w="3819"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发现</w:t>
            </w:r>
            <w:r>
              <w:rPr>
                <w:rFonts w:hint="eastAsia"/>
                <w:sz w:val="21"/>
                <w:szCs w:val="21"/>
                <w:highlight w:val="none"/>
                <w:lang w:eastAsia="zh-CN"/>
              </w:rPr>
              <w:t>非法捕鱼、放生等不良行为</w:t>
            </w:r>
            <w:r>
              <w:rPr>
                <w:rFonts w:hint="eastAsia"/>
                <w:sz w:val="21"/>
                <w:szCs w:val="21"/>
                <w:highlight w:val="none"/>
                <w:lang w:val="en-US" w:eastAsia="zh-CN"/>
              </w:rPr>
              <w:t>及时清劝</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区河（湖）长办</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bl>
    <w:p>
      <w:pPr>
        <w:ind w:firstLine="482"/>
        <w:rPr>
          <w:rFonts w:ascii="Times New Roman" w:hAnsi="Times New Roman" w:eastAsia="仿宋" w:cs="Times New Roman"/>
          <w:b/>
          <w:szCs w:val="24"/>
        </w:rPr>
        <w:sectPr>
          <w:pgSz w:w="16838" w:h="11906" w:orient="landscape"/>
          <w:pgMar w:top="1797" w:right="1440" w:bottom="1797" w:left="1440" w:header="851" w:footer="992" w:gutter="0"/>
          <w:pgNumType w:fmt="decimal"/>
          <w:cols w:space="0" w:num="1"/>
          <w:rtlGutter w:val="0"/>
          <w:docGrid w:type="linesAndChars" w:linePitch="332" w:charSpace="819"/>
        </w:sectPr>
      </w:pPr>
      <w:r>
        <w:rPr>
          <w:rFonts w:ascii="Times New Roman" w:hAnsi="Times New Roman" w:eastAsia="仿宋" w:cs="Times New Roman"/>
          <w:b/>
          <w:szCs w:val="24"/>
        </w:rPr>
        <w:t>对应“管理保护措施” 及“管理保护任务”填写责任清单。</w:t>
      </w:r>
    </w:p>
    <w:p>
      <w:pPr>
        <w:ind w:firstLine="0" w:firstLineChars="0"/>
        <w:jc w:val="center"/>
        <w:outlineLvl w:val="1"/>
        <w:rPr>
          <w:rFonts w:hint="eastAsia" w:ascii="Times New Roman" w:hAnsi="Times New Roman" w:eastAsia="宋体" w:cs="Times New Roman"/>
          <w:b/>
          <w:sz w:val="30"/>
          <w:szCs w:val="30"/>
          <w:lang w:eastAsia="zh-CN"/>
        </w:rPr>
      </w:pPr>
      <w:bookmarkStart w:id="373" w:name="_Toc20372"/>
      <w:r>
        <w:rPr>
          <w:rFonts w:ascii="Times New Roman" w:hAnsi="Times New Roman" w:cs="Times New Roman"/>
          <w:b/>
          <w:sz w:val="30"/>
          <w:szCs w:val="30"/>
        </w:rPr>
        <w:t>附表5</w:t>
      </w:r>
      <w:r>
        <w:rPr>
          <w:rFonts w:hint="eastAsia" w:cs="Times New Roman"/>
          <w:b/>
          <w:sz w:val="30"/>
          <w:szCs w:val="30"/>
          <w:lang w:val="en-US" w:eastAsia="zh-CN"/>
        </w:rPr>
        <w:t>.2</w:t>
      </w:r>
      <w:r>
        <w:rPr>
          <w:rFonts w:ascii="Times New Roman" w:hAnsi="Times New Roman" w:cs="Times New Roman"/>
          <w:b/>
          <w:sz w:val="30"/>
          <w:szCs w:val="30"/>
        </w:rPr>
        <w:t xml:space="preserve"> </w:t>
      </w:r>
      <w:r>
        <w:rPr>
          <w:rFonts w:hint="eastAsia" w:cs="Times New Roman"/>
          <w:b/>
          <w:sz w:val="30"/>
          <w:szCs w:val="30"/>
          <w:lang w:eastAsia="zh-CN"/>
        </w:rPr>
        <w:t>津滨河管理保护</w:t>
      </w:r>
      <w:r>
        <w:rPr>
          <w:rFonts w:ascii="Times New Roman" w:hAnsi="Times New Roman" w:cs="Times New Roman"/>
          <w:b/>
          <w:sz w:val="30"/>
          <w:szCs w:val="30"/>
        </w:rPr>
        <w:t>措施及责任清单</w:t>
      </w:r>
      <w:r>
        <w:rPr>
          <w:rFonts w:hint="eastAsia" w:cs="Times New Roman"/>
          <w:b/>
          <w:sz w:val="30"/>
          <w:szCs w:val="30"/>
          <w:lang w:eastAsia="zh-CN"/>
        </w:rPr>
        <w:t>（2022年）</w:t>
      </w:r>
      <w:bookmarkEnd w:id="373"/>
    </w:p>
    <w:p>
      <w:pPr>
        <w:jc w:val="right"/>
        <w:rPr>
          <w:rFonts w:ascii="Times New Roman" w:hAnsi="Times New Roman" w:eastAsia="仿宋" w:cs="Times New Roman"/>
          <w:b/>
          <w:szCs w:val="24"/>
        </w:rPr>
      </w:pPr>
      <w:r>
        <w:rPr>
          <w:rFonts w:hint="eastAsia" w:cs="Times New Roman"/>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558"/>
        <w:gridCol w:w="1213"/>
        <w:gridCol w:w="2839"/>
        <w:gridCol w:w="1063"/>
        <w:gridCol w:w="2987"/>
        <w:gridCol w:w="846"/>
        <w:gridCol w:w="1342"/>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措施类别</w:t>
            </w:r>
          </w:p>
        </w:tc>
        <w:tc>
          <w:tcPr>
            <w:tcW w:w="2567"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措施内容</w:t>
            </w:r>
          </w:p>
        </w:tc>
        <w:tc>
          <w:tcPr>
            <w:tcW w:w="10278" w:type="dxa"/>
            <w:gridSpan w:val="6"/>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4067"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牵头部门</w:t>
            </w:r>
          </w:p>
        </w:tc>
        <w:tc>
          <w:tcPr>
            <w:tcW w:w="4066"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配合部门</w:t>
            </w:r>
          </w:p>
        </w:tc>
        <w:tc>
          <w:tcPr>
            <w:tcW w:w="2145"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8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水资源保护及水资源开发利用</w:t>
            </w:r>
          </w:p>
        </w:tc>
        <w:tc>
          <w:tcPr>
            <w:tcW w:w="256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加强取用水监管，</w:t>
            </w:r>
            <w:r>
              <w:rPr>
                <w:rFonts w:hint="eastAsia"/>
                <w:sz w:val="21"/>
                <w:szCs w:val="21"/>
                <w:highlight w:val="none"/>
                <w:lang w:val="en-US" w:eastAsia="zh-CN"/>
              </w:rPr>
              <w:t>动态</w:t>
            </w:r>
            <w:r>
              <w:rPr>
                <w:rFonts w:hint="eastAsia"/>
                <w:sz w:val="21"/>
                <w:szCs w:val="21"/>
                <w:highlight w:val="none"/>
              </w:rPr>
              <w:t>更新取水许可台账</w:t>
            </w:r>
            <w:r>
              <w:rPr>
                <w:rFonts w:hint="eastAsia"/>
                <w:sz w:val="21"/>
                <w:szCs w:val="21"/>
                <w:highlight w:val="none"/>
                <w:lang w:eastAsia="zh-CN"/>
              </w:rPr>
              <w:t>，</w:t>
            </w:r>
            <w:r>
              <w:rPr>
                <w:rFonts w:hint="eastAsia"/>
                <w:sz w:val="21"/>
                <w:szCs w:val="21"/>
                <w:highlight w:val="none"/>
              </w:rPr>
              <w:t>做好取水口的台账管理</w:t>
            </w:r>
            <w:r>
              <w:rPr>
                <w:rFonts w:hint="eastAsia"/>
                <w:sz w:val="21"/>
                <w:szCs w:val="21"/>
                <w:highlight w:val="none"/>
                <w:lang w:eastAsia="zh-CN"/>
              </w:rPr>
              <w:t>，</w:t>
            </w:r>
            <w:r>
              <w:rPr>
                <w:rFonts w:hint="eastAsia"/>
                <w:sz w:val="21"/>
                <w:szCs w:val="21"/>
                <w:highlight w:val="none"/>
              </w:rPr>
              <w:t>定期更新取水口数量、用途、取水量</w:t>
            </w:r>
            <w:r>
              <w:rPr>
                <w:rFonts w:hint="eastAsia"/>
                <w:sz w:val="21"/>
                <w:szCs w:val="21"/>
                <w:highlight w:val="none"/>
                <w:lang w:val="en-US" w:eastAsia="zh-CN"/>
              </w:rPr>
              <w:t>等</w:t>
            </w:r>
            <w:r>
              <w:rPr>
                <w:rFonts w:hint="eastAsia"/>
                <w:sz w:val="21"/>
                <w:szCs w:val="21"/>
                <w:highlight w:val="none"/>
              </w:rPr>
              <w:t>相关信息。</w:t>
            </w:r>
          </w:p>
        </w:tc>
        <w:tc>
          <w:tcPr>
            <w:tcW w:w="121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2850"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按照市水务局的要求</w:t>
            </w:r>
            <w:r>
              <w:rPr>
                <w:rFonts w:hint="eastAsia"/>
                <w:sz w:val="21"/>
                <w:szCs w:val="21"/>
                <w:highlight w:val="none"/>
                <w:lang w:val="en-US" w:eastAsia="zh-CN"/>
              </w:rPr>
              <w:t>组织复核</w:t>
            </w:r>
            <w:r>
              <w:rPr>
                <w:rFonts w:hint="eastAsia"/>
                <w:sz w:val="21"/>
                <w:szCs w:val="21"/>
                <w:highlight w:val="none"/>
              </w:rPr>
              <w:t>取水口登记</w:t>
            </w:r>
            <w:r>
              <w:rPr>
                <w:rFonts w:hint="eastAsia"/>
                <w:sz w:val="21"/>
                <w:szCs w:val="21"/>
                <w:highlight w:val="none"/>
                <w:lang w:eastAsia="zh-CN"/>
              </w:rPr>
              <w:t>；</w:t>
            </w:r>
            <w:r>
              <w:rPr>
                <w:rFonts w:hint="default"/>
                <w:sz w:val="21"/>
                <w:szCs w:val="21"/>
                <w:highlight w:val="none"/>
                <w:lang w:val="en-US" w:eastAsia="zh-CN"/>
              </w:rPr>
              <w:t>了解临时取水的用水去向</w:t>
            </w:r>
          </w:p>
        </w:tc>
        <w:tc>
          <w:tcPr>
            <w:tcW w:w="1066" w:type="dxa"/>
            <w:vAlign w:val="center"/>
          </w:tcPr>
          <w:p>
            <w:pPr>
              <w:spacing w:line="240" w:lineRule="auto"/>
              <w:ind w:firstLine="0" w:firstLineChars="0"/>
              <w:jc w:val="center"/>
              <w:rPr>
                <w:rFonts w:hint="eastAsia" w:ascii="Times New Roman" w:hAnsi="Times New Roman" w:eastAsia="宋体" w:cstheme="minorBidi"/>
                <w:snapToGrid w:val="0"/>
                <w:kern w:val="0"/>
                <w:sz w:val="21"/>
                <w:szCs w:val="21"/>
                <w:highlight w:val="none"/>
                <w:lang w:val="en-US" w:eastAsia="zh-CN" w:bidi="ar-SA"/>
              </w:rPr>
            </w:pPr>
            <w:r>
              <w:rPr>
                <w:rFonts w:hint="eastAsia" w:cs="Times New Roman"/>
                <w:sz w:val="21"/>
                <w:szCs w:val="21"/>
                <w:highlight w:val="none"/>
                <w:lang w:eastAsia="zh-CN"/>
              </w:rPr>
              <w:t>金桥街</w:t>
            </w:r>
          </w:p>
        </w:tc>
        <w:tc>
          <w:tcPr>
            <w:tcW w:w="3000"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配合区水务局</w:t>
            </w:r>
            <w:r>
              <w:rPr>
                <w:rFonts w:hint="eastAsia"/>
                <w:sz w:val="21"/>
                <w:szCs w:val="21"/>
                <w:highlight w:val="none"/>
                <w:lang w:val="en-US" w:eastAsia="zh-CN"/>
              </w:rPr>
              <w:t>上报新增取水口、定期复核更新；</w:t>
            </w:r>
            <w:r>
              <w:rPr>
                <w:rFonts w:hint="default"/>
                <w:sz w:val="21"/>
                <w:szCs w:val="21"/>
                <w:highlight w:val="none"/>
                <w:lang w:val="en-US" w:eastAsia="zh-CN"/>
              </w:rPr>
              <w:t>了解临时取水的用水去向</w:t>
            </w:r>
          </w:p>
        </w:tc>
        <w:tc>
          <w:tcPr>
            <w:tcW w:w="8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pPr>
              <w:spacing w:line="240" w:lineRule="auto"/>
              <w:ind w:firstLine="0" w:firstLineChars="0"/>
              <w:jc w:val="center"/>
              <w:rPr>
                <w:rFonts w:hint="eastAsia" w:cs="Times New Roman"/>
                <w:sz w:val="21"/>
                <w:szCs w:val="21"/>
                <w:highlight w:val="none"/>
                <w:lang w:eastAsia="zh-CN"/>
              </w:rPr>
            </w:pPr>
          </w:p>
        </w:tc>
        <w:tc>
          <w:tcPr>
            <w:tcW w:w="256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严格把控新增取水项目审批工作，严格做好水资源论证管理工作，加强取水计量管理</w:t>
            </w:r>
          </w:p>
        </w:tc>
        <w:tc>
          <w:tcPr>
            <w:tcW w:w="121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区政务服务办</w:t>
            </w:r>
          </w:p>
        </w:tc>
        <w:tc>
          <w:tcPr>
            <w:tcW w:w="2850"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严格审批</w:t>
            </w:r>
          </w:p>
        </w:tc>
        <w:tc>
          <w:tcPr>
            <w:tcW w:w="1066"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3000"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严格管理</w:t>
            </w:r>
          </w:p>
        </w:tc>
        <w:tc>
          <w:tcPr>
            <w:tcW w:w="800"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eastAsia" w:ascii="Calibri" w:hAnsi="Calibri"/>
                <w:color w:val="000000"/>
                <w:kern w:val="0"/>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压采后的机井除用于地下水监测和备用以外，一律及时封停，杜绝恢复使用</w:t>
            </w:r>
            <w:r>
              <w:rPr>
                <w:rFonts w:hint="eastAsia"/>
                <w:sz w:val="21"/>
                <w:szCs w:val="21"/>
                <w:highlight w:val="none"/>
                <w:lang w:val="en-US" w:eastAsia="zh-CN"/>
              </w:rPr>
              <w:t>；通过宣传、奖励等方式鼓励公众参与违法开采地下水行为的监督举报</w:t>
            </w:r>
          </w:p>
        </w:tc>
        <w:tc>
          <w:tcPr>
            <w:tcW w:w="1217"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eastAsia="zh-CN"/>
              </w:rPr>
              <w:t>区水务局</w:t>
            </w:r>
          </w:p>
        </w:tc>
        <w:tc>
          <w:tcPr>
            <w:tcW w:w="2850" w:type="dxa"/>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加强压采后机井的监督管理，定期巡查，杜绝恢复使用；</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做好宣传工作；</w:t>
            </w:r>
            <w:r>
              <w:rPr>
                <w:rFonts w:hint="eastAsia" w:ascii="Calibri" w:hAnsi="Calibri"/>
                <w:color w:val="000000"/>
                <w:kern w:val="0"/>
                <w:sz w:val="21"/>
                <w:szCs w:val="21"/>
                <w:highlight w:val="none"/>
                <w:lang w:val="en-US" w:eastAsia="zh-CN"/>
              </w:rPr>
              <w:t>配合做好巡视巡查、取证等工作</w:t>
            </w:r>
          </w:p>
        </w:tc>
        <w:tc>
          <w:tcPr>
            <w:tcW w:w="800" w:type="dxa"/>
            <w:vAlign w:val="center"/>
          </w:tcPr>
          <w:p>
            <w:pPr>
              <w:spacing w:line="240" w:lineRule="auto"/>
              <w:ind w:firstLine="0" w:firstLineChars="0"/>
              <w:jc w:val="center"/>
              <w:rPr>
                <w:rFonts w:hint="eastAsia" w:ascii="Times New Roman" w:hAnsi="Times New Roman" w:eastAsia="宋体"/>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河湖岸线保护</w:t>
            </w:r>
          </w:p>
        </w:tc>
        <w:tc>
          <w:tcPr>
            <w:tcW w:w="2567"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防止“四乱”现象反弹，加强水域岸线管理工作，落实河道日常巡查</w:t>
            </w:r>
          </w:p>
        </w:tc>
        <w:tc>
          <w:tcPr>
            <w:tcW w:w="1217"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区水务局</w:t>
            </w:r>
          </w:p>
        </w:tc>
        <w:tc>
          <w:tcPr>
            <w:tcW w:w="2850"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建立完善巡查机制，对已完成清四乱的区域做好常态化管理，开展抽查和考核工作</w:t>
            </w:r>
          </w:p>
        </w:tc>
        <w:tc>
          <w:tcPr>
            <w:tcW w:w="1066"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金桥街</w:t>
            </w:r>
          </w:p>
        </w:tc>
        <w:tc>
          <w:tcPr>
            <w:tcW w:w="3000"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对周边居民、企业加强宣传；落实巡查队伍，开展日常巡视，发现问题及时清理，并研判“四乱”反弹原因，提出解决思路</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防洪排涝</w:t>
            </w:r>
          </w:p>
        </w:tc>
        <w:tc>
          <w:tcPr>
            <w:tcW w:w="2567"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完成防汛抗旱专项应急预案的修订及完善工作。做好汛期调度工作，防汛工作落实到人；做好防汛物资的储备管理工作</w:t>
            </w:r>
          </w:p>
        </w:tc>
        <w:tc>
          <w:tcPr>
            <w:tcW w:w="1217"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区防汛办</w:t>
            </w:r>
          </w:p>
        </w:tc>
        <w:tc>
          <w:tcPr>
            <w:tcW w:w="2850"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组织完成防汛抗旱专项应急预案的修订及完善工作。统筹安排防汛工作</w:t>
            </w:r>
          </w:p>
        </w:tc>
        <w:tc>
          <w:tcPr>
            <w:tcW w:w="1066"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金桥街</w:t>
            </w:r>
          </w:p>
        </w:tc>
        <w:tc>
          <w:tcPr>
            <w:tcW w:w="3000"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根据区防汛办要求，完成防汛抗旱专项应急预案的修订及完善工作；做好街内防汛预警响应和防汛抢险、应急排水等物资储备，同时做好防汛排涝宣传</w:t>
            </w:r>
          </w:p>
        </w:tc>
        <w:tc>
          <w:tcPr>
            <w:tcW w:w="800"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确保排水设施运行良好，清理河道内阻水障碍物</w:t>
            </w:r>
          </w:p>
        </w:tc>
        <w:tc>
          <w:tcPr>
            <w:tcW w:w="1217"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金桥街</w:t>
            </w:r>
          </w:p>
        </w:tc>
        <w:tc>
          <w:tcPr>
            <w:tcW w:w="2850"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汛前加强河道内阻水障碍物的巡视；及时清理、打捞河道内漂浮物，防止河道管涵淤积</w:t>
            </w:r>
          </w:p>
        </w:tc>
        <w:tc>
          <w:tcPr>
            <w:tcW w:w="1066"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800" w:type="dxa"/>
            <w:vMerge w:val="continue"/>
            <w:vAlign w:val="center"/>
          </w:tcPr>
          <w:p>
            <w:pPr>
              <w:spacing w:line="240" w:lineRule="auto"/>
              <w:ind w:firstLine="0" w:firstLineChars="0"/>
              <w:jc w:val="center"/>
              <w:rPr>
                <w:rFonts w:hint="eastAsia" w:ascii="Calibri" w:hAnsi="Calibri"/>
                <w:color w:val="000000"/>
                <w:kern w:val="0"/>
                <w:sz w:val="21"/>
                <w:szCs w:val="21"/>
                <w:highlight w:val="none"/>
              </w:rPr>
            </w:pPr>
          </w:p>
        </w:tc>
        <w:tc>
          <w:tcPr>
            <w:tcW w:w="1345" w:type="dxa"/>
            <w:vMerge w:val="continue"/>
            <w:vAlign w:val="center"/>
          </w:tcPr>
          <w:p>
            <w:pPr>
              <w:spacing w:line="240" w:lineRule="auto"/>
              <w:ind w:firstLine="0" w:firstLineChars="0"/>
              <w:jc w:val="center"/>
              <w:rPr>
                <w:rFonts w:hint="eastAsia" w:ascii="Calibri" w:hAnsi="Calibri"/>
                <w:color w:val="000000"/>
                <w:kern w:val="0"/>
                <w:sz w:val="21"/>
                <w:szCs w:val="21"/>
                <w:highlight w:val="none"/>
                <w:lang w:val="en-US" w:eastAsia="zh-CN"/>
              </w:rPr>
            </w:pP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03"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水污染防治</w:t>
            </w:r>
          </w:p>
        </w:tc>
        <w:tc>
          <w:tcPr>
            <w:tcW w:w="2567"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按照《入河（湖、库）排污口排查整治技术指南》要求，分类入河排污（水）口，并定期更新</w:t>
            </w:r>
          </w:p>
        </w:tc>
        <w:tc>
          <w:tcPr>
            <w:tcW w:w="1217"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区生态环境局</w:t>
            </w:r>
          </w:p>
        </w:tc>
        <w:tc>
          <w:tcPr>
            <w:tcW w:w="2850"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根据市生态环境局要求，组织、指导核查入河排污（水）口</w:t>
            </w:r>
          </w:p>
        </w:tc>
        <w:tc>
          <w:tcPr>
            <w:tcW w:w="1066" w:type="dxa"/>
            <w:vAlign w:val="center"/>
          </w:tcPr>
          <w:p>
            <w:pPr>
              <w:pStyle w:val="57"/>
              <w:bidi w:val="0"/>
              <w:ind w:firstLine="0" w:firstLineChars="0"/>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pStyle w:val="57"/>
              <w:bidi w:val="0"/>
              <w:ind w:firstLine="0" w:firstLineChars="0"/>
              <w:rPr>
                <w:rFonts w:hint="eastAsia" w:ascii="Calibri" w:hAnsi="Calibri" w:eastAsia="宋体" w:cs="Times New Roman"/>
                <w:color w:val="000000"/>
                <w:kern w:val="0"/>
                <w:sz w:val="21"/>
                <w:szCs w:val="21"/>
                <w:highlight w:val="none"/>
                <w:lang w:val="en-US" w:eastAsia="zh-CN" w:bidi="ar-SA"/>
              </w:rPr>
            </w:pPr>
            <w:r>
              <w:rPr>
                <w:rFonts w:hint="eastAsia"/>
                <w:sz w:val="21"/>
                <w:szCs w:val="21"/>
                <w:highlight w:val="none"/>
                <w:lang w:val="en-US" w:eastAsia="zh-CN"/>
              </w:rPr>
              <w:t>配合核查更新统计</w:t>
            </w:r>
          </w:p>
        </w:tc>
        <w:tc>
          <w:tcPr>
            <w:tcW w:w="80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rPr>
              <w:t>是否有不记录在册的</w:t>
            </w:r>
            <w:r>
              <w:rPr>
                <w:rFonts w:hint="eastAsia" w:ascii="Calibri" w:hAnsi="Calibri"/>
                <w:color w:val="000000"/>
                <w:kern w:val="0"/>
                <w:sz w:val="21"/>
                <w:szCs w:val="21"/>
                <w:highlight w:val="none"/>
                <w:lang w:val="en-US" w:eastAsia="zh-CN"/>
              </w:rPr>
              <w:t>入河</w:t>
            </w:r>
            <w:r>
              <w:rPr>
                <w:rFonts w:hint="eastAsia" w:ascii="Calibri" w:hAnsi="Calibri"/>
                <w:color w:val="000000"/>
                <w:kern w:val="0"/>
                <w:sz w:val="21"/>
                <w:szCs w:val="21"/>
                <w:highlight w:val="none"/>
              </w:rPr>
              <w:t>排污</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lang w:val="en-US" w:eastAsia="zh-CN"/>
              </w:rPr>
              <w:t>水）</w:t>
            </w:r>
            <w:r>
              <w:rPr>
                <w:rFonts w:hint="eastAsia" w:ascii="Calibri" w:hAnsi="Calibri"/>
                <w:color w:val="000000"/>
                <w:kern w:val="0"/>
                <w:sz w:val="21"/>
                <w:szCs w:val="21"/>
                <w:highlight w:val="none"/>
              </w:rPr>
              <w:t>口</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121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区水务局</w:t>
            </w:r>
          </w:p>
        </w:tc>
        <w:tc>
          <w:tcPr>
            <w:tcW w:w="285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1066" w:type="dxa"/>
            <w:vAlign w:val="center"/>
          </w:tcPr>
          <w:p>
            <w:pPr>
              <w:spacing w:line="240" w:lineRule="auto"/>
              <w:ind w:firstLine="0" w:firstLineChars="0"/>
              <w:jc w:val="center"/>
              <w:rPr>
                <w:rFonts w:hint="default" w:ascii="Calibri" w:hAnsi="Calibri" w:eastAsia="宋体" w:cstheme="minorBidi"/>
                <w:color w:val="auto"/>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spacing w:line="240" w:lineRule="auto"/>
              <w:ind w:firstLine="0" w:firstLineChars="0"/>
              <w:jc w:val="center"/>
              <w:rPr>
                <w:rFonts w:hint="default" w:ascii="Calibri" w:hAnsi="Calibri" w:eastAsia="宋体" w:cstheme="minorBidi"/>
                <w:color w:val="auto"/>
                <w:kern w:val="0"/>
                <w:sz w:val="21"/>
                <w:szCs w:val="21"/>
                <w:highlight w:val="none"/>
                <w:lang w:val="en-US" w:eastAsia="zh-CN" w:bidi="ar-SA"/>
              </w:rPr>
            </w:pP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800"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Merge w:val="restart"/>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1217" w:type="dxa"/>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r>
              <w:rPr>
                <w:rFonts w:hint="eastAsia" w:ascii="Calibri" w:hAnsi="Calibri"/>
                <w:color w:val="auto"/>
                <w:kern w:val="0"/>
                <w:sz w:val="21"/>
                <w:szCs w:val="21"/>
                <w:highlight w:val="none"/>
                <w:lang w:val="en-US" w:eastAsia="zh-CN"/>
              </w:rPr>
              <w:t>区水务局</w:t>
            </w:r>
          </w:p>
        </w:tc>
        <w:tc>
          <w:tcPr>
            <w:tcW w:w="2850" w:type="dxa"/>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106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800"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1345"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对沿河倾倒废水垃圾行为及时制止并组织清理</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持续加强河湖水环境宣传工作，激发群众保护河道水环境的自觉性和主动性；巡视中发现问题及时制止</w:t>
            </w:r>
          </w:p>
        </w:tc>
        <w:tc>
          <w:tcPr>
            <w:tcW w:w="10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区</w:t>
            </w:r>
            <w:r>
              <w:rPr>
                <w:rFonts w:hint="eastAsia" w:ascii="Calibri" w:hAnsi="Calibri"/>
                <w:color w:val="000000"/>
                <w:kern w:val="0"/>
                <w:sz w:val="21"/>
                <w:szCs w:val="21"/>
                <w:highlight w:val="none"/>
                <w:lang w:val="en-US" w:eastAsia="zh-CN"/>
              </w:rPr>
              <w:t>水务局</w:t>
            </w:r>
          </w:p>
        </w:tc>
        <w:tc>
          <w:tcPr>
            <w:tcW w:w="1345" w:type="dxa"/>
            <w:vAlign w:val="center"/>
          </w:tcPr>
          <w:p>
            <w:pPr>
              <w:spacing w:line="240" w:lineRule="auto"/>
              <w:ind w:firstLine="0" w:firstLineChars="0"/>
              <w:jc w:val="center"/>
              <w:rPr>
                <w:rFonts w:hint="default" w:ascii="Calibri" w:hAnsi="Calibri"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水环境治理</w:t>
            </w:r>
          </w:p>
        </w:tc>
        <w:tc>
          <w:tcPr>
            <w:tcW w:w="2567" w:type="dxa"/>
            <w:vAlign w:val="center"/>
          </w:tcPr>
          <w:p>
            <w:pPr>
              <w:spacing w:line="240" w:lineRule="auto"/>
              <w:ind w:left="0" w:leftChars="0" w:right="0" w:rightChars="0" w:firstLine="0" w:firstLineChars="0"/>
              <w:jc w:val="center"/>
              <w:rPr>
                <w:rFonts w:hint="eastAsia"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常态化开展水质监测工作；</w:t>
            </w:r>
            <w:r>
              <w:rPr>
                <w:rFonts w:hint="eastAsia" w:ascii="Calibri" w:hAnsi="Calibri"/>
                <w:color w:val="auto"/>
                <w:kern w:val="0"/>
                <w:sz w:val="21"/>
                <w:szCs w:val="21"/>
                <w:highlight w:val="none"/>
                <w:lang w:eastAsia="zh-CN"/>
              </w:rPr>
              <w:t>对</w:t>
            </w:r>
            <w:r>
              <w:rPr>
                <w:rFonts w:hint="eastAsia" w:ascii="Calibri" w:hAnsi="Calibri"/>
                <w:color w:val="auto"/>
                <w:kern w:val="0"/>
                <w:sz w:val="21"/>
                <w:szCs w:val="21"/>
                <w:highlight w:val="none"/>
                <w:lang w:val="en-US" w:eastAsia="zh-CN"/>
              </w:rPr>
              <w:t>河道</w:t>
            </w:r>
            <w:r>
              <w:rPr>
                <w:rFonts w:hint="eastAsia" w:ascii="Calibri" w:hAnsi="Calibri"/>
                <w:color w:val="auto"/>
                <w:kern w:val="0"/>
                <w:sz w:val="21"/>
                <w:szCs w:val="21"/>
                <w:highlight w:val="none"/>
                <w:lang w:eastAsia="zh-CN"/>
              </w:rPr>
              <w:t>水质监测</w:t>
            </w:r>
            <w:r>
              <w:rPr>
                <w:rFonts w:hint="eastAsia" w:ascii="Calibri" w:hAnsi="Calibri"/>
                <w:color w:val="auto"/>
                <w:kern w:val="0"/>
                <w:sz w:val="21"/>
                <w:szCs w:val="21"/>
                <w:highlight w:val="none"/>
                <w:lang w:val="en-US" w:eastAsia="zh-CN"/>
              </w:rPr>
              <w:t>数据突出断面，</w:t>
            </w:r>
            <w:r>
              <w:rPr>
                <w:rFonts w:hint="eastAsia" w:ascii="Calibri" w:hAnsi="Calibri"/>
                <w:color w:val="auto"/>
                <w:kern w:val="0"/>
                <w:sz w:val="21"/>
                <w:szCs w:val="21"/>
                <w:highlight w:val="none"/>
                <w:lang w:eastAsia="zh-CN"/>
              </w:rPr>
              <w:t>分析</w:t>
            </w:r>
            <w:r>
              <w:rPr>
                <w:rFonts w:hint="eastAsia" w:ascii="Calibri" w:hAnsi="Calibri"/>
                <w:color w:val="auto"/>
                <w:kern w:val="0"/>
                <w:sz w:val="21"/>
                <w:szCs w:val="21"/>
                <w:highlight w:val="none"/>
                <w:lang w:val="en-US" w:eastAsia="zh-CN"/>
              </w:rPr>
              <w:t>其</w:t>
            </w:r>
            <w:r>
              <w:rPr>
                <w:rFonts w:hint="eastAsia" w:ascii="Calibri" w:hAnsi="Calibri"/>
                <w:color w:val="auto"/>
                <w:kern w:val="0"/>
                <w:sz w:val="21"/>
                <w:szCs w:val="21"/>
                <w:highlight w:val="none"/>
                <w:lang w:eastAsia="zh-CN"/>
              </w:rPr>
              <w:t>水特征污染物变化规律。</w:t>
            </w:r>
            <w:r>
              <w:rPr>
                <w:rFonts w:hint="eastAsia" w:ascii="Calibri" w:hAnsi="Calibri"/>
                <w:color w:val="auto"/>
                <w:kern w:val="0"/>
                <w:sz w:val="21"/>
                <w:szCs w:val="21"/>
                <w:highlight w:val="none"/>
                <w:lang w:val="en-US" w:eastAsia="zh-CN"/>
              </w:rPr>
              <w:t>为推动解决水环境问题提供数据积累</w:t>
            </w:r>
          </w:p>
        </w:tc>
        <w:tc>
          <w:tcPr>
            <w:tcW w:w="1217"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285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常态化开展水质断面监测、评价工作</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落实资金；落实制度；加强对第三方保洁单位的考核管理，确保河道保洁效果</w:t>
            </w:r>
          </w:p>
        </w:tc>
        <w:tc>
          <w:tcPr>
            <w:tcW w:w="10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水生态修复</w:t>
            </w:r>
          </w:p>
        </w:tc>
        <w:tc>
          <w:tcPr>
            <w:tcW w:w="256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组织开展水生野生动物保护宣传工作，减少向河道放生</w:t>
            </w:r>
            <w:r>
              <w:rPr>
                <w:rFonts w:hint="eastAsia"/>
                <w:sz w:val="21"/>
                <w:szCs w:val="21"/>
                <w:highlight w:val="none"/>
              </w:rPr>
              <w:t>外来物</w:t>
            </w:r>
            <w:r>
              <w:rPr>
                <w:rFonts w:hint="eastAsia"/>
                <w:sz w:val="21"/>
                <w:szCs w:val="21"/>
                <w:highlight w:val="none"/>
                <w:lang w:eastAsia="zh-CN"/>
              </w:rPr>
              <w:t>种</w:t>
            </w:r>
            <w:r>
              <w:rPr>
                <w:rFonts w:hint="eastAsia"/>
                <w:sz w:val="21"/>
                <w:szCs w:val="21"/>
                <w:highlight w:val="none"/>
                <w:lang w:val="en-US" w:eastAsia="zh-CN"/>
              </w:rPr>
              <w:t>的行为。发现</w:t>
            </w:r>
            <w:r>
              <w:rPr>
                <w:rFonts w:hint="eastAsia"/>
                <w:sz w:val="21"/>
                <w:szCs w:val="21"/>
                <w:highlight w:val="none"/>
                <w:lang w:eastAsia="zh-CN"/>
              </w:rPr>
              <w:t>非法捕鱼、放生等不良行为</w:t>
            </w:r>
            <w:r>
              <w:rPr>
                <w:rFonts w:hint="eastAsia"/>
                <w:sz w:val="21"/>
                <w:szCs w:val="21"/>
                <w:highlight w:val="none"/>
                <w:lang w:val="en-US" w:eastAsia="zh-CN"/>
              </w:rPr>
              <w:t>及时</w:t>
            </w:r>
            <w:r>
              <w:rPr>
                <w:rFonts w:hint="eastAsia"/>
                <w:sz w:val="21"/>
                <w:szCs w:val="21"/>
                <w:highlight w:val="none"/>
                <w:lang w:eastAsia="zh-CN"/>
              </w:rPr>
              <w:t>清劝</w:t>
            </w:r>
          </w:p>
        </w:tc>
        <w:tc>
          <w:tcPr>
            <w:tcW w:w="121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区农业农村委</w:t>
            </w:r>
          </w:p>
        </w:tc>
        <w:tc>
          <w:tcPr>
            <w:tcW w:w="2850"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组织开展水生野生动物保护宣传工作</w:t>
            </w:r>
          </w:p>
        </w:tc>
        <w:tc>
          <w:tcPr>
            <w:tcW w:w="1066"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金桥街</w:t>
            </w:r>
          </w:p>
        </w:tc>
        <w:tc>
          <w:tcPr>
            <w:tcW w:w="3000"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发现</w:t>
            </w:r>
            <w:r>
              <w:rPr>
                <w:rFonts w:hint="eastAsia"/>
                <w:sz w:val="21"/>
                <w:szCs w:val="21"/>
                <w:highlight w:val="none"/>
                <w:lang w:eastAsia="zh-CN"/>
              </w:rPr>
              <w:t>非法捕鱼、放生等不良行为</w:t>
            </w:r>
            <w:r>
              <w:rPr>
                <w:rFonts w:hint="eastAsia"/>
                <w:sz w:val="21"/>
                <w:szCs w:val="21"/>
                <w:highlight w:val="none"/>
                <w:lang w:val="en-US" w:eastAsia="zh-CN"/>
              </w:rPr>
              <w:t>及时清劝</w:t>
            </w:r>
          </w:p>
        </w:tc>
        <w:tc>
          <w:tcPr>
            <w:tcW w:w="800"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bl>
    <w:p>
      <w:pPr>
        <w:ind w:firstLine="482"/>
        <w:rPr>
          <w:rFonts w:ascii="Times New Roman" w:hAnsi="Times New Roman" w:eastAsia="仿宋" w:cs="Times New Roman"/>
          <w:b/>
          <w:szCs w:val="24"/>
        </w:rPr>
        <w:sectPr>
          <w:pgSz w:w="16838" w:h="11906" w:orient="landscape"/>
          <w:pgMar w:top="1797" w:right="1440" w:bottom="1797" w:left="1440" w:header="851" w:footer="992" w:gutter="0"/>
          <w:pgNumType w:fmt="decimal"/>
          <w:cols w:space="0" w:num="1"/>
          <w:rtlGutter w:val="0"/>
          <w:docGrid w:type="linesAndChars" w:linePitch="332" w:charSpace="819"/>
        </w:sectPr>
      </w:pPr>
    </w:p>
    <w:p>
      <w:pPr>
        <w:ind w:firstLine="0" w:firstLineChars="0"/>
        <w:jc w:val="center"/>
        <w:outlineLvl w:val="1"/>
        <w:rPr>
          <w:rFonts w:hint="eastAsia" w:ascii="Times New Roman" w:hAnsi="Times New Roman" w:eastAsia="宋体" w:cs="Times New Roman"/>
          <w:b/>
          <w:sz w:val="30"/>
          <w:szCs w:val="30"/>
          <w:lang w:eastAsia="zh-CN"/>
        </w:rPr>
      </w:pPr>
      <w:bookmarkStart w:id="374" w:name="_Toc12057"/>
      <w:r>
        <w:rPr>
          <w:rFonts w:ascii="Times New Roman" w:hAnsi="Times New Roman" w:cs="Times New Roman"/>
          <w:b/>
          <w:sz w:val="30"/>
          <w:szCs w:val="30"/>
        </w:rPr>
        <w:t>附表5</w:t>
      </w:r>
      <w:r>
        <w:rPr>
          <w:rFonts w:hint="eastAsia" w:cs="Times New Roman"/>
          <w:b/>
          <w:sz w:val="30"/>
          <w:szCs w:val="30"/>
          <w:lang w:val="en-US" w:eastAsia="zh-CN"/>
        </w:rPr>
        <w:t>.3</w:t>
      </w:r>
      <w:r>
        <w:rPr>
          <w:rFonts w:ascii="Times New Roman" w:hAnsi="Times New Roman" w:cs="Times New Roman"/>
          <w:b/>
          <w:sz w:val="30"/>
          <w:szCs w:val="30"/>
        </w:rPr>
        <w:t xml:space="preserve"> </w:t>
      </w:r>
      <w:r>
        <w:rPr>
          <w:rFonts w:hint="eastAsia" w:cs="Times New Roman"/>
          <w:b/>
          <w:sz w:val="30"/>
          <w:szCs w:val="30"/>
          <w:lang w:eastAsia="zh-CN"/>
        </w:rPr>
        <w:t>津滨河管理保护</w:t>
      </w:r>
      <w:r>
        <w:rPr>
          <w:rFonts w:ascii="Times New Roman" w:hAnsi="Times New Roman" w:cs="Times New Roman"/>
          <w:b/>
          <w:sz w:val="30"/>
          <w:szCs w:val="30"/>
        </w:rPr>
        <w:t>措施及责任清单</w:t>
      </w:r>
      <w:r>
        <w:rPr>
          <w:rFonts w:hint="eastAsia" w:cs="Times New Roman"/>
          <w:b/>
          <w:sz w:val="30"/>
          <w:szCs w:val="30"/>
          <w:lang w:eastAsia="zh-CN"/>
        </w:rPr>
        <w:t>（2023年）</w:t>
      </w:r>
      <w:bookmarkEnd w:id="374"/>
    </w:p>
    <w:p>
      <w:pPr>
        <w:jc w:val="right"/>
        <w:rPr>
          <w:rFonts w:ascii="Times New Roman" w:hAnsi="Times New Roman" w:cs="Times New Roman"/>
          <w:szCs w:val="24"/>
        </w:rPr>
      </w:pPr>
      <w:r>
        <w:rPr>
          <w:rFonts w:hint="eastAsia" w:cs="Times New Roman"/>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597"/>
        <w:gridCol w:w="719"/>
        <w:gridCol w:w="3052"/>
        <w:gridCol w:w="716"/>
        <w:gridCol w:w="3818"/>
        <w:gridCol w:w="937"/>
        <w:gridCol w:w="1187"/>
        <w:gridCol w:w="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措施类别</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措施内容</w:t>
            </w:r>
          </w:p>
        </w:tc>
        <w:tc>
          <w:tcPr>
            <w:tcW w:w="0" w:type="auto"/>
            <w:gridSpan w:val="6"/>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牵头部门</w:t>
            </w:r>
          </w:p>
        </w:tc>
        <w:tc>
          <w:tcPr>
            <w:tcW w:w="0" w:type="auto"/>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配合部门</w:t>
            </w:r>
          </w:p>
        </w:tc>
        <w:tc>
          <w:tcPr>
            <w:tcW w:w="0" w:type="auto"/>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719"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052"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716"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819"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水资源保护及水资源开发利用</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加强取用水监管，</w:t>
            </w:r>
            <w:r>
              <w:rPr>
                <w:rFonts w:hint="eastAsia"/>
                <w:sz w:val="21"/>
                <w:szCs w:val="21"/>
                <w:highlight w:val="none"/>
                <w:lang w:val="en-US" w:eastAsia="zh-CN"/>
              </w:rPr>
              <w:t>动态</w:t>
            </w:r>
            <w:r>
              <w:rPr>
                <w:rFonts w:hint="eastAsia"/>
                <w:sz w:val="21"/>
                <w:szCs w:val="21"/>
                <w:highlight w:val="none"/>
              </w:rPr>
              <w:t>更新取水许可台账</w:t>
            </w:r>
            <w:r>
              <w:rPr>
                <w:rFonts w:hint="eastAsia"/>
                <w:sz w:val="21"/>
                <w:szCs w:val="21"/>
                <w:highlight w:val="none"/>
                <w:lang w:eastAsia="zh-CN"/>
              </w:rPr>
              <w:t>，</w:t>
            </w:r>
            <w:r>
              <w:rPr>
                <w:rFonts w:hint="eastAsia"/>
                <w:sz w:val="21"/>
                <w:szCs w:val="21"/>
                <w:highlight w:val="none"/>
              </w:rPr>
              <w:t>做好取水口的台账管理</w:t>
            </w:r>
            <w:r>
              <w:rPr>
                <w:rFonts w:hint="eastAsia"/>
                <w:sz w:val="21"/>
                <w:szCs w:val="21"/>
                <w:highlight w:val="none"/>
                <w:lang w:eastAsia="zh-CN"/>
              </w:rPr>
              <w:t>，</w:t>
            </w:r>
            <w:r>
              <w:rPr>
                <w:rFonts w:hint="eastAsia"/>
                <w:sz w:val="21"/>
                <w:szCs w:val="21"/>
                <w:highlight w:val="none"/>
              </w:rPr>
              <w:t>定期更新取水口数量、用途、取水量</w:t>
            </w:r>
            <w:r>
              <w:rPr>
                <w:rFonts w:hint="eastAsia"/>
                <w:sz w:val="21"/>
                <w:szCs w:val="21"/>
                <w:highlight w:val="none"/>
                <w:lang w:val="en-US" w:eastAsia="zh-CN"/>
              </w:rPr>
              <w:t>等</w:t>
            </w:r>
            <w:r>
              <w:rPr>
                <w:rFonts w:hint="eastAsia"/>
                <w:sz w:val="21"/>
                <w:szCs w:val="21"/>
                <w:highlight w:val="none"/>
              </w:rPr>
              <w:t>相关信息。</w:t>
            </w:r>
          </w:p>
        </w:tc>
        <w:tc>
          <w:tcPr>
            <w:tcW w:w="71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305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按照市水务局的要求</w:t>
            </w:r>
            <w:r>
              <w:rPr>
                <w:rFonts w:hint="eastAsia"/>
                <w:sz w:val="21"/>
                <w:szCs w:val="21"/>
                <w:highlight w:val="none"/>
                <w:lang w:val="en-US" w:eastAsia="zh-CN"/>
              </w:rPr>
              <w:t>组织复核</w:t>
            </w:r>
            <w:r>
              <w:rPr>
                <w:rFonts w:hint="eastAsia"/>
                <w:sz w:val="21"/>
                <w:szCs w:val="21"/>
                <w:highlight w:val="none"/>
              </w:rPr>
              <w:t>取水口登记</w:t>
            </w:r>
            <w:r>
              <w:rPr>
                <w:rFonts w:hint="eastAsia"/>
                <w:sz w:val="21"/>
                <w:szCs w:val="21"/>
                <w:highlight w:val="none"/>
                <w:lang w:eastAsia="zh-CN"/>
              </w:rPr>
              <w:t>；</w:t>
            </w:r>
            <w:r>
              <w:rPr>
                <w:rFonts w:hint="default"/>
                <w:sz w:val="21"/>
                <w:szCs w:val="21"/>
                <w:highlight w:val="none"/>
                <w:lang w:val="en-US" w:eastAsia="zh-CN"/>
              </w:rPr>
              <w:t>了解临时取水的用水去向</w:t>
            </w:r>
          </w:p>
        </w:tc>
        <w:tc>
          <w:tcPr>
            <w:tcW w:w="716" w:type="dxa"/>
            <w:vAlign w:val="center"/>
          </w:tcPr>
          <w:p>
            <w:pPr>
              <w:spacing w:line="240" w:lineRule="auto"/>
              <w:ind w:firstLine="0" w:firstLineChars="0"/>
              <w:jc w:val="center"/>
              <w:rPr>
                <w:rFonts w:hint="eastAsia" w:ascii="Times New Roman" w:hAnsi="Times New Roman" w:eastAsia="宋体" w:cstheme="minorBidi"/>
                <w:snapToGrid w:val="0"/>
                <w:kern w:val="0"/>
                <w:sz w:val="21"/>
                <w:szCs w:val="21"/>
                <w:highlight w:val="none"/>
                <w:lang w:val="en-US" w:eastAsia="zh-CN" w:bidi="ar-SA"/>
              </w:rPr>
            </w:pPr>
            <w:r>
              <w:rPr>
                <w:rFonts w:hint="eastAsia" w:cs="Times New Roman"/>
                <w:sz w:val="21"/>
                <w:szCs w:val="21"/>
                <w:highlight w:val="none"/>
                <w:lang w:eastAsia="zh-CN"/>
              </w:rPr>
              <w:t>金桥街</w:t>
            </w:r>
          </w:p>
        </w:tc>
        <w:tc>
          <w:tcPr>
            <w:tcW w:w="3819"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配合区水务局</w:t>
            </w:r>
            <w:r>
              <w:rPr>
                <w:rFonts w:hint="eastAsia"/>
                <w:sz w:val="21"/>
                <w:szCs w:val="21"/>
                <w:highlight w:val="none"/>
                <w:lang w:val="en-US" w:eastAsia="zh-CN"/>
              </w:rPr>
              <w:t>上报新增取水口、定期复核更新；</w:t>
            </w:r>
            <w:r>
              <w:rPr>
                <w:rFonts w:hint="default"/>
                <w:sz w:val="21"/>
                <w:szCs w:val="21"/>
                <w:highlight w:val="none"/>
                <w:lang w:val="en-US" w:eastAsia="zh-CN"/>
              </w:rPr>
              <w:t>了解临时取水的用水去向</w:t>
            </w:r>
          </w:p>
        </w:tc>
        <w:tc>
          <w:tcPr>
            <w:tcW w:w="0" w:type="auto"/>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40" w:lineRule="auto"/>
              <w:ind w:firstLine="0" w:firstLineChars="0"/>
              <w:jc w:val="center"/>
              <w:rPr>
                <w:rFonts w:hint="eastAsia" w:cs="Times New Roman"/>
                <w:sz w:val="21"/>
                <w:szCs w:val="21"/>
                <w:highlight w:val="none"/>
                <w:lang w:eastAsia="zh-CN"/>
              </w:rPr>
            </w:pP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严格把控新增取水项目审批工作，严格做好水资源论证管理工作，加强取水计量管理</w:t>
            </w:r>
          </w:p>
        </w:tc>
        <w:tc>
          <w:tcPr>
            <w:tcW w:w="71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区政务服务办</w:t>
            </w:r>
          </w:p>
        </w:tc>
        <w:tc>
          <w:tcPr>
            <w:tcW w:w="305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严格审批</w:t>
            </w:r>
          </w:p>
        </w:tc>
        <w:tc>
          <w:tcPr>
            <w:tcW w:w="716"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381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严格管理</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0" w:type="auto"/>
            <w:vAlign w:val="center"/>
          </w:tcPr>
          <w:p>
            <w:pPr>
              <w:spacing w:line="240" w:lineRule="auto"/>
              <w:ind w:firstLine="0" w:firstLineChars="0"/>
              <w:jc w:val="center"/>
              <w:rPr>
                <w:rFonts w:hint="eastAsia" w:ascii="Calibri" w:hAnsi="Calibri"/>
                <w:color w:val="000000"/>
                <w:kern w:val="0"/>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Align w:val="center"/>
          </w:tcPr>
          <w:p>
            <w:pPr>
              <w:spacing w:line="240" w:lineRule="auto"/>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压采后的机井除用于地下水监测和备用以外，一律及时封停，杜绝恢复使用</w:t>
            </w:r>
            <w:r>
              <w:rPr>
                <w:rFonts w:hint="eastAsia"/>
                <w:sz w:val="21"/>
                <w:szCs w:val="21"/>
                <w:highlight w:val="none"/>
                <w:lang w:val="en-US" w:eastAsia="zh-CN"/>
              </w:rPr>
              <w:t>；通过宣传、奖励等方式鼓励公众参与违法开采地下水行为的监督举报</w:t>
            </w:r>
          </w:p>
        </w:tc>
        <w:tc>
          <w:tcPr>
            <w:tcW w:w="719"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eastAsia="zh-CN"/>
              </w:rPr>
              <w:t>区水务局</w:t>
            </w:r>
          </w:p>
        </w:tc>
        <w:tc>
          <w:tcPr>
            <w:tcW w:w="3052" w:type="dxa"/>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加强压采后机井的监督管理，定期巡查，杜绝恢复使用；</w:t>
            </w:r>
          </w:p>
        </w:tc>
        <w:tc>
          <w:tcPr>
            <w:tcW w:w="71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819"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做好宣传工作；</w:t>
            </w:r>
            <w:r>
              <w:rPr>
                <w:rFonts w:hint="eastAsia" w:ascii="Calibri" w:hAnsi="Calibri"/>
                <w:color w:val="000000"/>
                <w:kern w:val="0"/>
                <w:sz w:val="21"/>
                <w:szCs w:val="21"/>
                <w:highlight w:val="none"/>
                <w:lang w:val="en-US" w:eastAsia="zh-CN"/>
              </w:rPr>
              <w:t>配合做好巡视巡查、取证等工作</w:t>
            </w:r>
          </w:p>
        </w:tc>
        <w:tc>
          <w:tcPr>
            <w:tcW w:w="0" w:type="auto"/>
            <w:vAlign w:val="center"/>
          </w:tcPr>
          <w:p>
            <w:pPr>
              <w:spacing w:line="240" w:lineRule="auto"/>
              <w:ind w:firstLine="0" w:firstLineChars="0"/>
              <w:jc w:val="center"/>
              <w:rPr>
                <w:rFonts w:hint="eastAsia" w:ascii="Times New Roman" w:hAnsi="Times New Roman" w:eastAsia="宋体"/>
                <w:sz w:val="21"/>
                <w:szCs w:val="21"/>
                <w:highlight w:val="none"/>
                <w:lang w:eastAsia="zh-CN"/>
              </w:rPr>
            </w:pPr>
            <w:r>
              <w:rPr>
                <w:rFonts w:hint="eastAsia" w:ascii="Calibri" w:hAnsi="Calibri"/>
                <w:color w:val="000000"/>
                <w:kern w:val="0"/>
                <w:sz w:val="21"/>
                <w:szCs w:val="21"/>
                <w:highlight w:val="none"/>
                <w:lang w:eastAsia="zh-CN"/>
              </w:rPr>
              <w:t>区河（湖）长办</w:t>
            </w:r>
          </w:p>
        </w:tc>
        <w:tc>
          <w:tcPr>
            <w:tcW w:w="0" w:type="auto"/>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河湖岸线保护</w:t>
            </w:r>
          </w:p>
        </w:tc>
        <w:tc>
          <w:tcPr>
            <w:tcW w:w="0" w:type="auto"/>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防止“四乱”现象反弹，加强水域岸线管理工作，落实河道日常巡查</w:t>
            </w:r>
          </w:p>
        </w:tc>
        <w:tc>
          <w:tcPr>
            <w:tcW w:w="719"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区水务局</w:t>
            </w:r>
          </w:p>
        </w:tc>
        <w:tc>
          <w:tcPr>
            <w:tcW w:w="3052"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建立完善巡查机制，对已完成清四乱的区域做好常态化管理，开展抽查和考核工作</w:t>
            </w:r>
          </w:p>
        </w:tc>
        <w:tc>
          <w:tcPr>
            <w:tcW w:w="716"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金桥街</w:t>
            </w:r>
          </w:p>
        </w:tc>
        <w:tc>
          <w:tcPr>
            <w:tcW w:w="3819"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对周边居民、企业加强宣传；落实巡查队伍，开展日常巡视，发现问题及时清理，并研判“四乱”反弹原因，提出解决思路</w:t>
            </w: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0" w:type="auto"/>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防洪排涝</w:t>
            </w:r>
          </w:p>
        </w:tc>
        <w:tc>
          <w:tcPr>
            <w:tcW w:w="0" w:type="auto"/>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完成防汛抗旱专项应急预案的修订及完善工作。做好汛期调度工作，防汛工作落实到人；做好防汛物资的储备管理工作</w:t>
            </w:r>
          </w:p>
        </w:tc>
        <w:tc>
          <w:tcPr>
            <w:tcW w:w="719"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区防汛办</w:t>
            </w:r>
          </w:p>
        </w:tc>
        <w:tc>
          <w:tcPr>
            <w:tcW w:w="3052"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组织完成防汛抗旱专项应急预案的修订及完善工作。统筹安排防汛工作</w:t>
            </w:r>
          </w:p>
        </w:tc>
        <w:tc>
          <w:tcPr>
            <w:tcW w:w="716"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金桥街</w:t>
            </w:r>
          </w:p>
        </w:tc>
        <w:tc>
          <w:tcPr>
            <w:tcW w:w="3819"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根据区防汛办要求，完成防汛抗旱专项应急预案的修订及完善工作；做好街内防汛预警响应和防汛抢险、应急排水等物资储备，同时做好防汛排涝宣传</w:t>
            </w:r>
          </w:p>
        </w:tc>
        <w:tc>
          <w:tcPr>
            <w:tcW w:w="0" w:type="auto"/>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确保排水设施运行良好，清理河道内阻水障碍物</w:t>
            </w:r>
          </w:p>
        </w:tc>
        <w:tc>
          <w:tcPr>
            <w:tcW w:w="719"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金桥街</w:t>
            </w:r>
          </w:p>
        </w:tc>
        <w:tc>
          <w:tcPr>
            <w:tcW w:w="3052"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汛前加强河道内阻水障碍物的巡视；及时清理、打捞河道内漂浮物，防止河道管涵淤积</w:t>
            </w:r>
          </w:p>
        </w:tc>
        <w:tc>
          <w:tcPr>
            <w:tcW w:w="716"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819"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0" w:type="auto"/>
            <w:vMerge w:val="continue"/>
            <w:vAlign w:val="center"/>
          </w:tcPr>
          <w:p>
            <w:pPr>
              <w:spacing w:line="240" w:lineRule="auto"/>
              <w:ind w:firstLine="0" w:firstLineChars="0"/>
              <w:jc w:val="center"/>
              <w:rPr>
                <w:rFonts w:hint="eastAsia" w:ascii="Calibri" w:hAnsi="Calibri"/>
                <w:color w:val="000000"/>
                <w:kern w:val="0"/>
                <w:sz w:val="21"/>
                <w:szCs w:val="21"/>
                <w:highlight w:val="none"/>
              </w:rPr>
            </w:pPr>
          </w:p>
        </w:tc>
        <w:tc>
          <w:tcPr>
            <w:tcW w:w="0" w:type="auto"/>
            <w:vMerge w:val="continue"/>
            <w:vAlign w:val="center"/>
          </w:tcPr>
          <w:p>
            <w:pPr>
              <w:spacing w:line="240" w:lineRule="auto"/>
              <w:ind w:firstLine="0" w:firstLineChars="0"/>
              <w:jc w:val="center"/>
              <w:rPr>
                <w:rFonts w:hint="eastAsia" w:ascii="Calibri" w:hAnsi="Calibri"/>
                <w:color w:val="000000"/>
                <w:kern w:val="0"/>
                <w:sz w:val="21"/>
                <w:szCs w:val="21"/>
                <w:highlight w:val="none"/>
                <w:lang w:val="en-US" w:eastAsia="zh-CN"/>
              </w:rPr>
            </w:pP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0" w:type="auto"/>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水污染防治</w:t>
            </w:r>
          </w:p>
        </w:tc>
        <w:tc>
          <w:tcPr>
            <w:tcW w:w="0" w:type="auto"/>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按照《入河（湖、库）排污口排查整治技术指南》要求，分类入河排污（水）口，并定期更新</w:t>
            </w:r>
          </w:p>
        </w:tc>
        <w:tc>
          <w:tcPr>
            <w:tcW w:w="719"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区生态环境局</w:t>
            </w:r>
          </w:p>
        </w:tc>
        <w:tc>
          <w:tcPr>
            <w:tcW w:w="3052"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根据市生态环境局要求，组织、指导核查入河排污（水）口</w:t>
            </w:r>
          </w:p>
        </w:tc>
        <w:tc>
          <w:tcPr>
            <w:tcW w:w="716" w:type="dxa"/>
            <w:vAlign w:val="center"/>
          </w:tcPr>
          <w:p>
            <w:pPr>
              <w:pStyle w:val="57"/>
              <w:bidi w:val="0"/>
              <w:ind w:firstLine="0" w:firstLineChars="0"/>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819" w:type="dxa"/>
            <w:vAlign w:val="center"/>
          </w:tcPr>
          <w:p>
            <w:pPr>
              <w:pStyle w:val="57"/>
              <w:bidi w:val="0"/>
              <w:ind w:firstLine="0" w:firstLineChars="0"/>
              <w:rPr>
                <w:rFonts w:hint="eastAsia" w:ascii="Calibri" w:hAnsi="Calibri" w:eastAsia="宋体" w:cs="Times New Roman"/>
                <w:color w:val="000000"/>
                <w:kern w:val="0"/>
                <w:sz w:val="21"/>
                <w:szCs w:val="21"/>
                <w:highlight w:val="none"/>
                <w:lang w:val="en-US" w:eastAsia="zh-CN" w:bidi="ar-SA"/>
              </w:rPr>
            </w:pPr>
            <w:r>
              <w:rPr>
                <w:rFonts w:hint="eastAsia"/>
                <w:sz w:val="21"/>
                <w:szCs w:val="21"/>
                <w:highlight w:val="none"/>
                <w:lang w:val="en-US" w:eastAsia="zh-CN"/>
              </w:rPr>
              <w:t>配合核查更新统计</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0" w:type="auto"/>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rPr>
              <w:t>是否有不记录在册的</w:t>
            </w:r>
            <w:r>
              <w:rPr>
                <w:rFonts w:hint="eastAsia" w:ascii="Calibri" w:hAnsi="Calibri"/>
                <w:color w:val="000000"/>
                <w:kern w:val="0"/>
                <w:sz w:val="21"/>
                <w:szCs w:val="21"/>
                <w:highlight w:val="none"/>
                <w:lang w:val="en-US" w:eastAsia="zh-CN"/>
              </w:rPr>
              <w:t>入河</w:t>
            </w:r>
            <w:r>
              <w:rPr>
                <w:rFonts w:hint="eastAsia" w:ascii="Calibri" w:hAnsi="Calibri"/>
                <w:color w:val="000000"/>
                <w:kern w:val="0"/>
                <w:sz w:val="21"/>
                <w:szCs w:val="21"/>
                <w:highlight w:val="none"/>
              </w:rPr>
              <w:t>排污</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lang w:val="en-US" w:eastAsia="zh-CN"/>
              </w:rPr>
              <w:t>水）</w:t>
            </w:r>
            <w:r>
              <w:rPr>
                <w:rFonts w:hint="eastAsia" w:ascii="Calibri" w:hAnsi="Calibri"/>
                <w:color w:val="000000"/>
                <w:kern w:val="0"/>
                <w:sz w:val="21"/>
                <w:szCs w:val="21"/>
                <w:highlight w:val="none"/>
              </w:rPr>
              <w:t>口</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719"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区水务局</w:t>
            </w:r>
          </w:p>
        </w:tc>
        <w:tc>
          <w:tcPr>
            <w:tcW w:w="3052"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716" w:type="dxa"/>
            <w:vAlign w:val="center"/>
          </w:tcPr>
          <w:p>
            <w:pPr>
              <w:spacing w:line="240" w:lineRule="auto"/>
              <w:ind w:firstLine="0" w:firstLineChars="0"/>
              <w:jc w:val="center"/>
              <w:rPr>
                <w:rFonts w:hint="default" w:ascii="Calibri" w:hAnsi="Calibri" w:eastAsia="宋体" w:cstheme="minorBidi"/>
                <w:color w:val="auto"/>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819" w:type="dxa"/>
            <w:vAlign w:val="center"/>
          </w:tcPr>
          <w:p>
            <w:pPr>
              <w:spacing w:line="240" w:lineRule="auto"/>
              <w:ind w:firstLine="0" w:firstLineChars="0"/>
              <w:jc w:val="center"/>
              <w:rPr>
                <w:rFonts w:hint="default" w:ascii="Calibri" w:hAnsi="Calibri" w:eastAsia="宋体" w:cstheme="minorBidi"/>
                <w:color w:val="auto"/>
                <w:kern w:val="0"/>
                <w:sz w:val="21"/>
                <w:szCs w:val="21"/>
                <w:highlight w:val="none"/>
                <w:lang w:val="en-US" w:eastAsia="zh-CN" w:bidi="ar-SA"/>
              </w:rPr>
            </w:pP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0" w:type="auto"/>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0" w:type="auto"/>
            <w:vMerge w:val="restart"/>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Merge w:val="continue"/>
            <w:vAlign w:val="center"/>
          </w:tcPr>
          <w:p>
            <w:pPr>
              <w:spacing w:line="240" w:lineRule="auto"/>
              <w:ind w:firstLine="0" w:firstLineChars="0"/>
              <w:jc w:val="center"/>
              <w:rPr>
                <w:rFonts w:hint="eastAsia" w:cstheme="minorBidi"/>
                <w:snapToGrid/>
                <w:kern w:val="2"/>
                <w:sz w:val="21"/>
                <w:szCs w:val="21"/>
                <w:highlight w:val="none"/>
                <w:lang w:val="en-US" w:eastAsia="zh-CN" w:bidi="ar-SA"/>
              </w:rPr>
            </w:pPr>
          </w:p>
        </w:tc>
        <w:tc>
          <w:tcPr>
            <w:tcW w:w="719"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3052"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71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3819"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eastAsia="宋体" w:cstheme="minorBidi"/>
                <w:color w:val="auto"/>
                <w:kern w:val="0"/>
                <w:sz w:val="21"/>
                <w:szCs w:val="21"/>
                <w:highlight w:val="none"/>
                <w:lang w:val="en-US" w:eastAsia="zh-CN" w:bidi="ar-SA"/>
              </w:rPr>
              <w:t>负责对</w:t>
            </w:r>
            <w:r>
              <w:rPr>
                <w:rFonts w:hint="eastAsia" w:ascii="Calibri" w:hAnsi="Calibri"/>
                <w:color w:val="000000"/>
                <w:kern w:val="0"/>
                <w:sz w:val="21"/>
                <w:szCs w:val="21"/>
                <w:highlight w:val="none"/>
                <w:lang w:eastAsia="zh-CN"/>
              </w:rPr>
              <w:t>金桥街</w:t>
            </w:r>
            <w:r>
              <w:rPr>
                <w:rFonts w:hint="eastAsia" w:ascii="Calibri" w:hAnsi="Calibri" w:eastAsia="宋体" w:cstheme="minorBidi"/>
                <w:color w:val="auto"/>
                <w:kern w:val="0"/>
                <w:sz w:val="21"/>
                <w:szCs w:val="21"/>
                <w:highlight w:val="none"/>
                <w:lang w:val="en-US" w:eastAsia="zh-CN" w:bidi="ar-SA"/>
              </w:rPr>
              <w:t>非法入河排污口溯源调查提供技术支持；负责对各单位巡视中发现的非法入河排污口出水水质进行监测；对企业向河道偷排等非法排污行为，开展执法工作</w:t>
            </w: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对沿河倾倒废水垃圾行为及时制止并组织清理</w:t>
            </w:r>
          </w:p>
        </w:tc>
        <w:tc>
          <w:tcPr>
            <w:tcW w:w="71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3052"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持续加强河湖水环境宣传工作，激发群众保护河道水环境的自觉性和主动性；巡视中发现问题及时制止</w:t>
            </w:r>
          </w:p>
        </w:tc>
        <w:tc>
          <w:tcPr>
            <w:tcW w:w="71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81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0" w:type="auto"/>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区</w:t>
            </w:r>
            <w:r>
              <w:rPr>
                <w:rFonts w:hint="eastAsia" w:ascii="Calibri" w:hAnsi="Calibri"/>
                <w:color w:val="000000"/>
                <w:kern w:val="0"/>
                <w:sz w:val="21"/>
                <w:szCs w:val="21"/>
                <w:highlight w:val="none"/>
                <w:lang w:val="en-US" w:eastAsia="zh-CN"/>
              </w:rPr>
              <w:t>水务局</w:t>
            </w:r>
          </w:p>
        </w:tc>
        <w:tc>
          <w:tcPr>
            <w:tcW w:w="0" w:type="auto"/>
            <w:vAlign w:val="center"/>
          </w:tcPr>
          <w:p>
            <w:pPr>
              <w:spacing w:line="240" w:lineRule="auto"/>
              <w:ind w:firstLine="0" w:firstLineChars="0"/>
              <w:jc w:val="center"/>
              <w:rPr>
                <w:rFonts w:hint="default" w:ascii="Calibri" w:hAnsi="Calibri"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水环境治理</w:t>
            </w:r>
          </w:p>
        </w:tc>
        <w:tc>
          <w:tcPr>
            <w:tcW w:w="0" w:type="auto"/>
            <w:vAlign w:val="center"/>
          </w:tcPr>
          <w:p>
            <w:pPr>
              <w:spacing w:line="240" w:lineRule="auto"/>
              <w:ind w:left="0" w:leftChars="0" w:right="0" w:rightChars="0" w:firstLine="0" w:firstLineChars="0"/>
              <w:jc w:val="center"/>
              <w:rPr>
                <w:rFonts w:hint="eastAsia"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常态化开展水质监测工作；</w:t>
            </w:r>
            <w:r>
              <w:rPr>
                <w:rFonts w:hint="eastAsia" w:ascii="Calibri" w:hAnsi="Calibri"/>
                <w:color w:val="auto"/>
                <w:kern w:val="0"/>
                <w:sz w:val="21"/>
                <w:szCs w:val="21"/>
                <w:highlight w:val="none"/>
                <w:lang w:eastAsia="zh-CN"/>
              </w:rPr>
              <w:t>对</w:t>
            </w:r>
            <w:r>
              <w:rPr>
                <w:rFonts w:hint="eastAsia" w:ascii="Calibri" w:hAnsi="Calibri"/>
                <w:color w:val="auto"/>
                <w:kern w:val="0"/>
                <w:sz w:val="21"/>
                <w:szCs w:val="21"/>
                <w:highlight w:val="none"/>
                <w:lang w:val="en-US" w:eastAsia="zh-CN"/>
              </w:rPr>
              <w:t>河道</w:t>
            </w:r>
            <w:r>
              <w:rPr>
                <w:rFonts w:hint="eastAsia" w:ascii="Calibri" w:hAnsi="Calibri"/>
                <w:color w:val="auto"/>
                <w:kern w:val="0"/>
                <w:sz w:val="21"/>
                <w:szCs w:val="21"/>
                <w:highlight w:val="none"/>
                <w:lang w:eastAsia="zh-CN"/>
              </w:rPr>
              <w:t>水质监测</w:t>
            </w:r>
            <w:r>
              <w:rPr>
                <w:rFonts w:hint="eastAsia" w:ascii="Calibri" w:hAnsi="Calibri"/>
                <w:color w:val="auto"/>
                <w:kern w:val="0"/>
                <w:sz w:val="21"/>
                <w:szCs w:val="21"/>
                <w:highlight w:val="none"/>
                <w:lang w:val="en-US" w:eastAsia="zh-CN"/>
              </w:rPr>
              <w:t>数据突出断面，</w:t>
            </w:r>
            <w:r>
              <w:rPr>
                <w:rFonts w:hint="eastAsia" w:ascii="Calibri" w:hAnsi="Calibri"/>
                <w:color w:val="auto"/>
                <w:kern w:val="0"/>
                <w:sz w:val="21"/>
                <w:szCs w:val="21"/>
                <w:highlight w:val="none"/>
                <w:lang w:eastAsia="zh-CN"/>
              </w:rPr>
              <w:t>分析</w:t>
            </w:r>
            <w:r>
              <w:rPr>
                <w:rFonts w:hint="eastAsia" w:ascii="Calibri" w:hAnsi="Calibri"/>
                <w:color w:val="auto"/>
                <w:kern w:val="0"/>
                <w:sz w:val="21"/>
                <w:szCs w:val="21"/>
                <w:highlight w:val="none"/>
                <w:lang w:val="en-US" w:eastAsia="zh-CN"/>
              </w:rPr>
              <w:t>其</w:t>
            </w:r>
            <w:r>
              <w:rPr>
                <w:rFonts w:hint="eastAsia" w:ascii="Calibri" w:hAnsi="Calibri"/>
                <w:color w:val="auto"/>
                <w:kern w:val="0"/>
                <w:sz w:val="21"/>
                <w:szCs w:val="21"/>
                <w:highlight w:val="none"/>
                <w:lang w:eastAsia="zh-CN"/>
              </w:rPr>
              <w:t>水特征污染物变化规律。</w:t>
            </w:r>
            <w:r>
              <w:rPr>
                <w:rFonts w:hint="eastAsia" w:ascii="Calibri" w:hAnsi="Calibri"/>
                <w:color w:val="auto"/>
                <w:kern w:val="0"/>
                <w:sz w:val="21"/>
                <w:szCs w:val="21"/>
                <w:highlight w:val="none"/>
                <w:lang w:val="en-US" w:eastAsia="zh-CN"/>
              </w:rPr>
              <w:t>为推动解决水环境问题提供数据积累</w:t>
            </w:r>
          </w:p>
        </w:tc>
        <w:tc>
          <w:tcPr>
            <w:tcW w:w="719"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3052"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常态化开展水质断面监测、评价工作</w:t>
            </w:r>
          </w:p>
        </w:tc>
        <w:tc>
          <w:tcPr>
            <w:tcW w:w="71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819"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0" w:type="auto"/>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区河（湖）长办</w:t>
            </w:r>
          </w:p>
        </w:tc>
        <w:tc>
          <w:tcPr>
            <w:tcW w:w="0" w:type="auto"/>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0" w:type="auto"/>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71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3052"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落实资金；落实制度；加强对第三方保洁单位的考核管理，确保河道保洁效果</w:t>
            </w:r>
          </w:p>
        </w:tc>
        <w:tc>
          <w:tcPr>
            <w:tcW w:w="71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81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区河（湖）长办</w:t>
            </w:r>
          </w:p>
        </w:tc>
        <w:tc>
          <w:tcPr>
            <w:tcW w:w="0" w:type="auto"/>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水生态修复</w:t>
            </w:r>
          </w:p>
        </w:tc>
        <w:tc>
          <w:tcPr>
            <w:tcW w:w="0" w:type="auto"/>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组织开展水生野生动物保护宣传工作，减少向河道放生</w:t>
            </w:r>
            <w:r>
              <w:rPr>
                <w:rFonts w:hint="eastAsia"/>
                <w:sz w:val="21"/>
                <w:szCs w:val="21"/>
                <w:highlight w:val="none"/>
              </w:rPr>
              <w:t>外来物</w:t>
            </w:r>
            <w:r>
              <w:rPr>
                <w:rFonts w:hint="eastAsia"/>
                <w:sz w:val="21"/>
                <w:szCs w:val="21"/>
                <w:highlight w:val="none"/>
                <w:lang w:eastAsia="zh-CN"/>
              </w:rPr>
              <w:t>种</w:t>
            </w:r>
            <w:r>
              <w:rPr>
                <w:rFonts w:hint="eastAsia"/>
                <w:sz w:val="21"/>
                <w:szCs w:val="21"/>
                <w:highlight w:val="none"/>
                <w:lang w:val="en-US" w:eastAsia="zh-CN"/>
              </w:rPr>
              <w:t>的行为。发现</w:t>
            </w:r>
            <w:r>
              <w:rPr>
                <w:rFonts w:hint="eastAsia"/>
                <w:sz w:val="21"/>
                <w:szCs w:val="21"/>
                <w:highlight w:val="none"/>
                <w:lang w:eastAsia="zh-CN"/>
              </w:rPr>
              <w:t>非法捕鱼、放生等不良行为</w:t>
            </w:r>
            <w:r>
              <w:rPr>
                <w:rFonts w:hint="eastAsia"/>
                <w:sz w:val="21"/>
                <w:szCs w:val="21"/>
                <w:highlight w:val="none"/>
                <w:lang w:val="en-US" w:eastAsia="zh-CN"/>
              </w:rPr>
              <w:t>及时</w:t>
            </w:r>
            <w:r>
              <w:rPr>
                <w:rFonts w:hint="eastAsia"/>
                <w:sz w:val="21"/>
                <w:szCs w:val="21"/>
                <w:highlight w:val="none"/>
                <w:lang w:eastAsia="zh-CN"/>
              </w:rPr>
              <w:t>清劝</w:t>
            </w:r>
          </w:p>
        </w:tc>
        <w:tc>
          <w:tcPr>
            <w:tcW w:w="71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区农业农村委</w:t>
            </w:r>
          </w:p>
        </w:tc>
        <w:tc>
          <w:tcPr>
            <w:tcW w:w="305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组织开展水生野生动物保护宣传工作</w:t>
            </w:r>
          </w:p>
        </w:tc>
        <w:tc>
          <w:tcPr>
            <w:tcW w:w="716"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金桥街</w:t>
            </w:r>
          </w:p>
        </w:tc>
        <w:tc>
          <w:tcPr>
            <w:tcW w:w="3819"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发现</w:t>
            </w:r>
            <w:r>
              <w:rPr>
                <w:rFonts w:hint="eastAsia"/>
                <w:sz w:val="21"/>
                <w:szCs w:val="21"/>
                <w:highlight w:val="none"/>
                <w:lang w:eastAsia="zh-CN"/>
              </w:rPr>
              <w:t>非法捕鱼、放生等不良行为</w:t>
            </w:r>
            <w:r>
              <w:rPr>
                <w:rFonts w:hint="eastAsia"/>
                <w:sz w:val="21"/>
                <w:szCs w:val="21"/>
                <w:highlight w:val="none"/>
                <w:lang w:val="en-US" w:eastAsia="zh-CN"/>
              </w:rPr>
              <w:t>及时清劝</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区河（湖）长办</w:t>
            </w:r>
          </w:p>
        </w:tc>
        <w:tc>
          <w:tcPr>
            <w:tcW w:w="0" w:type="auto"/>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bl>
    <w:p>
      <w:pPr>
        <w:rPr>
          <w:rFonts w:ascii="Times New Roman" w:hAnsi="Times New Roman" w:cs="Times New Roman"/>
          <w:b/>
          <w:sz w:val="30"/>
          <w:szCs w:val="30"/>
        </w:rPr>
      </w:pPr>
      <w:r>
        <w:rPr>
          <w:rFonts w:ascii="Times New Roman" w:hAnsi="Times New Roman" w:cs="Times New Roman"/>
          <w:b/>
          <w:sz w:val="30"/>
          <w:szCs w:val="30"/>
        </w:rPr>
        <w:br w:type="page"/>
      </w:r>
    </w:p>
    <w:p>
      <w:pPr>
        <w:ind w:firstLine="0" w:firstLineChars="0"/>
        <w:jc w:val="center"/>
        <w:outlineLvl w:val="1"/>
        <w:rPr>
          <w:rFonts w:hint="eastAsia" w:ascii="Times New Roman" w:hAnsi="Times New Roman" w:eastAsia="宋体" w:cs="Times New Roman"/>
          <w:b/>
          <w:sz w:val="30"/>
          <w:szCs w:val="30"/>
          <w:lang w:eastAsia="zh-CN"/>
        </w:rPr>
      </w:pPr>
      <w:bookmarkStart w:id="375" w:name="_Toc30795"/>
      <w:r>
        <w:rPr>
          <w:rFonts w:ascii="Times New Roman" w:hAnsi="Times New Roman" w:cs="Times New Roman"/>
          <w:b/>
          <w:sz w:val="30"/>
          <w:szCs w:val="30"/>
        </w:rPr>
        <w:t>附表5</w:t>
      </w:r>
      <w:r>
        <w:rPr>
          <w:rFonts w:hint="eastAsia" w:cs="Times New Roman"/>
          <w:b/>
          <w:sz w:val="30"/>
          <w:szCs w:val="30"/>
          <w:lang w:val="en-US" w:eastAsia="zh-CN"/>
        </w:rPr>
        <w:t>.4</w:t>
      </w:r>
      <w:r>
        <w:rPr>
          <w:rFonts w:ascii="Times New Roman" w:hAnsi="Times New Roman" w:cs="Times New Roman"/>
          <w:b/>
          <w:sz w:val="30"/>
          <w:szCs w:val="30"/>
        </w:rPr>
        <w:t xml:space="preserve"> </w:t>
      </w:r>
      <w:r>
        <w:rPr>
          <w:rFonts w:hint="eastAsia" w:cs="Times New Roman"/>
          <w:b/>
          <w:sz w:val="30"/>
          <w:szCs w:val="30"/>
          <w:lang w:eastAsia="zh-CN"/>
        </w:rPr>
        <w:t>津滨河管理保护</w:t>
      </w:r>
      <w:r>
        <w:rPr>
          <w:rFonts w:ascii="Times New Roman" w:hAnsi="Times New Roman" w:cs="Times New Roman"/>
          <w:b/>
          <w:sz w:val="30"/>
          <w:szCs w:val="30"/>
        </w:rPr>
        <w:t>措施及责任清单</w:t>
      </w:r>
      <w:r>
        <w:rPr>
          <w:rFonts w:hint="eastAsia" w:cs="Times New Roman"/>
          <w:b/>
          <w:sz w:val="30"/>
          <w:szCs w:val="30"/>
          <w:lang w:eastAsia="zh-CN"/>
        </w:rPr>
        <w:t>（2024年）</w:t>
      </w:r>
      <w:bookmarkEnd w:id="375"/>
    </w:p>
    <w:p>
      <w:pPr>
        <w:jc w:val="right"/>
        <w:rPr>
          <w:rFonts w:ascii="Times New Roman" w:hAnsi="Times New Roman" w:cs="Times New Roman"/>
          <w:szCs w:val="24"/>
        </w:rPr>
      </w:pPr>
      <w:r>
        <w:rPr>
          <w:rFonts w:hint="eastAsia" w:cs="Times New Roman"/>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982"/>
        <w:gridCol w:w="789"/>
        <w:gridCol w:w="2839"/>
        <w:gridCol w:w="703"/>
        <w:gridCol w:w="3347"/>
        <w:gridCol w:w="846"/>
        <w:gridCol w:w="1342"/>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措施类别</w:t>
            </w:r>
          </w:p>
        </w:tc>
        <w:tc>
          <w:tcPr>
            <w:tcW w:w="2982"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措施内容</w:t>
            </w:r>
          </w:p>
        </w:tc>
        <w:tc>
          <w:tcPr>
            <w:tcW w:w="9866" w:type="dxa"/>
            <w:gridSpan w:val="6"/>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982"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3628"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牵头部门</w:t>
            </w:r>
          </w:p>
        </w:tc>
        <w:tc>
          <w:tcPr>
            <w:tcW w:w="4050"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配合部门</w:t>
            </w:r>
          </w:p>
        </w:tc>
        <w:tc>
          <w:tcPr>
            <w:tcW w:w="2188"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982"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789"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2839"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703"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347"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846"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1342"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水资源保护及水资源开发利用</w:t>
            </w:r>
          </w:p>
        </w:tc>
        <w:tc>
          <w:tcPr>
            <w:tcW w:w="298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加强取用水监管，</w:t>
            </w:r>
            <w:r>
              <w:rPr>
                <w:rFonts w:hint="eastAsia"/>
                <w:sz w:val="21"/>
                <w:szCs w:val="21"/>
                <w:highlight w:val="none"/>
                <w:lang w:val="en-US" w:eastAsia="zh-CN"/>
              </w:rPr>
              <w:t>动态</w:t>
            </w:r>
            <w:r>
              <w:rPr>
                <w:rFonts w:hint="eastAsia"/>
                <w:sz w:val="21"/>
                <w:szCs w:val="21"/>
                <w:highlight w:val="none"/>
              </w:rPr>
              <w:t>更新取水许可台账</w:t>
            </w:r>
            <w:r>
              <w:rPr>
                <w:rFonts w:hint="eastAsia"/>
                <w:sz w:val="21"/>
                <w:szCs w:val="21"/>
                <w:highlight w:val="none"/>
                <w:lang w:eastAsia="zh-CN"/>
              </w:rPr>
              <w:t>，</w:t>
            </w:r>
            <w:r>
              <w:rPr>
                <w:rFonts w:hint="eastAsia"/>
                <w:sz w:val="21"/>
                <w:szCs w:val="21"/>
                <w:highlight w:val="none"/>
              </w:rPr>
              <w:t>做好取水口的台账管理</w:t>
            </w:r>
            <w:r>
              <w:rPr>
                <w:rFonts w:hint="eastAsia"/>
                <w:sz w:val="21"/>
                <w:szCs w:val="21"/>
                <w:highlight w:val="none"/>
                <w:lang w:eastAsia="zh-CN"/>
              </w:rPr>
              <w:t>，</w:t>
            </w:r>
            <w:r>
              <w:rPr>
                <w:rFonts w:hint="eastAsia"/>
                <w:sz w:val="21"/>
                <w:szCs w:val="21"/>
                <w:highlight w:val="none"/>
              </w:rPr>
              <w:t>定期更新取水口数量、用途、取水量</w:t>
            </w:r>
            <w:r>
              <w:rPr>
                <w:rFonts w:hint="eastAsia"/>
                <w:sz w:val="21"/>
                <w:szCs w:val="21"/>
                <w:highlight w:val="none"/>
                <w:lang w:val="en-US" w:eastAsia="zh-CN"/>
              </w:rPr>
              <w:t>等</w:t>
            </w:r>
            <w:r>
              <w:rPr>
                <w:rFonts w:hint="eastAsia"/>
                <w:sz w:val="21"/>
                <w:szCs w:val="21"/>
                <w:highlight w:val="none"/>
              </w:rPr>
              <w:t>相关信息。</w:t>
            </w:r>
          </w:p>
        </w:tc>
        <w:tc>
          <w:tcPr>
            <w:tcW w:w="78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283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按照市水务局的要求</w:t>
            </w:r>
            <w:r>
              <w:rPr>
                <w:rFonts w:hint="eastAsia"/>
                <w:sz w:val="21"/>
                <w:szCs w:val="21"/>
                <w:highlight w:val="none"/>
                <w:lang w:val="en-US" w:eastAsia="zh-CN"/>
              </w:rPr>
              <w:t>组织复核</w:t>
            </w:r>
            <w:r>
              <w:rPr>
                <w:rFonts w:hint="eastAsia"/>
                <w:sz w:val="21"/>
                <w:szCs w:val="21"/>
                <w:highlight w:val="none"/>
              </w:rPr>
              <w:t>取水口登记</w:t>
            </w:r>
            <w:r>
              <w:rPr>
                <w:rFonts w:hint="eastAsia"/>
                <w:sz w:val="21"/>
                <w:szCs w:val="21"/>
                <w:highlight w:val="none"/>
                <w:lang w:eastAsia="zh-CN"/>
              </w:rPr>
              <w:t>；</w:t>
            </w:r>
            <w:r>
              <w:rPr>
                <w:rFonts w:hint="default"/>
                <w:sz w:val="21"/>
                <w:szCs w:val="21"/>
                <w:highlight w:val="none"/>
                <w:lang w:val="en-US" w:eastAsia="zh-CN"/>
              </w:rPr>
              <w:t>了解临时取水的用水去向</w:t>
            </w:r>
          </w:p>
        </w:tc>
        <w:tc>
          <w:tcPr>
            <w:tcW w:w="703" w:type="dxa"/>
            <w:vAlign w:val="center"/>
          </w:tcPr>
          <w:p>
            <w:pPr>
              <w:spacing w:line="240" w:lineRule="auto"/>
              <w:ind w:firstLine="0" w:firstLineChars="0"/>
              <w:jc w:val="center"/>
              <w:rPr>
                <w:rFonts w:hint="eastAsia" w:ascii="Times New Roman" w:hAnsi="Times New Roman" w:eastAsia="宋体" w:cstheme="minorBidi"/>
                <w:snapToGrid w:val="0"/>
                <w:kern w:val="0"/>
                <w:sz w:val="21"/>
                <w:szCs w:val="21"/>
                <w:highlight w:val="none"/>
                <w:lang w:val="en-US" w:eastAsia="zh-CN" w:bidi="ar-SA"/>
              </w:rPr>
            </w:pPr>
            <w:r>
              <w:rPr>
                <w:rFonts w:hint="eastAsia" w:cs="Times New Roman"/>
                <w:sz w:val="21"/>
                <w:szCs w:val="21"/>
                <w:highlight w:val="none"/>
                <w:lang w:eastAsia="zh-CN"/>
              </w:rPr>
              <w:t>金桥街</w:t>
            </w:r>
          </w:p>
        </w:tc>
        <w:tc>
          <w:tcPr>
            <w:tcW w:w="3347"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配合区水务局</w:t>
            </w:r>
            <w:r>
              <w:rPr>
                <w:rFonts w:hint="eastAsia"/>
                <w:sz w:val="21"/>
                <w:szCs w:val="21"/>
                <w:highlight w:val="none"/>
                <w:lang w:val="en-US" w:eastAsia="zh-CN"/>
              </w:rPr>
              <w:t>上报新增取水口、定期复核更新；</w:t>
            </w:r>
            <w:r>
              <w:rPr>
                <w:rFonts w:hint="default"/>
                <w:sz w:val="21"/>
                <w:szCs w:val="21"/>
                <w:highlight w:val="none"/>
                <w:lang w:val="en-US" w:eastAsia="zh-CN"/>
              </w:rPr>
              <w:t>了解临时取水的用水去向</w:t>
            </w:r>
          </w:p>
        </w:tc>
        <w:tc>
          <w:tcPr>
            <w:tcW w:w="846"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continue"/>
            <w:vAlign w:val="center"/>
          </w:tcPr>
          <w:p>
            <w:pPr>
              <w:spacing w:line="240" w:lineRule="auto"/>
              <w:ind w:firstLine="0" w:firstLineChars="0"/>
              <w:jc w:val="center"/>
              <w:rPr>
                <w:rFonts w:hint="eastAsia" w:cs="Times New Roman"/>
                <w:sz w:val="21"/>
                <w:szCs w:val="21"/>
                <w:highlight w:val="none"/>
                <w:lang w:eastAsia="zh-CN"/>
              </w:rPr>
            </w:pPr>
          </w:p>
        </w:tc>
        <w:tc>
          <w:tcPr>
            <w:tcW w:w="298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严格把控新增取水项目审批工作，严格做好水资源论证管理工作，加强取水计量管理</w:t>
            </w:r>
          </w:p>
        </w:tc>
        <w:tc>
          <w:tcPr>
            <w:tcW w:w="78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区政务服务办</w:t>
            </w:r>
          </w:p>
        </w:tc>
        <w:tc>
          <w:tcPr>
            <w:tcW w:w="283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严格审批</w:t>
            </w:r>
          </w:p>
        </w:tc>
        <w:tc>
          <w:tcPr>
            <w:tcW w:w="703"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3347"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严格管理</w:t>
            </w:r>
          </w:p>
        </w:tc>
        <w:tc>
          <w:tcPr>
            <w:tcW w:w="846"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hint="eastAsia" w:ascii="Calibri" w:hAnsi="Calibri"/>
                <w:color w:val="000000"/>
                <w:kern w:val="0"/>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982" w:type="dxa"/>
            <w:vAlign w:val="center"/>
          </w:tcPr>
          <w:p>
            <w:pPr>
              <w:spacing w:line="240" w:lineRule="auto"/>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压采后的机井除用于地下水监测和备用以外，一律及时封停，杜绝恢复使用</w:t>
            </w:r>
            <w:r>
              <w:rPr>
                <w:rFonts w:hint="eastAsia"/>
                <w:sz w:val="21"/>
                <w:szCs w:val="21"/>
                <w:highlight w:val="none"/>
                <w:lang w:val="en-US" w:eastAsia="zh-CN"/>
              </w:rPr>
              <w:t>；通过宣传、奖励等方式鼓励公众参与违法开采地下水行为的监督举报</w:t>
            </w:r>
          </w:p>
        </w:tc>
        <w:tc>
          <w:tcPr>
            <w:tcW w:w="789"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eastAsia="zh-CN"/>
              </w:rPr>
              <w:t>区水务局</w:t>
            </w:r>
          </w:p>
        </w:tc>
        <w:tc>
          <w:tcPr>
            <w:tcW w:w="2839" w:type="dxa"/>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加强压采后机井的监督管理，定期巡查，杜绝恢复使用；</w:t>
            </w:r>
          </w:p>
        </w:tc>
        <w:tc>
          <w:tcPr>
            <w:tcW w:w="703"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347"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做好宣传工作；</w:t>
            </w:r>
            <w:r>
              <w:rPr>
                <w:rFonts w:hint="eastAsia" w:ascii="Calibri" w:hAnsi="Calibri"/>
                <w:color w:val="000000"/>
                <w:kern w:val="0"/>
                <w:sz w:val="21"/>
                <w:szCs w:val="21"/>
                <w:highlight w:val="none"/>
                <w:lang w:val="en-US" w:eastAsia="zh-CN"/>
              </w:rPr>
              <w:t>配合做好巡视巡查、取证等工作</w:t>
            </w:r>
          </w:p>
        </w:tc>
        <w:tc>
          <w:tcPr>
            <w:tcW w:w="846" w:type="dxa"/>
            <w:vAlign w:val="center"/>
          </w:tcPr>
          <w:p>
            <w:pPr>
              <w:spacing w:line="240" w:lineRule="auto"/>
              <w:ind w:firstLine="0" w:firstLineChars="0"/>
              <w:jc w:val="center"/>
              <w:rPr>
                <w:rFonts w:hint="eastAsia" w:ascii="Times New Roman" w:hAnsi="Times New Roman" w:eastAsia="宋体"/>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河湖岸线保护</w:t>
            </w:r>
          </w:p>
        </w:tc>
        <w:tc>
          <w:tcPr>
            <w:tcW w:w="2982"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防止“四乱”现象反弹，加强水域岸线管理工作，落实河道日常巡查</w:t>
            </w:r>
          </w:p>
        </w:tc>
        <w:tc>
          <w:tcPr>
            <w:tcW w:w="789"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区水务局</w:t>
            </w:r>
          </w:p>
        </w:tc>
        <w:tc>
          <w:tcPr>
            <w:tcW w:w="2839"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建立完善巡查机制，对已完成清四乱的区域做好常态化管理，开展抽查和考核工作</w:t>
            </w:r>
          </w:p>
        </w:tc>
        <w:tc>
          <w:tcPr>
            <w:tcW w:w="703"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金桥街</w:t>
            </w:r>
          </w:p>
        </w:tc>
        <w:tc>
          <w:tcPr>
            <w:tcW w:w="3347"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对周边居民、企业加强宣传；落实巡查队伍，开展日常巡视，发现问题及时清理，并研判“四乱”反弹原因，提出解决思路</w:t>
            </w:r>
          </w:p>
        </w:tc>
        <w:tc>
          <w:tcPr>
            <w:tcW w:w="84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防洪排涝</w:t>
            </w:r>
          </w:p>
        </w:tc>
        <w:tc>
          <w:tcPr>
            <w:tcW w:w="2982"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完成防汛抗旱专项应急预案的修订及完善工作。做好汛期调度工作，防汛工作落实到人；做好防汛物资的储备管理工作</w:t>
            </w:r>
          </w:p>
        </w:tc>
        <w:tc>
          <w:tcPr>
            <w:tcW w:w="789"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区防汛办</w:t>
            </w:r>
          </w:p>
        </w:tc>
        <w:tc>
          <w:tcPr>
            <w:tcW w:w="2839"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组织完成防汛抗旱专项应急预案的修订及完善工作。统筹安排防汛工作</w:t>
            </w:r>
          </w:p>
        </w:tc>
        <w:tc>
          <w:tcPr>
            <w:tcW w:w="703"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金桥街</w:t>
            </w:r>
          </w:p>
        </w:tc>
        <w:tc>
          <w:tcPr>
            <w:tcW w:w="3347"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根据区防汛办要求，完成防汛抗旱专项应急预案的修订及完善工作；做好街内防汛预警响应和防汛抢险、应急排水等物资储备，同时做好防汛排涝宣传</w:t>
            </w:r>
          </w:p>
        </w:tc>
        <w:tc>
          <w:tcPr>
            <w:tcW w:w="846"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2"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98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确保排水设施运行良好，清理河道内阻水障碍物</w:t>
            </w:r>
          </w:p>
        </w:tc>
        <w:tc>
          <w:tcPr>
            <w:tcW w:w="789"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金桥街</w:t>
            </w:r>
          </w:p>
        </w:tc>
        <w:tc>
          <w:tcPr>
            <w:tcW w:w="2839"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汛前加强河道内阻水障碍物的巡视；及时清理、打捞河道内漂浮物，防止河道管涵淤积</w:t>
            </w:r>
          </w:p>
        </w:tc>
        <w:tc>
          <w:tcPr>
            <w:tcW w:w="703"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347"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846" w:type="dxa"/>
            <w:vMerge w:val="continue"/>
            <w:vAlign w:val="center"/>
          </w:tcPr>
          <w:p>
            <w:pPr>
              <w:spacing w:line="240" w:lineRule="auto"/>
              <w:ind w:firstLine="0" w:firstLineChars="0"/>
              <w:jc w:val="center"/>
              <w:rPr>
                <w:rFonts w:hint="eastAsia" w:ascii="Calibri" w:hAnsi="Calibri"/>
                <w:color w:val="000000"/>
                <w:kern w:val="0"/>
                <w:sz w:val="21"/>
                <w:szCs w:val="21"/>
                <w:highlight w:val="none"/>
              </w:rPr>
            </w:pPr>
          </w:p>
        </w:tc>
        <w:tc>
          <w:tcPr>
            <w:tcW w:w="1342" w:type="dxa"/>
            <w:vMerge w:val="continue"/>
            <w:vAlign w:val="center"/>
          </w:tcPr>
          <w:p>
            <w:pPr>
              <w:spacing w:line="240" w:lineRule="auto"/>
              <w:ind w:firstLine="0" w:firstLineChars="0"/>
              <w:jc w:val="center"/>
              <w:rPr>
                <w:rFonts w:hint="eastAsia" w:ascii="Calibri" w:hAnsi="Calibri"/>
                <w:color w:val="000000"/>
                <w:kern w:val="0"/>
                <w:sz w:val="21"/>
                <w:szCs w:val="21"/>
                <w:highlight w:val="none"/>
                <w:lang w:val="en-US" w:eastAsia="zh-CN"/>
              </w:rPr>
            </w:pP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00"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水污染防治</w:t>
            </w:r>
          </w:p>
        </w:tc>
        <w:tc>
          <w:tcPr>
            <w:tcW w:w="2982"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按照《入河（湖、库）排污口排查整治技术指南》要求，分类入河排污（水）口，并定期更新</w:t>
            </w:r>
          </w:p>
        </w:tc>
        <w:tc>
          <w:tcPr>
            <w:tcW w:w="789"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区生态环境局</w:t>
            </w:r>
          </w:p>
        </w:tc>
        <w:tc>
          <w:tcPr>
            <w:tcW w:w="2839"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根据市生态环境局要求，组织、指导核查入河排污（水）口</w:t>
            </w:r>
          </w:p>
        </w:tc>
        <w:tc>
          <w:tcPr>
            <w:tcW w:w="703" w:type="dxa"/>
            <w:vAlign w:val="center"/>
          </w:tcPr>
          <w:p>
            <w:pPr>
              <w:pStyle w:val="57"/>
              <w:bidi w:val="0"/>
              <w:ind w:firstLine="0" w:firstLineChars="0"/>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347" w:type="dxa"/>
            <w:vAlign w:val="center"/>
          </w:tcPr>
          <w:p>
            <w:pPr>
              <w:pStyle w:val="57"/>
              <w:bidi w:val="0"/>
              <w:ind w:firstLine="0" w:firstLineChars="0"/>
              <w:rPr>
                <w:rFonts w:hint="eastAsia" w:ascii="Calibri" w:hAnsi="Calibri" w:eastAsia="宋体" w:cs="Times New Roman"/>
                <w:color w:val="000000"/>
                <w:kern w:val="0"/>
                <w:sz w:val="21"/>
                <w:szCs w:val="21"/>
                <w:highlight w:val="none"/>
                <w:lang w:val="en-US" w:eastAsia="zh-CN" w:bidi="ar-SA"/>
              </w:rPr>
            </w:pPr>
            <w:r>
              <w:rPr>
                <w:rFonts w:hint="eastAsia"/>
                <w:sz w:val="21"/>
                <w:szCs w:val="21"/>
                <w:highlight w:val="none"/>
                <w:lang w:val="en-US" w:eastAsia="zh-CN"/>
              </w:rPr>
              <w:t>配合核查更新统计</w:t>
            </w:r>
          </w:p>
        </w:tc>
        <w:tc>
          <w:tcPr>
            <w:tcW w:w="846"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rPr>
              <w:t>是否有不记录在册的</w:t>
            </w:r>
            <w:r>
              <w:rPr>
                <w:rFonts w:hint="eastAsia" w:ascii="Calibri" w:hAnsi="Calibri"/>
                <w:color w:val="000000"/>
                <w:kern w:val="0"/>
                <w:sz w:val="21"/>
                <w:szCs w:val="21"/>
                <w:highlight w:val="none"/>
                <w:lang w:val="en-US" w:eastAsia="zh-CN"/>
              </w:rPr>
              <w:t>入河</w:t>
            </w:r>
            <w:r>
              <w:rPr>
                <w:rFonts w:hint="eastAsia" w:ascii="Calibri" w:hAnsi="Calibri"/>
                <w:color w:val="000000"/>
                <w:kern w:val="0"/>
                <w:sz w:val="21"/>
                <w:szCs w:val="21"/>
                <w:highlight w:val="none"/>
              </w:rPr>
              <w:t>排污</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lang w:val="en-US" w:eastAsia="zh-CN"/>
              </w:rPr>
              <w:t>水）</w:t>
            </w:r>
            <w:r>
              <w:rPr>
                <w:rFonts w:hint="eastAsia" w:ascii="Calibri" w:hAnsi="Calibri"/>
                <w:color w:val="000000"/>
                <w:kern w:val="0"/>
                <w:sz w:val="21"/>
                <w:szCs w:val="21"/>
                <w:highlight w:val="none"/>
              </w:rPr>
              <w:t>口</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982"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789"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区水务局</w:t>
            </w:r>
          </w:p>
        </w:tc>
        <w:tc>
          <w:tcPr>
            <w:tcW w:w="2839"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703" w:type="dxa"/>
            <w:vAlign w:val="center"/>
          </w:tcPr>
          <w:p>
            <w:pPr>
              <w:spacing w:line="240" w:lineRule="auto"/>
              <w:ind w:firstLine="0" w:firstLineChars="0"/>
              <w:jc w:val="center"/>
              <w:rPr>
                <w:rFonts w:hint="default" w:ascii="Calibri" w:hAnsi="Calibri" w:eastAsia="宋体" w:cstheme="minorBidi"/>
                <w:color w:val="auto"/>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347" w:type="dxa"/>
            <w:vAlign w:val="center"/>
          </w:tcPr>
          <w:p>
            <w:pPr>
              <w:spacing w:line="240" w:lineRule="auto"/>
              <w:ind w:firstLine="0" w:firstLineChars="0"/>
              <w:jc w:val="center"/>
              <w:rPr>
                <w:rFonts w:hint="default" w:ascii="Calibri" w:hAnsi="Calibri" w:eastAsia="宋体" w:cstheme="minorBidi"/>
                <w:color w:val="auto"/>
                <w:kern w:val="0"/>
                <w:sz w:val="21"/>
                <w:szCs w:val="21"/>
                <w:highlight w:val="none"/>
                <w:lang w:val="en-US" w:eastAsia="zh-CN" w:bidi="ar-SA"/>
              </w:rPr>
            </w:pP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846"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Merge w:val="restart"/>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982" w:type="dxa"/>
            <w:vMerge w:val="continue"/>
            <w:vAlign w:val="center"/>
          </w:tcPr>
          <w:p>
            <w:pPr>
              <w:spacing w:line="240" w:lineRule="auto"/>
              <w:ind w:firstLine="0" w:firstLineChars="0"/>
              <w:jc w:val="center"/>
              <w:rPr>
                <w:rFonts w:hint="eastAsia" w:cstheme="minorBidi"/>
                <w:snapToGrid/>
                <w:kern w:val="2"/>
                <w:sz w:val="21"/>
                <w:szCs w:val="21"/>
                <w:highlight w:val="none"/>
                <w:lang w:val="en-US" w:eastAsia="zh-CN" w:bidi="ar-SA"/>
              </w:rPr>
            </w:pPr>
          </w:p>
        </w:tc>
        <w:tc>
          <w:tcPr>
            <w:tcW w:w="789"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2839"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703"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334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eastAsia="宋体" w:cstheme="minorBidi"/>
                <w:color w:val="auto"/>
                <w:kern w:val="0"/>
                <w:sz w:val="21"/>
                <w:szCs w:val="21"/>
                <w:highlight w:val="none"/>
                <w:lang w:val="en-US" w:eastAsia="zh-CN" w:bidi="ar-SA"/>
              </w:rPr>
              <w:t>负责对</w:t>
            </w:r>
            <w:r>
              <w:rPr>
                <w:rFonts w:hint="eastAsia" w:ascii="Calibri" w:hAnsi="Calibri"/>
                <w:color w:val="000000"/>
                <w:kern w:val="0"/>
                <w:sz w:val="21"/>
                <w:szCs w:val="21"/>
                <w:highlight w:val="none"/>
                <w:lang w:eastAsia="zh-CN"/>
              </w:rPr>
              <w:t>金桥街</w:t>
            </w:r>
            <w:r>
              <w:rPr>
                <w:rFonts w:hint="eastAsia" w:ascii="Calibri" w:hAnsi="Calibri" w:eastAsia="宋体" w:cstheme="minorBidi"/>
                <w:color w:val="auto"/>
                <w:kern w:val="0"/>
                <w:sz w:val="21"/>
                <w:szCs w:val="21"/>
                <w:highlight w:val="none"/>
                <w:lang w:val="en-US" w:eastAsia="zh-CN" w:bidi="ar-SA"/>
              </w:rPr>
              <w:t>非法入河排污口溯源调查提供技术支持；负责对各单位巡视中发现的非法入河排污口出水水质进行监测；对企业向河道偷排等非法排污行为，开展执法工作</w:t>
            </w:r>
          </w:p>
        </w:tc>
        <w:tc>
          <w:tcPr>
            <w:tcW w:w="846"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1342"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982"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对沿河倾倒废水垃圾行为及时制止并组织清理</w:t>
            </w:r>
          </w:p>
        </w:tc>
        <w:tc>
          <w:tcPr>
            <w:tcW w:w="78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39"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持续加强河湖水环境宣传工作，激发群众保护河道水环境的自觉性和主动性；巡视中发现问题及时制止</w:t>
            </w:r>
          </w:p>
        </w:tc>
        <w:tc>
          <w:tcPr>
            <w:tcW w:w="703"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34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区</w:t>
            </w:r>
            <w:r>
              <w:rPr>
                <w:rFonts w:hint="eastAsia" w:ascii="Calibri" w:hAnsi="Calibri"/>
                <w:color w:val="000000"/>
                <w:kern w:val="0"/>
                <w:sz w:val="21"/>
                <w:szCs w:val="21"/>
                <w:highlight w:val="none"/>
                <w:lang w:val="en-US" w:eastAsia="zh-CN"/>
              </w:rPr>
              <w:t>水务局</w:t>
            </w:r>
          </w:p>
        </w:tc>
        <w:tc>
          <w:tcPr>
            <w:tcW w:w="1342" w:type="dxa"/>
            <w:vAlign w:val="center"/>
          </w:tcPr>
          <w:p>
            <w:pPr>
              <w:spacing w:line="240" w:lineRule="auto"/>
              <w:ind w:firstLine="0" w:firstLineChars="0"/>
              <w:jc w:val="center"/>
              <w:rPr>
                <w:rFonts w:hint="default" w:ascii="Calibri" w:hAnsi="Calibri"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水环境治理</w:t>
            </w:r>
          </w:p>
        </w:tc>
        <w:tc>
          <w:tcPr>
            <w:tcW w:w="2982" w:type="dxa"/>
            <w:vAlign w:val="center"/>
          </w:tcPr>
          <w:p>
            <w:pPr>
              <w:spacing w:line="240" w:lineRule="auto"/>
              <w:ind w:left="0" w:leftChars="0" w:right="0" w:rightChars="0" w:firstLine="0" w:firstLineChars="0"/>
              <w:jc w:val="center"/>
              <w:rPr>
                <w:rFonts w:hint="eastAsia"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常态化开展水质监测工作；</w:t>
            </w:r>
            <w:r>
              <w:rPr>
                <w:rFonts w:hint="eastAsia" w:ascii="Calibri" w:hAnsi="Calibri"/>
                <w:color w:val="auto"/>
                <w:kern w:val="0"/>
                <w:sz w:val="21"/>
                <w:szCs w:val="21"/>
                <w:highlight w:val="none"/>
                <w:lang w:eastAsia="zh-CN"/>
              </w:rPr>
              <w:t>对</w:t>
            </w:r>
            <w:r>
              <w:rPr>
                <w:rFonts w:hint="eastAsia" w:ascii="Calibri" w:hAnsi="Calibri"/>
                <w:color w:val="auto"/>
                <w:kern w:val="0"/>
                <w:sz w:val="21"/>
                <w:szCs w:val="21"/>
                <w:highlight w:val="none"/>
                <w:lang w:val="en-US" w:eastAsia="zh-CN"/>
              </w:rPr>
              <w:t>河道</w:t>
            </w:r>
            <w:r>
              <w:rPr>
                <w:rFonts w:hint="eastAsia" w:ascii="Calibri" w:hAnsi="Calibri"/>
                <w:color w:val="auto"/>
                <w:kern w:val="0"/>
                <w:sz w:val="21"/>
                <w:szCs w:val="21"/>
                <w:highlight w:val="none"/>
                <w:lang w:eastAsia="zh-CN"/>
              </w:rPr>
              <w:t>水质监测</w:t>
            </w:r>
            <w:r>
              <w:rPr>
                <w:rFonts w:hint="eastAsia" w:ascii="Calibri" w:hAnsi="Calibri"/>
                <w:color w:val="auto"/>
                <w:kern w:val="0"/>
                <w:sz w:val="21"/>
                <w:szCs w:val="21"/>
                <w:highlight w:val="none"/>
                <w:lang w:val="en-US" w:eastAsia="zh-CN"/>
              </w:rPr>
              <w:t>数据突出断面，</w:t>
            </w:r>
            <w:r>
              <w:rPr>
                <w:rFonts w:hint="eastAsia" w:ascii="Calibri" w:hAnsi="Calibri"/>
                <w:color w:val="auto"/>
                <w:kern w:val="0"/>
                <w:sz w:val="21"/>
                <w:szCs w:val="21"/>
                <w:highlight w:val="none"/>
                <w:lang w:eastAsia="zh-CN"/>
              </w:rPr>
              <w:t>分析</w:t>
            </w:r>
            <w:r>
              <w:rPr>
                <w:rFonts w:hint="eastAsia" w:ascii="Calibri" w:hAnsi="Calibri"/>
                <w:color w:val="auto"/>
                <w:kern w:val="0"/>
                <w:sz w:val="21"/>
                <w:szCs w:val="21"/>
                <w:highlight w:val="none"/>
                <w:lang w:val="en-US" w:eastAsia="zh-CN"/>
              </w:rPr>
              <w:t>其</w:t>
            </w:r>
            <w:r>
              <w:rPr>
                <w:rFonts w:hint="eastAsia" w:ascii="Calibri" w:hAnsi="Calibri"/>
                <w:color w:val="auto"/>
                <w:kern w:val="0"/>
                <w:sz w:val="21"/>
                <w:szCs w:val="21"/>
                <w:highlight w:val="none"/>
                <w:lang w:eastAsia="zh-CN"/>
              </w:rPr>
              <w:t>水特征污染物变化规律。</w:t>
            </w:r>
            <w:r>
              <w:rPr>
                <w:rFonts w:hint="eastAsia" w:ascii="Calibri" w:hAnsi="Calibri"/>
                <w:color w:val="auto"/>
                <w:kern w:val="0"/>
                <w:sz w:val="21"/>
                <w:szCs w:val="21"/>
                <w:highlight w:val="none"/>
                <w:lang w:val="en-US" w:eastAsia="zh-CN"/>
              </w:rPr>
              <w:t>为推动解决水环境问题提供数据积累</w:t>
            </w:r>
          </w:p>
        </w:tc>
        <w:tc>
          <w:tcPr>
            <w:tcW w:w="789"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2839"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常态化开展水质断面监测、评价工作</w:t>
            </w:r>
          </w:p>
        </w:tc>
        <w:tc>
          <w:tcPr>
            <w:tcW w:w="703"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34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区河（湖）长办</w:t>
            </w:r>
          </w:p>
        </w:tc>
        <w:tc>
          <w:tcPr>
            <w:tcW w:w="1342"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982"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78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3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落实资金；落实制度；加强对第三方保洁单位的考核管理，确保河道保洁效果</w:t>
            </w:r>
          </w:p>
        </w:tc>
        <w:tc>
          <w:tcPr>
            <w:tcW w:w="703"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34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区河（湖）长办</w:t>
            </w:r>
          </w:p>
        </w:tc>
        <w:tc>
          <w:tcPr>
            <w:tcW w:w="1342" w:type="dxa"/>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水生态修复</w:t>
            </w:r>
          </w:p>
        </w:tc>
        <w:tc>
          <w:tcPr>
            <w:tcW w:w="2982"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组织开展水生野生动物保护宣传工作，减少向河道放生</w:t>
            </w:r>
            <w:r>
              <w:rPr>
                <w:rFonts w:hint="eastAsia"/>
                <w:sz w:val="21"/>
                <w:szCs w:val="21"/>
                <w:highlight w:val="none"/>
              </w:rPr>
              <w:t>外来物</w:t>
            </w:r>
            <w:r>
              <w:rPr>
                <w:rFonts w:hint="eastAsia"/>
                <w:sz w:val="21"/>
                <w:szCs w:val="21"/>
                <w:highlight w:val="none"/>
                <w:lang w:eastAsia="zh-CN"/>
              </w:rPr>
              <w:t>种</w:t>
            </w:r>
            <w:r>
              <w:rPr>
                <w:rFonts w:hint="eastAsia"/>
                <w:sz w:val="21"/>
                <w:szCs w:val="21"/>
                <w:highlight w:val="none"/>
                <w:lang w:val="en-US" w:eastAsia="zh-CN"/>
              </w:rPr>
              <w:t>的行为。发现</w:t>
            </w:r>
            <w:r>
              <w:rPr>
                <w:rFonts w:hint="eastAsia"/>
                <w:sz w:val="21"/>
                <w:szCs w:val="21"/>
                <w:highlight w:val="none"/>
                <w:lang w:eastAsia="zh-CN"/>
              </w:rPr>
              <w:t>非法捕鱼、放生等不良行为</w:t>
            </w:r>
            <w:r>
              <w:rPr>
                <w:rFonts w:hint="eastAsia"/>
                <w:sz w:val="21"/>
                <w:szCs w:val="21"/>
                <w:highlight w:val="none"/>
                <w:lang w:val="en-US" w:eastAsia="zh-CN"/>
              </w:rPr>
              <w:t>及时</w:t>
            </w:r>
            <w:r>
              <w:rPr>
                <w:rFonts w:hint="eastAsia"/>
                <w:sz w:val="21"/>
                <w:szCs w:val="21"/>
                <w:highlight w:val="none"/>
                <w:lang w:eastAsia="zh-CN"/>
              </w:rPr>
              <w:t>清劝</w:t>
            </w:r>
          </w:p>
        </w:tc>
        <w:tc>
          <w:tcPr>
            <w:tcW w:w="78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区农业农村委</w:t>
            </w:r>
          </w:p>
        </w:tc>
        <w:tc>
          <w:tcPr>
            <w:tcW w:w="2839"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组织开展水生野生动物保护宣传工作</w:t>
            </w:r>
          </w:p>
        </w:tc>
        <w:tc>
          <w:tcPr>
            <w:tcW w:w="703"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金桥街</w:t>
            </w:r>
          </w:p>
        </w:tc>
        <w:tc>
          <w:tcPr>
            <w:tcW w:w="3347"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发现</w:t>
            </w:r>
            <w:r>
              <w:rPr>
                <w:rFonts w:hint="eastAsia"/>
                <w:sz w:val="21"/>
                <w:szCs w:val="21"/>
                <w:highlight w:val="none"/>
                <w:lang w:eastAsia="zh-CN"/>
              </w:rPr>
              <w:t>非法捕鱼、放生等不良行为</w:t>
            </w:r>
            <w:r>
              <w:rPr>
                <w:rFonts w:hint="eastAsia"/>
                <w:sz w:val="21"/>
                <w:szCs w:val="21"/>
                <w:highlight w:val="none"/>
                <w:lang w:val="en-US" w:eastAsia="zh-CN"/>
              </w:rPr>
              <w:t>及时清劝</w:t>
            </w:r>
          </w:p>
        </w:tc>
        <w:tc>
          <w:tcPr>
            <w:tcW w:w="846"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区河（湖）长办</w:t>
            </w:r>
          </w:p>
        </w:tc>
        <w:tc>
          <w:tcPr>
            <w:tcW w:w="1342"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bl>
    <w:p>
      <w:pPr>
        <w:rPr>
          <w:rFonts w:ascii="Times New Roman" w:hAnsi="Times New Roman" w:cs="Times New Roman"/>
          <w:b/>
          <w:sz w:val="30"/>
          <w:szCs w:val="30"/>
        </w:rPr>
      </w:pPr>
      <w:r>
        <w:rPr>
          <w:rFonts w:ascii="Times New Roman" w:hAnsi="Times New Roman" w:cs="Times New Roman"/>
          <w:b/>
          <w:sz w:val="30"/>
          <w:szCs w:val="30"/>
        </w:rPr>
        <w:br w:type="page"/>
      </w:r>
    </w:p>
    <w:p>
      <w:pPr>
        <w:ind w:firstLine="0" w:firstLineChars="0"/>
        <w:jc w:val="center"/>
        <w:outlineLvl w:val="1"/>
        <w:rPr>
          <w:rFonts w:hint="eastAsia" w:ascii="Times New Roman" w:hAnsi="Times New Roman" w:eastAsia="宋体" w:cs="Times New Roman"/>
          <w:b/>
          <w:sz w:val="30"/>
          <w:szCs w:val="30"/>
          <w:lang w:eastAsia="zh-CN"/>
        </w:rPr>
      </w:pPr>
      <w:bookmarkStart w:id="376" w:name="_Toc3936"/>
      <w:r>
        <w:rPr>
          <w:rFonts w:ascii="Times New Roman" w:hAnsi="Times New Roman" w:cs="Times New Roman"/>
          <w:b/>
          <w:sz w:val="30"/>
          <w:szCs w:val="30"/>
        </w:rPr>
        <w:t>附表5</w:t>
      </w:r>
      <w:r>
        <w:rPr>
          <w:rFonts w:hint="eastAsia" w:cs="Times New Roman"/>
          <w:b/>
          <w:sz w:val="30"/>
          <w:szCs w:val="30"/>
          <w:lang w:val="en-US" w:eastAsia="zh-CN"/>
        </w:rPr>
        <w:t>.5</w:t>
      </w:r>
      <w:r>
        <w:rPr>
          <w:rFonts w:ascii="Times New Roman" w:hAnsi="Times New Roman" w:cs="Times New Roman"/>
          <w:b/>
          <w:sz w:val="30"/>
          <w:szCs w:val="30"/>
        </w:rPr>
        <w:t xml:space="preserve"> </w:t>
      </w:r>
      <w:r>
        <w:rPr>
          <w:rFonts w:hint="eastAsia" w:cs="Times New Roman"/>
          <w:b/>
          <w:sz w:val="30"/>
          <w:szCs w:val="30"/>
          <w:lang w:eastAsia="zh-CN"/>
        </w:rPr>
        <w:t>津滨河管理保护</w:t>
      </w:r>
      <w:r>
        <w:rPr>
          <w:rFonts w:ascii="Times New Roman" w:hAnsi="Times New Roman" w:cs="Times New Roman"/>
          <w:b/>
          <w:sz w:val="30"/>
          <w:szCs w:val="30"/>
        </w:rPr>
        <w:t>措施及责任清单</w:t>
      </w:r>
      <w:r>
        <w:rPr>
          <w:rFonts w:hint="eastAsia" w:cs="Times New Roman"/>
          <w:b/>
          <w:sz w:val="30"/>
          <w:szCs w:val="30"/>
          <w:lang w:eastAsia="zh-CN"/>
        </w:rPr>
        <w:t>（2025年）</w:t>
      </w:r>
      <w:bookmarkEnd w:id="376"/>
    </w:p>
    <w:p>
      <w:pPr>
        <w:jc w:val="right"/>
        <w:rPr>
          <w:rFonts w:ascii="Times New Roman" w:hAnsi="Times New Roman" w:cs="Times New Roman"/>
          <w:szCs w:val="24"/>
        </w:rPr>
      </w:pPr>
      <w:r>
        <w:rPr>
          <w:rFonts w:hint="eastAsia" w:cs="Times New Roman"/>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3004"/>
        <w:gridCol w:w="866"/>
        <w:gridCol w:w="2884"/>
        <w:gridCol w:w="653"/>
        <w:gridCol w:w="3253"/>
        <w:gridCol w:w="846"/>
        <w:gridCol w:w="1342"/>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措施类别</w:t>
            </w:r>
          </w:p>
        </w:tc>
        <w:tc>
          <w:tcPr>
            <w:tcW w:w="3004"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措施内容</w:t>
            </w:r>
          </w:p>
        </w:tc>
        <w:tc>
          <w:tcPr>
            <w:tcW w:w="9844" w:type="dxa"/>
            <w:gridSpan w:val="6"/>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3004"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3750"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牵头部门</w:t>
            </w:r>
          </w:p>
        </w:tc>
        <w:tc>
          <w:tcPr>
            <w:tcW w:w="3906"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配合部门</w:t>
            </w:r>
          </w:p>
        </w:tc>
        <w:tc>
          <w:tcPr>
            <w:tcW w:w="2188"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3004"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866"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2884"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653"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253"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846"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1342"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水资源保护及水资源开发利用</w:t>
            </w:r>
          </w:p>
        </w:tc>
        <w:tc>
          <w:tcPr>
            <w:tcW w:w="3004"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加强取用水监管，</w:t>
            </w:r>
            <w:r>
              <w:rPr>
                <w:rFonts w:hint="eastAsia"/>
                <w:sz w:val="21"/>
                <w:szCs w:val="21"/>
                <w:highlight w:val="none"/>
                <w:lang w:val="en-US" w:eastAsia="zh-CN"/>
              </w:rPr>
              <w:t>动态</w:t>
            </w:r>
            <w:r>
              <w:rPr>
                <w:rFonts w:hint="eastAsia"/>
                <w:sz w:val="21"/>
                <w:szCs w:val="21"/>
                <w:highlight w:val="none"/>
              </w:rPr>
              <w:t>更新取水许可台账</w:t>
            </w:r>
            <w:r>
              <w:rPr>
                <w:rFonts w:hint="eastAsia"/>
                <w:sz w:val="21"/>
                <w:szCs w:val="21"/>
                <w:highlight w:val="none"/>
                <w:lang w:eastAsia="zh-CN"/>
              </w:rPr>
              <w:t>，</w:t>
            </w:r>
            <w:r>
              <w:rPr>
                <w:rFonts w:hint="eastAsia"/>
                <w:sz w:val="21"/>
                <w:szCs w:val="21"/>
                <w:highlight w:val="none"/>
              </w:rPr>
              <w:t>做好取水口的台账管理</w:t>
            </w:r>
            <w:r>
              <w:rPr>
                <w:rFonts w:hint="eastAsia"/>
                <w:sz w:val="21"/>
                <w:szCs w:val="21"/>
                <w:highlight w:val="none"/>
                <w:lang w:eastAsia="zh-CN"/>
              </w:rPr>
              <w:t>，</w:t>
            </w:r>
            <w:r>
              <w:rPr>
                <w:rFonts w:hint="eastAsia"/>
                <w:sz w:val="21"/>
                <w:szCs w:val="21"/>
                <w:highlight w:val="none"/>
              </w:rPr>
              <w:t>定期更新取水口数量、用途、取水量</w:t>
            </w:r>
            <w:r>
              <w:rPr>
                <w:rFonts w:hint="eastAsia"/>
                <w:sz w:val="21"/>
                <w:szCs w:val="21"/>
                <w:highlight w:val="none"/>
                <w:lang w:val="en-US" w:eastAsia="zh-CN"/>
              </w:rPr>
              <w:t>等</w:t>
            </w:r>
            <w:r>
              <w:rPr>
                <w:rFonts w:hint="eastAsia"/>
                <w:sz w:val="21"/>
                <w:szCs w:val="21"/>
                <w:highlight w:val="none"/>
              </w:rPr>
              <w:t>相关信息。</w:t>
            </w:r>
          </w:p>
        </w:tc>
        <w:tc>
          <w:tcPr>
            <w:tcW w:w="866"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2884"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按照市水务局的要求</w:t>
            </w:r>
            <w:r>
              <w:rPr>
                <w:rFonts w:hint="eastAsia"/>
                <w:sz w:val="21"/>
                <w:szCs w:val="21"/>
                <w:highlight w:val="none"/>
                <w:lang w:val="en-US" w:eastAsia="zh-CN"/>
              </w:rPr>
              <w:t>组织复核</w:t>
            </w:r>
            <w:r>
              <w:rPr>
                <w:rFonts w:hint="eastAsia"/>
                <w:sz w:val="21"/>
                <w:szCs w:val="21"/>
                <w:highlight w:val="none"/>
              </w:rPr>
              <w:t>取水口登记</w:t>
            </w:r>
            <w:r>
              <w:rPr>
                <w:rFonts w:hint="eastAsia"/>
                <w:sz w:val="21"/>
                <w:szCs w:val="21"/>
                <w:highlight w:val="none"/>
                <w:lang w:eastAsia="zh-CN"/>
              </w:rPr>
              <w:t>；</w:t>
            </w:r>
            <w:r>
              <w:rPr>
                <w:rFonts w:hint="default"/>
                <w:sz w:val="21"/>
                <w:szCs w:val="21"/>
                <w:highlight w:val="none"/>
                <w:lang w:val="en-US" w:eastAsia="zh-CN"/>
              </w:rPr>
              <w:t>了解临时取水的用水去向</w:t>
            </w:r>
          </w:p>
        </w:tc>
        <w:tc>
          <w:tcPr>
            <w:tcW w:w="653" w:type="dxa"/>
            <w:vAlign w:val="center"/>
          </w:tcPr>
          <w:p>
            <w:pPr>
              <w:spacing w:line="240" w:lineRule="auto"/>
              <w:ind w:firstLine="0" w:firstLineChars="0"/>
              <w:jc w:val="center"/>
              <w:rPr>
                <w:rFonts w:hint="eastAsia" w:ascii="Times New Roman" w:hAnsi="Times New Roman" w:eastAsia="宋体" w:cstheme="minorBidi"/>
                <w:snapToGrid w:val="0"/>
                <w:kern w:val="0"/>
                <w:sz w:val="21"/>
                <w:szCs w:val="21"/>
                <w:highlight w:val="none"/>
                <w:lang w:val="en-US" w:eastAsia="zh-CN" w:bidi="ar-SA"/>
              </w:rPr>
            </w:pPr>
            <w:r>
              <w:rPr>
                <w:rFonts w:hint="eastAsia" w:cs="Times New Roman"/>
                <w:sz w:val="21"/>
                <w:szCs w:val="21"/>
                <w:highlight w:val="none"/>
                <w:lang w:eastAsia="zh-CN"/>
              </w:rPr>
              <w:t>金桥街</w:t>
            </w:r>
          </w:p>
        </w:tc>
        <w:tc>
          <w:tcPr>
            <w:tcW w:w="3253"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配合区水务局</w:t>
            </w:r>
            <w:r>
              <w:rPr>
                <w:rFonts w:hint="eastAsia"/>
                <w:sz w:val="21"/>
                <w:szCs w:val="21"/>
                <w:highlight w:val="none"/>
                <w:lang w:val="en-US" w:eastAsia="zh-CN"/>
              </w:rPr>
              <w:t>上报新增取水口、定期复核更新；</w:t>
            </w:r>
            <w:r>
              <w:rPr>
                <w:rFonts w:hint="default"/>
                <w:sz w:val="21"/>
                <w:szCs w:val="21"/>
                <w:highlight w:val="none"/>
                <w:lang w:val="en-US" w:eastAsia="zh-CN"/>
              </w:rPr>
              <w:t>了解临时取水的用水去向</w:t>
            </w:r>
          </w:p>
        </w:tc>
        <w:tc>
          <w:tcPr>
            <w:tcW w:w="846"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continue"/>
            <w:vAlign w:val="center"/>
          </w:tcPr>
          <w:p>
            <w:pPr>
              <w:spacing w:line="240" w:lineRule="auto"/>
              <w:ind w:firstLine="0" w:firstLineChars="0"/>
              <w:jc w:val="center"/>
              <w:rPr>
                <w:rFonts w:hint="eastAsia" w:cs="Times New Roman"/>
                <w:sz w:val="21"/>
                <w:szCs w:val="21"/>
                <w:highlight w:val="none"/>
                <w:lang w:eastAsia="zh-CN"/>
              </w:rPr>
            </w:pPr>
          </w:p>
        </w:tc>
        <w:tc>
          <w:tcPr>
            <w:tcW w:w="3004"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严格把控新增取水项目审批工作，严格做好水资源论证管理工作，加强取水计量管理</w:t>
            </w:r>
          </w:p>
        </w:tc>
        <w:tc>
          <w:tcPr>
            <w:tcW w:w="866"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区政务服务办</w:t>
            </w:r>
          </w:p>
        </w:tc>
        <w:tc>
          <w:tcPr>
            <w:tcW w:w="2884"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严格审批</w:t>
            </w:r>
          </w:p>
        </w:tc>
        <w:tc>
          <w:tcPr>
            <w:tcW w:w="653"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区水务局</w:t>
            </w:r>
          </w:p>
        </w:tc>
        <w:tc>
          <w:tcPr>
            <w:tcW w:w="3253"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rPr>
              <w:t>严格管理</w:t>
            </w:r>
          </w:p>
        </w:tc>
        <w:tc>
          <w:tcPr>
            <w:tcW w:w="846"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hint="eastAsia" w:ascii="Calibri" w:hAnsi="Calibri"/>
                <w:color w:val="000000"/>
                <w:kern w:val="0"/>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3004" w:type="dxa"/>
            <w:vAlign w:val="center"/>
          </w:tcPr>
          <w:p>
            <w:pPr>
              <w:spacing w:line="240" w:lineRule="auto"/>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压采后的机井除用于地下水监测和备用以外，一律及时封停，杜绝恢复使用</w:t>
            </w:r>
            <w:r>
              <w:rPr>
                <w:rFonts w:hint="eastAsia"/>
                <w:sz w:val="21"/>
                <w:szCs w:val="21"/>
                <w:highlight w:val="none"/>
                <w:lang w:val="en-US" w:eastAsia="zh-CN"/>
              </w:rPr>
              <w:t>；通过宣传、奖励等方式鼓励公众参与违法开采地下水行为的监督举报</w:t>
            </w:r>
          </w:p>
        </w:tc>
        <w:tc>
          <w:tcPr>
            <w:tcW w:w="866"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eastAsia="zh-CN"/>
              </w:rPr>
              <w:t>区水务局</w:t>
            </w:r>
          </w:p>
        </w:tc>
        <w:tc>
          <w:tcPr>
            <w:tcW w:w="2884" w:type="dxa"/>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加强压采后机井的监督管理，定期巡查，杜绝恢复使用；</w:t>
            </w:r>
          </w:p>
        </w:tc>
        <w:tc>
          <w:tcPr>
            <w:tcW w:w="653"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253"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做好宣传工作；</w:t>
            </w:r>
            <w:r>
              <w:rPr>
                <w:rFonts w:hint="eastAsia" w:ascii="Calibri" w:hAnsi="Calibri"/>
                <w:color w:val="000000"/>
                <w:kern w:val="0"/>
                <w:sz w:val="21"/>
                <w:szCs w:val="21"/>
                <w:highlight w:val="none"/>
                <w:lang w:val="en-US" w:eastAsia="zh-CN"/>
              </w:rPr>
              <w:t>配合做好巡视巡查、取证等工作</w:t>
            </w:r>
          </w:p>
        </w:tc>
        <w:tc>
          <w:tcPr>
            <w:tcW w:w="846" w:type="dxa"/>
            <w:vAlign w:val="center"/>
          </w:tcPr>
          <w:p>
            <w:pPr>
              <w:spacing w:line="240" w:lineRule="auto"/>
              <w:ind w:firstLine="0" w:firstLineChars="0"/>
              <w:jc w:val="center"/>
              <w:rPr>
                <w:rFonts w:hint="eastAsia" w:ascii="Times New Roman" w:hAnsi="Times New Roman" w:eastAsia="宋体"/>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河湖岸线保护</w:t>
            </w:r>
          </w:p>
        </w:tc>
        <w:tc>
          <w:tcPr>
            <w:tcW w:w="3004"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防止“四乱”现象反弹，加强水域岸线管理工作，落实河道日常巡查</w:t>
            </w:r>
          </w:p>
        </w:tc>
        <w:tc>
          <w:tcPr>
            <w:tcW w:w="866"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区水务局</w:t>
            </w:r>
          </w:p>
        </w:tc>
        <w:tc>
          <w:tcPr>
            <w:tcW w:w="2884"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建立完善巡查机制，对已完成清四乱的区域做好常态化管理，开展抽查和考核工作</w:t>
            </w:r>
          </w:p>
        </w:tc>
        <w:tc>
          <w:tcPr>
            <w:tcW w:w="653"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金桥街</w:t>
            </w:r>
          </w:p>
        </w:tc>
        <w:tc>
          <w:tcPr>
            <w:tcW w:w="3253"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对周边居民、企业加强宣传；落实巡查队伍，开展日常巡视，发现问题及时清理，并研判“四乱”反弹原因，提出解决思路</w:t>
            </w:r>
          </w:p>
        </w:tc>
        <w:tc>
          <w:tcPr>
            <w:tcW w:w="84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防洪排涝</w:t>
            </w:r>
          </w:p>
        </w:tc>
        <w:tc>
          <w:tcPr>
            <w:tcW w:w="3004"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完成防汛抗旱专项应急预案的修订及完善工作。做好汛期调度工作，防汛工作落实到人；做好防汛物资的储备管理工作</w:t>
            </w:r>
          </w:p>
        </w:tc>
        <w:tc>
          <w:tcPr>
            <w:tcW w:w="866" w:type="dxa"/>
            <w:vAlign w:val="center"/>
          </w:tcPr>
          <w:p>
            <w:pPr>
              <w:pStyle w:val="57"/>
              <w:bidi w:val="0"/>
              <w:ind w:firstLine="0" w:firstLineChars="0"/>
              <w:rPr>
                <w:rFonts w:hint="eastAsia"/>
                <w:sz w:val="21"/>
                <w:szCs w:val="21"/>
                <w:highlight w:val="none"/>
                <w:lang w:val="en-US" w:eastAsia="zh-CN"/>
              </w:rPr>
            </w:pPr>
            <w:r>
              <w:rPr>
                <w:rFonts w:hint="eastAsia"/>
                <w:sz w:val="21"/>
                <w:szCs w:val="21"/>
                <w:highlight w:val="none"/>
                <w:lang w:val="en-US" w:eastAsia="zh-CN"/>
              </w:rPr>
              <w:t>区防汛办</w:t>
            </w:r>
          </w:p>
        </w:tc>
        <w:tc>
          <w:tcPr>
            <w:tcW w:w="2884"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组织完成防汛抗旱专项应急预案的修订及完善工作。统筹安排防汛工作</w:t>
            </w:r>
          </w:p>
        </w:tc>
        <w:tc>
          <w:tcPr>
            <w:tcW w:w="653"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金桥街</w:t>
            </w:r>
          </w:p>
        </w:tc>
        <w:tc>
          <w:tcPr>
            <w:tcW w:w="3253" w:type="dxa"/>
            <w:vAlign w:val="center"/>
          </w:tcPr>
          <w:p>
            <w:pPr>
              <w:pStyle w:val="57"/>
              <w:bidi w:val="0"/>
              <w:ind w:firstLine="0" w:firstLineChars="0"/>
              <w:rPr>
                <w:rFonts w:hint="default"/>
                <w:sz w:val="21"/>
                <w:szCs w:val="21"/>
                <w:highlight w:val="none"/>
                <w:lang w:val="en-US" w:eastAsia="zh-CN"/>
              </w:rPr>
            </w:pPr>
            <w:r>
              <w:rPr>
                <w:rFonts w:hint="eastAsia"/>
                <w:sz w:val="21"/>
                <w:szCs w:val="21"/>
                <w:highlight w:val="none"/>
                <w:lang w:val="en-US" w:eastAsia="zh-CN"/>
              </w:rPr>
              <w:t>根据区防汛办要求，完成防汛抗旱专项应急预案的修订及完善工作；做好街内防汛预警响应和防汛抢险、应急排水等物资储备，同时做好防汛排涝宣传</w:t>
            </w:r>
          </w:p>
        </w:tc>
        <w:tc>
          <w:tcPr>
            <w:tcW w:w="846"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2"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3004"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确保排水设施运行良好，清理河道内阻水障碍物</w:t>
            </w:r>
          </w:p>
        </w:tc>
        <w:tc>
          <w:tcPr>
            <w:tcW w:w="866"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eastAsia="zh-CN"/>
              </w:rPr>
              <w:t>金桥街</w:t>
            </w:r>
          </w:p>
        </w:tc>
        <w:tc>
          <w:tcPr>
            <w:tcW w:w="2884"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汛前加强河道内阻水障碍物的巡视；及时清理、打捞河道内漂浮物，防止河道管涵淤积</w:t>
            </w:r>
          </w:p>
        </w:tc>
        <w:tc>
          <w:tcPr>
            <w:tcW w:w="653"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3253"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846" w:type="dxa"/>
            <w:vMerge w:val="continue"/>
            <w:vAlign w:val="center"/>
          </w:tcPr>
          <w:p>
            <w:pPr>
              <w:spacing w:line="240" w:lineRule="auto"/>
              <w:ind w:firstLine="0" w:firstLineChars="0"/>
              <w:jc w:val="center"/>
              <w:rPr>
                <w:rFonts w:hint="eastAsia" w:ascii="Calibri" w:hAnsi="Calibri"/>
                <w:color w:val="000000"/>
                <w:kern w:val="0"/>
                <w:sz w:val="21"/>
                <w:szCs w:val="21"/>
                <w:highlight w:val="none"/>
              </w:rPr>
            </w:pPr>
          </w:p>
        </w:tc>
        <w:tc>
          <w:tcPr>
            <w:tcW w:w="1342" w:type="dxa"/>
            <w:vMerge w:val="continue"/>
            <w:vAlign w:val="center"/>
          </w:tcPr>
          <w:p>
            <w:pPr>
              <w:spacing w:line="240" w:lineRule="auto"/>
              <w:ind w:firstLine="0" w:firstLineChars="0"/>
              <w:jc w:val="center"/>
              <w:rPr>
                <w:rFonts w:hint="eastAsia" w:ascii="Calibri" w:hAnsi="Calibri"/>
                <w:color w:val="000000"/>
                <w:kern w:val="0"/>
                <w:sz w:val="21"/>
                <w:szCs w:val="21"/>
                <w:highlight w:val="none"/>
                <w:lang w:val="en-US" w:eastAsia="zh-CN"/>
              </w:rPr>
            </w:pP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00"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水污染防治</w:t>
            </w:r>
          </w:p>
        </w:tc>
        <w:tc>
          <w:tcPr>
            <w:tcW w:w="3004"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按照《入河（湖、库）排污口排查整治技术指南》要求，分类入河排污（水）口，并定期更新</w:t>
            </w:r>
          </w:p>
        </w:tc>
        <w:tc>
          <w:tcPr>
            <w:tcW w:w="866"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区生态环境局</w:t>
            </w:r>
          </w:p>
        </w:tc>
        <w:tc>
          <w:tcPr>
            <w:tcW w:w="2884" w:type="dxa"/>
            <w:vAlign w:val="center"/>
          </w:tcPr>
          <w:p>
            <w:pPr>
              <w:pStyle w:val="57"/>
              <w:bidi w:val="0"/>
              <w:ind w:firstLine="0" w:firstLineChars="0"/>
              <w:rPr>
                <w:rFonts w:hint="eastAsia" w:ascii="Times New Roman" w:hAnsi="Times New Roman"/>
                <w:sz w:val="21"/>
                <w:szCs w:val="21"/>
                <w:highlight w:val="none"/>
                <w:lang w:val="en-US" w:eastAsia="zh-CN"/>
              </w:rPr>
            </w:pPr>
            <w:r>
              <w:rPr>
                <w:rFonts w:hint="eastAsia"/>
                <w:sz w:val="21"/>
                <w:szCs w:val="21"/>
                <w:highlight w:val="none"/>
                <w:lang w:val="en-US" w:eastAsia="zh-CN"/>
              </w:rPr>
              <w:t>根据市生态环境局要求，组织、指导核查入河排污（水）口</w:t>
            </w:r>
          </w:p>
        </w:tc>
        <w:tc>
          <w:tcPr>
            <w:tcW w:w="653" w:type="dxa"/>
            <w:vAlign w:val="center"/>
          </w:tcPr>
          <w:p>
            <w:pPr>
              <w:pStyle w:val="57"/>
              <w:bidi w:val="0"/>
              <w:ind w:firstLine="0" w:firstLineChars="0"/>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253" w:type="dxa"/>
            <w:vAlign w:val="center"/>
          </w:tcPr>
          <w:p>
            <w:pPr>
              <w:pStyle w:val="57"/>
              <w:bidi w:val="0"/>
              <w:ind w:firstLine="0" w:firstLineChars="0"/>
              <w:rPr>
                <w:rFonts w:hint="eastAsia" w:ascii="Calibri" w:hAnsi="Calibri" w:eastAsia="宋体" w:cs="Times New Roman"/>
                <w:color w:val="000000"/>
                <w:kern w:val="0"/>
                <w:sz w:val="21"/>
                <w:szCs w:val="21"/>
                <w:highlight w:val="none"/>
                <w:lang w:val="en-US" w:eastAsia="zh-CN" w:bidi="ar-SA"/>
              </w:rPr>
            </w:pPr>
            <w:r>
              <w:rPr>
                <w:rFonts w:hint="eastAsia"/>
                <w:sz w:val="21"/>
                <w:szCs w:val="21"/>
                <w:highlight w:val="none"/>
                <w:lang w:val="en-US" w:eastAsia="zh-CN"/>
              </w:rPr>
              <w:t>配合核查更新统计</w:t>
            </w:r>
          </w:p>
        </w:tc>
        <w:tc>
          <w:tcPr>
            <w:tcW w:w="846"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rPr>
              <w:t>是否有不记录在册的</w:t>
            </w:r>
            <w:r>
              <w:rPr>
                <w:rFonts w:hint="eastAsia" w:ascii="Calibri" w:hAnsi="Calibri"/>
                <w:color w:val="000000"/>
                <w:kern w:val="0"/>
                <w:sz w:val="21"/>
                <w:szCs w:val="21"/>
                <w:highlight w:val="none"/>
                <w:lang w:val="en-US" w:eastAsia="zh-CN"/>
              </w:rPr>
              <w:t>入河</w:t>
            </w:r>
            <w:r>
              <w:rPr>
                <w:rFonts w:hint="eastAsia" w:ascii="Calibri" w:hAnsi="Calibri"/>
                <w:color w:val="000000"/>
                <w:kern w:val="0"/>
                <w:sz w:val="21"/>
                <w:szCs w:val="21"/>
                <w:highlight w:val="none"/>
              </w:rPr>
              <w:t>排污</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lang w:val="en-US" w:eastAsia="zh-CN"/>
              </w:rPr>
              <w:t>水）</w:t>
            </w:r>
            <w:r>
              <w:rPr>
                <w:rFonts w:hint="eastAsia" w:ascii="Calibri" w:hAnsi="Calibri"/>
                <w:color w:val="000000"/>
                <w:kern w:val="0"/>
                <w:sz w:val="21"/>
                <w:szCs w:val="21"/>
                <w:highlight w:val="none"/>
              </w:rPr>
              <w:t>口</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3004"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866"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区水务局</w:t>
            </w:r>
          </w:p>
        </w:tc>
        <w:tc>
          <w:tcPr>
            <w:tcW w:w="2884"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653" w:type="dxa"/>
            <w:vAlign w:val="center"/>
          </w:tcPr>
          <w:p>
            <w:pPr>
              <w:spacing w:line="240" w:lineRule="auto"/>
              <w:ind w:firstLine="0" w:firstLineChars="0"/>
              <w:jc w:val="center"/>
              <w:rPr>
                <w:rFonts w:hint="default" w:ascii="Calibri" w:hAnsi="Calibri" w:eastAsia="宋体" w:cstheme="minorBidi"/>
                <w:color w:val="auto"/>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253" w:type="dxa"/>
            <w:vAlign w:val="center"/>
          </w:tcPr>
          <w:p>
            <w:pPr>
              <w:spacing w:line="240" w:lineRule="auto"/>
              <w:ind w:firstLine="0" w:firstLineChars="0"/>
              <w:jc w:val="center"/>
              <w:rPr>
                <w:rFonts w:hint="default" w:ascii="Calibri" w:hAnsi="Calibri" w:eastAsia="宋体" w:cstheme="minorBidi"/>
                <w:color w:val="auto"/>
                <w:kern w:val="0"/>
                <w:sz w:val="21"/>
                <w:szCs w:val="21"/>
                <w:highlight w:val="none"/>
                <w:lang w:val="en-US" w:eastAsia="zh-CN" w:bidi="ar-SA"/>
              </w:rPr>
            </w:pP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846"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Merge w:val="restart"/>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3004" w:type="dxa"/>
            <w:vMerge w:val="continue"/>
            <w:vAlign w:val="center"/>
          </w:tcPr>
          <w:p>
            <w:pPr>
              <w:spacing w:line="240" w:lineRule="auto"/>
              <w:ind w:firstLine="0" w:firstLineChars="0"/>
              <w:jc w:val="center"/>
              <w:rPr>
                <w:rFonts w:hint="eastAsia" w:cstheme="minorBidi"/>
                <w:snapToGrid/>
                <w:kern w:val="2"/>
                <w:sz w:val="21"/>
                <w:szCs w:val="21"/>
                <w:highlight w:val="none"/>
                <w:lang w:val="en-US" w:eastAsia="zh-CN" w:bidi="ar-SA"/>
              </w:rPr>
            </w:pPr>
          </w:p>
        </w:tc>
        <w:tc>
          <w:tcPr>
            <w:tcW w:w="866"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2884"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653"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3253"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eastAsia="宋体" w:cstheme="minorBidi"/>
                <w:color w:val="auto"/>
                <w:kern w:val="0"/>
                <w:sz w:val="21"/>
                <w:szCs w:val="21"/>
                <w:highlight w:val="none"/>
                <w:lang w:val="en-US" w:eastAsia="zh-CN" w:bidi="ar-SA"/>
              </w:rPr>
              <w:t>负责对</w:t>
            </w:r>
            <w:r>
              <w:rPr>
                <w:rFonts w:hint="eastAsia" w:ascii="Calibri" w:hAnsi="Calibri"/>
                <w:color w:val="000000"/>
                <w:kern w:val="0"/>
                <w:sz w:val="21"/>
                <w:szCs w:val="21"/>
                <w:highlight w:val="none"/>
                <w:lang w:eastAsia="zh-CN"/>
              </w:rPr>
              <w:t>金桥街</w:t>
            </w:r>
            <w:r>
              <w:rPr>
                <w:rFonts w:hint="eastAsia" w:ascii="Calibri" w:hAnsi="Calibri" w:eastAsia="宋体" w:cstheme="minorBidi"/>
                <w:color w:val="auto"/>
                <w:kern w:val="0"/>
                <w:sz w:val="21"/>
                <w:szCs w:val="21"/>
                <w:highlight w:val="none"/>
                <w:lang w:val="en-US" w:eastAsia="zh-CN" w:bidi="ar-SA"/>
              </w:rPr>
              <w:t>非法入河排污口溯源调查提供技术支持；负责对各单位巡视中发现的非法入河排污口出水水质进行监测；对企业向河道偷排等非法排污行为，开展执法工作</w:t>
            </w:r>
          </w:p>
        </w:tc>
        <w:tc>
          <w:tcPr>
            <w:tcW w:w="846"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1342"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3004"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对沿河倾倒废水垃圾行为及时制止并组织清理</w:t>
            </w:r>
          </w:p>
        </w:tc>
        <w:tc>
          <w:tcPr>
            <w:tcW w:w="8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84"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持续加强河湖水环境宣传工作，激发群众保护河道水环境的自觉性和主动性；巡视中发现问题及时制止</w:t>
            </w:r>
          </w:p>
        </w:tc>
        <w:tc>
          <w:tcPr>
            <w:tcW w:w="653"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253"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区</w:t>
            </w:r>
            <w:r>
              <w:rPr>
                <w:rFonts w:hint="eastAsia" w:ascii="Calibri" w:hAnsi="Calibri"/>
                <w:color w:val="000000"/>
                <w:kern w:val="0"/>
                <w:sz w:val="21"/>
                <w:szCs w:val="21"/>
                <w:highlight w:val="none"/>
                <w:lang w:val="en-US" w:eastAsia="zh-CN"/>
              </w:rPr>
              <w:t>水务局</w:t>
            </w:r>
          </w:p>
        </w:tc>
        <w:tc>
          <w:tcPr>
            <w:tcW w:w="1342" w:type="dxa"/>
            <w:vAlign w:val="center"/>
          </w:tcPr>
          <w:p>
            <w:pPr>
              <w:spacing w:line="240" w:lineRule="auto"/>
              <w:ind w:firstLine="0" w:firstLineChars="0"/>
              <w:jc w:val="center"/>
              <w:rPr>
                <w:rFonts w:hint="default" w:ascii="Calibri" w:hAnsi="Calibri"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水环境治理</w:t>
            </w:r>
          </w:p>
        </w:tc>
        <w:tc>
          <w:tcPr>
            <w:tcW w:w="3004" w:type="dxa"/>
            <w:vAlign w:val="center"/>
          </w:tcPr>
          <w:p>
            <w:pPr>
              <w:spacing w:line="240" w:lineRule="auto"/>
              <w:ind w:left="0" w:leftChars="0" w:right="0" w:rightChars="0" w:firstLine="0" w:firstLineChars="0"/>
              <w:jc w:val="center"/>
              <w:rPr>
                <w:rFonts w:hint="eastAsia"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常态化开展水质监测工作；</w:t>
            </w:r>
            <w:r>
              <w:rPr>
                <w:rFonts w:hint="eastAsia" w:ascii="Calibri" w:hAnsi="Calibri"/>
                <w:color w:val="auto"/>
                <w:kern w:val="0"/>
                <w:sz w:val="21"/>
                <w:szCs w:val="21"/>
                <w:highlight w:val="none"/>
                <w:lang w:eastAsia="zh-CN"/>
              </w:rPr>
              <w:t>对</w:t>
            </w:r>
            <w:r>
              <w:rPr>
                <w:rFonts w:hint="eastAsia" w:ascii="Calibri" w:hAnsi="Calibri"/>
                <w:color w:val="auto"/>
                <w:kern w:val="0"/>
                <w:sz w:val="21"/>
                <w:szCs w:val="21"/>
                <w:highlight w:val="none"/>
                <w:lang w:val="en-US" w:eastAsia="zh-CN"/>
              </w:rPr>
              <w:t>河道</w:t>
            </w:r>
            <w:r>
              <w:rPr>
                <w:rFonts w:hint="eastAsia" w:ascii="Calibri" w:hAnsi="Calibri"/>
                <w:color w:val="auto"/>
                <w:kern w:val="0"/>
                <w:sz w:val="21"/>
                <w:szCs w:val="21"/>
                <w:highlight w:val="none"/>
                <w:lang w:eastAsia="zh-CN"/>
              </w:rPr>
              <w:t>水质监测</w:t>
            </w:r>
            <w:r>
              <w:rPr>
                <w:rFonts w:hint="eastAsia" w:ascii="Calibri" w:hAnsi="Calibri"/>
                <w:color w:val="auto"/>
                <w:kern w:val="0"/>
                <w:sz w:val="21"/>
                <w:szCs w:val="21"/>
                <w:highlight w:val="none"/>
                <w:lang w:val="en-US" w:eastAsia="zh-CN"/>
              </w:rPr>
              <w:t>数据突出断面，</w:t>
            </w:r>
            <w:r>
              <w:rPr>
                <w:rFonts w:hint="eastAsia" w:ascii="Calibri" w:hAnsi="Calibri"/>
                <w:color w:val="auto"/>
                <w:kern w:val="0"/>
                <w:sz w:val="21"/>
                <w:szCs w:val="21"/>
                <w:highlight w:val="none"/>
                <w:lang w:eastAsia="zh-CN"/>
              </w:rPr>
              <w:t>分析</w:t>
            </w:r>
            <w:r>
              <w:rPr>
                <w:rFonts w:hint="eastAsia" w:ascii="Calibri" w:hAnsi="Calibri"/>
                <w:color w:val="auto"/>
                <w:kern w:val="0"/>
                <w:sz w:val="21"/>
                <w:szCs w:val="21"/>
                <w:highlight w:val="none"/>
                <w:lang w:val="en-US" w:eastAsia="zh-CN"/>
              </w:rPr>
              <w:t>其</w:t>
            </w:r>
            <w:r>
              <w:rPr>
                <w:rFonts w:hint="eastAsia" w:ascii="Calibri" w:hAnsi="Calibri"/>
                <w:color w:val="auto"/>
                <w:kern w:val="0"/>
                <w:sz w:val="21"/>
                <w:szCs w:val="21"/>
                <w:highlight w:val="none"/>
                <w:lang w:eastAsia="zh-CN"/>
              </w:rPr>
              <w:t>水特征污染物变化规律。</w:t>
            </w:r>
            <w:r>
              <w:rPr>
                <w:rFonts w:hint="eastAsia" w:ascii="Calibri" w:hAnsi="Calibri"/>
                <w:color w:val="auto"/>
                <w:kern w:val="0"/>
                <w:sz w:val="21"/>
                <w:szCs w:val="21"/>
                <w:highlight w:val="none"/>
                <w:lang w:val="en-US" w:eastAsia="zh-CN"/>
              </w:rPr>
              <w:t>为推动解决水环境问题提供数据积累</w:t>
            </w:r>
          </w:p>
        </w:tc>
        <w:tc>
          <w:tcPr>
            <w:tcW w:w="866"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2884"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常态化开展水质断面监测、评价工作</w:t>
            </w:r>
          </w:p>
        </w:tc>
        <w:tc>
          <w:tcPr>
            <w:tcW w:w="653"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253"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区河（湖）长办</w:t>
            </w:r>
          </w:p>
        </w:tc>
        <w:tc>
          <w:tcPr>
            <w:tcW w:w="1342"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3004"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8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84"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落实资金；落实制度；加强对第三方保洁单位的考核管理，确保河道保洁效果</w:t>
            </w:r>
          </w:p>
        </w:tc>
        <w:tc>
          <w:tcPr>
            <w:tcW w:w="653"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253"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区河（湖）长办</w:t>
            </w:r>
          </w:p>
        </w:tc>
        <w:tc>
          <w:tcPr>
            <w:tcW w:w="1342" w:type="dxa"/>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水生态修复</w:t>
            </w:r>
          </w:p>
        </w:tc>
        <w:tc>
          <w:tcPr>
            <w:tcW w:w="3004"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组织开展水生野生动物保护宣传工作，减少向河道放生</w:t>
            </w:r>
            <w:r>
              <w:rPr>
                <w:rFonts w:hint="eastAsia"/>
                <w:sz w:val="21"/>
                <w:szCs w:val="21"/>
                <w:highlight w:val="none"/>
              </w:rPr>
              <w:t>外来物</w:t>
            </w:r>
            <w:r>
              <w:rPr>
                <w:rFonts w:hint="eastAsia"/>
                <w:sz w:val="21"/>
                <w:szCs w:val="21"/>
                <w:highlight w:val="none"/>
                <w:lang w:eastAsia="zh-CN"/>
              </w:rPr>
              <w:t>种</w:t>
            </w:r>
            <w:r>
              <w:rPr>
                <w:rFonts w:hint="eastAsia"/>
                <w:sz w:val="21"/>
                <w:szCs w:val="21"/>
                <w:highlight w:val="none"/>
                <w:lang w:val="en-US" w:eastAsia="zh-CN"/>
              </w:rPr>
              <w:t>的行为。发现</w:t>
            </w:r>
            <w:r>
              <w:rPr>
                <w:rFonts w:hint="eastAsia"/>
                <w:sz w:val="21"/>
                <w:szCs w:val="21"/>
                <w:highlight w:val="none"/>
                <w:lang w:eastAsia="zh-CN"/>
              </w:rPr>
              <w:t>非法捕鱼、放生等不良行为</w:t>
            </w:r>
            <w:r>
              <w:rPr>
                <w:rFonts w:hint="eastAsia"/>
                <w:sz w:val="21"/>
                <w:szCs w:val="21"/>
                <w:highlight w:val="none"/>
                <w:lang w:val="en-US" w:eastAsia="zh-CN"/>
              </w:rPr>
              <w:t>及时</w:t>
            </w:r>
            <w:r>
              <w:rPr>
                <w:rFonts w:hint="eastAsia"/>
                <w:sz w:val="21"/>
                <w:szCs w:val="21"/>
                <w:highlight w:val="none"/>
                <w:lang w:eastAsia="zh-CN"/>
              </w:rPr>
              <w:t>清劝</w:t>
            </w:r>
          </w:p>
        </w:tc>
        <w:tc>
          <w:tcPr>
            <w:tcW w:w="866"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eastAsia="zh-CN"/>
              </w:rPr>
              <w:t>区农业农村委</w:t>
            </w:r>
          </w:p>
        </w:tc>
        <w:tc>
          <w:tcPr>
            <w:tcW w:w="2884" w:type="dxa"/>
            <w:vAlign w:val="center"/>
          </w:tcPr>
          <w:p>
            <w:pPr>
              <w:pStyle w:val="57"/>
              <w:bidi w:val="0"/>
              <w:ind w:firstLine="0" w:firstLineChars="0"/>
              <w:rPr>
                <w:rFonts w:hint="eastAsia"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组织开展水生野生动物保护宣传工作</w:t>
            </w:r>
          </w:p>
        </w:tc>
        <w:tc>
          <w:tcPr>
            <w:tcW w:w="653"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金桥街</w:t>
            </w:r>
          </w:p>
        </w:tc>
        <w:tc>
          <w:tcPr>
            <w:tcW w:w="3253" w:type="dxa"/>
            <w:vAlign w:val="center"/>
          </w:tcPr>
          <w:p>
            <w:pPr>
              <w:pStyle w:val="57"/>
              <w:bidi w:val="0"/>
              <w:ind w:firstLine="0" w:firstLineChars="0"/>
              <w:rPr>
                <w:rFonts w:hint="default" w:ascii="Times New Roman" w:hAnsi="Times New Roman" w:eastAsia="宋体" w:cstheme="minorBidi"/>
                <w:snapToGrid w:val="0"/>
                <w:kern w:val="0"/>
                <w:sz w:val="21"/>
                <w:szCs w:val="21"/>
                <w:highlight w:val="none"/>
                <w:lang w:val="en-US" w:eastAsia="zh-CN" w:bidi="ar-SA"/>
              </w:rPr>
            </w:pPr>
            <w:r>
              <w:rPr>
                <w:rFonts w:hint="eastAsia"/>
                <w:sz w:val="21"/>
                <w:szCs w:val="21"/>
                <w:highlight w:val="none"/>
                <w:lang w:val="en-US" w:eastAsia="zh-CN"/>
              </w:rPr>
              <w:t>发现</w:t>
            </w:r>
            <w:r>
              <w:rPr>
                <w:rFonts w:hint="eastAsia"/>
                <w:sz w:val="21"/>
                <w:szCs w:val="21"/>
                <w:highlight w:val="none"/>
                <w:lang w:eastAsia="zh-CN"/>
              </w:rPr>
              <w:t>非法捕鱼、放生等不良行为</w:t>
            </w:r>
            <w:r>
              <w:rPr>
                <w:rFonts w:hint="eastAsia"/>
                <w:sz w:val="21"/>
                <w:szCs w:val="21"/>
                <w:highlight w:val="none"/>
                <w:lang w:val="en-US" w:eastAsia="zh-CN"/>
              </w:rPr>
              <w:t>及时清劝</w:t>
            </w:r>
          </w:p>
        </w:tc>
        <w:tc>
          <w:tcPr>
            <w:tcW w:w="846"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区河（湖）长办</w:t>
            </w:r>
          </w:p>
        </w:tc>
        <w:tc>
          <w:tcPr>
            <w:tcW w:w="1342"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bl>
    <w:p/>
    <w:sectPr>
      <w:pgSz w:w="16838" w:h="11906" w:orient="landscape"/>
      <w:pgMar w:top="1797" w:right="1440" w:bottom="1797" w:left="1440" w:header="851" w:footer="992" w:gutter="0"/>
      <w:pgNumType w:fmt="decimal"/>
      <w:cols w:space="0" w:num="1"/>
      <w:rtlGutter w:val="0"/>
      <w:docGrid w:type="linesAndChars" w:linePitch="332"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 w:name="FreeSerif">
    <w:panose1 w:val="02020603050405020304"/>
    <w:charset w:val="00"/>
    <w:family w:val="auto"/>
    <w:pitch w:val="default"/>
    <w:sig w:usb0="E59FAFFF" w:usb1="C200FDFF" w:usb2="43501B29" w:usb3="04000043" w:csb0="600101FF" w:csb1="F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sdt>
      <w:sdtPr>
        <w:id w:val="1969558"/>
        <w:docPartObj>
          <w:docPartGallery w:val="autotext"/>
        </w:docPartObj>
      </w:sdtPr>
      <w:sdtContent/>
    </w:sdt>
  </w:p>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93830031"/>
                            <w:docPartObj>
                              <w:docPartGallery w:val="autotext"/>
                            </w:docPartObj>
                          </w:sdtPr>
                          <w:sdtContent>
                            <w:p>
                              <w:pPr>
                                <w:pStyle w:val="16"/>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p>
                          </w:sdtContent>
                        </w:sdt>
                        <w:p>
                          <w:pPr>
                            <w:pStyle w:val="2"/>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A/Ah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rm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8D8CEdAgAAKwQAAA4AAAAAAAAAAQAgAAAANQEAAGRycy9lMm9Eb2MueG1sUEsF&#10;BgAAAAAGAAYAWQEAAMQFAAAAAA==&#10;">
              <v:fill on="f" focussize="0,0"/>
              <v:stroke on="f" weight="0.5pt"/>
              <v:imagedata o:title=""/>
              <o:lock v:ext="edit" aspectratio="f"/>
              <v:textbox inset="0mm,0mm,0mm,0mm" style="mso-fit-shape-to-text:t;">
                <w:txbxContent>
                  <w:sdt>
                    <w:sdtPr>
                      <w:id w:val="593830031"/>
                      <w:docPartObj>
                        <w:docPartGallery w:val="autotext"/>
                      </w:docPartObj>
                    </w:sdtPr>
                    <w:sdtContent>
                      <w:p>
                        <w:pPr>
                          <w:pStyle w:val="16"/>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p>
                    </w:sdtContent>
                  </w:sdt>
                  <w:p>
                    <w:pPr>
                      <w:pStyle w:val="2"/>
                    </w:pPr>
                  </w:p>
                </w:txbxContent>
              </v:textbox>
            </v:shape>
          </w:pict>
        </mc:Fallback>
      </mc:AlternateContent>
    </w:r>
  </w:p>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768"/>
      </w:tabs>
      <w:snapToGrid w:val="0"/>
      <w:ind w:firstLine="0" w:firstLineChars="0"/>
      <w:jc w:val="left"/>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Z88zAhwCAAAnBAAADgAAAAAAAAABACAAAAA1AQAAZHJzL2Uyb0RvYy54bWxQSwUG&#10;AAAAAAYABgBZAQAAwwU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sz w:val="18"/>
        <w:szCs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69560"/>
                            <w:docPartObj>
                              <w:docPartGallery w:val="autotext"/>
                            </w:docPartObj>
                          </w:sdtPr>
                          <w:sdtEndPr>
                            <w:rPr>
                              <w:rFonts w:ascii="Times New Roman" w:hAnsi="Times New Roman" w:cs="Times New Roman"/>
                            </w:rPr>
                          </w:sdtEndPr>
                          <w:sdtContent>
                            <w:p>
                              <w:pPr>
                                <w:pStyle w:val="16"/>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36</w:t>
                              </w:r>
                              <w:r>
                                <w:rPr>
                                  <w:rFonts w:ascii="Times New Roman" w:hAnsi="Times New Roman" w:cs="Times New Roman"/>
                                </w:rPr>
                                <w:fldChar w:fldCharType="end"/>
                              </w:r>
                            </w:p>
                          </w:sdtContent>
                        </w:sdt>
                        <w:p>
                          <w:pPr>
                            <w:pStyle w:val="2"/>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Q6o/HAIAACs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EOqPxwCAAArBAAADgAAAAAAAAABACAAAAA1AQAAZHJzL2Uyb0RvYy54bWxQSwUG&#10;AAAAAAYABgBZAQAAwwUAAAAA&#10;">
              <v:fill on="f" focussize="0,0"/>
              <v:stroke on="f" weight="0.5pt"/>
              <v:imagedata o:title=""/>
              <o:lock v:ext="edit" aspectratio="f"/>
              <v:textbox inset="0mm,0mm,0mm,0mm" style="mso-fit-shape-to-text:t;">
                <w:txbxContent>
                  <w:sdt>
                    <w:sdtPr>
                      <w:id w:val="1969560"/>
                      <w:docPartObj>
                        <w:docPartGallery w:val="autotext"/>
                      </w:docPartObj>
                    </w:sdtPr>
                    <w:sdtEndPr>
                      <w:rPr>
                        <w:rFonts w:ascii="Times New Roman" w:hAnsi="Times New Roman" w:cs="Times New Roman"/>
                      </w:rPr>
                    </w:sdtEndPr>
                    <w:sdtContent>
                      <w:p>
                        <w:pPr>
                          <w:pStyle w:val="16"/>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36</w:t>
                        </w:r>
                        <w:r>
                          <w:rPr>
                            <w:rFonts w:ascii="Times New Roman" w:hAnsi="Times New Roman" w:cs="Times New Roman"/>
                          </w:rPr>
                          <w:fldChar w:fldCharType="end"/>
                        </w:r>
                      </w:p>
                    </w:sdtContent>
                  </w:sdt>
                  <w:p>
                    <w:pPr>
                      <w:pStyle w:val="2"/>
                    </w:pPr>
                  </w:p>
                </w:txbxContent>
              </v:textbox>
            </v:shape>
          </w:pict>
        </mc:Fallback>
      </mc:AlternateContent>
    </w:r>
  </w:p>
  <w:p>
    <w:pPr>
      <w:pStyle w:val="1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731972"/>
                            <w:docPartObj>
                              <w:docPartGallery w:val="autotext"/>
                            </w:docPartObj>
                          </w:sdtPr>
                          <w:sdtContent>
                            <w:p>
                              <w:pPr>
                                <w:pStyle w:val="16"/>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54</w:t>
                              </w:r>
                              <w:r>
                                <w:rPr>
                                  <w:rFonts w:ascii="Times New Roman" w:hAnsi="Times New Roman" w:cs="Times New Roman"/>
                                </w:rPr>
                                <w:fldChar w:fldCharType="end"/>
                              </w:r>
                            </w:p>
                          </w:sdtContent>
                        </w:sdt>
                        <w:p>
                          <w:pPr>
                            <w:pStyle w:val="2"/>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gUyD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qBTIMdAgAAKwQAAA4AAAAAAAAAAQAgAAAANQEAAGRycy9lMm9Eb2MueG1sUEsF&#10;BgAAAAAGAAYAWQEAAMQFAAAAAA==&#10;">
              <v:fill on="f" focussize="0,0"/>
              <v:stroke on="f" weight="0.5pt"/>
              <v:imagedata o:title=""/>
              <o:lock v:ext="edit" aspectratio="f"/>
              <v:textbox inset="0mm,0mm,0mm,0mm" style="mso-fit-shape-to-text:t;">
                <w:txbxContent>
                  <w:sdt>
                    <w:sdtPr>
                      <w:id w:val="7731972"/>
                      <w:docPartObj>
                        <w:docPartGallery w:val="autotext"/>
                      </w:docPartObj>
                    </w:sdtPr>
                    <w:sdtContent>
                      <w:p>
                        <w:pPr>
                          <w:pStyle w:val="16"/>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54</w:t>
                        </w:r>
                        <w:r>
                          <w:rPr>
                            <w:rFonts w:ascii="Times New Roman" w:hAnsi="Times New Roman" w:cs="Times New Roman"/>
                          </w:rPr>
                          <w:fldChar w:fldCharType="end"/>
                        </w:r>
                      </w:p>
                    </w:sdtContent>
                  </w:sdt>
                  <w:p>
                    <w:pPr>
                      <w:pStyle w:val="2"/>
                    </w:pPr>
                  </w:p>
                </w:txbxContent>
              </v:textbox>
            </v:shape>
          </w:pict>
        </mc:Fallback>
      </mc:AlternateContent>
    </w:r>
  </w:p>
  <w:p>
    <w:pPr>
      <w:pStyle w:val="1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0"/>
        <w:left w:val="none" w:color="auto" w:sz="0" w:space="0"/>
        <w:bottom w:val="none" w:color="auto" w:sz="0" w:space="1"/>
        <w:right w:val="none" w:color="auto" w:sz="0" w:space="0"/>
        <w:between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E68B72"/>
    <w:multiLevelType w:val="singleLevel"/>
    <w:tmpl w:val="99E68B72"/>
    <w:lvl w:ilvl="0" w:tentative="0">
      <w:start w:val="1"/>
      <w:numFmt w:val="decimal"/>
      <w:suff w:val="nothing"/>
      <w:lvlText w:val="%1、"/>
      <w:lvlJc w:val="left"/>
    </w:lvl>
  </w:abstractNum>
  <w:abstractNum w:abstractNumId="1">
    <w:nsid w:val="C71D36B7"/>
    <w:multiLevelType w:val="singleLevel"/>
    <w:tmpl w:val="C71D36B7"/>
    <w:lvl w:ilvl="0" w:tentative="0">
      <w:start w:val="5"/>
      <w:numFmt w:val="chineseCounting"/>
      <w:suff w:val="nothing"/>
      <w:lvlText w:val="（%1）"/>
      <w:lvlJc w:val="left"/>
      <w:rPr>
        <w:rFonts w:hint="eastAsia"/>
      </w:rPr>
    </w:lvl>
  </w:abstractNum>
  <w:abstractNum w:abstractNumId="2">
    <w:nsid w:val="DE10FB37"/>
    <w:multiLevelType w:val="singleLevel"/>
    <w:tmpl w:val="DE10FB37"/>
    <w:lvl w:ilvl="0" w:tentative="0">
      <w:start w:val="3"/>
      <w:numFmt w:val="decimal"/>
      <w:suff w:val="nothing"/>
      <w:lvlText w:val="%1）"/>
      <w:lvlJc w:val="left"/>
    </w:lvl>
  </w:abstractNum>
  <w:abstractNum w:abstractNumId="3">
    <w:nsid w:val="44F1B642"/>
    <w:multiLevelType w:val="multilevel"/>
    <w:tmpl w:val="44F1B642"/>
    <w:lvl w:ilvl="0" w:tentative="0">
      <w:start w:val="1"/>
      <w:numFmt w:val="decimal"/>
      <w:suff w:val="nothing"/>
      <w:lvlText w:val="%1、"/>
      <w:lvlJc w:val="left"/>
      <w:pPr>
        <w:tabs>
          <w:tab w:val="left" w:pos="0"/>
        </w:tabs>
        <w:ind w:left="0" w:firstLine="0"/>
      </w:pPr>
      <w:rPr>
        <w:rFonts w:hint="eastAsia" w:ascii="Times New Roman" w:hAnsi="Times New Roman" w:eastAsia="黑体" w:cs="黑体"/>
        <w:b/>
        <w:bCs/>
        <w:sz w:val="32"/>
        <w:szCs w:val="32"/>
      </w:rPr>
    </w:lvl>
    <w:lvl w:ilvl="1" w:tentative="0">
      <w:start w:val="1"/>
      <w:numFmt w:val="chineseCounting"/>
      <w:suff w:val="nothing"/>
      <w:lvlText w:val="（%2）"/>
      <w:lvlJc w:val="left"/>
      <w:pPr>
        <w:tabs>
          <w:tab w:val="left" w:pos="0"/>
        </w:tabs>
        <w:ind w:left="0" w:firstLine="0"/>
      </w:pPr>
      <w:rPr>
        <w:rFonts w:hint="eastAsia"/>
        <w:b/>
        <w:sz w:val="30"/>
        <w:szCs w:val="30"/>
      </w:rPr>
    </w:lvl>
    <w:lvl w:ilvl="2" w:tentative="0">
      <w:start w:val="1"/>
      <w:numFmt w:val="decimal"/>
      <w:suff w:val="nothing"/>
      <w:lvlText w:val="%3、"/>
      <w:lvlJc w:val="left"/>
      <w:pPr>
        <w:tabs>
          <w:tab w:val="left" w:pos="0"/>
        </w:tabs>
        <w:ind w:left="0" w:leftChars="0" w:firstLine="0" w:firstLineChars="0"/>
      </w:pPr>
      <w:rPr>
        <w:rFonts w:hint="eastAsia" w:ascii="Times New Roman" w:hAnsi="Times New Roman" w:eastAsia="宋体" w:cs="Times New Roman"/>
      </w:rPr>
    </w:lvl>
    <w:lvl w:ilvl="3" w:tentative="0">
      <w:start w:val="1"/>
      <w:numFmt w:val="decimal"/>
      <w:suff w:val="nothing"/>
      <w:lvlText w:val="（%4）"/>
      <w:lvlJc w:val="left"/>
      <w:pPr>
        <w:tabs>
          <w:tab w:val="left" w:pos="0"/>
        </w:tabs>
        <w:ind w:left="0" w:firstLine="402"/>
      </w:pPr>
      <w:rPr>
        <w:rFonts w:hint="eastAsia"/>
        <w:color w:val="auto"/>
        <w:sz w:val="24"/>
        <w:szCs w:val="24"/>
      </w:rPr>
    </w:lvl>
    <w:lvl w:ilvl="4" w:tentative="0">
      <w:start w:val="1"/>
      <w:numFmt w:val="decimal"/>
      <w:suff w:val="nothing"/>
      <w:lvlText w:val="%5）"/>
      <w:lvlJc w:val="left"/>
      <w:pPr>
        <w:tabs>
          <w:tab w:val="left" w:pos="0"/>
        </w:tabs>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true"/>
  <w:bordersDoNotSurroundHeader w:val="false"/>
  <w:bordersDoNotSurroundFooter w:val="false"/>
  <w:documentProtection w:enforcement="0"/>
  <w:defaultTabStop w:val="420"/>
  <w:drawingGridHorizontalSpacing w:val="122"/>
  <w:drawingGridVerticalSpacing w:val="166"/>
  <w:displayHorizontalDrawingGridEvery w:val="2"/>
  <w:displayVerticalDrawingGridEvery w:val="2"/>
  <w:noPunctuationKerning w:val="true"/>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B33"/>
    <w:rsid w:val="00000647"/>
    <w:rsid w:val="000029F2"/>
    <w:rsid w:val="00003B31"/>
    <w:rsid w:val="00004EE1"/>
    <w:rsid w:val="00006671"/>
    <w:rsid w:val="00006BBB"/>
    <w:rsid w:val="000106E7"/>
    <w:rsid w:val="000111EF"/>
    <w:rsid w:val="00012186"/>
    <w:rsid w:val="00012F9D"/>
    <w:rsid w:val="00013E55"/>
    <w:rsid w:val="00013F82"/>
    <w:rsid w:val="00015832"/>
    <w:rsid w:val="000168EF"/>
    <w:rsid w:val="000202CB"/>
    <w:rsid w:val="000218E7"/>
    <w:rsid w:val="0002353A"/>
    <w:rsid w:val="0002538F"/>
    <w:rsid w:val="00026975"/>
    <w:rsid w:val="000272E5"/>
    <w:rsid w:val="0002731B"/>
    <w:rsid w:val="0003009B"/>
    <w:rsid w:val="000316D6"/>
    <w:rsid w:val="0003261F"/>
    <w:rsid w:val="000329FC"/>
    <w:rsid w:val="00036364"/>
    <w:rsid w:val="00042990"/>
    <w:rsid w:val="00042A13"/>
    <w:rsid w:val="0004458A"/>
    <w:rsid w:val="00045585"/>
    <w:rsid w:val="00046C46"/>
    <w:rsid w:val="00046DF9"/>
    <w:rsid w:val="000472B1"/>
    <w:rsid w:val="00047951"/>
    <w:rsid w:val="00047D85"/>
    <w:rsid w:val="00053AFF"/>
    <w:rsid w:val="00053D98"/>
    <w:rsid w:val="00055EA2"/>
    <w:rsid w:val="000562D0"/>
    <w:rsid w:val="00056ADD"/>
    <w:rsid w:val="0006119F"/>
    <w:rsid w:val="00062409"/>
    <w:rsid w:val="00062A03"/>
    <w:rsid w:val="000648C0"/>
    <w:rsid w:val="0006729E"/>
    <w:rsid w:val="00071E46"/>
    <w:rsid w:val="00072810"/>
    <w:rsid w:val="0007442C"/>
    <w:rsid w:val="0008120D"/>
    <w:rsid w:val="000818BB"/>
    <w:rsid w:val="0008253B"/>
    <w:rsid w:val="00083093"/>
    <w:rsid w:val="000841B4"/>
    <w:rsid w:val="00084410"/>
    <w:rsid w:val="000850DC"/>
    <w:rsid w:val="0008523E"/>
    <w:rsid w:val="00087A51"/>
    <w:rsid w:val="00087B5C"/>
    <w:rsid w:val="00090853"/>
    <w:rsid w:val="00095898"/>
    <w:rsid w:val="00096777"/>
    <w:rsid w:val="00097A14"/>
    <w:rsid w:val="000A0826"/>
    <w:rsid w:val="000A1272"/>
    <w:rsid w:val="000A2053"/>
    <w:rsid w:val="000A2B0F"/>
    <w:rsid w:val="000A7220"/>
    <w:rsid w:val="000A799A"/>
    <w:rsid w:val="000A7F2B"/>
    <w:rsid w:val="000B3FA1"/>
    <w:rsid w:val="000B61D3"/>
    <w:rsid w:val="000B798A"/>
    <w:rsid w:val="000C751E"/>
    <w:rsid w:val="000D15AC"/>
    <w:rsid w:val="000D19B9"/>
    <w:rsid w:val="000D20AD"/>
    <w:rsid w:val="000D2421"/>
    <w:rsid w:val="000D2EB1"/>
    <w:rsid w:val="000D3081"/>
    <w:rsid w:val="000D3198"/>
    <w:rsid w:val="000D3324"/>
    <w:rsid w:val="000D4410"/>
    <w:rsid w:val="000D445A"/>
    <w:rsid w:val="000D50DE"/>
    <w:rsid w:val="000D5294"/>
    <w:rsid w:val="000E0CFE"/>
    <w:rsid w:val="000E2560"/>
    <w:rsid w:val="000E354D"/>
    <w:rsid w:val="000E54D0"/>
    <w:rsid w:val="000E5832"/>
    <w:rsid w:val="000E686B"/>
    <w:rsid w:val="000F3502"/>
    <w:rsid w:val="000F70EC"/>
    <w:rsid w:val="00100F0B"/>
    <w:rsid w:val="00104D0C"/>
    <w:rsid w:val="00105630"/>
    <w:rsid w:val="00105A11"/>
    <w:rsid w:val="00106B6D"/>
    <w:rsid w:val="001071B9"/>
    <w:rsid w:val="001071BD"/>
    <w:rsid w:val="00107C73"/>
    <w:rsid w:val="00110296"/>
    <w:rsid w:val="00110608"/>
    <w:rsid w:val="00115BCF"/>
    <w:rsid w:val="0011686B"/>
    <w:rsid w:val="00117C4A"/>
    <w:rsid w:val="00121BB0"/>
    <w:rsid w:val="00126599"/>
    <w:rsid w:val="00126625"/>
    <w:rsid w:val="00131E05"/>
    <w:rsid w:val="001320A1"/>
    <w:rsid w:val="0013415C"/>
    <w:rsid w:val="00134901"/>
    <w:rsid w:val="00135CD5"/>
    <w:rsid w:val="00140573"/>
    <w:rsid w:val="00140ACB"/>
    <w:rsid w:val="00142D72"/>
    <w:rsid w:val="001462A3"/>
    <w:rsid w:val="00147196"/>
    <w:rsid w:val="00150DA2"/>
    <w:rsid w:val="00150E0A"/>
    <w:rsid w:val="00151842"/>
    <w:rsid w:val="0015668D"/>
    <w:rsid w:val="00160486"/>
    <w:rsid w:val="00161302"/>
    <w:rsid w:val="001656FF"/>
    <w:rsid w:val="00167F47"/>
    <w:rsid w:val="00170063"/>
    <w:rsid w:val="0017039C"/>
    <w:rsid w:val="00171D41"/>
    <w:rsid w:val="0017365B"/>
    <w:rsid w:val="001758E1"/>
    <w:rsid w:val="0017609F"/>
    <w:rsid w:val="00181503"/>
    <w:rsid w:val="0018241C"/>
    <w:rsid w:val="0018489E"/>
    <w:rsid w:val="00184DBA"/>
    <w:rsid w:val="00185CB4"/>
    <w:rsid w:val="0018666D"/>
    <w:rsid w:val="00186D76"/>
    <w:rsid w:val="0018749E"/>
    <w:rsid w:val="0018783E"/>
    <w:rsid w:val="0019057F"/>
    <w:rsid w:val="00191F40"/>
    <w:rsid w:val="00192E33"/>
    <w:rsid w:val="00193504"/>
    <w:rsid w:val="00194F02"/>
    <w:rsid w:val="001967AE"/>
    <w:rsid w:val="001A5CA4"/>
    <w:rsid w:val="001A63BE"/>
    <w:rsid w:val="001B012A"/>
    <w:rsid w:val="001B0337"/>
    <w:rsid w:val="001B0777"/>
    <w:rsid w:val="001B1D5D"/>
    <w:rsid w:val="001B1FBF"/>
    <w:rsid w:val="001B3850"/>
    <w:rsid w:val="001B6E60"/>
    <w:rsid w:val="001B7D26"/>
    <w:rsid w:val="001C0717"/>
    <w:rsid w:val="001C2361"/>
    <w:rsid w:val="001C2655"/>
    <w:rsid w:val="001C388D"/>
    <w:rsid w:val="001C38E8"/>
    <w:rsid w:val="001C3E3F"/>
    <w:rsid w:val="001C7ACB"/>
    <w:rsid w:val="001D2A13"/>
    <w:rsid w:val="001D6E79"/>
    <w:rsid w:val="001D7266"/>
    <w:rsid w:val="001E1C10"/>
    <w:rsid w:val="001E3518"/>
    <w:rsid w:val="001E3FCA"/>
    <w:rsid w:val="001E4060"/>
    <w:rsid w:val="001E5879"/>
    <w:rsid w:val="001E642F"/>
    <w:rsid w:val="001F0987"/>
    <w:rsid w:val="001F2788"/>
    <w:rsid w:val="001F2FDD"/>
    <w:rsid w:val="001F4B46"/>
    <w:rsid w:val="001F55C5"/>
    <w:rsid w:val="001F5C09"/>
    <w:rsid w:val="001F679F"/>
    <w:rsid w:val="00201AA2"/>
    <w:rsid w:val="002022AF"/>
    <w:rsid w:val="002051F6"/>
    <w:rsid w:val="00205260"/>
    <w:rsid w:val="00205505"/>
    <w:rsid w:val="00206373"/>
    <w:rsid w:val="002074A7"/>
    <w:rsid w:val="002120F7"/>
    <w:rsid w:val="00213835"/>
    <w:rsid w:val="00216914"/>
    <w:rsid w:val="00216C1C"/>
    <w:rsid w:val="00216F43"/>
    <w:rsid w:val="002177A4"/>
    <w:rsid w:val="0022280B"/>
    <w:rsid w:val="00222C9D"/>
    <w:rsid w:val="0022375C"/>
    <w:rsid w:val="0022480A"/>
    <w:rsid w:val="00225950"/>
    <w:rsid w:val="00226D97"/>
    <w:rsid w:val="002270F1"/>
    <w:rsid w:val="002275CA"/>
    <w:rsid w:val="00227B0A"/>
    <w:rsid w:val="002328EE"/>
    <w:rsid w:val="0023421F"/>
    <w:rsid w:val="002352E7"/>
    <w:rsid w:val="00236A74"/>
    <w:rsid w:val="002405C1"/>
    <w:rsid w:val="00243D91"/>
    <w:rsid w:val="00246748"/>
    <w:rsid w:val="00246ACA"/>
    <w:rsid w:val="00254911"/>
    <w:rsid w:val="0025536E"/>
    <w:rsid w:val="0026024F"/>
    <w:rsid w:val="00263941"/>
    <w:rsid w:val="00265F0B"/>
    <w:rsid w:val="00266AD7"/>
    <w:rsid w:val="0027079A"/>
    <w:rsid w:val="0027159A"/>
    <w:rsid w:val="002739BF"/>
    <w:rsid w:val="00273D48"/>
    <w:rsid w:val="00274497"/>
    <w:rsid w:val="00275F5D"/>
    <w:rsid w:val="0027617E"/>
    <w:rsid w:val="00281429"/>
    <w:rsid w:val="00281961"/>
    <w:rsid w:val="0028209F"/>
    <w:rsid w:val="0028459A"/>
    <w:rsid w:val="00284E25"/>
    <w:rsid w:val="00286712"/>
    <w:rsid w:val="00286DF6"/>
    <w:rsid w:val="00287CA4"/>
    <w:rsid w:val="0029037B"/>
    <w:rsid w:val="002904B6"/>
    <w:rsid w:val="00292B01"/>
    <w:rsid w:val="00293F4B"/>
    <w:rsid w:val="00294849"/>
    <w:rsid w:val="00296271"/>
    <w:rsid w:val="00297951"/>
    <w:rsid w:val="002A0F78"/>
    <w:rsid w:val="002A204D"/>
    <w:rsid w:val="002A22C6"/>
    <w:rsid w:val="002A4E80"/>
    <w:rsid w:val="002A5B3A"/>
    <w:rsid w:val="002A6DED"/>
    <w:rsid w:val="002A7E2C"/>
    <w:rsid w:val="002B0FFE"/>
    <w:rsid w:val="002B1A32"/>
    <w:rsid w:val="002B3801"/>
    <w:rsid w:val="002B3F8E"/>
    <w:rsid w:val="002B4D1F"/>
    <w:rsid w:val="002B5C83"/>
    <w:rsid w:val="002C0BDD"/>
    <w:rsid w:val="002C2EE1"/>
    <w:rsid w:val="002D262D"/>
    <w:rsid w:val="002D42BD"/>
    <w:rsid w:val="002D5C51"/>
    <w:rsid w:val="002D772C"/>
    <w:rsid w:val="002E46FF"/>
    <w:rsid w:val="002E59DA"/>
    <w:rsid w:val="002F04E0"/>
    <w:rsid w:val="002F061B"/>
    <w:rsid w:val="002F1E01"/>
    <w:rsid w:val="002F51E1"/>
    <w:rsid w:val="002F6762"/>
    <w:rsid w:val="002F7538"/>
    <w:rsid w:val="002F799E"/>
    <w:rsid w:val="002F7D70"/>
    <w:rsid w:val="003033B0"/>
    <w:rsid w:val="00303A14"/>
    <w:rsid w:val="00303AAB"/>
    <w:rsid w:val="003050BB"/>
    <w:rsid w:val="00307B4B"/>
    <w:rsid w:val="00310CA7"/>
    <w:rsid w:val="003147AC"/>
    <w:rsid w:val="003147B1"/>
    <w:rsid w:val="003159B3"/>
    <w:rsid w:val="00316073"/>
    <w:rsid w:val="0032009E"/>
    <w:rsid w:val="00320D40"/>
    <w:rsid w:val="0032434E"/>
    <w:rsid w:val="003249EA"/>
    <w:rsid w:val="00327DB3"/>
    <w:rsid w:val="00330A2C"/>
    <w:rsid w:val="00331E1B"/>
    <w:rsid w:val="00333D3F"/>
    <w:rsid w:val="0033674C"/>
    <w:rsid w:val="00337286"/>
    <w:rsid w:val="00337A1F"/>
    <w:rsid w:val="00340DE2"/>
    <w:rsid w:val="00341091"/>
    <w:rsid w:val="00341BE1"/>
    <w:rsid w:val="0034421F"/>
    <w:rsid w:val="00347931"/>
    <w:rsid w:val="00347ECE"/>
    <w:rsid w:val="003509EE"/>
    <w:rsid w:val="0035321D"/>
    <w:rsid w:val="00353A11"/>
    <w:rsid w:val="00353EE7"/>
    <w:rsid w:val="00355203"/>
    <w:rsid w:val="00357471"/>
    <w:rsid w:val="00360615"/>
    <w:rsid w:val="00360EC6"/>
    <w:rsid w:val="0036174C"/>
    <w:rsid w:val="003624D0"/>
    <w:rsid w:val="0036349A"/>
    <w:rsid w:val="00370018"/>
    <w:rsid w:val="00371200"/>
    <w:rsid w:val="00374FA2"/>
    <w:rsid w:val="00375599"/>
    <w:rsid w:val="0037793C"/>
    <w:rsid w:val="003803E4"/>
    <w:rsid w:val="0038075F"/>
    <w:rsid w:val="00380F72"/>
    <w:rsid w:val="00381C25"/>
    <w:rsid w:val="00382E1A"/>
    <w:rsid w:val="003846E1"/>
    <w:rsid w:val="0038664A"/>
    <w:rsid w:val="003870AE"/>
    <w:rsid w:val="0038758B"/>
    <w:rsid w:val="00387639"/>
    <w:rsid w:val="00391EE1"/>
    <w:rsid w:val="003932D5"/>
    <w:rsid w:val="00394B04"/>
    <w:rsid w:val="003A08A4"/>
    <w:rsid w:val="003A1A11"/>
    <w:rsid w:val="003A1C4F"/>
    <w:rsid w:val="003A36C9"/>
    <w:rsid w:val="003A5B20"/>
    <w:rsid w:val="003A6F2B"/>
    <w:rsid w:val="003A7B8E"/>
    <w:rsid w:val="003B046B"/>
    <w:rsid w:val="003B1B03"/>
    <w:rsid w:val="003B2E57"/>
    <w:rsid w:val="003B306C"/>
    <w:rsid w:val="003B4C2F"/>
    <w:rsid w:val="003B5166"/>
    <w:rsid w:val="003B5B33"/>
    <w:rsid w:val="003B5E8B"/>
    <w:rsid w:val="003B6289"/>
    <w:rsid w:val="003B6744"/>
    <w:rsid w:val="003C1A4A"/>
    <w:rsid w:val="003C2A62"/>
    <w:rsid w:val="003C2CA1"/>
    <w:rsid w:val="003C35D9"/>
    <w:rsid w:val="003C3704"/>
    <w:rsid w:val="003C574D"/>
    <w:rsid w:val="003C6910"/>
    <w:rsid w:val="003D01A5"/>
    <w:rsid w:val="003D07CD"/>
    <w:rsid w:val="003D0AC1"/>
    <w:rsid w:val="003D11B5"/>
    <w:rsid w:val="003D1AE7"/>
    <w:rsid w:val="003D24A5"/>
    <w:rsid w:val="003D3899"/>
    <w:rsid w:val="003D3D5E"/>
    <w:rsid w:val="003D4C88"/>
    <w:rsid w:val="003D5D0A"/>
    <w:rsid w:val="003D6475"/>
    <w:rsid w:val="003D6A16"/>
    <w:rsid w:val="003D7116"/>
    <w:rsid w:val="003E1A60"/>
    <w:rsid w:val="003E4588"/>
    <w:rsid w:val="003E45BE"/>
    <w:rsid w:val="003E49A9"/>
    <w:rsid w:val="003E53DB"/>
    <w:rsid w:val="003E6418"/>
    <w:rsid w:val="003E6923"/>
    <w:rsid w:val="003E702C"/>
    <w:rsid w:val="003E7B94"/>
    <w:rsid w:val="003E7BE3"/>
    <w:rsid w:val="003F19A6"/>
    <w:rsid w:val="003F4273"/>
    <w:rsid w:val="003F5A15"/>
    <w:rsid w:val="004002F7"/>
    <w:rsid w:val="0040046B"/>
    <w:rsid w:val="00401090"/>
    <w:rsid w:val="00402879"/>
    <w:rsid w:val="00402BE0"/>
    <w:rsid w:val="004048C8"/>
    <w:rsid w:val="00407490"/>
    <w:rsid w:val="004114C0"/>
    <w:rsid w:val="00413916"/>
    <w:rsid w:val="004143FA"/>
    <w:rsid w:val="0041573D"/>
    <w:rsid w:val="0041741B"/>
    <w:rsid w:val="004212B7"/>
    <w:rsid w:val="00422504"/>
    <w:rsid w:val="004228C3"/>
    <w:rsid w:val="004230BE"/>
    <w:rsid w:val="004235C4"/>
    <w:rsid w:val="0042461B"/>
    <w:rsid w:val="00424BE7"/>
    <w:rsid w:val="00426A6A"/>
    <w:rsid w:val="004275BB"/>
    <w:rsid w:val="0043079D"/>
    <w:rsid w:val="00430FD5"/>
    <w:rsid w:val="00431573"/>
    <w:rsid w:val="00432461"/>
    <w:rsid w:val="004324D6"/>
    <w:rsid w:val="004334CA"/>
    <w:rsid w:val="0043358C"/>
    <w:rsid w:val="00435D38"/>
    <w:rsid w:val="004364DF"/>
    <w:rsid w:val="004408E2"/>
    <w:rsid w:val="00440EA2"/>
    <w:rsid w:val="00441842"/>
    <w:rsid w:val="00441B40"/>
    <w:rsid w:val="00441B92"/>
    <w:rsid w:val="00442D5E"/>
    <w:rsid w:val="00444171"/>
    <w:rsid w:val="004449F8"/>
    <w:rsid w:val="004454BA"/>
    <w:rsid w:val="00446CEE"/>
    <w:rsid w:val="00450D10"/>
    <w:rsid w:val="0045170F"/>
    <w:rsid w:val="00454C77"/>
    <w:rsid w:val="00456C45"/>
    <w:rsid w:val="00456EA2"/>
    <w:rsid w:val="00457E12"/>
    <w:rsid w:val="00461DD9"/>
    <w:rsid w:val="00463726"/>
    <w:rsid w:val="00465EB2"/>
    <w:rsid w:val="004660A9"/>
    <w:rsid w:val="00466690"/>
    <w:rsid w:val="0046729F"/>
    <w:rsid w:val="004672AB"/>
    <w:rsid w:val="00470F92"/>
    <w:rsid w:val="00472832"/>
    <w:rsid w:val="00474326"/>
    <w:rsid w:val="00474B89"/>
    <w:rsid w:val="0047548D"/>
    <w:rsid w:val="00475DA2"/>
    <w:rsid w:val="00475E3D"/>
    <w:rsid w:val="0047768D"/>
    <w:rsid w:val="00480FAA"/>
    <w:rsid w:val="00483D6F"/>
    <w:rsid w:val="004845A4"/>
    <w:rsid w:val="00484DA6"/>
    <w:rsid w:val="0048628F"/>
    <w:rsid w:val="004863C0"/>
    <w:rsid w:val="00486574"/>
    <w:rsid w:val="00490538"/>
    <w:rsid w:val="00491442"/>
    <w:rsid w:val="004931CF"/>
    <w:rsid w:val="00494656"/>
    <w:rsid w:val="00494FEE"/>
    <w:rsid w:val="004952EC"/>
    <w:rsid w:val="004972CD"/>
    <w:rsid w:val="004974A4"/>
    <w:rsid w:val="00497BE2"/>
    <w:rsid w:val="004A078D"/>
    <w:rsid w:val="004A0826"/>
    <w:rsid w:val="004A11B6"/>
    <w:rsid w:val="004A1964"/>
    <w:rsid w:val="004A28EB"/>
    <w:rsid w:val="004A5BA9"/>
    <w:rsid w:val="004A5EB1"/>
    <w:rsid w:val="004A64FC"/>
    <w:rsid w:val="004A6A4A"/>
    <w:rsid w:val="004A732E"/>
    <w:rsid w:val="004B0E41"/>
    <w:rsid w:val="004B3AB2"/>
    <w:rsid w:val="004B4FE3"/>
    <w:rsid w:val="004B5824"/>
    <w:rsid w:val="004C211E"/>
    <w:rsid w:val="004C2283"/>
    <w:rsid w:val="004C2D4C"/>
    <w:rsid w:val="004C3C1B"/>
    <w:rsid w:val="004C6E22"/>
    <w:rsid w:val="004D0CCB"/>
    <w:rsid w:val="004D0E9D"/>
    <w:rsid w:val="004D29F5"/>
    <w:rsid w:val="004D7A45"/>
    <w:rsid w:val="004E061A"/>
    <w:rsid w:val="004E0A93"/>
    <w:rsid w:val="004E1224"/>
    <w:rsid w:val="004E5F95"/>
    <w:rsid w:val="004F0CBD"/>
    <w:rsid w:val="004F181E"/>
    <w:rsid w:val="004F2839"/>
    <w:rsid w:val="004F2B69"/>
    <w:rsid w:val="004F5F4E"/>
    <w:rsid w:val="004F7153"/>
    <w:rsid w:val="00500A44"/>
    <w:rsid w:val="00501B91"/>
    <w:rsid w:val="00501C1B"/>
    <w:rsid w:val="00506A20"/>
    <w:rsid w:val="005078FD"/>
    <w:rsid w:val="005107BB"/>
    <w:rsid w:val="00510CBA"/>
    <w:rsid w:val="00512EE0"/>
    <w:rsid w:val="00514277"/>
    <w:rsid w:val="0051463A"/>
    <w:rsid w:val="0051584D"/>
    <w:rsid w:val="005171F8"/>
    <w:rsid w:val="00517C6E"/>
    <w:rsid w:val="005202A6"/>
    <w:rsid w:val="005206C9"/>
    <w:rsid w:val="005215D3"/>
    <w:rsid w:val="00522D13"/>
    <w:rsid w:val="005236FB"/>
    <w:rsid w:val="0052380C"/>
    <w:rsid w:val="0052646D"/>
    <w:rsid w:val="00530A6C"/>
    <w:rsid w:val="005316D7"/>
    <w:rsid w:val="005330E2"/>
    <w:rsid w:val="005335B7"/>
    <w:rsid w:val="005339C7"/>
    <w:rsid w:val="00533D29"/>
    <w:rsid w:val="00535300"/>
    <w:rsid w:val="00535C10"/>
    <w:rsid w:val="00537D81"/>
    <w:rsid w:val="005401F6"/>
    <w:rsid w:val="00542C15"/>
    <w:rsid w:val="00551C53"/>
    <w:rsid w:val="00556A0E"/>
    <w:rsid w:val="00556CE7"/>
    <w:rsid w:val="005572A2"/>
    <w:rsid w:val="00557B32"/>
    <w:rsid w:val="00560679"/>
    <w:rsid w:val="005606B4"/>
    <w:rsid w:val="005624F9"/>
    <w:rsid w:val="00562D5C"/>
    <w:rsid w:val="00563E86"/>
    <w:rsid w:val="00563EEE"/>
    <w:rsid w:val="00566E22"/>
    <w:rsid w:val="00567CB9"/>
    <w:rsid w:val="005717ED"/>
    <w:rsid w:val="00573E61"/>
    <w:rsid w:val="00574C05"/>
    <w:rsid w:val="00576396"/>
    <w:rsid w:val="0058138F"/>
    <w:rsid w:val="00582A62"/>
    <w:rsid w:val="005838A5"/>
    <w:rsid w:val="00584C00"/>
    <w:rsid w:val="005850EC"/>
    <w:rsid w:val="005879CA"/>
    <w:rsid w:val="0059035F"/>
    <w:rsid w:val="00590B49"/>
    <w:rsid w:val="00594F44"/>
    <w:rsid w:val="005951A2"/>
    <w:rsid w:val="00597283"/>
    <w:rsid w:val="00597832"/>
    <w:rsid w:val="005A1266"/>
    <w:rsid w:val="005A1409"/>
    <w:rsid w:val="005A32CD"/>
    <w:rsid w:val="005A4BA8"/>
    <w:rsid w:val="005A6D49"/>
    <w:rsid w:val="005B0566"/>
    <w:rsid w:val="005B0BCC"/>
    <w:rsid w:val="005B0CA8"/>
    <w:rsid w:val="005B12F3"/>
    <w:rsid w:val="005B1401"/>
    <w:rsid w:val="005B21AF"/>
    <w:rsid w:val="005B4876"/>
    <w:rsid w:val="005B5E4B"/>
    <w:rsid w:val="005B76B8"/>
    <w:rsid w:val="005C13DF"/>
    <w:rsid w:val="005C1A60"/>
    <w:rsid w:val="005C1FAF"/>
    <w:rsid w:val="005C2E1A"/>
    <w:rsid w:val="005C32EC"/>
    <w:rsid w:val="005C4B8B"/>
    <w:rsid w:val="005C5D83"/>
    <w:rsid w:val="005C6DF6"/>
    <w:rsid w:val="005C73F7"/>
    <w:rsid w:val="005D1D22"/>
    <w:rsid w:val="005D33AD"/>
    <w:rsid w:val="005D37A6"/>
    <w:rsid w:val="005D49F9"/>
    <w:rsid w:val="005D68D4"/>
    <w:rsid w:val="005D7917"/>
    <w:rsid w:val="005D7FEF"/>
    <w:rsid w:val="005E00A5"/>
    <w:rsid w:val="005E4F4F"/>
    <w:rsid w:val="005E5583"/>
    <w:rsid w:val="005E77EE"/>
    <w:rsid w:val="005F0F4B"/>
    <w:rsid w:val="005F4DDA"/>
    <w:rsid w:val="005F57A8"/>
    <w:rsid w:val="005F7444"/>
    <w:rsid w:val="00600BBA"/>
    <w:rsid w:val="00601254"/>
    <w:rsid w:val="00601976"/>
    <w:rsid w:val="00601C0E"/>
    <w:rsid w:val="006046DC"/>
    <w:rsid w:val="006105F3"/>
    <w:rsid w:val="00611664"/>
    <w:rsid w:val="00614DF0"/>
    <w:rsid w:val="00616ADC"/>
    <w:rsid w:val="00620CAF"/>
    <w:rsid w:val="00621472"/>
    <w:rsid w:val="006232AA"/>
    <w:rsid w:val="00627355"/>
    <w:rsid w:val="00630AF2"/>
    <w:rsid w:val="00633FD1"/>
    <w:rsid w:val="00637054"/>
    <w:rsid w:val="00640833"/>
    <w:rsid w:val="00643D73"/>
    <w:rsid w:val="00644319"/>
    <w:rsid w:val="00645611"/>
    <w:rsid w:val="0065054C"/>
    <w:rsid w:val="00650D01"/>
    <w:rsid w:val="0065167B"/>
    <w:rsid w:val="00652BF4"/>
    <w:rsid w:val="006534B9"/>
    <w:rsid w:val="00654E6C"/>
    <w:rsid w:val="00655062"/>
    <w:rsid w:val="006553C9"/>
    <w:rsid w:val="00656BC8"/>
    <w:rsid w:val="006609DF"/>
    <w:rsid w:val="006630EC"/>
    <w:rsid w:val="00664CC6"/>
    <w:rsid w:val="006657B7"/>
    <w:rsid w:val="0067179D"/>
    <w:rsid w:val="00674B54"/>
    <w:rsid w:val="00675BC1"/>
    <w:rsid w:val="00675E30"/>
    <w:rsid w:val="0067658D"/>
    <w:rsid w:val="0068283C"/>
    <w:rsid w:val="00683F04"/>
    <w:rsid w:val="00686F7D"/>
    <w:rsid w:val="00690790"/>
    <w:rsid w:val="0069165A"/>
    <w:rsid w:val="00691E5C"/>
    <w:rsid w:val="006920A6"/>
    <w:rsid w:val="00693D1C"/>
    <w:rsid w:val="006955B3"/>
    <w:rsid w:val="00695D4F"/>
    <w:rsid w:val="006A1A69"/>
    <w:rsid w:val="006A20C9"/>
    <w:rsid w:val="006A2150"/>
    <w:rsid w:val="006A35A7"/>
    <w:rsid w:val="006A47E1"/>
    <w:rsid w:val="006A4B9E"/>
    <w:rsid w:val="006A55AD"/>
    <w:rsid w:val="006A7456"/>
    <w:rsid w:val="006B0E98"/>
    <w:rsid w:val="006B1000"/>
    <w:rsid w:val="006B1EB2"/>
    <w:rsid w:val="006B2980"/>
    <w:rsid w:val="006B35ED"/>
    <w:rsid w:val="006B3950"/>
    <w:rsid w:val="006B4C10"/>
    <w:rsid w:val="006B4E52"/>
    <w:rsid w:val="006B5822"/>
    <w:rsid w:val="006B731D"/>
    <w:rsid w:val="006C0E07"/>
    <w:rsid w:val="006C170D"/>
    <w:rsid w:val="006C188A"/>
    <w:rsid w:val="006D3FC5"/>
    <w:rsid w:val="006D6A96"/>
    <w:rsid w:val="006D7F8D"/>
    <w:rsid w:val="006D7FC1"/>
    <w:rsid w:val="006E2F6E"/>
    <w:rsid w:val="006E4473"/>
    <w:rsid w:val="006E695A"/>
    <w:rsid w:val="006E6E75"/>
    <w:rsid w:val="006E7F65"/>
    <w:rsid w:val="006F3331"/>
    <w:rsid w:val="006F416F"/>
    <w:rsid w:val="006F46D2"/>
    <w:rsid w:val="006F4E46"/>
    <w:rsid w:val="006F5658"/>
    <w:rsid w:val="006F7151"/>
    <w:rsid w:val="006F7D45"/>
    <w:rsid w:val="00703986"/>
    <w:rsid w:val="00703B2A"/>
    <w:rsid w:val="00704E0E"/>
    <w:rsid w:val="00705B6C"/>
    <w:rsid w:val="00706047"/>
    <w:rsid w:val="007107A7"/>
    <w:rsid w:val="0071475F"/>
    <w:rsid w:val="00715CC9"/>
    <w:rsid w:val="007169C6"/>
    <w:rsid w:val="00716C81"/>
    <w:rsid w:val="007174E0"/>
    <w:rsid w:val="00720577"/>
    <w:rsid w:val="00720CBF"/>
    <w:rsid w:val="00721943"/>
    <w:rsid w:val="00722DCB"/>
    <w:rsid w:val="007260AC"/>
    <w:rsid w:val="00727A7D"/>
    <w:rsid w:val="0073291A"/>
    <w:rsid w:val="00732E28"/>
    <w:rsid w:val="007336CE"/>
    <w:rsid w:val="00735696"/>
    <w:rsid w:val="00736BAA"/>
    <w:rsid w:val="00737BE3"/>
    <w:rsid w:val="007409B1"/>
    <w:rsid w:val="00740CF1"/>
    <w:rsid w:val="00741BAB"/>
    <w:rsid w:val="0074227B"/>
    <w:rsid w:val="007432FA"/>
    <w:rsid w:val="00745A77"/>
    <w:rsid w:val="00746C9B"/>
    <w:rsid w:val="00750AEB"/>
    <w:rsid w:val="00750F16"/>
    <w:rsid w:val="00753059"/>
    <w:rsid w:val="00753BEF"/>
    <w:rsid w:val="00753D41"/>
    <w:rsid w:val="00754095"/>
    <w:rsid w:val="007546BE"/>
    <w:rsid w:val="007559C1"/>
    <w:rsid w:val="00756D48"/>
    <w:rsid w:val="0076026D"/>
    <w:rsid w:val="00761ACE"/>
    <w:rsid w:val="007628D0"/>
    <w:rsid w:val="00762CA1"/>
    <w:rsid w:val="00763146"/>
    <w:rsid w:val="0076698E"/>
    <w:rsid w:val="0076780D"/>
    <w:rsid w:val="00767D21"/>
    <w:rsid w:val="00771C98"/>
    <w:rsid w:val="00771CE4"/>
    <w:rsid w:val="007720C5"/>
    <w:rsid w:val="00774735"/>
    <w:rsid w:val="00774846"/>
    <w:rsid w:val="00776416"/>
    <w:rsid w:val="00776877"/>
    <w:rsid w:val="007770A7"/>
    <w:rsid w:val="00777D11"/>
    <w:rsid w:val="00780129"/>
    <w:rsid w:val="0078102A"/>
    <w:rsid w:val="007812E9"/>
    <w:rsid w:val="00783715"/>
    <w:rsid w:val="00785EAB"/>
    <w:rsid w:val="0078700B"/>
    <w:rsid w:val="00787AF8"/>
    <w:rsid w:val="00790357"/>
    <w:rsid w:val="007914B1"/>
    <w:rsid w:val="0079172D"/>
    <w:rsid w:val="007A0AE3"/>
    <w:rsid w:val="007A33FF"/>
    <w:rsid w:val="007A3E48"/>
    <w:rsid w:val="007A617D"/>
    <w:rsid w:val="007A66F3"/>
    <w:rsid w:val="007A783C"/>
    <w:rsid w:val="007B1AEE"/>
    <w:rsid w:val="007B3D72"/>
    <w:rsid w:val="007B3DCB"/>
    <w:rsid w:val="007B56F9"/>
    <w:rsid w:val="007C0FCA"/>
    <w:rsid w:val="007C1F92"/>
    <w:rsid w:val="007C32C5"/>
    <w:rsid w:val="007C38CE"/>
    <w:rsid w:val="007C4778"/>
    <w:rsid w:val="007C50BC"/>
    <w:rsid w:val="007C552F"/>
    <w:rsid w:val="007C61F0"/>
    <w:rsid w:val="007C760F"/>
    <w:rsid w:val="007D2818"/>
    <w:rsid w:val="007D70DF"/>
    <w:rsid w:val="007D7678"/>
    <w:rsid w:val="007D791E"/>
    <w:rsid w:val="007E014D"/>
    <w:rsid w:val="007E5821"/>
    <w:rsid w:val="007E5957"/>
    <w:rsid w:val="007E60BC"/>
    <w:rsid w:val="007E6479"/>
    <w:rsid w:val="007E67AB"/>
    <w:rsid w:val="007E6E7B"/>
    <w:rsid w:val="007F0B4F"/>
    <w:rsid w:val="007F14A3"/>
    <w:rsid w:val="007F2318"/>
    <w:rsid w:val="007F2D11"/>
    <w:rsid w:val="007F3B2D"/>
    <w:rsid w:val="007F5427"/>
    <w:rsid w:val="007F6176"/>
    <w:rsid w:val="007F7D13"/>
    <w:rsid w:val="008006E6"/>
    <w:rsid w:val="008026FF"/>
    <w:rsid w:val="00802BC1"/>
    <w:rsid w:val="00805959"/>
    <w:rsid w:val="00812C3E"/>
    <w:rsid w:val="00815744"/>
    <w:rsid w:val="00816D9F"/>
    <w:rsid w:val="008227B3"/>
    <w:rsid w:val="00822EAB"/>
    <w:rsid w:val="00823979"/>
    <w:rsid w:val="00824963"/>
    <w:rsid w:val="00824D41"/>
    <w:rsid w:val="0082599B"/>
    <w:rsid w:val="00825E69"/>
    <w:rsid w:val="00826EE4"/>
    <w:rsid w:val="0082722B"/>
    <w:rsid w:val="00827DE5"/>
    <w:rsid w:val="00831CD1"/>
    <w:rsid w:val="0083270C"/>
    <w:rsid w:val="008330F8"/>
    <w:rsid w:val="008343D3"/>
    <w:rsid w:val="00834520"/>
    <w:rsid w:val="00834786"/>
    <w:rsid w:val="008371A5"/>
    <w:rsid w:val="008374CA"/>
    <w:rsid w:val="00840353"/>
    <w:rsid w:val="00841F58"/>
    <w:rsid w:val="0084297E"/>
    <w:rsid w:val="0084520E"/>
    <w:rsid w:val="008452D8"/>
    <w:rsid w:val="00845E3D"/>
    <w:rsid w:val="00846B4D"/>
    <w:rsid w:val="00847228"/>
    <w:rsid w:val="008476FC"/>
    <w:rsid w:val="008506B9"/>
    <w:rsid w:val="00851AD8"/>
    <w:rsid w:val="00852AB1"/>
    <w:rsid w:val="00852D50"/>
    <w:rsid w:val="00853CE2"/>
    <w:rsid w:val="00854B94"/>
    <w:rsid w:val="00855232"/>
    <w:rsid w:val="00863004"/>
    <w:rsid w:val="008636D8"/>
    <w:rsid w:val="008637B1"/>
    <w:rsid w:val="00863AE4"/>
    <w:rsid w:val="00863D3C"/>
    <w:rsid w:val="008667F2"/>
    <w:rsid w:val="00867976"/>
    <w:rsid w:val="0087097C"/>
    <w:rsid w:val="008709CD"/>
    <w:rsid w:val="008730B1"/>
    <w:rsid w:val="00873255"/>
    <w:rsid w:val="0087404C"/>
    <w:rsid w:val="008752E5"/>
    <w:rsid w:val="00875B51"/>
    <w:rsid w:val="008769BF"/>
    <w:rsid w:val="00877217"/>
    <w:rsid w:val="00880946"/>
    <w:rsid w:val="00880C87"/>
    <w:rsid w:val="00881614"/>
    <w:rsid w:val="00881B99"/>
    <w:rsid w:val="00885666"/>
    <w:rsid w:val="00887348"/>
    <w:rsid w:val="008927B9"/>
    <w:rsid w:val="00893A5A"/>
    <w:rsid w:val="008948B8"/>
    <w:rsid w:val="00894FBD"/>
    <w:rsid w:val="00897807"/>
    <w:rsid w:val="008A0EEB"/>
    <w:rsid w:val="008A261D"/>
    <w:rsid w:val="008A2EF0"/>
    <w:rsid w:val="008A3F2D"/>
    <w:rsid w:val="008A5C98"/>
    <w:rsid w:val="008B0EF8"/>
    <w:rsid w:val="008B23C4"/>
    <w:rsid w:val="008B2F5B"/>
    <w:rsid w:val="008B3A90"/>
    <w:rsid w:val="008B3E83"/>
    <w:rsid w:val="008B48B2"/>
    <w:rsid w:val="008B4FFB"/>
    <w:rsid w:val="008B631E"/>
    <w:rsid w:val="008B7349"/>
    <w:rsid w:val="008C1290"/>
    <w:rsid w:val="008C2449"/>
    <w:rsid w:val="008C27FA"/>
    <w:rsid w:val="008C3681"/>
    <w:rsid w:val="008C4AF4"/>
    <w:rsid w:val="008C4B8C"/>
    <w:rsid w:val="008C7C9D"/>
    <w:rsid w:val="008D0694"/>
    <w:rsid w:val="008D2068"/>
    <w:rsid w:val="008D2623"/>
    <w:rsid w:val="008D26CD"/>
    <w:rsid w:val="008D299B"/>
    <w:rsid w:val="008D40A8"/>
    <w:rsid w:val="008D6A27"/>
    <w:rsid w:val="008D740E"/>
    <w:rsid w:val="008E0D84"/>
    <w:rsid w:val="008E2A9B"/>
    <w:rsid w:val="008E326D"/>
    <w:rsid w:val="008E3369"/>
    <w:rsid w:val="008E33DC"/>
    <w:rsid w:val="008E3809"/>
    <w:rsid w:val="008E3CF4"/>
    <w:rsid w:val="008E48BB"/>
    <w:rsid w:val="008E4A45"/>
    <w:rsid w:val="008E58FE"/>
    <w:rsid w:val="008E5A99"/>
    <w:rsid w:val="008E6034"/>
    <w:rsid w:val="008F0A80"/>
    <w:rsid w:val="008F28D5"/>
    <w:rsid w:val="008F7098"/>
    <w:rsid w:val="0090299C"/>
    <w:rsid w:val="00902C13"/>
    <w:rsid w:val="00904B18"/>
    <w:rsid w:val="00905B77"/>
    <w:rsid w:val="0090646E"/>
    <w:rsid w:val="0090746F"/>
    <w:rsid w:val="009121D4"/>
    <w:rsid w:val="009128F5"/>
    <w:rsid w:val="0091403B"/>
    <w:rsid w:val="0091748E"/>
    <w:rsid w:val="0092050F"/>
    <w:rsid w:val="009246F9"/>
    <w:rsid w:val="00924AB2"/>
    <w:rsid w:val="00925539"/>
    <w:rsid w:val="00925791"/>
    <w:rsid w:val="00926385"/>
    <w:rsid w:val="0092665B"/>
    <w:rsid w:val="00926DA2"/>
    <w:rsid w:val="009276C7"/>
    <w:rsid w:val="0093070E"/>
    <w:rsid w:val="009323DD"/>
    <w:rsid w:val="009334FD"/>
    <w:rsid w:val="00933ABB"/>
    <w:rsid w:val="009348E9"/>
    <w:rsid w:val="0093658D"/>
    <w:rsid w:val="009424E4"/>
    <w:rsid w:val="00942C19"/>
    <w:rsid w:val="00943AB8"/>
    <w:rsid w:val="00943DE7"/>
    <w:rsid w:val="00943F30"/>
    <w:rsid w:val="0094499B"/>
    <w:rsid w:val="009517BB"/>
    <w:rsid w:val="00953CC2"/>
    <w:rsid w:val="00954450"/>
    <w:rsid w:val="009554F7"/>
    <w:rsid w:val="009557A0"/>
    <w:rsid w:val="009613C7"/>
    <w:rsid w:val="00962ED1"/>
    <w:rsid w:val="0096357E"/>
    <w:rsid w:val="009655A5"/>
    <w:rsid w:val="00965D62"/>
    <w:rsid w:val="00965FF3"/>
    <w:rsid w:val="00966D74"/>
    <w:rsid w:val="0097148F"/>
    <w:rsid w:val="0097155C"/>
    <w:rsid w:val="0097375C"/>
    <w:rsid w:val="00973B07"/>
    <w:rsid w:val="00973C50"/>
    <w:rsid w:val="00973FA2"/>
    <w:rsid w:val="009743F7"/>
    <w:rsid w:val="00974C3E"/>
    <w:rsid w:val="00981B19"/>
    <w:rsid w:val="00981CF2"/>
    <w:rsid w:val="00983DED"/>
    <w:rsid w:val="00986131"/>
    <w:rsid w:val="0098654A"/>
    <w:rsid w:val="00987111"/>
    <w:rsid w:val="00987BCF"/>
    <w:rsid w:val="00991525"/>
    <w:rsid w:val="00993413"/>
    <w:rsid w:val="00993555"/>
    <w:rsid w:val="0099399B"/>
    <w:rsid w:val="009943E2"/>
    <w:rsid w:val="00996A01"/>
    <w:rsid w:val="00997D41"/>
    <w:rsid w:val="009A0D24"/>
    <w:rsid w:val="009A1250"/>
    <w:rsid w:val="009A151B"/>
    <w:rsid w:val="009A2EB4"/>
    <w:rsid w:val="009A4F4E"/>
    <w:rsid w:val="009A5DE5"/>
    <w:rsid w:val="009A61D2"/>
    <w:rsid w:val="009A62CF"/>
    <w:rsid w:val="009A70BE"/>
    <w:rsid w:val="009A7DD3"/>
    <w:rsid w:val="009B000A"/>
    <w:rsid w:val="009B0D32"/>
    <w:rsid w:val="009B0FE8"/>
    <w:rsid w:val="009B1526"/>
    <w:rsid w:val="009B1C1A"/>
    <w:rsid w:val="009B21B8"/>
    <w:rsid w:val="009B46A5"/>
    <w:rsid w:val="009B4A78"/>
    <w:rsid w:val="009B74EE"/>
    <w:rsid w:val="009B7D54"/>
    <w:rsid w:val="009C0D12"/>
    <w:rsid w:val="009C0E7E"/>
    <w:rsid w:val="009C1895"/>
    <w:rsid w:val="009C50CB"/>
    <w:rsid w:val="009C573A"/>
    <w:rsid w:val="009C6FE7"/>
    <w:rsid w:val="009D3EDE"/>
    <w:rsid w:val="009D476B"/>
    <w:rsid w:val="009D6789"/>
    <w:rsid w:val="009D76EF"/>
    <w:rsid w:val="009D7C31"/>
    <w:rsid w:val="009E0C67"/>
    <w:rsid w:val="009E1488"/>
    <w:rsid w:val="009E248B"/>
    <w:rsid w:val="009E2B24"/>
    <w:rsid w:val="009E489D"/>
    <w:rsid w:val="009E5E39"/>
    <w:rsid w:val="009F04CE"/>
    <w:rsid w:val="009F1D91"/>
    <w:rsid w:val="009F524C"/>
    <w:rsid w:val="009F7674"/>
    <w:rsid w:val="009F7E85"/>
    <w:rsid w:val="009F7F44"/>
    <w:rsid w:val="00A00A68"/>
    <w:rsid w:val="00A00F2F"/>
    <w:rsid w:val="00A02743"/>
    <w:rsid w:val="00A03AC4"/>
    <w:rsid w:val="00A04096"/>
    <w:rsid w:val="00A060D2"/>
    <w:rsid w:val="00A0665C"/>
    <w:rsid w:val="00A0714C"/>
    <w:rsid w:val="00A12B5C"/>
    <w:rsid w:val="00A17331"/>
    <w:rsid w:val="00A1741F"/>
    <w:rsid w:val="00A2073B"/>
    <w:rsid w:val="00A220A1"/>
    <w:rsid w:val="00A22827"/>
    <w:rsid w:val="00A2287D"/>
    <w:rsid w:val="00A244A5"/>
    <w:rsid w:val="00A24D57"/>
    <w:rsid w:val="00A25A43"/>
    <w:rsid w:val="00A264B0"/>
    <w:rsid w:val="00A31EF9"/>
    <w:rsid w:val="00A32807"/>
    <w:rsid w:val="00A3286E"/>
    <w:rsid w:val="00A3305A"/>
    <w:rsid w:val="00A3404A"/>
    <w:rsid w:val="00A35472"/>
    <w:rsid w:val="00A355D3"/>
    <w:rsid w:val="00A355D8"/>
    <w:rsid w:val="00A35A03"/>
    <w:rsid w:val="00A40E7D"/>
    <w:rsid w:val="00A41C33"/>
    <w:rsid w:val="00A425C9"/>
    <w:rsid w:val="00A439B2"/>
    <w:rsid w:val="00A43C20"/>
    <w:rsid w:val="00A4457F"/>
    <w:rsid w:val="00A502FF"/>
    <w:rsid w:val="00A5159C"/>
    <w:rsid w:val="00A51887"/>
    <w:rsid w:val="00A51CBC"/>
    <w:rsid w:val="00A5400D"/>
    <w:rsid w:val="00A54B31"/>
    <w:rsid w:val="00A569D8"/>
    <w:rsid w:val="00A56A86"/>
    <w:rsid w:val="00A56E5C"/>
    <w:rsid w:val="00A64411"/>
    <w:rsid w:val="00A72927"/>
    <w:rsid w:val="00A747EF"/>
    <w:rsid w:val="00A74BC8"/>
    <w:rsid w:val="00A819AF"/>
    <w:rsid w:val="00A83EDF"/>
    <w:rsid w:val="00A86005"/>
    <w:rsid w:val="00A867BA"/>
    <w:rsid w:val="00A87579"/>
    <w:rsid w:val="00A90E93"/>
    <w:rsid w:val="00A90FE0"/>
    <w:rsid w:val="00A95176"/>
    <w:rsid w:val="00A957C0"/>
    <w:rsid w:val="00A95951"/>
    <w:rsid w:val="00A96E34"/>
    <w:rsid w:val="00AA0700"/>
    <w:rsid w:val="00AA1758"/>
    <w:rsid w:val="00AA45D6"/>
    <w:rsid w:val="00AA5EDA"/>
    <w:rsid w:val="00AA5F03"/>
    <w:rsid w:val="00AA6EAB"/>
    <w:rsid w:val="00AA7869"/>
    <w:rsid w:val="00AA7933"/>
    <w:rsid w:val="00AA7D2D"/>
    <w:rsid w:val="00AB1228"/>
    <w:rsid w:val="00AB296E"/>
    <w:rsid w:val="00AB31C4"/>
    <w:rsid w:val="00AB3F6A"/>
    <w:rsid w:val="00AB479D"/>
    <w:rsid w:val="00AB5966"/>
    <w:rsid w:val="00AB6D24"/>
    <w:rsid w:val="00AB7684"/>
    <w:rsid w:val="00AB7A25"/>
    <w:rsid w:val="00AC12E3"/>
    <w:rsid w:val="00AC2595"/>
    <w:rsid w:val="00AC2723"/>
    <w:rsid w:val="00AC7E5C"/>
    <w:rsid w:val="00AC7E6A"/>
    <w:rsid w:val="00AC7FF6"/>
    <w:rsid w:val="00AD0215"/>
    <w:rsid w:val="00AD3C30"/>
    <w:rsid w:val="00AD3F1D"/>
    <w:rsid w:val="00AD49D7"/>
    <w:rsid w:val="00AD5CA1"/>
    <w:rsid w:val="00AD6343"/>
    <w:rsid w:val="00AD6484"/>
    <w:rsid w:val="00AE1039"/>
    <w:rsid w:val="00AE110F"/>
    <w:rsid w:val="00AE1523"/>
    <w:rsid w:val="00AE2410"/>
    <w:rsid w:val="00AE3FD3"/>
    <w:rsid w:val="00AE43BE"/>
    <w:rsid w:val="00AE45E2"/>
    <w:rsid w:val="00AE510D"/>
    <w:rsid w:val="00AE5F55"/>
    <w:rsid w:val="00AE6498"/>
    <w:rsid w:val="00AF02C6"/>
    <w:rsid w:val="00AF0F71"/>
    <w:rsid w:val="00AF41AA"/>
    <w:rsid w:val="00AF6300"/>
    <w:rsid w:val="00AF686F"/>
    <w:rsid w:val="00B016BE"/>
    <w:rsid w:val="00B01A5E"/>
    <w:rsid w:val="00B01CC7"/>
    <w:rsid w:val="00B020DE"/>
    <w:rsid w:val="00B03108"/>
    <w:rsid w:val="00B03420"/>
    <w:rsid w:val="00B035EE"/>
    <w:rsid w:val="00B03C22"/>
    <w:rsid w:val="00B06137"/>
    <w:rsid w:val="00B066AB"/>
    <w:rsid w:val="00B06D92"/>
    <w:rsid w:val="00B11A0B"/>
    <w:rsid w:val="00B126D7"/>
    <w:rsid w:val="00B13890"/>
    <w:rsid w:val="00B14BFE"/>
    <w:rsid w:val="00B14D43"/>
    <w:rsid w:val="00B155C2"/>
    <w:rsid w:val="00B16DFB"/>
    <w:rsid w:val="00B1791D"/>
    <w:rsid w:val="00B21658"/>
    <w:rsid w:val="00B21687"/>
    <w:rsid w:val="00B217CE"/>
    <w:rsid w:val="00B2346A"/>
    <w:rsid w:val="00B24DE8"/>
    <w:rsid w:val="00B27715"/>
    <w:rsid w:val="00B27FE5"/>
    <w:rsid w:val="00B3085B"/>
    <w:rsid w:val="00B30F78"/>
    <w:rsid w:val="00B31494"/>
    <w:rsid w:val="00B34CE0"/>
    <w:rsid w:val="00B3537D"/>
    <w:rsid w:val="00B35A0C"/>
    <w:rsid w:val="00B4000D"/>
    <w:rsid w:val="00B410CF"/>
    <w:rsid w:val="00B41126"/>
    <w:rsid w:val="00B420F6"/>
    <w:rsid w:val="00B435E3"/>
    <w:rsid w:val="00B4405A"/>
    <w:rsid w:val="00B44CCF"/>
    <w:rsid w:val="00B52896"/>
    <w:rsid w:val="00B535BA"/>
    <w:rsid w:val="00B55FD5"/>
    <w:rsid w:val="00B576B4"/>
    <w:rsid w:val="00B6156E"/>
    <w:rsid w:val="00B62374"/>
    <w:rsid w:val="00B627E7"/>
    <w:rsid w:val="00B63FFD"/>
    <w:rsid w:val="00B666B1"/>
    <w:rsid w:val="00B66FF7"/>
    <w:rsid w:val="00B671F3"/>
    <w:rsid w:val="00B70C54"/>
    <w:rsid w:val="00B72322"/>
    <w:rsid w:val="00B7351A"/>
    <w:rsid w:val="00B7718E"/>
    <w:rsid w:val="00B7730D"/>
    <w:rsid w:val="00B808EC"/>
    <w:rsid w:val="00B80970"/>
    <w:rsid w:val="00B820D2"/>
    <w:rsid w:val="00B835B1"/>
    <w:rsid w:val="00B84C77"/>
    <w:rsid w:val="00B8517F"/>
    <w:rsid w:val="00B8528D"/>
    <w:rsid w:val="00B85A5D"/>
    <w:rsid w:val="00B85C3F"/>
    <w:rsid w:val="00B87C48"/>
    <w:rsid w:val="00B90496"/>
    <w:rsid w:val="00B92D8D"/>
    <w:rsid w:val="00B95006"/>
    <w:rsid w:val="00B9569A"/>
    <w:rsid w:val="00B95D64"/>
    <w:rsid w:val="00B964C2"/>
    <w:rsid w:val="00B96651"/>
    <w:rsid w:val="00BA0EC9"/>
    <w:rsid w:val="00BA1F2B"/>
    <w:rsid w:val="00BA450C"/>
    <w:rsid w:val="00BB38A4"/>
    <w:rsid w:val="00BB3EF1"/>
    <w:rsid w:val="00BB4ABC"/>
    <w:rsid w:val="00BB5E55"/>
    <w:rsid w:val="00BB6909"/>
    <w:rsid w:val="00BB6E5D"/>
    <w:rsid w:val="00BB742D"/>
    <w:rsid w:val="00BC13ED"/>
    <w:rsid w:val="00BC1A70"/>
    <w:rsid w:val="00BC1B7C"/>
    <w:rsid w:val="00BC2140"/>
    <w:rsid w:val="00BC280B"/>
    <w:rsid w:val="00BC529D"/>
    <w:rsid w:val="00BC61B3"/>
    <w:rsid w:val="00BC6202"/>
    <w:rsid w:val="00BC66A5"/>
    <w:rsid w:val="00BC6B46"/>
    <w:rsid w:val="00BC6DC7"/>
    <w:rsid w:val="00BC7192"/>
    <w:rsid w:val="00BC7B76"/>
    <w:rsid w:val="00BD1DBC"/>
    <w:rsid w:val="00BD4448"/>
    <w:rsid w:val="00BD4D71"/>
    <w:rsid w:val="00BD7184"/>
    <w:rsid w:val="00BE21A5"/>
    <w:rsid w:val="00BE2DB2"/>
    <w:rsid w:val="00BE3F73"/>
    <w:rsid w:val="00BE45DA"/>
    <w:rsid w:val="00BE5467"/>
    <w:rsid w:val="00BE5A4A"/>
    <w:rsid w:val="00BE5E84"/>
    <w:rsid w:val="00BF08E5"/>
    <w:rsid w:val="00BF3233"/>
    <w:rsid w:val="00BF35B3"/>
    <w:rsid w:val="00C00693"/>
    <w:rsid w:val="00C02AD2"/>
    <w:rsid w:val="00C031EA"/>
    <w:rsid w:val="00C03DE9"/>
    <w:rsid w:val="00C04345"/>
    <w:rsid w:val="00C047FD"/>
    <w:rsid w:val="00C056A3"/>
    <w:rsid w:val="00C06E94"/>
    <w:rsid w:val="00C07045"/>
    <w:rsid w:val="00C074E8"/>
    <w:rsid w:val="00C07E53"/>
    <w:rsid w:val="00C1187B"/>
    <w:rsid w:val="00C1383E"/>
    <w:rsid w:val="00C13949"/>
    <w:rsid w:val="00C14613"/>
    <w:rsid w:val="00C16081"/>
    <w:rsid w:val="00C2098B"/>
    <w:rsid w:val="00C209A9"/>
    <w:rsid w:val="00C21CAA"/>
    <w:rsid w:val="00C22A64"/>
    <w:rsid w:val="00C23696"/>
    <w:rsid w:val="00C23D90"/>
    <w:rsid w:val="00C24DFD"/>
    <w:rsid w:val="00C26038"/>
    <w:rsid w:val="00C30C55"/>
    <w:rsid w:val="00C35916"/>
    <w:rsid w:val="00C3691C"/>
    <w:rsid w:val="00C37966"/>
    <w:rsid w:val="00C43262"/>
    <w:rsid w:val="00C438D0"/>
    <w:rsid w:val="00C52620"/>
    <w:rsid w:val="00C558D0"/>
    <w:rsid w:val="00C559EF"/>
    <w:rsid w:val="00C5770E"/>
    <w:rsid w:val="00C6410A"/>
    <w:rsid w:val="00C64658"/>
    <w:rsid w:val="00C648D9"/>
    <w:rsid w:val="00C66E29"/>
    <w:rsid w:val="00C6770F"/>
    <w:rsid w:val="00C67BEE"/>
    <w:rsid w:val="00C7040D"/>
    <w:rsid w:val="00C70CFC"/>
    <w:rsid w:val="00C70E11"/>
    <w:rsid w:val="00C730B4"/>
    <w:rsid w:val="00C74E07"/>
    <w:rsid w:val="00C75431"/>
    <w:rsid w:val="00C75491"/>
    <w:rsid w:val="00C75648"/>
    <w:rsid w:val="00C75802"/>
    <w:rsid w:val="00C75FCB"/>
    <w:rsid w:val="00C82199"/>
    <w:rsid w:val="00C82924"/>
    <w:rsid w:val="00C85A1C"/>
    <w:rsid w:val="00C86581"/>
    <w:rsid w:val="00C8659B"/>
    <w:rsid w:val="00C8784D"/>
    <w:rsid w:val="00C9017E"/>
    <w:rsid w:val="00C90BBD"/>
    <w:rsid w:val="00C9140D"/>
    <w:rsid w:val="00C94492"/>
    <w:rsid w:val="00C97F34"/>
    <w:rsid w:val="00CA1A1D"/>
    <w:rsid w:val="00CA63D9"/>
    <w:rsid w:val="00CA6641"/>
    <w:rsid w:val="00CB4405"/>
    <w:rsid w:val="00CB7907"/>
    <w:rsid w:val="00CC268C"/>
    <w:rsid w:val="00CC303A"/>
    <w:rsid w:val="00CC61CD"/>
    <w:rsid w:val="00CC6E81"/>
    <w:rsid w:val="00CC782F"/>
    <w:rsid w:val="00CC7C9B"/>
    <w:rsid w:val="00CD0839"/>
    <w:rsid w:val="00CD0DC9"/>
    <w:rsid w:val="00CD422E"/>
    <w:rsid w:val="00CD555E"/>
    <w:rsid w:val="00CE0CD8"/>
    <w:rsid w:val="00CE141C"/>
    <w:rsid w:val="00CE328B"/>
    <w:rsid w:val="00CF1A14"/>
    <w:rsid w:val="00CF2F17"/>
    <w:rsid w:val="00CF3225"/>
    <w:rsid w:val="00CF38A6"/>
    <w:rsid w:val="00CF3D15"/>
    <w:rsid w:val="00CF3D26"/>
    <w:rsid w:val="00CF40AB"/>
    <w:rsid w:val="00CF5501"/>
    <w:rsid w:val="00D010C9"/>
    <w:rsid w:val="00D032BD"/>
    <w:rsid w:val="00D035C2"/>
    <w:rsid w:val="00D05B40"/>
    <w:rsid w:val="00D075C2"/>
    <w:rsid w:val="00D077E5"/>
    <w:rsid w:val="00D109EE"/>
    <w:rsid w:val="00D127B3"/>
    <w:rsid w:val="00D131E0"/>
    <w:rsid w:val="00D15E68"/>
    <w:rsid w:val="00D16D78"/>
    <w:rsid w:val="00D2366B"/>
    <w:rsid w:val="00D239D2"/>
    <w:rsid w:val="00D24A3D"/>
    <w:rsid w:val="00D25B47"/>
    <w:rsid w:val="00D267A3"/>
    <w:rsid w:val="00D31F4C"/>
    <w:rsid w:val="00D3333C"/>
    <w:rsid w:val="00D33559"/>
    <w:rsid w:val="00D35F8D"/>
    <w:rsid w:val="00D36BFD"/>
    <w:rsid w:val="00D40E42"/>
    <w:rsid w:val="00D436CC"/>
    <w:rsid w:val="00D43D69"/>
    <w:rsid w:val="00D43F4E"/>
    <w:rsid w:val="00D45FFD"/>
    <w:rsid w:val="00D509AF"/>
    <w:rsid w:val="00D515F5"/>
    <w:rsid w:val="00D51F6D"/>
    <w:rsid w:val="00D53B30"/>
    <w:rsid w:val="00D53EA4"/>
    <w:rsid w:val="00D53F7D"/>
    <w:rsid w:val="00D546C9"/>
    <w:rsid w:val="00D551FC"/>
    <w:rsid w:val="00D55516"/>
    <w:rsid w:val="00D55855"/>
    <w:rsid w:val="00D5670B"/>
    <w:rsid w:val="00D57F8D"/>
    <w:rsid w:val="00D62D14"/>
    <w:rsid w:val="00D64A8B"/>
    <w:rsid w:val="00D65687"/>
    <w:rsid w:val="00D66270"/>
    <w:rsid w:val="00D66C83"/>
    <w:rsid w:val="00D7022F"/>
    <w:rsid w:val="00D71CCB"/>
    <w:rsid w:val="00D72EDE"/>
    <w:rsid w:val="00D72FB0"/>
    <w:rsid w:val="00D7318B"/>
    <w:rsid w:val="00D73C38"/>
    <w:rsid w:val="00D7477C"/>
    <w:rsid w:val="00D74ABE"/>
    <w:rsid w:val="00D752C4"/>
    <w:rsid w:val="00D77B3E"/>
    <w:rsid w:val="00D801D7"/>
    <w:rsid w:val="00D804A0"/>
    <w:rsid w:val="00D86085"/>
    <w:rsid w:val="00D860AA"/>
    <w:rsid w:val="00D87134"/>
    <w:rsid w:val="00D90B81"/>
    <w:rsid w:val="00D90FC5"/>
    <w:rsid w:val="00D91203"/>
    <w:rsid w:val="00D937E6"/>
    <w:rsid w:val="00D94CD5"/>
    <w:rsid w:val="00D957DD"/>
    <w:rsid w:val="00D95B97"/>
    <w:rsid w:val="00D95F7B"/>
    <w:rsid w:val="00D96002"/>
    <w:rsid w:val="00DA016E"/>
    <w:rsid w:val="00DA0668"/>
    <w:rsid w:val="00DA43BC"/>
    <w:rsid w:val="00DA573A"/>
    <w:rsid w:val="00DA6894"/>
    <w:rsid w:val="00DA6D5A"/>
    <w:rsid w:val="00DA79E0"/>
    <w:rsid w:val="00DB400A"/>
    <w:rsid w:val="00DB5505"/>
    <w:rsid w:val="00DB5F29"/>
    <w:rsid w:val="00DB71F8"/>
    <w:rsid w:val="00DC0918"/>
    <w:rsid w:val="00DC0CF3"/>
    <w:rsid w:val="00DC1761"/>
    <w:rsid w:val="00DC21E0"/>
    <w:rsid w:val="00DC3A11"/>
    <w:rsid w:val="00DC5AE0"/>
    <w:rsid w:val="00DC5DB2"/>
    <w:rsid w:val="00DC7D54"/>
    <w:rsid w:val="00DD3942"/>
    <w:rsid w:val="00DE049D"/>
    <w:rsid w:val="00DE0C70"/>
    <w:rsid w:val="00DE202C"/>
    <w:rsid w:val="00DE2F2E"/>
    <w:rsid w:val="00DE307A"/>
    <w:rsid w:val="00DE73EC"/>
    <w:rsid w:val="00DF12B8"/>
    <w:rsid w:val="00DF1720"/>
    <w:rsid w:val="00DF1F5B"/>
    <w:rsid w:val="00DF2339"/>
    <w:rsid w:val="00DF67EB"/>
    <w:rsid w:val="00DF712D"/>
    <w:rsid w:val="00DF726F"/>
    <w:rsid w:val="00E011D8"/>
    <w:rsid w:val="00E032CF"/>
    <w:rsid w:val="00E0399C"/>
    <w:rsid w:val="00E044BE"/>
    <w:rsid w:val="00E0530C"/>
    <w:rsid w:val="00E05A87"/>
    <w:rsid w:val="00E13347"/>
    <w:rsid w:val="00E162AE"/>
    <w:rsid w:val="00E200CC"/>
    <w:rsid w:val="00E21305"/>
    <w:rsid w:val="00E21560"/>
    <w:rsid w:val="00E21795"/>
    <w:rsid w:val="00E30D09"/>
    <w:rsid w:val="00E30DF5"/>
    <w:rsid w:val="00E31263"/>
    <w:rsid w:val="00E34DDB"/>
    <w:rsid w:val="00E40105"/>
    <w:rsid w:val="00E4374F"/>
    <w:rsid w:val="00E43783"/>
    <w:rsid w:val="00E44943"/>
    <w:rsid w:val="00E44DEA"/>
    <w:rsid w:val="00E45481"/>
    <w:rsid w:val="00E4632D"/>
    <w:rsid w:val="00E46B13"/>
    <w:rsid w:val="00E47439"/>
    <w:rsid w:val="00E47611"/>
    <w:rsid w:val="00E50C20"/>
    <w:rsid w:val="00E524EC"/>
    <w:rsid w:val="00E528E8"/>
    <w:rsid w:val="00E57340"/>
    <w:rsid w:val="00E61A25"/>
    <w:rsid w:val="00E6205B"/>
    <w:rsid w:val="00E62427"/>
    <w:rsid w:val="00E63128"/>
    <w:rsid w:val="00E64481"/>
    <w:rsid w:val="00E65731"/>
    <w:rsid w:val="00E67DC3"/>
    <w:rsid w:val="00E71FCF"/>
    <w:rsid w:val="00E74015"/>
    <w:rsid w:val="00E750ED"/>
    <w:rsid w:val="00E7583A"/>
    <w:rsid w:val="00E76410"/>
    <w:rsid w:val="00E80F74"/>
    <w:rsid w:val="00E80FED"/>
    <w:rsid w:val="00E817B6"/>
    <w:rsid w:val="00E81A09"/>
    <w:rsid w:val="00E824D2"/>
    <w:rsid w:val="00E8295B"/>
    <w:rsid w:val="00E83E3E"/>
    <w:rsid w:val="00E840B3"/>
    <w:rsid w:val="00E8533E"/>
    <w:rsid w:val="00E85B29"/>
    <w:rsid w:val="00E85D5A"/>
    <w:rsid w:val="00E91A94"/>
    <w:rsid w:val="00E92CAE"/>
    <w:rsid w:val="00E93B20"/>
    <w:rsid w:val="00E93BF9"/>
    <w:rsid w:val="00E963EE"/>
    <w:rsid w:val="00E972C9"/>
    <w:rsid w:val="00EA0D7B"/>
    <w:rsid w:val="00EA1119"/>
    <w:rsid w:val="00EB1A51"/>
    <w:rsid w:val="00EB1CA8"/>
    <w:rsid w:val="00EB1F55"/>
    <w:rsid w:val="00EB226E"/>
    <w:rsid w:val="00EB28DD"/>
    <w:rsid w:val="00EB2B5D"/>
    <w:rsid w:val="00EB4DCE"/>
    <w:rsid w:val="00EB5366"/>
    <w:rsid w:val="00EB599C"/>
    <w:rsid w:val="00EC00E3"/>
    <w:rsid w:val="00EC3F25"/>
    <w:rsid w:val="00EC7401"/>
    <w:rsid w:val="00ED5F1F"/>
    <w:rsid w:val="00ED70B9"/>
    <w:rsid w:val="00EE0A3F"/>
    <w:rsid w:val="00EE0B38"/>
    <w:rsid w:val="00EE11AA"/>
    <w:rsid w:val="00EE60BA"/>
    <w:rsid w:val="00EE6C47"/>
    <w:rsid w:val="00EE73EF"/>
    <w:rsid w:val="00EF19BD"/>
    <w:rsid w:val="00EF1CD8"/>
    <w:rsid w:val="00EF2361"/>
    <w:rsid w:val="00EF371F"/>
    <w:rsid w:val="00EF61C9"/>
    <w:rsid w:val="00EF7BC2"/>
    <w:rsid w:val="00F00CE2"/>
    <w:rsid w:val="00F0292C"/>
    <w:rsid w:val="00F029C1"/>
    <w:rsid w:val="00F034B8"/>
    <w:rsid w:val="00F0547C"/>
    <w:rsid w:val="00F05E8E"/>
    <w:rsid w:val="00F06D32"/>
    <w:rsid w:val="00F07707"/>
    <w:rsid w:val="00F10F2A"/>
    <w:rsid w:val="00F113E2"/>
    <w:rsid w:val="00F13909"/>
    <w:rsid w:val="00F16AFF"/>
    <w:rsid w:val="00F20581"/>
    <w:rsid w:val="00F20690"/>
    <w:rsid w:val="00F213A9"/>
    <w:rsid w:val="00F23F34"/>
    <w:rsid w:val="00F24768"/>
    <w:rsid w:val="00F24A6E"/>
    <w:rsid w:val="00F25AAB"/>
    <w:rsid w:val="00F27F75"/>
    <w:rsid w:val="00F31DAA"/>
    <w:rsid w:val="00F323CB"/>
    <w:rsid w:val="00F325A5"/>
    <w:rsid w:val="00F33858"/>
    <w:rsid w:val="00F34187"/>
    <w:rsid w:val="00F407FF"/>
    <w:rsid w:val="00F414BC"/>
    <w:rsid w:val="00F41539"/>
    <w:rsid w:val="00F418C0"/>
    <w:rsid w:val="00F41D56"/>
    <w:rsid w:val="00F42D2C"/>
    <w:rsid w:val="00F42EE0"/>
    <w:rsid w:val="00F43BF8"/>
    <w:rsid w:val="00F43D31"/>
    <w:rsid w:val="00F44539"/>
    <w:rsid w:val="00F46884"/>
    <w:rsid w:val="00F500C5"/>
    <w:rsid w:val="00F501FF"/>
    <w:rsid w:val="00F50B7C"/>
    <w:rsid w:val="00F53776"/>
    <w:rsid w:val="00F56A96"/>
    <w:rsid w:val="00F57932"/>
    <w:rsid w:val="00F57A43"/>
    <w:rsid w:val="00F61F4B"/>
    <w:rsid w:val="00F647CA"/>
    <w:rsid w:val="00F64AB1"/>
    <w:rsid w:val="00F65C47"/>
    <w:rsid w:val="00F66B96"/>
    <w:rsid w:val="00F7078C"/>
    <w:rsid w:val="00F71668"/>
    <w:rsid w:val="00F72205"/>
    <w:rsid w:val="00F722E6"/>
    <w:rsid w:val="00F72E2F"/>
    <w:rsid w:val="00F72E88"/>
    <w:rsid w:val="00F72EE0"/>
    <w:rsid w:val="00F77585"/>
    <w:rsid w:val="00F7778A"/>
    <w:rsid w:val="00F7793A"/>
    <w:rsid w:val="00F856AC"/>
    <w:rsid w:val="00F85798"/>
    <w:rsid w:val="00F877FE"/>
    <w:rsid w:val="00F91D18"/>
    <w:rsid w:val="00F92B38"/>
    <w:rsid w:val="00F944CD"/>
    <w:rsid w:val="00F96547"/>
    <w:rsid w:val="00F96EEE"/>
    <w:rsid w:val="00FA0310"/>
    <w:rsid w:val="00FA2A05"/>
    <w:rsid w:val="00FA2F32"/>
    <w:rsid w:val="00FA3578"/>
    <w:rsid w:val="00FA444B"/>
    <w:rsid w:val="00FA4537"/>
    <w:rsid w:val="00FA4E48"/>
    <w:rsid w:val="00FA5122"/>
    <w:rsid w:val="00FA691C"/>
    <w:rsid w:val="00FB1333"/>
    <w:rsid w:val="00FB1756"/>
    <w:rsid w:val="00FB245A"/>
    <w:rsid w:val="00FB251F"/>
    <w:rsid w:val="00FB3AE2"/>
    <w:rsid w:val="00FB6F7A"/>
    <w:rsid w:val="00FC066C"/>
    <w:rsid w:val="00FC1375"/>
    <w:rsid w:val="00FC15D9"/>
    <w:rsid w:val="00FC2A84"/>
    <w:rsid w:val="00FC30B6"/>
    <w:rsid w:val="00FC42BD"/>
    <w:rsid w:val="00FC5859"/>
    <w:rsid w:val="00FC608A"/>
    <w:rsid w:val="00FC7488"/>
    <w:rsid w:val="00FC75A1"/>
    <w:rsid w:val="00FC7B90"/>
    <w:rsid w:val="00FD06A0"/>
    <w:rsid w:val="00FD0CC6"/>
    <w:rsid w:val="00FD26FF"/>
    <w:rsid w:val="00FD344E"/>
    <w:rsid w:val="00FD370A"/>
    <w:rsid w:val="00FD429E"/>
    <w:rsid w:val="00FD4F48"/>
    <w:rsid w:val="00FD6E7A"/>
    <w:rsid w:val="00FD7682"/>
    <w:rsid w:val="00FD7F7C"/>
    <w:rsid w:val="00FE136B"/>
    <w:rsid w:val="00FE2A66"/>
    <w:rsid w:val="00FE630A"/>
    <w:rsid w:val="00FE6D75"/>
    <w:rsid w:val="00FF1153"/>
    <w:rsid w:val="00FF24BB"/>
    <w:rsid w:val="00FF6944"/>
    <w:rsid w:val="00FF6C74"/>
    <w:rsid w:val="01D67EDB"/>
    <w:rsid w:val="06070D9B"/>
    <w:rsid w:val="061542C0"/>
    <w:rsid w:val="07521F20"/>
    <w:rsid w:val="0BBB0143"/>
    <w:rsid w:val="0C6973BE"/>
    <w:rsid w:val="0E326937"/>
    <w:rsid w:val="0F8F4502"/>
    <w:rsid w:val="11BB6199"/>
    <w:rsid w:val="1340251E"/>
    <w:rsid w:val="1598352E"/>
    <w:rsid w:val="16290C2A"/>
    <w:rsid w:val="180F47BF"/>
    <w:rsid w:val="182B2759"/>
    <w:rsid w:val="1C5A13E3"/>
    <w:rsid w:val="1D3E15EC"/>
    <w:rsid w:val="1FE85338"/>
    <w:rsid w:val="20DD6A33"/>
    <w:rsid w:val="25922CAA"/>
    <w:rsid w:val="269A2964"/>
    <w:rsid w:val="27B76B4B"/>
    <w:rsid w:val="2AA345FB"/>
    <w:rsid w:val="2B06381F"/>
    <w:rsid w:val="2BF65788"/>
    <w:rsid w:val="2CAE1AD4"/>
    <w:rsid w:val="2CD959C7"/>
    <w:rsid w:val="2DA06DAD"/>
    <w:rsid w:val="349E2494"/>
    <w:rsid w:val="3618169A"/>
    <w:rsid w:val="39846AF9"/>
    <w:rsid w:val="39F442A5"/>
    <w:rsid w:val="3C5167AF"/>
    <w:rsid w:val="3D726134"/>
    <w:rsid w:val="3F824A31"/>
    <w:rsid w:val="3FE07E89"/>
    <w:rsid w:val="4135462C"/>
    <w:rsid w:val="43B80F7A"/>
    <w:rsid w:val="461F4C8B"/>
    <w:rsid w:val="46F52FC6"/>
    <w:rsid w:val="47871C96"/>
    <w:rsid w:val="4D112139"/>
    <w:rsid w:val="4FA411E9"/>
    <w:rsid w:val="50D95402"/>
    <w:rsid w:val="51134E01"/>
    <w:rsid w:val="512C6557"/>
    <w:rsid w:val="55344342"/>
    <w:rsid w:val="55B732F9"/>
    <w:rsid w:val="57CD0B23"/>
    <w:rsid w:val="59A74D69"/>
    <w:rsid w:val="5A213F7D"/>
    <w:rsid w:val="5DFB0CB2"/>
    <w:rsid w:val="5EFA78E7"/>
    <w:rsid w:val="61A85B1B"/>
    <w:rsid w:val="6372057E"/>
    <w:rsid w:val="64FE0B29"/>
    <w:rsid w:val="654935CB"/>
    <w:rsid w:val="67DB2D84"/>
    <w:rsid w:val="693350E1"/>
    <w:rsid w:val="6AFB652E"/>
    <w:rsid w:val="6B9C363C"/>
    <w:rsid w:val="6C0F04C1"/>
    <w:rsid w:val="6DFFA440"/>
    <w:rsid w:val="71B92CFB"/>
    <w:rsid w:val="7218786C"/>
    <w:rsid w:val="72B50ABC"/>
    <w:rsid w:val="731C5574"/>
    <w:rsid w:val="73B1025E"/>
    <w:rsid w:val="73E7188D"/>
    <w:rsid w:val="74517EFA"/>
    <w:rsid w:val="747471A8"/>
    <w:rsid w:val="7B0F1DC4"/>
    <w:rsid w:val="7B811608"/>
    <w:rsid w:val="7BE83B56"/>
    <w:rsid w:val="7D874410"/>
    <w:rsid w:val="7E922DE8"/>
    <w:rsid w:val="7EAF5B9E"/>
    <w:rsid w:val="7FB774B9"/>
    <w:rsid w:val="7FF400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3">
    <w:name w:val="heading 1"/>
    <w:basedOn w:val="1"/>
    <w:next w:val="1"/>
    <w:link w:val="35"/>
    <w:qFormat/>
    <w:uiPriority w:val="9"/>
    <w:pPr>
      <w:keepNext/>
      <w:keepLines/>
      <w:adjustRightInd w:val="0"/>
      <w:snapToGrid w:val="0"/>
      <w:spacing w:before="260" w:after="260" w:line="360" w:lineRule="auto"/>
      <w:ind w:firstLine="0" w:firstLineChars="0"/>
      <w:outlineLvl w:val="0"/>
    </w:pPr>
    <w:rPr>
      <w:rFonts w:eastAsia="黑体" w:asciiTheme="minorAscii" w:hAnsiTheme="minorAscii"/>
      <w:b/>
      <w:bCs/>
      <w:kern w:val="44"/>
      <w:sz w:val="36"/>
      <w:szCs w:val="44"/>
    </w:rPr>
  </w:style>
  <w:style w:type="paragraph" w:styleId="4">
    <w:name w:val="heading 2"/>
    <w:basedOn w:val="1"/>
    <w:next w:val="1"/>
    <w:link w:val="36"/>
    <w:unhideWhenUsed/>
    <w:qFormat/>
    <w:uiPriority w:val="9"/>
    <w:pPr>
      <w:keepNext/>
      <w:keepLines/>
      <w:spacing w:before="50" w:beforeLines="50" w:after="50" w:afterLines="50" w:line="360" w:lineRule="auto"/>
      <w:ind w:firstLine="0" w:firstLineChars="0"/>
      <w:outlineLvl w:val="1"/>
    </w:pPr>
    <w:rPr>
      <w:rFonts w:asciiTheme="majorAscii" w:hAnsiTheme="majorAscii" w:cstheme="majorBidi"/>
      <w:b/>
      <w:bCs/>
      <w:sz w:val="30"/>
      <w:szCs w:val="32"/>
    </w:rPr>
  </w:style>
  <w:style w:type="paragraph" w:styleId="2">
    <w:name w:val="heading 3"/>
    <w:basedOn w:val="1"/>
    <w:next w:val="1"/>
    <w:link w:val="39"/>
    <w:unhideWhenUsed/>
    <w:qFormat/>
    <w:uiPriority w:val="0"/>
    <w:pPr>
      <w:keepNext/>
      <w:keepLines/>
      <w:adjustRightInd w:val="0"/>
      <w:spacing w:line="360" w:lineRule="auto"/>
      <w:ind w:firstLine="0" w:firstLineChars="0"/>
      <w:outlineLvl w:val="2"/>
    </w:pPr>
    <w:rPr>
      <w:b/>
      <w:bCs/>
      <w:sz w:val="28"/>
      <w:szCs w:val="32"/>
    </w:rPr>
  </w:style>
  <w:style w:type="paragraph" w:styleId="5">
    <w:name w:val="heading 4"/>
    <w:basedOn w:val="1"/>
    <w:next w:val="1"/>
    <w:link w:val="30"/>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5"/>
    <w:semiHidden/>
    <w:unhideWhenUsed/>
    <w:qFormat/>
    <w:uiPriority w:val="9"/>
    <w:pPr>
      <w:keepNext/>
      <w:keepLines/>
      <w:spacing w:before="280" w:after="290" w:line="376" w:lineRule="auto"/>
      <w:outlineLvl w:val="4"/>
    </w:pPr>
    <w:rPr>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qFormat/>
    <w:uiPriority w:val="99"/>
    <w:pPr>
      <w:ind w:firstLine="420"/>
    </w:pPr>
    <w:rPr>
      <w:rFonts w:ascii="宋体" w:hAnsi="Courier New"/>
      <w:kern w:val="0"/>
      <w:sz w:val="20"/>
      <w:szCs w:val="20"/>
    </w:rPr>
  </w:style>
  <w:style w:type="paragraph" w:styleId="8">
    <w:name w:val="Document Map"/>
    <w:basedOn w:val="1"/>
    <w:link w:val="40"/>
    <w:unhideWhenUsed/>
    <w:qFormat/>
    <w:uiPriority w:val="99"/>
    <w:rPr>
      <w:rFonts w:ascii="宋体" w:eastAsia="宋体"/>
      <w:sz w:val="18"/>
      <w:szCs w:val="18"/>
    </w:rPr>
  </w:style>
  <w:style w:type="paragraph" w:styleId="9">
    <w:name w:val="annotation text"/>
    <w:basedOn w:val="1"/>
    <w:qFormat/>
    <w:uiPriority w:val="0"/>
    <w:pPr>
      <w:jc w:val="left"/>
    </w:pPr>
    <w:rPr>
      <w:rFonts w:ascii="Calibri" w:hAnsi="Calibri" w:eastAsia="宋体"/>
      <w:sz w:val="24"/>
    </w:rPr>
  </w:style>
  <w:style w:type="paragraph" w:styleId="10">
    <w:name w:val="Body Text Indent"/>
    <w:basedOn w:val="1"/>
    <w:link w:val="46"/>
    <w:qFormat/>
    <w:uiPriority w:val="0"/>
    <w:pPr>
      <w:topLinePunct/>
      <w:ind w:firstLine="480"/>
    </w:pPr>
    <w:rPr>
      <w:rFonts w:ascii="宋体" w:hAnsi="宋体" w:eastAsia="宋体" w:cs="Times New Roman"/>
      <w:szCs w:val="24"/>
    </w:rPr>
  </w:style>
  <w:style w:type="paragraph" w:styleId="11">
    <w:name w:val="toc 3"/>
    <w:basedOn w:val="1"/>
    <w:next w:val="1"/>
    <w:unhideWhenUsed/>
    <w:qFormat/>
    <w:uiPriority w:val="39"/>
    <w:pPr>
      <w:tabs>
        <w:tab w:val="right" w:leader="dot" w:pos="8296"/>
      </w:tabs>
      <w:ind w:left="960" w:leftChars="400" w:firstLine="0" w:firstLineChars="0"/>
    </w:pPr>
    <w:rPr>
      <w:rFonts w:ascii="Times New Roman" w:hAnsi="Times New Roman" w:cs="Times New Roman"/>
      <w:szCs w:val="24"/>
    </w:rPr>
  </w:style>
  <w:style w:type="paragraph" w:styleId="12">
    <w:name w:val="Plain Text"/>
    <w:basedOn w:val="1"/>
    <w:qFormat/>
    <w:uiPriority w:val="0"/>
    <w:pPr>
      <w:spacing w:line="240" w:lineRule="auto"/>
      <w:ind w:firstLine="0" w:firstLineChars="0"/>
    </w:pPr>
    <w:rPr>
      <w:rFonts w:ascii="Times New Roman" w:hAnsi="Times New Roman" w:eastAsia="宋体" w:cs="Times New Roman"/>
      <w:sz w:val="21"/>
      <w:szCs w:val="20"/>
      <w:lang w:val="zh-CN"/>
    </w:rPr>
  </w:style>
  <w:style w:type="paragraph" w:styleId="13">
    <w:name w:val="Date"/>
    <w:basedOn w:val="1"/>
    <w:next w:val="1"/>
    <w:link w:val="49"/>
    <w:qFormat/>
    <w:uiPriority w:val="0"/>
    <w:pPr>
      <w:ind w:left="100" w:leftChars="2500"/>
    </w:pPr>
    <w:rPr>
      <w:rFonts w:ascii="Calibri" w:hAnsi="Calibri" w:eastAsia="宋体" w:cs="Times New Roman"/>
      <w:sz w:val="21"/>
    </w:rPr>
  </w:style>
  <w:style w:type="paragraph" w:styleId="14">
    <w:name w:val="Body Text Indent 2"/>
    <w:basedOn w:val="1"/>
    <w:qFormat/>
    <w:uiPriority w:val="0"/>
    <w:pPr>
      <w:spacing w:line="480" w:lineRule="auto"/>
      <w:ind w:left="420" w:leftChars="200"/>
    </w:pPr>
    <w:rPr>
      <w:rFonts w:eastAsia="仿宋_GB2312"/>
      <w:sz w:val="28"/>
      <w:szCs w:val="24"/>
    </w:rPr>
  </w:style>
  <w:style w:type="paragraph" w:styleId="15">
    <w:name w:val="Balloon Text"/>
    <w:basedOn w:val="1"/>
    <w:link w:val="44"/>
    <w:unhideWhenUsed/>
    <w:qFormat/>
    <w:uiPriority w:val="0"/>
    <w:rPr>
      <w:sz w:val="18"/>
      <w:szCs w:val="18"/>
    </w:rPr>
  </w:style>
  <w:style w:type="paragraph" w:styleId="16">
    <w:name w:val="footer"/>
    <w:basedOn w:val="1"/>
    <w:link w:val="42"/>
    <w:unhideWhenUsed/>
    <w:qFormat/>
    <w:uiPriority w:val="99"/>
    <w:pPr>
      <w:tabs>
        <w:tab w:val="center" w:pos="4153"/>
        <w:tab w:val="right" w:pos="8306"/>
      </w:tabs>
      <w:snapToGrid w:val="0"/>
      <w:jc w:val="left"/>
    </w:pPr>
    <w:rPr>
      <w:sz w:val="18"/>
      <w:szCs w:val="18"/>
    </w:rPr>
  </w:style>
  <w:style w:type="paragraph" w:styleId="17">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296"/>
      </w:tabs>
      <w:ind w:firstLine="0" w:firstLineChars="0"/>
    </w:pPr>
    <w:rPr>
      <w:rFonts w:cs="Times New Roman"/>
      <w:b/>
    </w:rPr>
  </w:style>
  <w:style w:type="paragraph" w:styleId="19">
    <w:name w:val="toc 4"/>
    <w:basedOn w:val="1"/>
    <w:next w:val="1"/>
    <w:unhideWhenUsed/>
    <w:qFormat/>
    <w:uiPriority w:val="39"/>
    <w:pPr>
      <w:ind w:left="1260" w:leftChars="600"/>
    </w:pPr>
  </w:style>
  <w:style w:type="paragraph" w:styleId="20">
    <w:name w:val="Subtitle"/>
    <w:basedOn w:val="1"/>
    <w:next w:val="1"/>
    <w:link w:val="48"/>
    <w:qFormat/>
    <w:uiPriority w:val="0"/>
    <w:pPr>
      <w:spacing w:before="240" w:after="60" w:line="312" w:lineRule="auto"/>
      <w:ind w:firstLine="600"/>
      <w:jc w:val="left"/>
      <w:outlineLvl w:val="1"/>
    </w:pPr>
    <w:rPr>
      <w:rFonts w:ascii="Cambria" w:hAnsi="Cambria" w:eastAsia="仿宋_GB2312" w:cs="Times New Roman"/>
      <w:b/>
      <w:bCs/>
      <w:kern w:val="28"/>
      <w:sz w:val="32"/>
      <w:szCs w:val="32"/>
    </w:rPr>
  </w:style>
  <w:style w:type="paragraph" w:styleId="21">
    <w:name w:val="toc 2"/>
    <w:basedOn w:val="1"/>
    <w:next w:val="1"/>
    <w:unhideWhenUsed/>
    <w:qFormat/>
    <w:uiPriority w:val="39"/>
    <w:pPr>
      <w:tabs>
        <w:tab w:val="right" w:leader="dot" w:pos="8296"/>
      </w:tabs>
      <w:ind w:left="0" w:leftChars="0"/>
    </w:pPr>
    <w:rPr>
      <w:rFonts w:eastAsia="宋体" w:cs="Times New Roman"/>
      <w:szCs w:val="24"/>
    </w:rPr>
  </w:style>
  <w:style w:type="paragraph" w:styleId="22">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styleId="23">
    <w:name w:val="Title"/>
    <w:basedOn w:val="1"/>
    <w:next w:val="1"/>
    <w:link w:val="47"/>
    <w:qFormat/>
    <w:uiPriority w:val="0"/>
    <w:pPr>
      <w:spacing w:before="240" w:after="60" w:line="240" w:lineRule="auto"/>
      <w:ind w:firstLine="643"/>
      <w:jc w:val="left"/>
      <w:outlineLvl w:val="0"/>
    </w:pPr>
    <w:rPr>
      <w:rFonts w:ascii="Cambria" w:hAnsi="Cambria" w:eastAsia="楷体_GB2312" w:cs="Times New Roman"/>
      <w:bCs/>
      <w:sz w:val="32"/>
      <w:szCs w:val="32"/>
    </w:rPr>
  </w:style>
  <w:style w:type="table" w:styleId="25">
    <w:name w:val="Table Grid"/>
    <w:basedOn w:val="2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FollowedHyperlink"/>
    <w:basedOn w:val="26"/>
    <w:semiHidden/>
    <w:unhideWhenUsed/>
    <w:qFormat/>
    <w:uiPriority w:val="99"/>
    <w:rPr>
      <w:color w:val="800080"/>
      <w:u w:val="none"/>
    </w:rPr>
  </w:style>
  <w:style w:type="character" w:styleId="28">
    <w:name w:val="Emphasis"/>
    <w:basedOn w:val="26"/>
    <w:qFormat/>
    <w:uiPriority w:val="20"/>
    <w:rPr>
      <w:i/>
    </w:rPr>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customStyle="1" w:styleId="30">
    <w:name w:val="标题 4 Char"/>
    <w:basedOn w:val="26"/>
    <w:link w:val="5"/>
    <w:qFormat/>
    <w:uiPriority w:val="0"/>
    <w:rPr>
      <w:rFonts w:asciiTheme="majorHAnsi" w:hAnsiTheme="majorHAnsi" w:eastAsiaTheme="majorEastAsia" w:cstheme="majorBidi"/>
      <w:b/>
      <w:bCs/>
      <w:sz w:val="28"/>
      <w:szCs w:val="28"/>
    </w:rPr>
  </w:style>
  <w:style w:type="paragraph" w:customStyle="1" w:styleId="31">
    <w:name w:val="表格"/>
    <w:basedOn w:val="1"/>
    <w:next w:val="1"/>
    <w:link w:val="54"/>
    <w:qFormat/>
    <w:uiPriority w:val="0"/>
    <w:pPr>
      <w:keepNext w:val="0"/>
      <w:keepLines w:val="0"/>
      <w:spacing w:line="0" w:lineRule="atLeast"/>
      <w:ind w:firstLine="0" w:firstLineChars="0"/>
      <w:jc w:val="center"/>
    </w:pPr>
    <w:rPr>
      <w:rFonts w:ascii="Times New Roman" w:hAnsi="Times New Roman" w:eastAsia="宋体" w:cs="仿宋_GB2312"/>
      <w:kern w:val="0"/>
      <w:sz w:val="21"/>
    </w:rPr>
  </w:style>
  <w:style w:type="paragraph" w:customStyle="1" w:styleId="32">
    <w:name w:val="表文字"/>
    <w:qFormat/>
    <w:uiPriority w:val="0"/>
    <w:pPr>
      <w:adjustRightInd w:val="0"/>
      <w:snapToGrid w:val="0"/>
      <w:jc w:val="center"/>
    </w:pPr>
    <w:rPr>
      <w:rFonts w:ascii="Times New Roman" w:hAnsi="Times New Roman" w:eastAsia="宋体" w:cs="Times New Roman"/>
      <w:color w:val="000000"/>
      <w:sz w:val="21"/>
      <w:szCs w:val="21"/>
      <w:lang w:val="en-US" w:eastAsia="zh-CN" w:bidi="ar-SA"/>
    </w:rPr>
  </w:style>
  <w:style w:type="paragraph" w:customStyle="1" w:styleId="33">
    <w:name w:val="-正文"/>
    <w:basedOn w:val="1"/>
    <w:link w:val="53"/>
    <w:qFormat/>
    <w:uiPriority w:val="0"/>
    <w:pPr>
      <w:spacing w:line="360" w:lineRule="auto"/>
    </w:pPr>
    <w:rPr>
      <w:rFonts w:ascii="Times New Roman" w:hAnsi="Times New Roman" w:eastAsia="宋体" w:cs="Times New Roman"/>
      <w:sz w:val="24"/>
    </w:rPr>
  </w:style>
  <w:style w:type="paragraph" w:customStyle="1" w:styleId="34">
    <w:name w:val="表格题注"/>
    <w:basedOn w:val="1"/>
    <w:link w:val="55"/>
    <w:qFormat/>
    <w:uiPriority w:val="0"/>
    <w:pPr>
      <w:snapToGrid w:val="0"/>
      <w:spacing w:line="240" w:lineRule="auto"/>
      <w:ind w:firstLine="0" w:firstLineChars="0"/>
      <w:jc w:val="center"/>
    </w:pPr>
    <w:rPr>
      <w:b/>
      <w:sz w:val="21"/>
    </w:rPr>
  </w:style>
  <w:style w:type="character" w:customStyle="1" w:styleId="35">
    <w:name w:val="标题 1 Char"/>
    <w:basedOn w:val="26"/>
    <w:link w:val="3"/>
    <w:qFormat/>
    <w:uiPriority w:val="9"/>
    <w:rPr>
      <w:rFonts w:eastAsia="黑体" w:asciiTheme="minorAscii" w:hAnsiTheme="minorAscii"/>
      <w:b/>
      <w:bCs/>
      <w:kern w:val="44"/>
      <w:sz w:val="36"/>
      <w:szCs w:val="44"/>
    </w:rPr>
  </w:style>
  <w:style w:type="character" w:customStyle="1" w:styleId="36">
    <w:name w:val="标题 2 Char"/>
    <w:basedOn w:val="26"/>
    <w:link w:val="4"/>
    <w:qFormat/>
    <w:uiPriority w:val="9"/>
    <w:rPr>
      <w:rFonts w:eastAsia="宋体" w:asciiTheme="majorAscii" w:hAnsiTheme="majorAscii" w:cstheme="majorBidi"/>
      <w:b/>
      <w:bCs/>
      <w:sz w:val="30"/>
      <w:szCs w:val="32"/>
    </w:rPr>
  </w:style>
  <w:style w:type="paragraph" w:customStyle="1" w:styleId="37">
    <w:name w:val="图表标题"/>
    <w:basedOn w:val="1"/>
    <w:link w:val="38"/>
    <w:qFormat/>
    <w:uiPriority w:val="0"/>
    <w:pPr>
      <w:snapToGrid w:val="0"/>
      <w:spacing w:line="240" w:lineRule="auto"/>
      <w:ind w:firstLine="0" w:firstLineChars="0"/>
      <w:jc w:val="center"/>
    </w:pPr>
    <w:rPr>
      <w:rFonts w:ascii="Times New Roman" w:hAnsi="Times New Roman" w:eastAsia="宋体"/>
      <w:b/>
      <w:color w:val="000000" w:themeColor="text1"/>
      <w:sz w:val="21"/>
      <w:szCs w:val="21"/>
      <w14:textFill>
        <w14:solidFill>
          <w14:schemeClr w14:val="tx1"/>
        </w14:solidFill>
      </w14:textFill>
    </w:rPr>
  </w:style>
  <w:style w:type="character" w:customStyle="1" w:styleId="38">
    <w:name w:val="图表标题 Char"/>
    <w:link w:val="37"/>
    <w:qFormat/>
    <w:uiPriority w:val="0"/>
    <w:rPr>
      <w:rFonts w:ascii="Times New Roman" w:hAnsi="Times New Roman" w:eastAsia="宋体"/>
      <w:b/>
      <w:color w:val="000000" w:themeColor="text1"/>
      <w:sz w:val="21"/>
      <w:szCs w:val="21"/>
      <w14:textFill>
        <w14:solidFill>
          <w14:schemeClr w14:val="tx1"/>
        </w14:solidFill>
      </w14:textFill>
    </w:rPr>
  </w:style>
  <w:style w:type="character" w:customStyle="1" w:styleId="39">
    <w:name w:val="标题 3 Char"/>
    <w:basedOn w:val="26"/>
    <w:link w:val="2"/>
    <w:qFormat/>
    <w:uiPriority w:val="0"/>
    <w:rPr>
      <w:rFonts w:eastAsia="宋体"/>
      <w:b/>
      <w:bCs/>
      <w:sz w:val="28"/>
      <w:szCs w:val="32"/>
    </w:rPr>
  </w:style>
  <w:style w:type="character" w:customStyle="1" w:styleId="40">
    <w:name w:val="文档结构图 Char"/>
    <w:basedOn w:val="26"/>
    <w:link w:val="8"/>
    <w:qFormat/>
    <w:uiPriority w:val="99"/>
    <w:rPr>
      <w:rFonts w:ascii="宋体" w:eastAsia="宋体"/>
      <w:sz w:val="18"/>
      <w:szCs w:val="18"/>
    </w:rPr>
  </w:style>
  <w:style w:type="character" w:customStyle="1" w:styleId="41">
    <w:name w:val="页眉 Char"/>
    <w:basedOn w:val="26"/>
    <w:link w:val="17"/>
    <w:qFormat/>
    <w:uiPriority w:val="99"/>
    <w:rPr>
      <w:sz w:val="18"/>
      <w:szCs w:val="18"/>
    </w:rPr>
  </w:style>
  <w:style w:type="character" w:customStyle="1" w:styleId="42">
    <w:name w:val="页脚 Char"/>
    <w:basedOn w:val="26"/>
    <w:link w:val="16"/>
    <w:qFormat/>
    <w:uiPriority w:val="99"/>
    <w:rPr>
      <w:sz w:val="18"/>
      <w:szCs w:val="18"/>
    </w:rPr>
  </w:style>
  <w:style w:type="paragraph" w:styleId="43">
    <w:name w:val="List Paragraph"/>
    <w:basedOn w:val="1"/>
    <w:qFormat/>
    <w:uiPriority w:val="34"/>
    <w:pPr>
      <w:ind w:firstLine="420"/>
    </w:pPr>
  </w:style>
  <w:style w:type="character" w:customStyle="1" w:styleId="44">
    <w:name w:val="批注框文本 Char"/>
    <w:basedOn w:val="26"/>
    <w:link w:val="15"/>
    <w:qFormat/>
    <w:uiPriority w:val="0"/>
    <w:rPr>
      <w:sz w:val="18"/>
      <w:szCs w:val="18"/>
    </w:rPr>
  </w:style>
  <w:style w:type="character" w:customStyle="1" w:styleId="45">
    <w:name w:val="标题 5 Char"/>
    <w:basedOn w:val="26"/>
    <w:link w:val="6"/>
    <w:semiHidden/>
    <w:qFormat/>
    <w:uiPriority w:val="9"/>
    <w:rPr>
      <w:b/>
      <w:bCs/>
      <w:sz w:val="28"/>
      <w:szCs w:val="28"/>
    </w:rPr>
  </w:style>
  <w:style w:type="character" w:customStyle="1" w:styleId="46">
    <w:name w:val="正文文本缩进 Char"/>
    <w:basedOn w:val="26"/>
    <w:link w:val="10"/>
    <w:qFormat/>
    <w:uiPriority w:val="0"/>
    <w:rPr>
      <w:rFonts w:ascii="宋体" w:hAnsi="宋体" w:eastAsia="宋体" w:cs="Times New Roman"/>
      <w:sz w:val="24"/>
      <w:szCs w:val="24"/>
    </w:rPr>
  </w:style>
  <w:style w:type="character" w:customStyle="1" w:styleId="47">
    <w:name w:val="标题 Char"/>
    <w:link w:val="23"/>
    <w:qFormat/>
    <w:uiPriority w:val="0"/>
    <w:rPr>
      <w:rFonts w:ascii="Cambria" w:hAnsi="Cambria" w:eastAsia="楷体_GB2312" w:cs="Times New Roman"/>
      <w:bCs/>
      <w:sz w:val="32"/>
      <w:szCs w:val="32"/>
    </w:rPr>
  </w:style>
  <w:style w:type="character" w:customStyle="1" w:styleId="48">
    <w:name w:val="副标题 Char"/>
    <w:link w:val="20"/>
    <w:qFormat/>
    <w:uiPriority w:val="0"/>
    <w:rPr>
      <w:rFonts w:ascii="Cambria" w:hAnsi="Cambria" w:eastAsia="仿宋_GB2312" w:cs="Times New Roman"/>
      <w:b/>
      <w:bCs/>
      <w:kern w:val="28"/>
      <w:sz w:val="32"/>
      <w:szCs w:val="32"/>
    </w:rPr>
  </w:style>
  <w:style w:type="character" w:customStyle="1" w:styleId="49">
    <w:name w:val="日期 Char"/>
    <w:basedOn w:val="26"/>
    <w:link w:val="13"/>
    <w:qFormat/>
    <w:uiPriority w:val="0"/>
    <w:rPr>
      <w:rFonts w:ascii="Calibri" w:hAnsi="Calibri" w:eastAsia="宋体" w:cs="Times New Roman"/>
    </w:rPr>
  </w:style>
  <w:style w:type="character" w:customStyle="1" w:styleId="50">
    <w:name w:val="font21"/>
    <w:basedOn w:val="26"/>
    <w:qFormat/>
    <w:uiPriority w:val="0"/>
    <w:rPr>
      <w:rFonts w:hint="default" w:ascii="Times New Roman" w:hAnsi="Times New Roman" w:cs="Times New Roman"/>
      <w:color w:val="000000"/>
      <w:sz w:val="21"/>
      <w:szCs w:val="21"/>
      <w:u w:val="none"/>
    </w:rPr>
  </w:style>
  <w:style w:type="character" w:customStyle="1" w:styleId="51">
    <w:name w:val="font11"/>
    <w:basedOn w:val="26"/>
    <w:qFormat/>
    <w:uiPriority w:val="0"/>
    <w:rPr>
      <w:rFonts w:hint="eastAsia" w:ascii="宋体" w:hAnsi="宋体" w:eastAsia="宋体" w:cs="宋体"/>
      <w:color w:val="000000"/>
      <w:sz w:val="21"/>
      <w:szCs w:val="21"/>
      <w:u w:val="none"/>
    </w:rPr>
  </w:style>
  <w:style w:type="paragraph" w:customStyle="1" w:styleId="52">
    <w:name w:val="表标题"/>
    <w:basedOn w:val="1"/>
    <w:qFormat/>
    <w:uiPriority w:val="0"/>
    <w:pPr>
      <w:snapToGrid w:val="0"/>
      <w:spacing w:before="50" w:beforeLines="50" w:line="240" w:lineRule="auto"/>
      <w:ind w:firstLine="0" w:firstLineChars="0"/>
      <w:jc w:val="center"/>
      <w:outlineLvl w:val="9"/>
    </w:pPr>
    <w:rPr>
      <w:b/>
      <w:sz w:val="21"/>
      <w:szCs w:val="24"/>
    </w:rPr>
  </w:style>
  <w:style w:type="character" w:customStyle="1" w:styleId="53">
    <w:name w:val="-正文 Char"/>
    <w:link w:val="33"/>
    <w:qFormat/>
    <w:uiPriority w:val="0"/>
    <w:rPr>
      <w:rFonts w:ascii="Times New Roman" w:hAnsi="Times New Roman" w:eastAsia="宋体" w:cs="Times New Roman"/>
      <w:sz w:val="24"/>
    </w:rPr>
  </w:style>
  <w:style w:type="character" w:customStyle="1" w:styleId="54">
    <w:name w:val="表格 Char1"/>
    <w:link w:val="31"/>
    <w:qFormat/>
    <w:uiPriority w:val="0"/>
    <w:rPr>
      <w:rFonts w:ascii="Times New Roman" w:hAnsi="Times New Roman" w:eastAsia="宋体" w:cs="仿宋_GB2312"/>
      <w:kern w:val="0"/>
      <w:sz w:val="21"/>
    </w:rPr>
  </w:style>
  <w:style w:type="character" w:customStyle="1" w:styleId="55">
    <w:name w:val="表格题注 Char1"/>
    <w:link w:val="34"/>
    <w:qFormat/>
    <w:uiPriority w:val="0"/>
    <w:rPr>
      <w:b/>
      <w:sz w:val="21"/>
    </w:rPr>
  </w:style>
  <w:style w:type="character" w:customStyle="1" w:styleId="56">
    <w:name w:val="nth-child(3)"/>
    <w:basedOn w:val="26"/>
    <w:qFormat/>
    <w:uiPriority w:val="0"/>
  </w:style>
  <w:style w:type="paragraph" w:customStyle="1" w:styleId="57">
    <w:name w:val="表"/>
    <w:basedOn w:val="1"/>
    <w:qFormat/>
    <w:uiPriority w:val="0"/>
    <w:pPr>
      <w:widowControl/>
      <w:adjustRightInd w:val="0"/>
      <w:snapToGrid w:val="0"/>
      <w:spacing w:line="240" w:lineRule="auto"/>
      <w:ind w:firstLine="0" w:firstLineChars="0"/>
      <w:jc w:val="center"/>
    </w:pPr>
    <w:rPr>
      <w:snapToGrid w:val="0"/>
      <w:kern w:val="0"/>
      <w:sz w:val="21"/>
      <w:szCs w:val="21"/>
    </w:rPr>
  </w:style>
  <w:style w:type="character" w:customStyle="1" w:styleId="58">
    <w:name w:val="正文文字（一河一策） Char"/>
    <w:link w:val="59"/>
    <w:qFormat/>
    <w:uiPriority w:val="0"/>
    <w:rPr>
      <w:rFonts w:ascii="Times New Roman" w:hAnsi="Times New Roman" w:eastAsia="宋体" w:cs="Times New Roman"/>
      <w:sz w:val="24"/>
      <w:szCs w:val="30"/>
    </w:rPr>
  </w:style>
  <w:style w:type="paragraph" w:customStyle="1" w:styleId="59">
    <w:name w:val="正文文字（一河一策）"/>
    <w:basedOn w:val="1"/>
    <w:link w:val="58"/>
    <w:qFormat/>
    <w:uiPriority w:val="0"/>
    <w:pPr>
      <w:snapToGrid/>
      <w:spacing w:line="360" w:lineRule="auto"/>
      <w:ind w:left="0" w:leftChars="0" w:firstLine="562" w:firstLineChars="200"/>
      <w:jc w:val="left"/>
      <w:outlineLvl w:val="9"/>
    </w:pPr>
    <w:rPr>
      <w:rFonts w:ascii="Times New Roman" w:hAnsi="Times New Roman" w:eastAsia="宋体" w:cs="Times New Roman"/>
      <w:sz w:val="24"/>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51</Pages>
  <Words>26660</Words>
  <Characters>27643</Characters>
  <Lines>257</Lines>
  <Paragraphs>72</Paragraphs>
  <TotalTime>2</TotalTime>
  <ScaleCrop>false</ScaleCrop>
  <LinksUpToDate>false</LinksUpToDate>
  <CharactersWithSpaces>28168</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2018-11-28T17:14:00Z</dcterms:created>
  <dc:creator>Hp</dc:creator>
  <cp:lastModifiedBy>cx</cp:lastModifiedBy>
  <cp:lastPrinted>2018-09-13T23:28:00Z</cp:lastPrinted>
  <dcterms:modified xsi:type="dcterms:W3CDTF">2024-04-30T14:44:05Z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D4BD4689F92044A485B8A29417174306</vt:lpwstr>
  </property>
</Properties>
</file>