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sz w:val="48"/>
          <w:szCs w:val="56"/>
        </w:rPr>
      </w:pPr>
    </w:p>
    <w:p>
      <w:pPr>
        <w:spacing w:line="360" w:lineRule="auto"/>
        <w:jc w:val="center"/>
        <w:rPr>
          <w:rFonts w:hint="eastAsia" w:asciiTheme="minorEastAsia" w:hAnsiTheme="minorEastAsia" w:eastAsiaTheme="minorEastAsia" w:cstheme="minorEastAsia"/>
          <w:sz w:val="48"/>
          <w:szCs w:val="56"/>
        </w:rPr>
      </w:pPr>
    </w:p>
    <w:p>
      <w:pPr>
        <w:keepNext w:val="0"/>
        <w:keepLines w:val="0"/>
        <w:pageBreakBefore w:val="0"/>
        <w:widowControl/>
        <w:kinsoku/>
        <w:wordWrap/>
        <w:overflowPunct/>
        <w:topLinePunct w:val="0"/>
        <w:autoSpaceDE/>
        <w:autoSpaceDN/>
        <w:bidi w:val="0"/>
        <w:adjustRightInd/>
        <w:snapToGrid/>
        <w:spacing w:before="340" w:after="330" w:line="360" w:lineRule="auto"/>
        <w:ind w:left="0" w:leftChars="0" w:firstLine="0" w:firstLineChars="0"/>
        <w:jc w:val="center"/>
        <w:textAlignment w:val="auto"/>
        <w:outlineLvl w:val="9"/>
        <w:rPr>
          <w:rFonts w:hint="eastAsia" w:ascii="宋体" w:hAnsi="宋体" w:eastAsia="宋体" w:cs="宋体"/>
          <w:b/>
          <w:bCs/>
          <w:w w:val="90"/>
          <w:sz w:val="44"/>
          <w:szCs w:val="44"/>
        </w:rPr>
      </w:pPr>
      <w:bookmarkStart w:id="218" w:name="_GoBack"/>
      <w:r>
        <w:rPr>
          <w:rFonts w:hint="eastAsia" w:ascii="宋体" w:hAnsi="宋体" w:eastAsia="宋体" w:cs="宋体"/>
          <w:b/>
          <w:bCs/>
          <w:w w:val="90"/>
          <w:sz w:val="44"/>
          <w:szCs w:val="44"/>
        </w:rPr>
        <w:t>天津市东丽区东丽湖（东湖）“一湖一策”方案</w:t>
      </w:r>
      <w:bookmarkEnd w:id="218"/>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sz w:val="36"/>
          <w:szCs w:val="36"/>
        </w:rPr>
      </w:pPr>
      <w:bookmarkStart w:id="0" w:name="_Toc6071"/>
      <w:bookmarkStart w:id="1" w:name="_Toc31959"/>
      <w:r>
        <w:rPr>
          <w:b/>
          <w:bCs/>
          <w:sz w:val="28"/>
          <w:szCs w:val="28"/>
        </w:rPr>
        <w:t>（20</w:t>
      </w:r>
      <w:r>
        <w:rPr>
          <w:rFonts w:hint="eastAsia"/>
          <w:b/>
          <w:bCs/>
          <w:sz w:val="28"/>
          <w:szCs w:val="28"/>
        </w:rPr>
        <w:t>21</w:t>
      </w:r>
      <w:r>
        <w:rPr>
          <w:b/>
          <w:bCs/>
          <w:sz w:val="28"/>
          <w:szCs w:val="28"/>
        </w:rPr>
        <w:t>-202</w:t>
      </w:r>
      <w:r>
        <w:rPr>
          <w:rFonts w:hint="eastAsia"/>
          <w:b/>
          <w:bCs/>
          <w:sz w:val="28"/>
          <w:szCs w:val="28"/>
        </w:rPr>
        <w:t>5</w:t>
      </w:r>
      <w:r>
        <w:rPr>
          <w:b/>
          <w:bCs/>
          <w:sz w:val="28"/>
          <w:szCs w:val="28"/>
        </w:rPr>
        <w:t>年）</w:t>
      </w:r>
      <w:bookmarkEnd w:id="0"/>
      <w:bookmarkEnd w:id="1"/>
    </w:p>
    <w:p>
      <w:pPr>
        <w:spacing w:line="360" w:lineRule="auto"/>
        <w:ind w:left="0" w:leftChars="0" w:firstLine="0" w:firstLineChars="0"/>
        <w:rPr>
          <w:rFonts w:hint="eastAsia" w:asciiTheme="minorEastAsia" w:hAnsiTheme="minorEastAsia" w:eastAsiaTheme="minorEastAsia" w:cstheme="minorEastAsia"/>
        </w:rPr>
      </w:pPr>
    </w:p>
    <w:p>
      <w:pPr>
        <w:spacing w:line="360" w:lineRule="auto"/>
        <w:ind w:left="0" w:leftChars="0" w:firstLine="0" w:firstLineChars="0"/>
        <w:rPr>
          <w:rFonts w:hint="eastAsia" w:asciiTheme="minorEastAsia" w:hAnsiTheme="minorEastAsia" w:eastAsiaTheme="minorEastAsia" w:cstheme="minorEastAsia"/>
        </w:rPr>
      </w:pPr>
    </w:p>
    <w:p>
      <w:pPr>
        <w:spacing w:line="360" w:lineRule="auto"/>
        <w:ind w:left="0" w:leftChars="0" w:firstLine="0" w:firstLineChars="0"/>
        <w:rPr>
          <w:rFonts w:hint="eastAsia" w:asciiTheme="minorEastAsia" w:hAnsiTheme="minorEastAsia" w:eastAsiaTheme="minorEastAsia" w:cstheme="minorEastAsia"/>
        </w:rPr>
      </w:pPr>
    </w:p>
    <w:p>
      <w:pPr>
        <w:spacing w:line="360" w:lineRule="auto"/>
        <w:ind w:left="0" w:leftChars="0" w:firstLine="0" w:firstLineChars="0"/>
        <w:rPr>
          <w:rFonts w:hint="eastAsia" w:asciiTheme="minorEastAsia" w:hAnsiTheme="minorEastAsia" w:eastAsiaTheme="minorEastAsia" w:cstheme="minorEastAsia"/>
        </w:rPr>
      </w:pPr>
    </w:p>
    <w:p>
      <w:pPr>
        <w:spacing w:line="360" w:lineRule="auto"/>
        <w:ind w:left="0" w:leftChars="0" w:firstLine="0" w:firstLineChars="0"/>
        <w:rPr>
          <w:rFonts w:hint="eastAsia" w:asciiTheme="minorEastAsia" w:hAnsiTheme="minorEastAsia" w:eastAsiaTheme="minorEastAsia" w:cstheme="minorEastAsia"/>
        </w:rPr>
      </w:pPr>
    </w:p>
    <w:p>
      <w:pPr>
        <w:pStyle w:val="2"/>
        <w:ind w:left="0" w:leftChars="0" w:firstLine="0" w:firstLineChars="0"/>
        <w:outlineLvl w:val="9"/>
        <w:rPr>
          <w:rFonts w:hint="eastAsia" w:asciiTheme="minorEastAsia" w:hAnsiTheme="minorEastAsia" w:eastAsiaTheme="minorEastAsia" w:cstheme="minorEastAsia"/>
        </w:rPr>
      </w:pPr>
    </w:p>
    <w:p>
      <w:pPr>
        <w:ind w:left="0" w:leftChars="0" w:firstLine="0" w:firstLineChars="0"/>
        <w:rPr>
          <w:rFonts w:hint="eastAsia" w:asciiTheme="minorEastAsia" w:hAnsiTheme="minorEastAsia" w:eastAsiaTheme="minorEastAsia" w:cstheme="minorEastAsia"/>
        </w:rPr>
      </w:pPr>
    </w:p>
    <w:p>
      <w:pPr>
        <w:pStyle w:val="2"/>
        <w:ind w:left="0" w:leftChars="0" w:firstLine="0" w:firstLineChars="0"/>
        <w:outlineLvl w:val="9"/>
        <w:rPr>
          <w:rFonts w:hint="eastAsia" w:asciiTheme="minorEastAsia" w:hAnsiTheme="minorEastAsia" w:eastAsiaTheme="minorEastAsia" w:cstheme="minorEastAsia"/>
        </w:rPr>
      </w:pPr>
    </w:p>
    <w:p>
      <w:pPr>
        <w:ind w:left="0" w:leftChars="0" w:firstLine="0" w:firstLineChars="0"/>
        <w:rPr>
          <w:rFonts w:hint="eastAsia"/>
        </w:rPr>
      </w:pPr>
    </w:p>
    <w:p>
      <w:pPr>
        <w:spacing w:line="360" w:lineRule="auto"/>
        <w:ind w:left="0" w:leftChars="0" w:firstLine="0" w:firstLineChars="0"/>
        <w:rPr>
          <w:rFonts w:hint="eastAsia" w:asciiTheme="minorEastAsia" w:hAnsiTheme="minorEastAsia" w:eastAsiaTheme="minorEastAsia" w:cstheme="minorEastAsia"/>
        </w:rPr>
      </w:pPr>
    </w:p>
    <w:p>
      <w:pPr>
        <w:spacing w:line="360" w:lineRule="auto"/>
        <w:ind w:left="0" w:leftChars="0" w:firstLine="0" w:firstLineChars="0"/>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天津市东丽区</w:t>
      </w:r>
      <w:r>
        <w:rPr>
          <w:rFonts w:hint="eastAsia" w:ascii="宋体" w:hAnsi="宋体" w:eastAsia="宋体" w:cs="宋体"/>
          <w:b/>
          <w:bCs/>
          <w:sz w:val="32"/>
          <w:szCs w:val="32"/>
          <w:lang w:eastAsia="zh-CN"/>
        </w:rPr>
        <w:t>河（湖）长制</w:t>
      </w:r>
      <w:r>
        <w:rPr>
          <w:rFonts w:hint="eastAsia" w:ascii="宋体" w:hAnsi="宋体" w:eastAsia="宋体" w:cs="宋体"/>
          <w:b/>
          <w:bCs/>
          <w:sz w:val="32"/>
          <w:szCs w:val="32"/>
        </w:rPr>
        <w:t>办公室</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二〇</w:t>
      </w:r>
      <w:r>
        <w:rPr>
          <w:rFonts w:hint="eastAsia" w:ascii="宋体" w:hAnsi="宋体" w:eastAsia="宋体" w:cs="宋体"/>
          <w:b/>
          <w:bCs/>
          <w:sz w:val="32"/>
          <w:szCs w:val="32"/>
          <w:lang w:val="en-US" w:eastAsia="zh-CN"/>
        </w:rPr>
        <w:t>二一</w:t>
      </w:r>
      <w:r>
        <w:rPr>
          <w:rFonts w:hint="eastAsia" w:ascii="宋体" w:hAnsi="宋体" w:eastAsia="宋体" w:cs="宋体"/>
          <w:b/>
          <w:bCs/>
          <w:sz w:val="32"/>
          <w:szCs w:val="32"/>
        </w:rPr>
        <w:t>年</w:t>
      </w:r>
      <w:r>
        <w:rPr>
          <w:rFonts w:hint="eastAsia" w:ascii="宋体" w:hAnsi="宋体" w:cs="宋体"/>
          <w:b/>
          <w:bCs/>
          <w:sz w:val="32"/>
          <w:szCs w:val="32"/>
          <w:lang w:val="en-US" w:eastAsia="zh-CN"/>
        </w:rPr>
        <w:t>十二</w:t>
      </w:r>
      <w:r>
        <w:rPr>
          <w:rFonts w:hint="eastAsia" w:ascii="宋体" w:hAnsi="宋体" w:eastAsia="宋体" w:cs="宋体"/>
          <w:b/>
          <w:bCs/>
          <w:sz w:val="32"/>
          <w:szCs w:val="32"/>
        </w:rPr>
        <w:t>月</w:t>
      </w:r>
    </w:p>
    <w:p>
      <w:pPr>
        <w:pStyle w:val="3"/>
        <w:numPr>
          <w:ilvl w:val="0"/>
          <w:numId w:val="0"/>
        </w:numPr>
        <w:bidi w:val="0"/>
        <w:jc w:val="center"/>
        <w:rPr>
          <w:rFonts w:hint="eastAsia"/>
          <w:sz w:val="28"/>
          <w:szCs w:val="28"/>
          <w:lang w:val="en-US" w:eastAsia="zh-CN"/>
        </w:rPr>
        <w:sectPr>
          <w:pgSz w:w="11906" w:h="16838"/>
          <w:pgMar w:top="1440" w:right="1800" w:bottom="1440" w:left="1800" w:header="851" w:footer="992" w:gutter="0"/>
          <w:pgNumType w:fmt="decimal"/>
          <w:cols w:space="425" w:num="1"/>
          <w:docGrid w:type="lines" w:linePitch="312" w:charSpace="0"/>
        </w:sectPr>
      </w:pPr>
      <w:bookmarkStart w:id="2" w:name="_Toc18554"/>
    </w:p>
    <w:p>
      <w:pPr>
        <w:pStyle w:val="3"/>
        <w:keepNext/>
        <w:keepLines/>
        <w:pageBreakBefore w:val="0"/>
        <w:widowControl/>
        <w:numPr>
          <w:ilvl w:val="0"/>
          <w:numId w:val="0"/>
        </w:numPr>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28"/>
          <w:szCs w:val="28"/>
          <w:lang w:val="en-US" w:eastAsia="zh-CN"/>
        </w:rPr>
      </w:pPr>
      <w:bookmarkStart w:id="3" w:name="_Toc20936"/>
      <w:bookmarkStart w:id="4" w:name="_Toc2386"/>
      <w:r>
        <w:rPr>
          <w:rFonts w:hint="eastAsia" w:ascii="黑体" w:hAnsi="黑体" w:eastAsia="黑体" w:cs="黑体"/>
          <w:sz w:val="28"/>
          <w:szCs w:val="28"/>
          <w:lang w:val="en-US" w:eastAsia="zh-CN"/>
        </w:rPr>
        <w:t>前  言</w:t>
      </w:r>
      <w:bookmarkEnd w:id="2"/>
      <w:bookmarkEnd w:id="3"/>
      <w:bookmarkEnd w:id="4"/>
    </w:p>
    <w:p>
      <w:pPr>
        <w:bidi w:val="0"/>
        <w:rPr>
          <w:rFonts w:hint="eastAsia"/>
          <w:lang w:val="en-US" w:eastAsia="zh-CN"/>
        </w:rPr>
      </w:pPr>
      <w:r>
        <w:rPr>
          <w:rFonts w:hint="eastAsia" w:ascii="宋体" w:hAnsi="宋体" w:eastAsia="宋体" w:cs="宋体"/>
          <w:lang w:val="en-US" w:eastAsia="zh-CN"/>
        </w:rPr>
        <w:t>2016年年底，中共中央办公厅、国务院办公厅印发了《关于全面推行河长制的意见》，明确提出在2018年底全面建立“河长制”，即由中国各级党政主要负责人担任“河长”，负责组织领导相应河湖的管理和保护工作。按照党中央、国务院安排部署，水利部会同有关部门多措并举、协同推进建立河长制工作。天津市</w:t>
      </w:r>
      <w:r>
        <w:rPr>
          <w:rFonts w:hint="eastAsia" w:ascii="宋体" w:hAnsi="宋体" w:eastAsia="宋体" w:cs="宋体"/>
        </w:rPr>
        <w:t>为全面贯彻落实《中共中央办公厅、国务院办公厅〈关于全面推行河长制的意见〉的通知》</w:t>
      </w:r>
      <w:r>
        <w:rPr>
          <w:rFonts w:hint="eastAsia" w:ascii="宋体" w:hAnsi="宋体" w:eastAsia="宋体" w:cs="宋体"/>
          <w:lang w:eastAsia="zh-CN"/>
        </w:rPr>
        <w:t>（</w:t>
      </w:r>
      <w:r>
        <w:rPr>
          <w:rFonts w:hint="eastAsia" w:ascii="宋体" w:hAnsi="宋体" w:eastAsia="宋体" w:cs="宋体"/>
        </w:rPr>
        <w:t>厅字〔2016〕42号</w:t>
      </w:r>
      <w:r>
        <w:rPr>
          <w:rFonts w:hint="eastAsia" w:ascii="宋体" w:hAnsi="宋体" w:eastAsia="宋体" w:cs="宋体"/>
          <w:lang w:eastAsia="zh-CN"/>
        </w:rPr>
        <w:t>）</w:t>
      </w:r>
      <w:r>
        <w:rPr>
          <w:rFonts w:hint="eastAsia" w:ascii="宋体" w:hAnsi="宋体" w:eastAsia="宋体" w:cs="宋体"/>
        </w:rPr>
        <w:t>精神，进一步加强我市河湖管理保护工作</w:t>
      </w:r>
      <w:r>
        <w:rPr>
          <w:rFonts w:hint="eastAsia" w:ascii="宋体" w:hAnsi="宋体" w:eastAsia="宋体" w:cs="宋体"/>
          <w:lang w:eastAsia="zh-CN"/>
        </w:rPr>
        <w:t>，</w:t>
      </w:r>
      <w:r>
        <w:rPr>
          <w:rFonts w:hint="eastAsia" w:ascii="宋体" w:hAnsi="宋体" w:eastAsia="宋体" w:cs="宋体"/>
          <w:lang w:val="en-US" w:eastAsia="zh-CN"/>
        </w:rPr>
        <w:t>中共天津市委办公厅、天津市人民政府办公厅内印发了《天津市关于全面推行河长制的实施意见》</w:t>
      </w:r>
      <w:r>
        <w:rPr>
          <w:rFonts w:hint="eastAsia" w:ascii="宋体" w:hAnsi="宋体" w:eastAsia="宋体" w:cs="宋体"/>
          <w:lang w:eastAsia="zh-CN"/>
        </w:rPr>
        <w:t>（</w:t>
      </w:r>
      <w:r>
        <w:rPr>
          <w:rFonts w:hint="eastAsia" w:ascii="宋体" w:hAnsi="宋体" w:eastAsia="宋体" w:cs="宋体"/>
          <w:lang w:val="en-US" w:eastAsia="zh-CN"/>
        </w:rPr>
        <w:t>津党厅</w:t>
      </w:r>
      <w:r>
        <w:rPr>
          <w:rFonts w:hint="eastAsia" w:ascii="宋体" w:hAnsi="宋体" w:eastAsia="宋体" w:cs="宋体"/>
        </w:rPr>
        <w:t>〔201</w:t>
      </w: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cs="宋体"/>
          <w:lang w:val="en-US" w:eastAsia="zh-CN"/>
        </w:rPr>
        <w:t>46</w:t>
      </w:r>
      <w:r>
        <w:rPr>
          <w:rFonts w:hint="eastAsia" w:ascii="宋体" w:hAnsi="宋体" w:eastAsia="宋体" w:cs="宋体"/>
        </w:rPr>
        <w:t>号</w:t>
      </w:r>
      <w:r>
        <w:rPr>
          <w:rFonts w:hint="eastAsia" w:ascii="宋体" w:hAnsi="宋体" w:eastAsia="宋体" w:cs="宋体"/>
          <w:lang w:eastAsia="zh-CN"/>
        </w:rPr>
        <w:t>）</w:t>
      </w:r>
      <w:r>
        <w:rPr>
          <w:rFonts w:hint="eastAsia" w:ascii="宋体" w:hAnsi="宋体" w:eastAsia="宋体" w:cs="宋体"/>
          <w:lang w:val="en-US" w:eastAsia="zh-CN"/>
        </w:rPr>
        <w:t>。在河</w:t>
      </w:r>
      <w:r>
        <w:rPr>
          <w:rFonts w:hint="eastAsia" w:ascii="宋体" w:hAnsi="宋体" w:cs="宋体"/>
          <w:lang w:val="en-US" w:eastAsia="zh-CN"/>
        </w:rPr>
        <w:t>湖</w:t>
      </w:r>
      <w:r>
        <w:rPr>
          <w:rFonts w:hint="eastAsia" w:ascii="宋体" w:hAnsi="宋体" w:eastAsia="宋体" w:cs="宋体"/>
          <w:lang w:val="en-US" w:eastAsia="zh-CN"/>
        </w:rPr>
        <w:t>长制工作背景下，</w:t>
      </w:r>
      <w:r>
        <w:rPr>
          <w:rFonts w:hint="eastAsia"/>
          <w:lang w:val="en-US" w:eastAsia="zh-CN"/>
        </w:rPr>
        <w:t>逐一编制“一河（湖）一策”</w:t>
      </w:r>
      <w:r>
        <w:rPr>
          <w:rFonts w:hint="eastAsia" w:ascii="宋体" w:hAnsi="宋体" w:eastAsia="宋体" w:cs="宋体"/>
          <w:lang w:val="en-US" w:eastAsia="zh-CN"/>
        </w:rPr>
        <w:t>，针对各河湖实际存在的问题精准施策，成为持续推进和落实“河</w:t>
      </w:r>
      <w:r>
        <w:rPr>
          <w:rFonts w:hint="eastAsia" w:ascii="宋体" w:hAnsi="宋体" w:cs="宋体"/>
          <w:lang w:val="en-US" w:eastAsia="zh-CN"/>
        </w:rPr>
        <w:t>湖</w:t>
      </w:r>
      <w:r>
        <w:rPr>
          <w:rFonts w:hint="eastAsia" w:ascii="宋体" w:hAnsi="宋体" w:eastAsia="宋体" w:cs="宋体"/>
          <w:lang w:val="en-US" w:eastAsia="zh-CN"/>
        </w:rPr>
        <w:t>长制”的关键工作之一</w:t>
      </w:r>
      <w:r>
        <w:rPr>
          <w:rFonts w:hint="eastAsia"/>
          <w:lang w:val="en-US" w:eastAsia="zh-CN"/>
        </w:rPr>
        <w:t>。</w:t>
      </w:r>
    </w:p>
    <w:p>
      <w:pPr>
        <w:bidi w:val="0"/>
        <w:rPr>
          <w:rFonts w:hint="eastAsia"/>
          <w:lang w:val="en-US" w:eastAsia="zh-CN"/>
        </w:rPr>
      </w:pPr>
      <w:r>
        <w:rPr>
          <w:rFonts w:hint="default" w:ascii="Times New Roman" w:hAnsi="Times New Roman" w:eastAsia="宋体" w:cs="Times New Roman"/>
          <w:lang w:val="en-US" w:eastAsia="zh-CN"/>
        </w:rPr>
        <w:t>2017年东丽区根据</w:t>
      </w:r>
      <w:r>
        <w:rPr>
          <w:rStyle w:val="27"/>
          <w:rFonts w:hint="eastAsia"/>
        </w:rPr>
        <w:t>天津市河（湖）长制办公室</w:t>
      </w:r>
      <w:r>
        <w:rPr>
          <w:rFonts w:hint="default" w:ascii="Times New Roman" w:hAnsi="Times New Roman" w:eastAsia="宋体" w:cs="Times New Roman"/>
          <w:lang w:val="en-US" w:eastAsia="zh-CN"/>
        </w:rPr>
        <w:t>的统一部署</w:t>
      </w:r>
      <w:r>
        <w:rPr>
          <w:rFonts w:hint="eastAsia" w:ascii="宋体" w:hAnsi="宋体" w:eastAsia="宋体" w:cs="宋体"/>
          <w:lang w:val="en-US" w:eastAsia="zh-CN"/>
        </w:rPr>
        <w:t>，依据中共东丽区委办公室、东丽区人民政府办公室印发</w:t>
      </w:r>
      <w:bookmarkStart w:id="5" w:name="OLE_LINK2"/>
      <w:r>
        <w:rPr>
          <w:rFonts w:hint="eastAsia" w:ascii="宋体" w:hAnsi="宋体" w:eastAsia="宋体" w:cs="宋体"/>
          <w:lang w:val="en-US" w:eastAsia="zh-CN"/>
        </w:rPr>
        <w:t>的《东丽区全面推行河长制实施方案》</w:t>
      </w:r>
      <w:bookmarkEnd w:id="5"/>
      <w:r>
        <w:rPr>
          <w:rFonts w:hint="eastAsia" w:ascii="宋体" w:hAnsi="宋体" w:eastAsia="宋体" w:cs="宋体"/>
          <w:lang w:val="en-US" w:eastAsia="zh-CN"/>
        </w:rPr>
        <w:t>（</w:t>
      </w:r>
      <w:r>
        <w:rPr>
          <w:rFonts w:hint="eastAsia" w:ascii="宋体" w:hAnsi="宋体" w:eastAsia="宋体" w:cs="宋体"/>
        </w:rPr>
        <w:t>津丽党办〔2017〕15号</w:t>
      </w:r>
      <w:r>
        <w:rPr>
          <w:rFonts w:hint="eastAsia" w:ascii="宋体" w:hAnsi="宋体" w:eastAsia="宋体" w:cs="宋体"/>
          <w:lang w:eastAsia="zh-CN"/>
        </w:rPr>
        <w:t>）、</w:t>
      </w:r>
      <w:r>
        <w:rPr>
          <w:rFonts w:hint="eastAsia" w:ascii="宋体" w:hAnsi="宋体" w:eastAsia="宋体" w:cs="宋体"/>
          <w:lang w:val="en-US" w:eastAsia="zh-CN"/>
        </w:rPr>
        <w:t>《东丽区全面落实湖长制实施方案》（津丽党办〔2018〕57号</w:t>
      </w:r>
      <w:r>
        <w:rPr>
          <w:rFonts w:hint="eastAsia" w:ascii="宋体" w:hAnsi="宋体" w:eastAsia="宋体" w:cs="宋体"/>
          <w:lang w:eastAsia="zh-CN"/>
        </w:rPr>
        <w:t>）</w:t>
      </w:r>
      <w:r>
        <w:rPr>
          <w:rFonts w:hint="eastAsia" w:ascii="宋体" w:hAnsi="宋体" w:eastAsia="宋体" w:cs="宋体"/>
          <w:lang w:val="en-US" w:eastAsia="zh-CN"/>
        </w:rPr>
        <w:t>，参考《水利部办公厅关于印发《“一河（湖）一策”方案编制指南（试行）》的通知》（办建管函</w:t>
      </w:r>
      <w:r>
        <w:rPr>
          <w:rFonts w:hint="eastAsia" w:ascii="宋体" w:hAnsi="宋体" w:eastAsia="宋体" w:cs="宋体"/>
        </w:rPr>
        <w:t>〔201</w:t>
      </w: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cs="宋体"/>
          <w:lang w:val="en-US" w:eastAsia="zh-CN"/>
        </w:rPr>
        <w:t>1071</w:t>
      </w:r>
      <w:r>
        <w:rPr>
          <w:rFonts w:hint="eastAsia" w:ascii="宋体" w:hAnsi="宋体" w:eastAsia="宋体" w:cs="宋体"/>
        </w:rPr>
        <w:t>号</w:t>
      </w:r>
      <w:r>
        <w:rPr>
          <w:rFonts w:hint="eastAsia" w:ascii="宋体" w:hAnsi="宋体" w:eastAsia="宋体" w:cs="宋体"/>
          <w:lang w:val="en-US" w:eastAsia="zh-CN"/>
        </w:rPr>
        <w:t>），结合东丽区各河湖实际情况，编制完成了全区</w:t>
      </w:r>
      <w:r>
        <w:rPr>
          <w:rFonts w:hint="eastAsia" w:ascii="宋体" w:hAnsi="宋体" w:eastAsia="宋体" w:cs="宋体"/>
        </w:rPr>
        <w:t>第一阶段的“一河（湖）一策”实施方案并付诸实施，</w:t>
      </w:r>
      <w:r>
        <w:rPr>
          <w:rFonts w:hint="eastAsia" w:ascii="宋体" w:hAnsi="宋体" w:eastAsia="宋体" w:cs="宋体"/>
          <w:lang w:val="en-US" w:eastAsia="zh-CN"/>
        </w:rPr>
        <w:t>有效改善了全区河湖健康水平。</w:t>
      </w:r>
      <w:r>
        <w:rPr>
          <w:rFonts w:hint="eastAsia" w:ascii="宋体" w:hAnsi="宋体" w:eastAsia="宋体" w:cs="宋体"/>
        </w:rPr>
        <w:t>第一阶段的“一河（湖）一策”实施方案实施周期为2018-2020年</w:t>
      </w:r>
      <w:r>
        <w:rPr>
          <w:rFonts w:hint="eastAsia"/>
        </w:rPr>
        <w:t>。</w:t>
      </w:r>
    </w:p>
    <w:p>
      <w:pPr>
        <w:bidi w:val="0"/>
        <w:rPr>
          <w:rFonts w:hint="eastAsia"/>
          <w:lang w:eastAsia="zh-CN"/>
        </w:rPr>
      </w:pPr>
      <w:r>
        <w:rPr>
          <w:rFonts w:hint="default" w:ascii="Times New Roman" w:hAnsi="Times New Roman" w:cs="Times New Roman"/>
        </w:rPr>
        <w:t>2021年，以习近平新时代中国特色社会主义思想为指导，全面贯彻党的十九大和十九届二中、三中、四中、五中</w:t>
      </w:r>
      <w:r>
        <w:rPr>
          <w:rFonts w:hint="eastAsia"/>
          <w:lang w:eastAsia="zh-CN"/>
        </w:rPr>
        <w:t>、</w:t>
      </w:r>
      <w:r>
        <w:rPr>
          <w:rFonts w:hint="eastAsia"/>
          <w:lang w:val="en-US" w:eastAsia="zh-CN"/>
        </w:rPr>
        <w:t>六中</w:t>
      </w:r>
      <w:r>
        <w:rPr>
          <w:rFonts w:hint="default" w:ascii="Times New Roman" w:hAnsi="Times New Roman" w:cs="Times New Roman"/>
        </w:rPr>
        <w:t>全会精神，深入落实中共中央办公厅、国务院办公厅《关于全面推行河长制的意见》《关于在湖泊实施湖长制的指导意见》，深入落实</w:t>
      </w:r>
      <w:r>
        <w:rPr>
          <w:rFonts w:hint="default" w:cs="Times New Roman"/>
          <w:lang w:val="en"/>
        </w:rPr>
        <w:t>习近平总书记重要讲话和重要指示批示精神</w:t>
      </w:r>
      <w:r>
        <w:rPr>
          <w:rFonts w:hint="default" w:ascii="Times New Roman" w:hAnsi="Times New Roman" w:cs="Times New Roman"/>
        </w:rPr>
        <w:t>和李克强总理重要要求，强化落实</w:t>
      </w:r>
      <w:r>
        <w:rPr>
          <w:rFonts w:hint="eastAsia" w:cs="Times New Roman"/>
          <w:lang w:eastAsia="zh-CN"/>
        </w:rPr>
        <w:t>河湖长</w:t>
      </w:r>
      <w:r>
        <w:rPr>
          <w:rFonts w:hint="default" w:ascii="Times New Roman" w:hAnsi="Times New Roman" w:cs="Times New Roman"/>
        </w:rPr>
        <w:t>制，推进</w:t>
      </w:r>
      <w:r>
        <w:rPr>
          <w:rFonts w:hint="default" w:ascii="Times New Roman" w:hAnsi="Times New Roman" w:cs="Times New Roman"/>
          <w:lang w:eastAsia="zh-CN"/>
        </w:rPr>
        <w:t>水资源保护与开发利用</w:t>
      </w:r>
      <w:r>
        <w:rPr>
          <w:rFonts w:hint="default" w:ascii="Times New Roman" w:hAnsi="Times New Roman" w:cs="Times New Roman"/>
        </w:rPr>
        <w:t>、水域岸线管控、水生态环境治理等，持续提升河湖健康水平，不断增强人民群众的获得感、幸福感和安全感。为此，按照</w:t>
      </w:r>
      <w:r>
        <w:rPr>
          <w:rFonts w:hint="eastAsia" w:cs="Times New Roman"/>
          <w:lang w:eastAsia="zh-CN"/>
        </w:rPr>
        <w:t>天津市河（湖）长制办公室</w:t>
      </w:r>
      <w:r>
        <w:rPr>
          <w:rFonts w:hint="default" w:ascii="Times New Roman" w:hAnsi="Times New Roman" w:cs="Times New Roman"/>
        </w:rPr>
        <w:t>的工作部署，</w:t>
      </w:r>
      <w:r>
        <w:rPr>
          <w:rFonts w:hint="default" w:ascii="Times New Roman" w:hAnsi="Times New Roman" w:cs="Times New Roman"/>
          <w:lang w:eastAsia="zh-CN"/>
        </w:rPr>
        <w:t>东丽区</w:t>
      </w:r>
      <w:r>
        <w:rPr>
          <w:rFonts w:hint="default" w:ascii="Times New Roman" w:hAnsi="Times New Roman" w:cs="Times New Roman"/>
        </w:rPr>
        <w:t>在上一实施周期结束后，现启动区内</w:t>
      </w:r>
      <w:r>
        <w:rPr>
          <w:rFonts w:hint="default" w:ascii="Times New Roman" w:hAnsi="Times New Roman" w:cs="Times New Roman"/>
          <w:lang w:eastAsia="zh-CN"/>
        </w:rPr>
        <w:t>新一周期</w:t>
      </w:r>
      <w:r>
        <w:rPr>
          <w:rFonts w:hint="default" w:ascii="Times New Roman" w:hAnsi="Times New Roman" w:cs="Times New Roman"/>
        </w:rPr>
        <w:t>的</w:t>
      </w:r>
      <w:r>
        <w:rPr>
          <w:rFonts w:hint="eastAsia" w:cs="Times New Roman"/>
          <w:lang w:eastAsia="zh-CN"/>
        </w:rPr>
        <w:t>“</w:t>
      </w:r>
      <w:r>
        <w:rPr>
          <w:rFonts w:hint="default" w:ascii="Times New Roman" w:hAnsi="Times New Roman" w:cs="Times New Roman"/>
        </w:rPr>
        <w:t>一河（湖）一策</w:t>
      </w:r>
      <w:r>
        <w:rPr>
          <w:rFonts w:hint="eastAsia" w:cs="Times New Roman"/>
          <w:lang w:eastAsia="zh-CN"/>
        </w:rPr>
        <w:t>”</w:t>
      </w:r>
      <w:r>
        <w:rPr>
          <w:rFonts w:hint="default" w:ascii="Times New Roman" w:hAnsi="Times New Roman" w:cs="Times New Roman"/>
        </w:rPr>
        <w:t>方案（2021-2025年）编制工作</w:t>
      </w:r>
      <w:r>
        <w:rPr>
          <w:rFonts w:hint="eastAsia"/>
          <w:lang w:eastAsia="zh-CN"/>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sdt>
      <w:sdtPr>
        <w:rPr>
          <w:rFonts w:hint="eastAsia" w:ascii="黑体" w:hAnsi="黑体" w:eastAsia="黑体" w:cs="黑体"/>
          <w:b/>
          <w:bCs/>
          <w:sz w:val="28"/>
          <w:szCs w:val="28"/>
          <w:lang w:val="en-US" w:eastAsia="zh-CN" w:bidi="ar-SA"/>
        </w:rPr>
        <w:id w:val="147454969"/>
        <w15:color w:val="DBDBDB"/>
        <w:docPartObj>
          <w:docPartGallery w:val="Table of Contents"/>
          <w:docPartUnique/>
        </w:docPartObj>
      </w:sdtPr>
      <w:sdtEndPr>
        <w:rPr>
          <w:rFonts w:hint="eastAsia" w:asciiTheme="minorEastAsia" w:hAnsiTheme="minorEastAsia" w:eastAsiaTheme="minorEastAsia" w:cstheme="minorEastAsia"/>
          <w:b/>
          <w:bCs/>
          <w:sz w:val="28"/>
          <w:szCs w:val="28"/>
          <w:lang w:val="en-US" w:eastAsia="zh-CN" w:bidi="ar-SA"/>
        </w:rPr>
      </w:sdtEndPr>
      <w:sdtContent>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黑体" w:hAnsi="黑体" w:eastAsia="黑体" w:cs="黑体"/>
              <w:b/>
              <w:bCs/>
              <w:sz w:val="28"/>
              <w:szCs w:val="28"/>
            </w:rPr>
          </w:pPr>
          <w:r>
            <w:rPr>
              <w:rFonts w:hint="eastAsia" w:ascii="黑体" w:hAnsi="黑体" w:eastAsia="黑体" w:cs="黑体"/>
              <w:b/>
              <w:bCs/>
              <w:sz w:val="28"/>
              <w:szCs w:val="28"/>
            </w:rPr>
            <w:t>目</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录</w:t>
          </w:r>
        </w:p>
        <w:p>
          <w:pPr>
            <w:pStyle w:val="11"/>
            <w:tabs>
              <w:tab w:val="right" w:leader="dot" w:pos="8306"/>
            </w:tabs>
          </w:pPr>
          <w:r>
            <w:fldChar w:fldCharType="begin"/>
          </w:r>
          <w:r>
            <w:instrText xml:space="preserve">TOC \o "1-2" \h \u </w:instrText>
          </w:r>
          <w:r>
            <w:fldChar w:fldCharType="separate"/>
          </w:r>
          <w:r>
            <w:fldChar w:fldCharType="begin"/>
          </w:r>
          <w:r>
            <w:instrText xml:space="preserve"> HYPERLINK \l _Toc20936 </w:instrText>
          </w:r>
          <w:r>
            <w:fldChar w:fldCharType="separate"/>
          </w:r>
          <w:r>
            <w:rPr>
              <w:rFonts w:hint="eastAsia" w:ascii="黑体" w:hAnsi="黑体" w:eastAsia="黑体" w:cs="黑体"/>
              <w:szCs w:val="28"/>
              <w:lang w:val="en-US" w:eastAsia="zh-CN"/>
            </w:rPr>
            <w:t>前  言</w:t>
          </w:r>
          <w:r>
            <w:tab/>
          </w:r>
          <w:r>
            <w:fldChar w:fldCharType="begin"/>
          </w:r>
          <w:r>
            <w:instrText xml:space="preserve"> PAGEREF _Toc20936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_Toc17626 </w:instrText>
          </w:r>
          <w:r>
            <w:fldChar w:fldCharType="separate"/>
          </w:r>
          <w:r>
            <w:rPr>
              <w:rFonts w:hint="eastAsia"/>
            </w:rPr>
            <w:t>一、综合说明</w:t>
          </w:r>
          <w:r>
            <w:tab/>
          </w:r>
          <w:r>
            <w:fldChar w:fldCharType="begin"/>
          </w:r>
          <w:r>
            <w:instrText xml:space="preserve"> PAGEREF _Toc17626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_Toc25696 </w:instrText>
          </w:r>
          <w:r>
            <w:fldChar w:fldCharType="separate"/>
          </w:r>
          <w:r>
            <w:rPr>
              <w:rFonts w:hint="eastAsia" w:asciiTheme="minorEastAsia" w:hAnsiTheme="minorEastAsia" w:eastAsiaTheme="minorEastAsia" w:cstheme="minorEastAsia"/>
            </w:rPr>
            <w:t>（一） 编制依据</w:t>
          </w:r>
          <w:r>
            <w:tab/>
          </w:r>
          <w:r>
            <w:fldChar w:fldCharType="begin"/>
          </w:r>
          <w:r>
            <w:instrText xml:space="preserve"> PAGEREF _Toc25696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_Toc31695 </w:instrText>
          </w:r>
          <w:r>
            <w:fldChar w:fldCharType="separate"/>
          </w:r>
          <w:r>
            <w:rPr>
              <w:rFonts w:hint="eastAsia"/>
            </w:rPr>
            <w:t>（二）编制对象</w:t>
          </w:r>
          <w:r>
            <w:tab/>
          </w:r>
          <w:r>
            <w:fldChar w:fldCharType="begin"/>
          </w:r>
          <w:r>
            <w:instrText xml:space="preserve"> PAGEREF _Toc31695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_Toc29422 </w:instrText>
          </w:r>
          <w:r>
            <w:fldChar w:fldCharType="separate"/>
          </w:r>
          <w:r>
            <w:rPr>
              <w:rFonts w:hint="eastAsia" w:asciiTheme="minorEastAsia" w:hAnsiTheme="minorEastAsia" w:eastAsiaTheme="minorEastAsia" w:cstheme="minorEastAsia"/>
            </w:rPr>
            <w:t>（三）编制主体</w:t>
          </w:r>
          <w:r>
            <w:tab/>
          </w:r>
          <w:r>
            <w:fldChar w:fldCharType="begin"/>
          </w:r>
          <w:r>
            <w:instrText xml:space="preserve"> PAGEREF _Toc29422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_Toc14075 </w:instrText>
          </w:r>
          <w:r>
            <w:fldChar w:fldCharType="separate"/>
          </w:r>
          <w:r>
            <w:rPr>
              <w:rFonts w:hint="eastAsia" w:asciiTheme="minorEastAsia" w:hAnsiTheme="minorEastAsia" w:eastAsiaTheme="minorEastAsia" w:cstheme="minorEastAsia"/>
            </w:rPr>
            <w:t>（四）实施周期</w:t>
          </w:r>
          <w:r>
            <w:tab/>
          </w:r>
          <w:r>
            <w:fldChar w:fldCharType="begin"/>
          </w:r>
          <w:r>
            <w:instrText xml:space="preserve"> PAGEREF _Toc14075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_Toc2438 </w:instrText>
          </w:r>
          <w:r>
            <w:fldChar w:fldCharType="separate"/>
          </w:r>
          <w:r>
            <w:rPr>
              <w:rFonts w:hint="eastAsia" w:asciiTheme="minorEastAsia" w:hAnsiTheme="minorEastAsia" w:eastAsiaTheme="minorEastAsia" w:cstheme="minorEastAsia"/>
            </w:rPr>
            <w:t>（五）湖长组织体系</w:t>
          </w:r>
          <w:r>
            <w:tab/>
          </w:r>
          <w:r>
            <w:fldChar w:fldCharType="begin"/>
          </w:r>
          <w:r>
            <w:instrText xml:space="preserve"> PAGEREF _Toc2438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_Toc9471 </w:instrText>
          </w:r>
          <w:r>
            <w:fldChar w:fldCharType="separate"/>
          </w:r>
          <w:r>
            <w:rPr>
              <w:rFonts w:hint="eastAsia"/>
              <w:lang w:val="en-US" w:eastAsia="zh-CN"/>
            </w:rPr>
            <w:t>二</w:t>
          </w:r>
          <w:r>
            <w:rPr>
              <w:rFonts w:hint="eastAsia"/>
            </w:rPr>
            <w:t>、上一实施周期主要成效</w:t>
          </w:r>
          <w:r>
            <w:tab/>
          </w:r>
          <w:r>
            <w:fldChar w:fldCharType="begin"/>
          </w:r>
          <w:r>
            <w:instrText xml:space="preserve"> PAGEREF _Toc9471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_Toc2998 </w:instrText>
          </w:r>
          <w:r>
            <w:fldChar w:fldCharType="separate"/>
          </w:r>
          <w:r>
            <w:rPr>
              <w:rFonts w:hint="eastAsia" w:asciiTheme="minorEastAsia" w:hAnsiTheme="minorEastAsia" w:cstheme="minorEastAsia"/>
              <w:bCs/>
              <w:szCs w:val="32"/>
              <w:lang w:val="en-US" w:eastAsia="zh-CN"/>
            </w:rPr>
            <w:t>三</w:t>
          </w:r>
          <w:r>
            <w:rPr>
              <w:rFonts w:hint="eastAsia" w:asciiTheme="minorEastAsia" w:hAnsiTheme="minorEastAsia" w:eastAsiaTheme="minorEastAsia" w:cstheme="minorEastAsia"/>
              <w:bCs/>
              <w:szCs w:val="32"/>
            </w:rPr>
            <w:t>、管理保护现状与存在问题</w:t>
          </w:r>
          <w:r>
            <w:tab/>
          </w:r>
          <w:r>
            <w:fldChar w:fldCharType="begin"/>
          </w:r>
          <w:r>
            <w:instrText xml:space="preserve"> PAGEREF _Toc2998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_Toc5338 </w:instrText>
          </w:r>
          <w:r>
            <w:fldChar w:fldCharType="separate"/>
          </w:r>
          <w:r>
            <w:rPr>
              <w:rFonts w:hint="eastAsia" w:asciiTheme="minorEastAsia" w:hAnsiTheme="minorEastAsia" w:eastAsiaTheme="minorEastAsia" w:cstheme="minorEastAsia"/>
              <w:bCs/>
              <w:szCs w:val="30"/>
            </w:rPr>
            <w:t>（</w:t>
          </w:r>
          <w:r>
            <w:rPr>
              <w:rFonts w:hint="eastAsia" w:asciiTheme="minorEastAsia" w:hAnsiTheme="minorEastAsia" w:cstheme="minorEastAsia"/>
              <w:bCs/>
              <w:szCs w:val="30"/>
              <w:lang w:val="en-US" w:eastAsia="zh-CN"/>
            </w:rPr>
            <w:t>一</w:t>
          </w:r>
          <w:r>
            <w:rPr>
              <w:rFonts w:hint="eastAsia" w:asciiTheme="minorEastAsia" w:hAnsiTheme="minorEastAsia" w:eastAsiaTheme="minorEastAsia" w:cstheme="minorEastAsia"/>
              <w:bCs/>
              <w:szCs w:val="30"/>
            </w:rPr>
            <w:t>）水域空间管控现状与问题</w:t>
          </w:r>
          <w:r>
            <w:tab/>
          </w:r>
          <w:r>
            <w:fldChar w:fldCharType="begin"/>
          </w:r>
          <w:r>
            <w:instrText xml:space="preserve"> PAGEREF _Toc5338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_Toc18308 </w:instrText>
          </w:r>
          <w:r>
            <w:fldChar w:fldCharType="separate"/>
          </w:r>
          <w:r>
            <w:rPr>
              <w:rFonts w:hint="eastAsia" w:asciiTheme="minorEastAsia" w:hAnsiTheme="minorEastAsia" w:eastAsiaTheme="minorEastAsia" w:cstheme="minorEastAsia"/>
              <w:bCs/>
              <w:szCs w:val="30"/>
            </w:rPr>
            <w:t>（</w:t>
          </w:r>
          <w:r>
            <w:rPr>
              <w:rFonts w:hint="eastAsia" w:asciiTheme="minorEastAsia" w:hAnsiTheme="minorEastAsia" w:cstheme="minorEastAsia"/>
              <w:bCs/>
              <w:szCs w:val="30"/>
              <w:lang w:val="en-US" w:eastAsia="zh-CN"/>
            </w:rPr>
            <w:t>二</w:t>
          </w:r>
          <w:r>
            <w:rPr>
              <w:rFonts w:hint="eastAsia" w:asciiTheme="minorEastAsia" w:hAnsiTheme="minorEastAsia" w:eastAsiaTheme="minorEastAsia" w:cstheme="minorEastAsia"/>
              <w:bCs/>
              <w:szCs w:val="30"/>
            </w:rPr>
            <w:t>）岸线管理保护现状与问题</w:t>
          </w:r>
          <w:r>
            <w:tab/>
          </w:r>
          <w:r>
            <w:fldChar w:fldCharType="begin"/>
          </w:r>
          <w:r>
            <w:instrText xml:space="preserve"> PAGEREF _Toc18308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_Toc29558 </w:instrText>
          </w:r>
          <w:r>
            <w:fldChar w:fldCharType="separate"/>
          </w:r>
          <w:r>
            <w:rPr>
              <w:rFonts w:hint="eastAsia" w:asciiTheme="minorEastAsia" w:hAnsiTheme="minorEastAsia" w:eastAsiaTheme="minorEastAsia" w:cstheme="minorEastAsia"/>
              <w:bCs/>
              <w:szCs w:val="30"/>
            </w:rPr>
            <w:t>（</w:t>
          </w:r>
          <w:r>
            <w:rPr>
              <w:rFonts w:hint="eastAsia" w:asciiTheme="minorEastAsia" w:hAnsiTheme="minorEastAsia" w:cstheme="minorEastAsia"/>
              <w:bCs/>
              <w:szCs w:val="30"/>
              <w:lang w:val="en-US" w:eastAsia="zh-CN"/>
            </w:rPr>
            <w:t>三</w:t>
          </w:r>
          <w:r>
            <w:rPr>
              <w:rFonts w:hint="eastAsia" w:asciiTheme="minorEastAsia" w:hAnsiTheme="minorEastAsia" w:eastAsiaTheme="minorEastAsia" w:cstheme="minorEastAsia"/>
              <w:bCs/>
              <w:szCs w:val="30"/>
            </w:rPr>
            <w:t>）水资源保护和水污染防治现状与问题</w:t>
          </w:r>
          <w:r>
            <w:tab/>
          </w:r>
          <w:r>
            <w:fldChar w:fldCharType="begin"/>
          </w:r>
          <w:r>
            <w:instrText xml:space="preserve"> PAGEREF _Toc29558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_Toc22852 </w:instrText>
          </w:r>
          <w:r>
            <w:fldChar w:fldCharType="separate"/>
          </w:r>
          <w:r>
            <w:rPr>
              <w:rFonts w:hint="eastAsia" w:asciiTheme="minorEastAsia" w:hAnsiTheme="minorEastAsia" w:eastAsiaTheme="minorEastAsia" w:cstheme="minorEastAsia"/>
              <w:bCs/>
              <w:szCs w:val="30"/>
            </w:rPr>
            <w:t>（</w:t>
          </w:r>
          <w:r>
            <w:rPr>
              <w:rFonts w:hint="eastAsia" w:asciiTheme="minorEastAsia" w:hAnsiTheme="minorEastAsia" w:cstheme="minorEastAsia"/>
              <w:bCs/>
              <w:szCs w:val="30"/>
              <w:lang w:val="en-US" w:eastAsia="zh-CN"/>
            </w:rPr>
            <w:t>四</w:t>
          </w:r>
          <w:r>
            <w:rPr>
              <w:rFonts w:hint="eastAsia" w:asciiTheme="minorEastAsia" w:hAnsiTheme="minorEastAsia" w:eastAsiaTheme="minorEastAsia" w:cstheme="minorEastAsia"/>
              <w:bCs/>
              <w:szCs w:val="30"/>
            </w:rPr>
            <w:t>）水环境综合治理现状与问题</w:t>
          </w:r>
          <w:r>
            <w:tab/>
          </w:r>
          <w:r>
            <w:fldChar w:fldCharType="begin"/>
          </w:r>
          <w:r>
            <w:instrText xml:space="preserve"> PAGEREF _Toc22852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_Toc2716 </w:instrText>
          </w:r>
          <w:r>
            <w:fldChar w:fldCharType="separate"/>
          </w:r>
          <w:r>
            <w:rPr>
              <w:rFonts w:hint="eastAsia" w:asciiTheme="minorEastAsia" w:hAnsiTheme="minorEastAsia" w:eastAsiaTheme="minorEastAsia" w:cstheme="minorEastAsia"/>
              <w:bCs/>
              <w:szCs w:val="28"/>
            </w:rPr>
            <w:t>（</w:t>
          </w:r>
          <w:r>
            <w:rPr>
              <w:rFonts w:hint="eastAsia" w:asciiTheme="minorEastAsia" w:hAnsiTheme="minorEastAsia" w:cstheme="minorEastAsia"/>
              <w:bCs/>
              <w:szCs w:val="28"/>
              <w:lang w:val="en-US" w:eastAsia="zh-CN"/>
            </w:rPr>
            <w:t>五</w:t>
          </w:r>
          <w:r>
            <w:rPr>
              <w:rFonts w:hint="eastAsia" w:asciiTheme="minorEastAsia" w:hAnsiTheme="minorEastAsia" w:eastAsiaTheme="minorEastAsia" w:cstheme="minorEastAsia"/>
              <w:bCs/>
              <w:szCs w:val="28"/>
            </w:rPr>
            <w:t>）生态治理与修复现状与问题</w:t>
          </w:r>
          <w:r>
            <w:tab/>
          </w:r>
          <w:r>
            <w:fldChar w:fldCharType="begin"/>
          </w:r>
          <w:r>
            <w:instrText xml:space="preserve"> PAGEREF _Toc2716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_Toc12090 </w:instrText>
          </w:r>
          <w:r>
            <w:fldChar w:fldCharType="separate"/>
          </w:r>
          <w:r>
            <w:rPr>
              <w:rFonts w:hint="eastAsia" w:asciiTheme="minorEastAsia" w:hAnsiTheme="minorEastAsia" w:cstheme="minorEastAsia"/>
              <w:bCs/>
              <w:szCs w:val="32"/>
              <w:lang w:val="en-US" w:eastAsia="zh-CN"/>
            </w:rPr>
            <w:t>四</w:t>
          </w:r>
          <w:r>
            <w:rPr>
              <w:rFonts w:hint="eastAsia" w:asciiTheme="minorEastAsia" w:hAnsiTheme="minorEastAsia" w:eastAsiaTheme="minorEastAsia" w:cstheme="minorEastAsia"/>
              <w:bCs/>
              <w:szCs w:val="32"/>
            </w:rPr>
            <w:t>、管理保护目标</w:t>
          </w:r>
          <w:r>
            <w:tab/>
          </w:r>
          <w:r>
            <w:fldChar w:fldCharType="begin"/>
          </w:r>
          <w:r>
            <w:instrText xml:space="preserve"> PAGEREF _Toc12090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_Toc13472 </w:instrText>
          </w:r>
          <w:r>
            <w:fldChar w:fldCharType="separate"/>
          </w:r>
          <w:r>
            <w:rPr>
              <w:rFonts w:hint="eastAsia" w:asciiTheme="minorEastAsia" w:hAnsiTheme="minorEastAsia" w:cstheme="minorEastAsia"/>
              <w:bCs/>
              <w:szCs w:val="28"/>
              <w:lang w:eastAsia="zh-CN"/>
            </w:rPr>
            <w:t>（</w:t>
          </w:r>
          <w:r>
            <w:rPr>
              <w:rFonts w:hint="eastAsia" w:asciiTheme="minorEastAsia" w:hAnsiTheme="minorEastAsia" w:cstheme="minorEastAsia"/>
              <w:bCs/>
              <w:szCs w:val="28"/>
              <w:lang w:val="en-US" w:eastAsia="zh-CN"/>
            </w:rPr>
            <w:t>一）</w:t>
          </w:r>
          <w:r>
            <w:rPr>
              <w:rFonts w:hint="eastAsia" w:asciiTheme="minorEastAsia" w:hAnsiTheme="minorEastAsia" w:eastAsiaTheme="minorEastAsia" w:cstheme="minorEastAsia"/>
              <w:bCs/>
              <w:szCs w:val="28"/>
            </w:rPr>
            <w:t>水域空间管控</w:t>
          </w:r>
          <w:r>
            <w:tab/>
          </w:r>
          <w:r>
            <w:fldChar w:fldCharType="begin"/>
          </w:r>
          <w:r>
            <w:instrText xml:space="preserve"> PAGEREF _Toc13472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_Toc13087 </w:instrText>
          </w:r>
          <w:r>
            <w:fldChar w:fldCharType="separate"/>
          </w:r>
          <w:r>
            <w:rPr>
              <w:rFonts w:hint="eastAsia" w:asciiTheme="minorEastAsia" w:hAnsiTheme="minorEastAsia" w:cstheme="minorEastAsia"/>
              <w:bCs/>
              <w:szCs w:val="28"/>
              <w:lang w:eastAsia="zh-CN"/>
            </w:rPr>
            <w:t>（</w:t>
          </w:r>
          <w:r>
            <w:rPr>
              <w:rFonts w:hint="eastAsia" w:asciiTheme="minorEastAsia" w:hAnsiTheme="minorEastAsia" w:cstheme="minorEastAsia"/>
              <w:bCs/>
              <w:szCs w:val="28"/>
              <w:lang w:val="en-US" w:eastAsia="zh-CN"/>
            </w:rPr>
            <w:t>二）</w:t>
          </w:r>
          <w:r>
            <w:rPr>
              <w:rFonts w:hint="eastAsia" w:asciiTheme="minorEastAsia" w:hAnsiTheme="minorEastAsia" w:eastAsiaTheme="minorEastAsia" w:cstheme="minorEastAsia"/>
              <w:bCs/>
              <w:szCs w:val="28"/>
            </w:rPr>
            <w:t>岸线管理保护</w:t>
          </w:r>
          <w:r>
            <w:tab/>
          </w:r>
          <w:r>
            <w:fldChar w:fldCharType="begin"/>
          </w:r>
          <w:r>
            <w:instrText xml:space="preserve"> PAGEREF _Toc13087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_Toc4668 </w:instrText>
          </w:r>
          <w:r>
            <w:fldChar w:fldCharType="separate"/>
          </w:r>
          <w:r>
            <w:rPr>
              <w:rFonts w:hint="eastAsia" w:asciiTheme="minorEastAsia" w:hAnsiTheme="minorEastAsia" w:cstheme="minorEastAsia"/>
              <w:bCs/>
              <w:szCs w:val="28"/>
              <w:lang w:eastAsia="zh-CN"/>
            </w:rPr>
            <w:t>（</w:t>
          </w:r>
          <w:r>
            <w:rPr>
              <w:rFonts w:hint="eastAsia" w:asciiTheme="minorEastAsia" w:hAnsiTheme="minorEastAsia" w:cstheme="minorEastAsia"/>
              <w:bCs/>
              <w:szCs w:val="28"/>
              <w:lang w:val="en-US" w:eastAsia="zh-CN"/>
            </w:rPr>
            <w:t>三）</w:t>
          </w:r>
          <w:r>
            <w:rPr>
              <w:rFonts w:hint="eastAsia" w:asciiTheme="minorEastAsia" w:hAnsiTheme="minorEastAsia" w:eastAsiaTheme="minorEastAsia" w:cstheme="minorEastAsia"/>
              <w:bCs/>
              <w:szCs w:val="28"/>
            </w:rPr>
            <w:t>水资源保护和水污染防治</w:t>
          </w:r>
          <w:r>
            <w:tab/>
          </w:r>
          <w:r>
            <w:fldChar w:fldCharType="begin"/>
          </w:r>
          <w:r>
            <w:instrText xml:space="preserve"> PAGEREF _Toc4668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_Toc4358 </w:instrText>
          </w:r>
          <w:r>
            <w:fldChar w:fldCharType="separate"/>
          </w:r>
          <w:r>
            <w:rPr>
              <w:rFonts w:hint="eastAsia" w:asciiTheme="minorEastAsia" w:hAnsiTheme="minorEastAsia" w:cstheme="minorEastAsia"/>
              <w:bCs/>
              <w:szCs w:val="28"/>
              <w:lang w:eastAsia="zh-CN"/>
            </w:rPr>
            <w:t>（</w:t>
          </w:r>
          <w:r>
            <w:rPr>
              <w:rFonts w:hint="eastAsia" w:asciiTheme="minorEastAsia" w:hAnsiTheme="minorEastAsia" w:cstheme="minorEastAsia"/>
              <w:bCs/>
              <w:szCs w:val="28"/>
              <w:lang w:val="en-US" w:eastAsia="zh-CN"/>
            </w:rPr>
            <w:t>四）</w:t>
          </w:r>
          <w:r>
            <w:rPr>
              <w:rFonts w:hint="eastAsia" w:asciiTheme="minorEastAsia" w:hAnsiTheme="minorEastAsia" w:eastAsiaTheme="minorEastAsia" w:cstheme="minorEastAsia"/>
              <w:bCs/>
              <w:szCs w:val="28"/>
            </w:rPr>
            <w:t>水环境综合治理</w:t>
          </w:r>
          <w:r>
            <w:tab/>
          </w:r>
          <w:r>
            <w:fldChar w:fldCharType="begin"/>
          </w:r>
          <w:r>
            <w:instrText xml:space="preserve"> PAGEREF _Toc4358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_Toc31860 </w:instrText>
          </w:r>
          <w:r>
            <w:fldChar w:fldCharType="separate"/>
          </w:r>
          <w:r>
            <w:rPr>
              <w:rFonts w:hint="eastAsia" w:asciiTheme="minorEastAsia" w:hAnsiTheme="minorEastAsia" w:cstheme="minorEastAsia"/>
              <w:bCs/>
              <w:szCs w:val="28"/>
              <w:lang w:eastAsia="zh-CN"/>
            </w:rPr>
            <w:t>（</w:t>
          </w:r>
          <w:r>
            <w:rPr>
              <w:rFonts w:hint="eastAsia" w:asciiTheme="minorEastAsia" w:hAnsiTheme="minorEastAsia" w:cstheme="minorEastAsia"/>
              <w:bCs/>
              <w:szCs w:val="28"/>
              <w:lang w:val="en-US" w:eastAsia="zh-CN"/>
            </w:rPr>
            <w:t>五）</w:t>
          </w:r>
          <w:r>
            <w:rPr>
              <w:rFonts w:hint="eastAsia" w:asciiTheme="minorEastAsia" w:hAnsiTheme="minorEastAsia" w:eastAsiaTheme="minorEastAsia" w:cstheme="minorEastAsia"/>
              <w:bCs/>
              <w:szCs w:val="28"/>
            </w:rPr>
            <w:t>生态治理与修复</w:t>
          </w:r>
          <w:r>
            <w:tab/>
          </w:r>
          <w:r>
            <w:fldChar w:fldCharType="begin"/>
          </w:r>
          <w:r>
            <w:instrText xml:space="preserve"> PAGEREF _Toc31860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_Toc3637 </w:instrText>
          </w:r>
          <w:r>
            <w:fldChar w:fldCharType="separate"/>
          </w:r>
          <w:r>
            <w:rPr>
              <w:rFonts w:hint="eastAsia" w:asciiTheme="minorEastAsia" w:hAnsiTheme="minorEastAsia" w:cstheme="minorEastAsia"/>
              <w:bCs/>
              <w:szCs w:val="32"/>
              <w:lang w:val="en-US" w:eastAsia="zh-CN"/>
            </w:rPr>
            <w:t>五、</w:t>
          </w:r>
          <w:r>
            <w:rPr>
              <w:rFonts w:hint="eastAsia" w:asciiTheme="minorEastAsia" w:hAnsiTheme="minorEastAsia" w:eastAsiaTheme="minorEastAsia" w:cstheme="minorEastAsia"/>
              <w:bCs/>
              <w:szCs w:val="32"/>
            </w:rPr>
            <w:t>管理保护任务及措施</w:t>
          </w:r>
          <w:r>
            <w:tab/>
          </w:r>
          <w:r>
            <w:fldChar w:fldCharType="begin"/>
          </w:r>
          <w:r>
            <w:instrText xml:space="preserve"> PAGEREF _Toc3637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_Toc31360 </w:instrText>
          </w:r>
          <w:r>
            <w:fldChar w:fldCharType="separate"/>
          </w:r>
          <w:r>
            <w:rPr>
              <w:rFonts w:hint="eastAsia"/>
            </w:rPr>
            <w:t>（一）水域空间管控任务及措施</w:t>
          </w:r>
          <w:r>
            <w:tab/>
          </w:r>
          <w:r>
            <w:fldChar w:fldCharType="begin"/>
          </w:r>
          <w:r>
            <w:instrText xml:space="preserve"> PAGEREF _Toc31360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_Toc14312 </w:instrText>
          </w:r>
          <w:r>
            <w:fldChar w:fldCharType="separate"/>
          </w:r>
          <w:r>
            <w:rPr>
              <w:rFonts w:hint="eastAsia"/>
            </w:rPr>
            <w:t>（二）岸线管理保护任务及措施</w:t>
          </w:r>
          <w:r>
            <w:tab/>
          </w:r>
          <w:r>
            <w:fldChar w:fldCharType="begin"/>
          </w:r>
          <w:r>
            <w:instrText xml:space="preserve"> PAGEREF _Toc14312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_Toc1029 </w:instrText>
          </w:r>
          <w:r>
            <w:fldChar w:fldCharType="separate"/>
          </w:r>
          <w:r>
            <w:rPr>
              <w:rFonts w:hint="eastAsia"/>
            </w:rPr>
            <w:t>（三）水资源保护和水污染防治任务及措施</w:t>
          </w:r>
          <w:r>
            <w:tab/>
          </w:r>
          <w:r>
            <w:fldChar w:fldCharType="begin"/>
          </w:r>
          <w:r>
            <w:instrText xml:space="preserve"> PAGEREF _Toc1029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_Toc12576 </w:instrText>
          </w:r>
          <w:r>
            <w:fldChar w:fldCharType="separate"/>
          </w:r>
          <w:r>
            <w:rPr>
              <w:rFonts w:hint="eastAsia"/>
            </w:rPr>
            <w:t>（四）水环境综合治理及措施</w:t>
          </w:r>
          <w:r>
            <w:tab/>
          </w:r>
          <w:r>
            <w:fldChar w:fldCharType="begin"/>
          </w:r>
          <w:r>
            <w:instrText xml:space="preserve"> PAGEREF _Toc12576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_Toc23084 </w:instrText>
          </w:r>
          <w:r>
            <w:fldChar w:fldCharType="separate"/>
          </w:r>
          <w:r>
            <w:rPr>
              <w:rFonts w:hint="eastAsia"/>
            </w:rPr>
            <w:t>（五）生态治理与修复任务及措施</w:t>
          </w:r>
          <w:r>
            <w:tab/>
          </w:r>
          <w:r>
            <w:fldChar w:fldCharType="begin"/>
          </w:r>
          <w:r>
            <w:instrText xml:space="preserve"> PAGEREF _Toc23084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_Toc24548 </w:instrText>
          </w:r>
          <w:r>
            <w:fldChar w:fldCharType="separate"/>
          </w:r>
          <w:r>
            <w:rPr>
              <w:rFonts w:hint="eastAsia" w:asciiTheme="minorEastAsia" w:hAnsiTheme="minorEastAsia" w:cstheme="minorEastAsia"/>
              <w:bCs/>
              <w:szCs w:val="32"/>
              <w:lang w:val="en-US" w:eastAsia="zh-CN"/>
            </w:rPr>
            <w:t>六、</w:t>
          </w:r>
          <w:r>
            <w:rPr>
              <w:rFonts w:hint="eastAsia" w:asciiTheme="minorEastAsia" w:hAnsiTheme="minorEastAsia" w:eastAsiaTheme="minorEastAsia" w:cstheme="minorEastAsia"/>
              <w:bCs/>
              <w:szCs w:val="32"/>
            </w:rPr>
            <w:t>保障措施</w:t>
          </w:r>
          <w:r>
            <w:tab/>
          </w:r>
          <w:r>
            <w:fldChar w:fldCharType="begin"/>
          </w:r>
          <w:r>
            <w:instrText xml:space="preserve"> PAGEREF _Toc24548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_Toc22100 </w:instrText>
          </w:r>
          <w:r>
            <w:fldChar w:fldCharType="separate"/>
          </w:r>
          <w:r>
            <w:rPr>
              <w:rFonts w:hint="eastAsia" w:asciiTheme="minorEastAsia" w:hAnsiTheme="minorEastAsia" w:cstheme="minorEastAsia"/>
              <w:bCs/>
              <w:szCs w:val="28"/>
              <w:lang w:eastAsia="zh-CN"/>
            </w:rPr>
            <w:t>（</w:t>
          </w:r>
          <w:r>
            <w:rPr>
              <w:rFonts w:hint="eastAsia" w:asciiTheme="minorEastAsia" w:hAnsiTheme="minorEastAsia" w:cstheme="minorEastAsia"/>
              <w:bCs/>
              <w:szCs w:val="28"/>
              <w:lang w:val="en-US" w:eastAsia="zh-CN"/>
            </w:rPr>
            <w:t>一）</w:t>
          </w:r>
          <w:r>
            <w:rPr>
              <w:rFonts w:hint="eastAsia" w:asciiTheme="minorEastAsia" w:hAnsiTheme="minorEastAsia" w:eastAsiaTheme="minorEastAsia" w:cstheme="minorEastAsia"/>
              <w:bCs/>
              <w:szCs w:val="28"/>
            </w:rPr>
            <w:t>组织保障</w:t>
          </w:r>
          <w:r>
            <w:tab/>
          </w:r>
          <w:r>
            <w:fldChar w:fldCharType="begin"/>
          </w:r>
          <w:r>
            <w:instrText xml:space="preserve"> PAGEREF _Toc22100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_Toc32167 </w:instrText>
          </w:r>
          <w:r>
            <w:fldChar w:fldCharType="separate"/>
          </w:r>
          <w:r>
            <w:rPr>
              <w:rFonts w:hint="eastAsia" w:asciiTheme="minorEastAsia" w:hAnsiTheme="minorEastAsia" w:eastAsiaTheme="minorEastAsia" w:cstheme="minorEastAsia"/>
              <w:bCs/>
              <w:szCs w:val="28"/>
              <w:lang w:val="en-US" w:eastAsia="zh-CN" w:bidi="ar-SA"/>
            </w:rPr>
            <w:t>（</w:t>
          </w:r>
          <w:r>
            <w:rPr>
              <w:rFonts w:hint="eastAsia" w:asciiTheme="minorEastAsia" w:hAnsiTheme="minorEastAsia" w:cstheme="minorEastAsia"/>
              <w:bCs/>
              <w:szCs w:val="28"/>
              <w:lang w:val="en-US" w:eastAsia="zh-CN" w:bidi="ar-SA"/>
            </w:rPr>
            <w:t>二</w:t>
          </w:r>
          <w:r>
            <w:rPr>
              <w:rFonts w:hint="eastAsia" w:asciiTheme="minorEastAsia" w:hAnsiTheme="minorEastAsia" w:eastAsiaTheme="minorEastAsia" w:cstheme="minorEastAsia"/>
              <w:bCs/>
              <w:szCs w:val="28"/>
              <w:lang w:val="en-US" w:eastAsia="zh-CN" w:bidi="ar-SA"/>
            </w:rPr>
            <w:t>）能力保障</w:t>
          </w:r>
          <w:r>
            <w:tab/>
          </w:r>
          <w:r>
            <w:fldChar w:fldCharType="begin"/>
          </w:r>
          <w:r>
            <w:instrText xml:space="preserve"> PAGEREF _Toc32167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_Toc17269 </w:instrText>
          </w:r>
          <w:r>
            <w:fldChar w:fldCharType="separate"/>
          </w:r>
          <w:r>
            <w:rPr>
              <w:rFonts w:hint="eastAsia" w:asciiTheme="minorEastAsia" w:hAnsiTheme="minorEastAsia" w:eastAsiaTheme="minorEastAsia" w:cstheme="minorEastAsia"/>
              <w:bCs/>
              <w:szCs w:val="28"/>
              <w:lang w:val="en-US" w:eastAsia="zh-CN" w:bidi="ar-SA"/>
            </w:rPr>
            <w:t>（</w:t>
          </w:r>
          <w:r>
            <w:rPr>
              <w:rFonts w:hint="eastAsia" w:asciiTheme="minorEastAsia" w:hAnsiTheme="minorEastAsia" w:cstheme="minorEastAsia"/>
              <w:bCs/>
              <w:szCs w:val="28"/>
              <w:lang w:val="en-US" w:eastAsia="zh-CN" w:bidi="ar-SA"/>
            </w:rPr>
            <w:t>三</w:t>
          </w:r>
          <w:r>
            <w:rPr>
              <w:rFonts w:hint="eastAsia" w:asciiTheme="minorEastAsia" w:hAnsiTheme="minorEastAsia" w:eastAsiaTheme="minorEastAsia" w:cstheme="minorEastAsia"/>
              <w:bCs/>
              <w:szCs w:val="28"/>
              <w:lang w:val="en-US" w:eastAsia="zh-CN" w:bidi="ar-SA"/>
            </w:rPr>
            <w:t>）资金保障</w:t>
          </w:r>
          <w:r>
            <w:tab/>
          </w:r>
          <w:r>
            <w:fldChar w:fldCharType="begin"/>
          </w:r>
          <w:r>
            <w:instrText xml:space="preserve"> PAGEREF _Toc17269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_Toc27560 </w:instrText>
          </w:r>
          <w:r>
            <w:fldChar w:fldCharType="separate"/>
          </w:r>
          <w:r>
            <w:rPr>
              <w:rFonts w:hint="eastAsia"/>
            </w:rPr>
            <w:t>附件</w:t>
          </w:r>
          <w:r>
            <w:tab/>
          </w:r>
          <w:r>
            <w:fldChar w:fldCharType="begin"/>
          </w:r>
          <w:r>
            <w:instrText xml:space="preserve"> PAGEREF _Toc27560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_Toc16233 </w:instrText>
          </w:r>
          <w:r>
            <w:fldChar w:fldCharType="separate"/>
          </w:r>
          <w:r>
            <w:rPr>
              <w:rFonts w:hint="eastAsia"/>
            </w:rPr>
            <w:t>附件1  东丽湖东湖湖长制管理保护问题清单</w:t>
          </w:r>
          <w:r>
            <w:tab/>
          </w:r>
          <w:r>
            <w:fldChar w:fldCharType="begin"/>
          </w:r>
          <w:r>
            <w:instrText xml:space="preserve"> PAGEREF _Toc16233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_Toc29576 </w:instrText>
          </w:r>
          <w:r>
            <w:fldChar w:fldCharType="separate"/>
          </w:r>
          <w:r>
            <w:rPr>
              <w:rFonts w:hint="eastAsia"/>
            </w:rPr>
            <w:t xml:space="preserve">附表2 </w:t>
          </w:r>
          <w:r>
            <w:rPr>
              <w:rFonts w:hint="eastAsia"/>
              <w:lang w:val="en-US" w:eastAsia="zh-CN"/>
            </w:rPr>
            <w:t xml:space="preserve"> </w:t>
          </w:r>
          <w:r>
            <w:rPr>
              <w:rFonts w:hint="eastAsia"/>
            </w:rPr>
            <w:t>东丽湖东湖全面推行河（湖）长制目标清单</w:t>
          </w:r>
          <w:r>
            <w:tab/>
          </w:r>
          <w:r>
            <w:fldChar w:fldCharType="begin"/>
          </w:r>
          <w:r>
            <w:instrText xml:space="preserve"> PAGEREF _Toc29576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_Toc19384 </w:instrText>
          </w:r>
          <w:r>
            <w:fldChar w:fldCharType="separate"/>
          </w:r>
          <w:r>
            <w:t>附表3</w:t>
          </w:r>
          <w:r>
            <w:rPr>
              <w:rFonts w:hint="eastAsia"/>
              <w:lang w:val="en-US" w:eastAsia="zh-CN"/>
            </w:rPr>
            <w:t xml:space="preserve">  </w:t>
          </w:r>
          <w:r>
            <w:rPr>
              <w:rFonts w:hint="eastAsia"/>
            </w:rPr>
            <w:t>东丽湖东湖</w:t>
          </w:r>
          <w:r>
            <w:t>全面推行</w:t>
          </w:r>
          <w:r>
            <w:rPr>
              <w:rFonts w:hint="eastAsia"/>
            </w:rPr>
            <w:t>河（湖）长制</w:t>
          </w:r>
          <w:r>
            <w:t>目标分解表（</w:t>
          </w:r>
          <w:r>
            <w:rPr>
              <w:rFonts w:hint="eastAsia"/>
              <w:lang w:eastAsia="zh-CN"/>
            </w:rPr>
            <w:t>东丽湖街</w:t>
          </w:r>
          <w:r>
            <w:t>）</w:t>
          </w:r>
          <w:r>
            <w:tab/>
          </w:r>
          <w:r>
            <w:fldChar w:fldCharType="begin"/>
          </w:r>
          <w:r>
            <w:instrText xml:space="preserve"> PAGEREF _Toc19384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_Toc7535 </w:instrText>
          </w:r>
          <w:r>
            <w:fldChar w:fldCharType="separate"/>
          </w:r>
          <w:r>
            <w:rPr>
              <w:rFonts w:hint="eastAsia"/>
            </w:rPr>
            <w:t>附表</w:t>
          </w:r>
          <w:r>
            <w:rPr>
              <w:rFonts w:hint="eastAsia"/>
              <w:lang w:val="en-US" w:eastAsia="zh-CN"/>
            </w:rPr>
            <w:t>4</w:t>
          </w:r>
          <w:r>
            <w:rPr>
              <w:rFonts w:hint="eastAsia"/>
            </w:rPr>
            <w:t xml:space="preserve"> </w:t>
          </w:r>
          <w:r>
            <w:rPr>
              <w:rFonts w:hint="eastAsia"/>
              <w:lang w:val="en-US" w:eastAsia="zh-CN"/>
            </w:rPr>
            <w:t xml:space="preserve"> </w:t>
          </w:r>
          <w:r>
            <w:rPr>
              <w:rFonts w:hint="eastAsia"/>
            </w:rPr>
            <w:t>东丽湖东湖全面推行河（湖）长制任务清单</w:t>
          </w:r>
          <w:r>
            <w:tab/>
          </w:r>
          <w:r>
            <w:fldChar w:fldCharType="begin"/>
          </w:r>
          <w:r>
            <w:instrText xml:space="preserve"> PAGEREF _Toc7535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_Toc12706 </w:instrText>
          </w:r>
          <w:r>
            <w:fldChar w:fldCharType="separate"/>
          </w:r>
          <w:r>
            <w:rPr>
              <w:rFonts w:hint="eastAsia" w:asciiTheme="minorEastAsia" w:hAnsiTheme="minorEastAsia" w:eastAsiaTheme="minorEastAsia" w:cstheme="minorEastAsia"/>
              <w:bCs/>
              <w:szCs w:val="32"/>
            </w:rPr>
            <w:t>附表</w:t>
          </w:r>
          <w:r>
            <w:rPr>
              <w:rFonts w:hint="default" w:ascii="Times New Roman" w:hAnsi="Times New Roman" w:cs="Times New Roman" w:eastAsiaTheme="minorEastAsia"/>
              <w:bCs/>
              <w:szCs w:val="32"/>
              <w:lang w:val="en-US" w:eastAsia="zh-CN"/>
            </w:rPr>
            <w:t>5</w:t>
          </w:r>
          <w:r>
            <w:rPr>
              <w:rFonts w:hint="default" w:ascii="Times New Roman" w:hAnsi="Times New Roman" w:cs="Times New Roman"/>
              <w:bCs/>
              <w:szCs w:val="32"/>
              <w:lang w:val="en-US" w:eastAsia="zh-CN"/>
            </w:rPr>
            <w:t>.1</w:t>
          </w:r>
          <w:r>
            <w:rPr>
              <w:rFonts w:hint="eastAsia" w:asciiTheme="minorEastAsia" w:hAnsiTheme="minorEastAsia" w:eastAsiaTheme="minorEastAsia" w:cstheme="minorEastAsia"/>
              <w:bCs/>
              <w:szCs w:val="32"/>
            </w:rPr>
            <w:t xml:space="preserve"> 东丽湖东湖全面推行湖长制措施及责任清单</w:t>
          </w:r>
          <w:r>
            <w:rPr>
              <w:rFonts w:hint="eastAsia" w:asciiTheme="minorEastAsia" w:hAnsiTheme="minorEastAsia" w:cstheme="minorEastAsia"/>
              <w:bCs/>
              <w:szCs w:val="32"/>
              <w:lang w:eastAsia="zh-CN"/>
            </w:rPr>
            <w:t>（</w:t>
          </w:r>
          <w:r>
            <w:rPr>
              <w:rFonts w:hint="default" w:ascii="Times New Roman" w:hAnsi="Times New Roman" w:cs="Times New Roman"/>
              <w:bCs/>
              <w:szCs w:val="32"/>
              <w:lang w:val="en-US" w:eastAsia="zh-CN"/>
            </w:rPr>
            <w:t>2021</w:t>
          </w:r>
          <w:r>
            <w:rPr>
              <w:rFonts w:hint="eastAsia" w:asciiTheme="minorEastAsia" w:hAnsiTheme="minorEastAsia" w:cstheme="minorEastAsia"/>
              <w:bCs/>
              <w:szCs w:val="32"/>
              <w:lang w:val="en-US" w:eastAsia="zh-CN"/>
            </w:rPr>
            <w:t>年）</w:t>
          </w:r>
          <w:r>
            <w:tab/>
          </w:r>
          <w:r>
            <w:fldChar w:fldCharType="begin"/>
          </w:r>
          <w:r>
            <w:instrText xml:space="preserve"> PAGEREF _Toc12706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_Toc20597 </w:instrText>
          </w:r>
          <w:r>
            <w:fldChar w:fldCharType="separate"/>
          </w:r>
          <w:r>
            <w:rPr>
              <w:rFonts w:hint="eastAsia" w:asciiTheme="minorEastAsia" w:hAnsiTheme="minorEastAsia" w:eastAsiaTheme="minorEastAsia" w:cstheme="minorEastAsia"/>
              <w:bCs/>
              <w:szCs w:val="32"/>
            </w:rPr>
            <w:t>附表</w:t>
          </w:r>
          <w:r>
            <w:rPr>
              <w:rFonts w:hint="default" w:ascii="Times New Roman" w:hAnsi="Times New Roman" w:cs="Times New Roman" w:eastAsiaTheme="minorEastAsia"/>
              <w:bCs/>
              <w:szCs w:val="32"/>
              <w:lang w:val="en-US" w:eastAsia="zh-CN"/>
            </w:rPr>
            <w:t>5</w:t>
          </w:r>
          <w:r>
            <w:rPr>
              <w:rFonts w:hint="default" w:ascii="Times New Roman" w:hAnsi="Times New Roman" w:cs="Times New Roman"/>
              <w:bCs/>
              <w:szCs w:val="32"/>
              <w:lang w:val="en-US" w:eastAsia="zh-CN"/>
            </w:rPr>
            <w:t>.2</w:t>
          </w:r>
          <w:r>
            <w:rPr>
              <w:rFonts w:hint="eastAsia" w:asciiTheme="minorEastAsia" w:hAnsiTheme="minorEastAsia" w:eastAsiaTheme="minorEastAsia" w:cstheme="minorEastAsia"/>
              <w:bCs/>
              <w:szCs w:val="32"/>
            </w:rPr>
            <w:t xml:space="preserve"> 东丽湖东湖全面推行湖长制措施及责任清单</w:t>
          </w:r>
          <w:r>
            <w:rPr>
              <w:rFonts w:hint="eastAsia" w:asciiTheme="minorEastAsia" w:hAnsiTheme="minorEastAsia" w:cstheme="minorEastAsia"/>
              <w:bCs/>
              <w:szCs w:val="32"/>
              <w:lang w:eastAsia="zh-CN"/>
            </w:rPr>
            <w:t>（</w:t>
          </w:r>
          <w:r>
            <w:rPr>
              <w:rFonts w:hint="default" w:ascii="Times New Roman" w:hAnsi="Times New Roman" w:cs="Times New Roman"/>
              <w:bCs/>
              <w:szCs w:val="32"/>
              <w:lang w:val="en-US" w:eastAsia="zh-CN"/>
            </w:rPr>
            <w:t>2022</w:t>
          </w:r>
          <w:r>
            <w:rPr>
              <w:rFonts w:hint="eastAsia" w:asciiTheme="minorEastAsia" w:hAnsiTheme="minorEastAsia" w:cstheme="minorEastAsia"/>
              <w:bCs/>
              <w:szCs w:val="32"/>
              <w:lang w:val="en-US" w:eastAsia="zh-CN"/>
            </w:rPr>
            <w:t>年）</w:t>
          </w:r>
          <w:r>
            <w:tab/>
          </w:r>
          <w:r>
            <w:fldChar w:fldCharType="begin"/>
          </w:r>
          <w:r>
            <w:instrText xml:space="preserve"> PAGEREF _Toc20597 \h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_Toc15212 </w:instrText>
          </w:r>
          <w:r>
            <w:fldChar w:fldCharType="separate"/>
          </w:r>
          <w:r>
            <w:rPr>
              <w:rFonts w:hint="eastAsia" w:asciiTheme="minorEastAsia" w:hAnsiTheme="minorEastAsia" w:eastAsiaTheme="minorEastAsia" w:cstheme="minorEastAsia"/>
              <w:bCs/>
              <w:szCs w:val="32"/>
            </w:rPr>
            <w:t>附表</w:t>
          </w:r>
          <w:r>
            <w:rPr>
              <w:rFonts w:hint="default" w:ascii="Times New Roman" w:hAnsi="Times New Roman" w:cs="Times New Roman" w:eastAsiaTheme="minorEastAsia"/>
              <w:bCs/>
              <w:szCs w:val="32"/>
              <w:lang w:val="en-US" w:eastAsia="zh-CN"/>
            </w:rPr>
            <w:t>5</w:t>
          </w:r>
          <w:r>
            <w:rPr>
              <w:rFonts w:hint="default" w:ascii="Times New Roman" w:hAnsi="Times New Roman" w:cs="Times New Roman"/>
              <w:bCs/>
              <w:szCs w:val="32"/>
              <w:lang w:val="en-US" w:eastAsia="zh-CN"/>
            </w:rPr>
            <w:t>.3</w:t>
          </w:r>
          <w:r>
            <w:rPr>
              <w:rFonts w:hint="default" w:ascii="Times New Roman" w:hAnsi="Times New Roman" w:cs="Times New Roman" w:eastAsiaTheme="minorEastAsia"/>
              <w:bCs/>
              <w:szCs w:val="32"/>
            </w:rPr>
            <w:t xml:space="preserve"> </w:t>
          </w:r>
          <w:r>
            <w:rPr>
              <w:rFonts w:hint="eastAsia" w:asciiTheme="minorEastAsia" w:hAnsiTheme="minorEastAsia" w:eastAsiaTheme="minorEastAsia" w:cstheme="minorEastAsia"/>
              <w:bCs/>
              <w:szCs w:val="32"/>
            </w:rPr>
            <w:t>东丽湖东湖全面推行湖长制措施及责任清单</w:t>
          </w:r>
          <w:r>
            <w:rPr>
              <w:rFonts w:hint="eastAsia" w:asciiTheme="minorEastAsia" w:hAnsiTheme="minorEastAsia" w:cstheme="minorEastAsia"/>
              <w:bCs/>
              <w:szCs w:val="32"/>
              <w:lang w:eastAsia="zh-CN"/>
            </w:rPr>
            <w:t>（</w:t>
          </w:r>
          <w:r>
            <w:rPr>
              <w:rFonts w:hint="default" w:ascii="Times New Roman" w:hAnsi="Times New Roman" w:cs="Times New Roman"/>
              <w:bCs/>
              <w:szCs w:val="32"/>
              <w:lang w:val="en-US" w:eastAsia="zh-CN"/>
            </w:rPr>
            <w:t>2023</w:t>
          </w:r>
          <w:r>
            <w:rPr>
              <w:rFonts w:hint="eastAsia" w:asciiTheme="minorEastAsia" w:hAnsiTheme="minorEastAsia" w:cstheme="minorEastAsia"/>
              <w:bCs/>
              <w:szCs w:val="32"/>
              <w:lang w:val="en-US" w:eastAsia="zh-CN"/>
            </w:rPr>
            <w:t>年）</w:t>
          </w:r>
          <w:r>
            <w:tab/>
          </w:r>
          <w:r>
            <w:fldChar w:fldCharType="begin"/>
          </w:r>
          <w:r>
            <w:instrText xml:space="preserve"> PAGEREF _Toc15212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_Toc22309 </w:instrText>
          </w:r>
          <w:r>
            <w:fldChar w:fldCharType="separate"/>
          </w:r>
          <w:r>
            <w:rPr>
              <w:rFonts w:hint="eastAsia" w:asciiTheme="minorEastAsia" w:hAnsiTheme="minorEastAsia" w:eastAsiaTheme="minorEastAsia" w:cstheme="minorEastAsia"/>
              <w:bCs/>
              <w:szCs w:val="32"/>
            </w:rPr>
            <w:t>附表</w:t>
          </w:r>
          <w:r>
            <w:rPr>
              <w:rFonts w:hint="default" w:ascii="Times New Roman" w:hAnsi="Times New Roman" w:cs="Times New Roman" w:eastAsiaTheme="minorEastAsia"/>
              <w:bCs/>
              <w:szCs w:val="32"/>
              <w:lang w:val="en-US" w:eastAsia="zh-CN"/>
            </w:rPr>
            <w:t>5</w:t>
          </w:r>
          <w:r>
            <w:rPr>
              <w:rFonts w:hint="default" w:ascii="Times New Roman" w:hAnsi="Times New Roman" w:cs="Times New Roman"/>
              <w:bCs/>
              <w:szCs w:val="32"/>
              <w:lang w:val="en-US" w:eastAsia="zh-CN"/>
            </w:rPr>
            <w:t>.4</w:t>
          </w:r>
          <w:r>
            <w:rPr>
              <w:rFonts w:hint="eastAsia" w:asciiTheme="minorEastAsia" w:hAnsiTheme="minorEastAsia" w:eastAsiaTheme="minorEastAsia" w:cstheme="minorEastAsia"/>
              <w:bCs/>
              <w:szCs w:val="32"/>
            </w:rPr>
            <w:t xml:space="preserve"> 东丽湖东湖全面推行湖长制措施及责任清单</w:t>
          </w:r>
          <w:r>
            <w:rPr>
              <w:rFonts w:hint="eastAsia" w:asciiTheme="minorEastAsia" w:hAnsiTheme="minorEastAsia" w:cstheme="minorEastAsia"/>
              <w:bCs/>
              <w:szCs w:val="32"/>
              <w:lang w:eastAsia="zh-CN"/>
            </w:rPr>
            <w:t>（</w:t>
          </w:r>
          <w:r>
            <w:rPr>
              <w:rFonts w:hint="default" w:ascii="Times New Roman" w:hAnsi="Times New Roman" w:cs="Times New Roman"/>
              <w:bCs/>
              <w:szCs w:val="32"/>
              <w:lang w:val="en-US" w:eastAsia="zh-CN"/>
            </w:rPr>
            <w:t>2024</w:t>
          </w:r>
          <w:r>
            <w:rPr>
              <w:rFonts w:hint="eastAsia" w:asciiTheme="minorEastAsia" w:hAnsiTheme="minorEastAsia" w:cstheme="minorEastAsia"/>
              <w:bCs/>
              <w:szCs w:val="32"/>
              <w:lang w:val="en-US" w:eastAsia="zh-CN"/>
            </w:rPr>
            <w:t>年）</w:t>
          </w:r>
          <w:r>
            <w:tab/>
          </w:r>
          <w:r>
            <w:fldChar w:fldCharType="begin"/>
          </w:r>
          <w:r>
            <w:instrText xml:space="preserve"> PAGEREF _Toc22309 \h </w:instrText>
          </w:r>
          <w:r>
            <w:fldChar w:fldCharType="separate"/>
          </w:r>
          <w:r>
            <w:t>37</w:t>
          </w:r>
          <w:r>
            <w:fldChar w:fldCharType="end"/>
          </w:r>
          <w:r>
            <w:fldChar w:fldCharType="end"/>
          </w:r>
        </w:p>
        <w:p>
          <w:pPr>
            <w:pStyle w:val="12"/>
            <w:tabs>
              <w:tab w:val="right" w:leader="dot" w:pos="8306"/>
            </w:tabs>
          </w:pPr>
          <w:r>
            <w:fldChar w:fldCharType="begin"/>
          </w:r>
          <w:r>
            <w:instrText xml:space="preserve"> HYPERLINK \l _Toc5450 </w:instrText>
          </w:r>
          <w:r>
            <w:fldChar w:fldCharType="separate"/>
          </w:r>
          <w:r>
            <w:rPr>
              <w:rFonts w:hint="eastAsia" w:asciiTheme="minorEastAsia" w:hAnsiTheme="minorEastAsia" w:eastAsiaTheme="minorEastAsia" w:cstheme="minorEastAsia"/>
              <w:bCs/>
              <w:szCs w:val="32"/>
            </w:rPr>
            <w:t>附表</w:t>
          </w:r>
          <w:r>
            <w:rPr>
              <w:rFonts w:hint="default" w:ascii="Times New Roman" w:hAnsi="Times New Roman" w:cs="Times New Roman" w:eastAsiaTheme="minorEastAsia"/>
              <w:bCs/>
              <w:szCs w:val="32"/>
              <w:lang w:val="en-US" w:eastAsia="zh-CN"/>
            </w:rPr>
            <w:t>5</w:t>
          </w:r>
          <w:r>
            <w:rPr>
              <w:rFonts w:hint="default" w:ascii="Times New Roman" w:hAnsi="Times New Roman" w:cs="Times New Roman"/>
              <w:bCs/>
              <w:szCs w:val="32"/>
              <w:lang w:val="en-US" w:eastAsia="zh-CN"/>
            </w:rPr>
            <w:t>.5</w:t>
          </w:r>
          <w:r>
            <w:rPr>
              <w:rFonts w:hint="eastAsia" w:asciiTheme="minorEastAsia" w:hAnsiTheme="minorEastAsia" w:eastAsiaTheme="minorEastAsia" w:cstheme="minorEastAsia"/>
              <w:bCs/>
              <w:szCs w:val="32"/>
            </w:rPr>
            <w:t xml:space="preserve"> 东丽湖东湖全面推行湖长制措施及责任清单</w:t>
          </w:r>
          <w:r>
            <w:rPr>
              <w:rFonts w:hint="eastAsia" w:asciiTheme="minorEastAsia" w:hAnsiTheme="minorEastAsia" w:cstheme="minorEastAsia"/>
              <w:bCs/>
              <w:szCs w:val="32"/>
              <w:lang w:eastAsia="zh-CN"/>
            </w:rPr>
            <w:t>（</w:t>
          </w:r>
          <w:r>
            <w:rPr>
              <w:rFonts w:hint="default" w:ascii="Times New Roman" w:hAnsi="Times New Roman" w:cs="Times New Roman"/>
              <w:bCs/>
              <w:szCs w:val="32"/>
              <w:lang w:val="en-US" w:eastAsia="zh-CN"/>
            </w:rPr>
            <w:t>2025</w:t>
          </w:r>
          <w:r>
            <w:rPr>
              <w:rFonts w:hint="eastAsia" w:asciiTheme="minorEastAsia" w:hAnsiTheme="minorEastAsia" w:cstheme="minorEastAsia"/>
              <w:bCs/>
              <w:szCs w:val="32"/>
              <w:lang w:val="en-US" w:eastAsia="zh-CN"/>
            </w:rPr>
            <w:t>年）</w:t>
          </w:r>
          <w:r>
            <w:tab/>
          </w:r>
          <w:r>
            <w:fldChar w:fldCharType="begin"/>
          </w:r>
          <w:r>
            <w:instrText xml:space="preserve"> PAGEREF _Toc5450 \h </w:instrText>
          </w:r>
          <w:r>
            <w:fldChar w:fldCharType="separate"/>
          </w:r>
          <w:r>
            <w:t>39</w:t>
          </w:r>
          <w:r>
            <w:fldChar w:fldCharType="end"/>
          </w:r>
          <w:r>
            <w:fldChar w:fldCharType="end"/>
          </w:r>
        </w:p>
        <w:p>
          <w:pPr>
            <w:tabs>
              <w:tab w:val="right" w:leader="dot" w:pos="8306"/>
            </w:tabs>
            <w:spacing w:line="360" w:lineRule="auto"/>
            <w:rPr>
              <w:rFonts w:hint="eastAsia" w:asciiTheme="minorEastAsia" w:hAnsiTheme="minorEastAsia" w:eastAsiaTheme="minorEastAsia" w:cstheme="minorEastAsia"/>
              <w:sz w:val="32"/>
              <w:szCs w:val="28"/>
            </w:rPr>
          </w:pPr>
          <w:r>
            <w:fldChar w:fldCharType="end"/>
          </w:r>
        </w:p>
      </w:sdtContent>
    </w:sdt>
    <w:sdt>
      <w:sdtPr>
        <w:rPr>
          <w:rFonts w:hint="eastAsia" w:asciiTheme="minorEastAsia" w:hAnsiTheme="minorEastAsia" w:eastAsiaTheme="minorEastAsia" w:cstheme="minorEastAsia"/>
          <w:sz w:val="32"/>
          <w:szCs w:val="28"/>
        </w:rPr>
        <w:id w:val="147470508"/>
        <w:docPartObj>
          <w:docPartGallery w:val="Table of Contents"/>
          <w:docPartUnique/>
        </w:docPartObj>
      </w:sdtPr>
      <w:sdtEndPr>
        <w:rPr>
          <w:rFonts w:hint="eastAsia" w:asciiTheme="minorEastAsia" w:hAnsiTheme="minorEastAsia" w:eastAsiaTheme="minorEastAsia" w:cstheme="minorEastAsia"/>
          <w:sz w:val="20"/>
          <w:szCs w:val="20"/>
        </w:rPr>
      </w:sdtEndPr>
      <w:sdtContent>
        <w:sdt>
          <w:sdtPr>
            <w:rPr>
              <w:rFonts w:hint="eastAsia" w:asciiTheme="minorEastAsia" w:hAnsiTheme="minorEastAsia" w:eastAsiaTheme="minorEastAsia" w:cstheme="minorEastAsia"/>
              <w:sz w:val="32"/>
              <w:szCs w:val="40"/>
            </w:rPr>
            <w:id w:val="147482010"/>
            <w:docPartObj>
              <w:docPartGallery w:val="Table of Contents"/>
              <w:docPartUnique/>
            </w:docPartObj>
          </w:sdtPr>
          <w:sdtEndPr>
            <w:rPr>
              <w:rFonts w:hint="eastAsia" w:asciiTheme="minorEastAsia" w:hAnsiTheme="minorEastAsia" w:eastAsiaTheme="minorEastAsia" w:cstheme="minorEastAsia"/>
              <w:sz w:val="32"/>
              <w:szCs w:val="40"/>
            </w:rPr>
          </w:sdtEndPr>
          <w:sdtContent>
            <w:p>
              <w:pPr>
                <w:tabs>
                  <w:tab w:val="right" w:leader="dot" w:pos="8306"/>
                </w:tabs>
                <w:spacing w:line="360" w:lineRule="auto"/>
                <w:rPr>
                  <w:rFonts w:hint="eastAsia" w:asciiTheme="minorEastAsia" w:hAnsiTheme="minorEastAsia" w:eastAsiaTheme="minorEastAsia" w:cstheme="minorEastAsia"/>
                </w:rPr>
              </w:pPr>
            </w:p>
          </w:sdtContent>
        </w:sdt>
      </w:sdtContent>
    </w:sdt>
    <w:p>
      <w:pPr>
        <w:pStyle w:val="3"/>
        <w:spacing w:line="360" w:lineRule="auto"/>
        <w:outlineLvl w:val="9"/>
        <w:rPr>
          <w:rFonts w:hint="eastAsia" w:asciiTheme="minorEastAsia" w:hAnsiTheme="minorEastAsia" w:eastAsiaTheme="minorEastAsia" w:cstheme="minorEastAsia"/>
        </w:rPr>
        <w:sectPr>
          <w:footerReference r:id="rId5" w:type="default"/>
          <w:pgSz w:w="11906" w:h="16838"/>
          <w:pgMar w:top="1440" w:right="1800" w:bottom="1440" w:left="1800" w:header="851" w:footer="992" w:gutter="0"/>
          <w:pgNumType w:fmt="upperRoman" w:start="1"/>
          <w:cols w:space="425" w:num="1"/>
          <w:docGrid w:type="lines" w:linePitch="312" w:charSpace="0"/>
        </w:sectPr>
      </w:pPr>
    </w:p>
    <w:p>
      <w:pPr>
        <w:pStyle w:val="3"/>
        <w:bidi w:val="0"/>
        <w:rPr>
          <w:rFonts w:hint="eastAsia"/>
        </w:rPr>
      </w:pPr>
      <w:bookmarkStart w:id="6" w:name="_Toc386"/>
      <w:bookmarkStart w:id="7" w:name="_Toc17626"/>
      <w:r>
        <w:rPr>
          <w:rFonts w:hint="eastAsia"/>
        </w:rPr>
        <w:t>一、综合说明</w:t>
      </w:r>
      <w:bookmarkEnd w:id="6"/>
      <w:bookmarkEnd w:id="7"/>
    </w:p>
    <w:p>
      <w:pPr>
        <w:pStyle w:val="4"/>
        <w:numPr>
          <w:ilvl w:val="0"/>
          <w:numId w:val="1"/>
        </w:numPr>
        <w:spacing w:line="360" w:lineRule="auto"/>
        <w:outlineLvl w:val="1"/>
        <w:rPr>
          <w:rFonts w:hint="eastAsia" w:asciiTheme="minorEastAsia" w:hAnsiTheme="minorEastAsia" w:eastAsiaTheme="minorEastAsia" w:cstheme="minorEastAsia"/>
        </w:rPr>
      </w:pPr>
      <w:bookmarkStart w:id="8" w:name="_Toc25696"/>
      <w:bookmarkStart w:id="9" w:name="_Toc30025"/>
      <w:r>
        <w:rPr>
          <w:rFonts w:hint="eastAsia" w:asciiTheme="minorEastAsia" w:hAnsiTheme="minorEastAsia" w:eastAsiaTheme="minorEastAsia" w:cstheme="minorEastAsia"/>
        </w:rPr>
        <w:t>编制依据</w:t>
      </w:r>
      <w:bookmarkEnd w:id="8"/>
      <w:bookmarkEnd w:id="9"/>
    </w:p>
    <w:p>
      <w:pPr>
        <w:pStyle w:val="2"/>
        <w:bidi w:val="0"/>
        <w:ind w:left="0" w:leftChars="0" w:right="0" w:rightChars="0" w:firstLine="0" w:firstLineChars="0"/>
        <w:jc w:val="both"/>
      </w:pPr>
      <w:bookmarkStart w:id="10" w:name="_Toc25179"/>
      <w:bookmarkStart w:id="11" w:name="_Toc32651"/>
      <w:bookmarkStart w:id="12" w:name="_Toc22676"/>
      <w:r>
        <w:rPr>
          <w:rFonts w:hint="eastAsia"/>
          <w:lang w:val="en-US" w:eastAsia="zh-CN"/>
        </w:rPr>
        <w:t>1、法律法规</w:t>
      </w:r>
      <w:bookmarkEnd w:id="10"/>
      <w:bookmarkEnd w:id="11"/>
      <w:bookmarkEnd w:id="12"/>
    </w:p>
    <w:p>
      <w:pPr>
        <w:bidi w:val="0"/>
      </w:pPr>
      <w:r>
        <w:t>（1）《中华人民共和国水法》（2016年7月</w:t>
      </w:r>
      <w:r>
        <w:rPr>
          <w:rFonts w:hint="eastAsia"/>
        </w:rPr>
        <w:t>2日</w:t>
      </w:r>
      <w:r>
        <w:t>，第十二届全国人民代表大会常务委员会第二十一次会议第二次修正）；</w:t>
      </w:r>
    </w:p>
    <w:p>
      <w:pPr>
        <w:bidi w:val="0"/>
      </w:pPr>
      <w:r>
        <w:t>（2）《中华人民共和国防洪法》（2016年7月</w:t>
      </w:r>
      <w:r>
        <w:rPr>
          <w:rFonts w:hint="eastAsia"/>
        </w:rPr>
        <w:t>2日</w:t>
      </w:r>
      <w:r>
        <w:t>，第十二届全国人民代表大会常务委员会第二十一次会议第三次修正）；</w:t>
      </w:r>
    </w:p>
    <w:p>
      <w:pPr>
        <w:bidi w:val="0"/>
      </w:pPr>
      <w:r>
        <w:t>（3）《中华人民共和国水土保持法》（2010年12月</w:t>
      </w:r>
      <w:r>
        <w:rPr>
          <w:rFonts w:hint="eastAsia"/>
        </w:rPr>
        <w:t>25日</w:t>
      </w:r>
      <w:r>
        <w:t>，第十一届全国人民代表大会常务委员会第十八次会议修订）；</w:t>
      </w:r>
    </w:p>
    <w:p>
      <w:pPr>
        <w:bidi w:val="0"/>
      </w:pPr>
      <w:r>
        <w:t>（4）《中华人民共和国环境保护法》（2014年4月</w:t>
      </w:r>
      <w:r>
        <w:rPr>
          <w:rFonts w:hint="eastAsia"/>
        </w:rPr>
        <w:t>24日</w:t>
      </w:r>
      <w:r>
        <w:t>，第十二届全国人民代表大会常务委员会第八次会议修订</w:t>
      </w:r>
      <w:r>
        <w:rPr>
          <w:rFonts w:hint="eastAsia"/>
        </w:rPr>
        <w:t>，2015年1月1日起施行</w:t>
      </w:r>
      <w:r>
        <w:t>）；</w:t>
      </w:r>
    </w:p>
    <w:p>
      <w:pPr>
        <w:bidi w:val="0"/>
      </w:pPr>
      <w:r>
        <w:t>（5）《中华人民共和国水污染防治法》（2017年6月</w:t>
      </w:r>
      <w:r>
        <w:rPr>
          <w:rFonts w:hint="eastAsia"/>
        </w:rPr>
        <w:t>2</w:t>
      </w:r>
      <w:r>
        <w:t>7</w:t>
      </w:r>
      <w:r>
        <w:rPr>
          <w:rFonts w:hint="eastAsia"/>
        </w:rPr>
        <w:t>日</w:t>
      </w:r>
      <w:r>
        <w:t>，第十二届全国人民代表大会常务委员会第二十八次会议第二次修正）；</w:t>
      </w:r>
    </w:p>
    <w:p>
      <w:pPr>
        <w:bidi w:val="0"/>
      </w:pPr>
      <w:r>
        <w:t>（6）《中华人民共和国河道管理条例》（2018年3月19日《国务院关于修改和废止部分行政法规的决定》第四次修正）；</w:t>
      </w:r>
    </w:p>
    <w:p>
      <w:pPr>
        <w:bidi w:val="0"/>
      </w:pPr>
      <w:r>
        <w:t>（7）《城镇排水与污水处理条例》（中华人民共和国国务院令第641号，2014年1月1日起</w:t>
      </w:r>
      <w:r>
        <w:rPr>
          <w:rFonts w:hint="eastAsia"/>
        </w:rPr>
        <w:t>施行</w:t>
      </w:r>
      <w:r>
        <w:t>）；</w:t>
      </w:r>
    </w:p>
    <w:p>
      <w:pPr>
        <w:bidi w:val="0"/>
        <w:rPr>
          <w:rFonts w:hint="eastAsia"/>
          <w:lang w:eastAsia="zh-CN"/>
        </w:rPr>
      </w:pPr>
      <w:r>
        <w:t>（8）《入河排污口监督管理办法》</w:t>
      </w:r>
      <w:r>
        <w:rPr>
          <w:rFonts w:hint="eastAsia"/>
          <w:lang w:eastAsia="zh-CN"/>
        </w:rPr>
        <w:t>（</w:t>
      </w:r>
      <w:r>
        <w:t>2015年12月16日水利部令第47号修改</w:t>
      </w:r>
      <w:r>
        <w:rPr>
          <w:rFonts w:hint="eastAsia"/>
          <w:lang w:eastAsia="zh-CN"/>
        </w:rPr>
        <w:t>）；</w:t>
      </w:r>
    </w:p>
    <w:p>
      <w:pPr>
        <w:bidi w:val="0"/>
      </w:pPr>
      <w:r>
        <w:t>（</w:t>
      </w:r>
      <w:r>
        <w:rPr>
          <w:rFonts w:hint="eastAsia"/>
          <w:lang w:val="en-US" w:eastAsia="zh-CN"/>
        </w:rPr>
        <w:t>9</w:t>
      </w:r>
      <w:r>
        <w:t>）《天津市实施〈中华人民共和国水法〉办法》（2021年7月</w:t>
      </w:r>
      <w:r>
        <w:rPr>
          <w:rFonts w:hint="eastAsia"/>
        </w:rPr>
        <w:t>30日</w:t>
      </w:r>
      <w:r>
        <w:t>，</w:t>
      </w:r>
      <w:r>
        <w:rPr>
          <w:rFonts w:hint="eastAsia"/>
        </w:rPr>
        <w:t>天津市第十七届人民代表大会常务委员会第二十八次会议第二次修正</w:t>
      </w:r>
      <w:r>
        <w:t>）；</w:t>
      </w:r>
    </w:p>
    <w:p>
      <w:pPr>
        <w:bidi w:val="0"/>
      </w:pPr>
      <w:r>
        <w:t>（1</w:t>
      </w:r>
      <w:r>
        <w:rPr>
          <w:rFonts w:hint="eastAsia"/>
          <w:lang w:val="en-US" w:eastAsia="zh-CN"/>
        </w:rPr>
        <w:t>0</w:t>
      </w:r>
      <w:r>
        <w:t>）《天津市实施〈中华人民共和国水土保持法〉办法》（2018年12月14日</w:t>
      </w:r>
      <w:r>
        <w:rPr>
          <w:rFonts w:hint="eastAsia"/>
        </w:rPr>
        <w:t>，</w:t>
      </w:r>
      <w:r>
        <w:t>天津市第十七届人民代表大会常务委员会第七次会议第二次修正）；</w:t>
      </w:r>
    </w:p>
    <w:p>
      <w:pPr>
        <w:bidi w:val="0"/>
      </w:pPr>
      <w:r>
        <w:t>（1</w:t>
      </w:r>
      <w:r>
        <w:rPr>
          <w:rFonts w:hint="eastAsia"/>
          <w:lang w:val="en-US" w:eastAsia="zh-CN"/>
        </w:rPr>
        <w:t>1</w:t>
      </w:r>
      <w:r>
        <w:t>）《天津市城市排水和再生水利用管理条例》（2012年5月</w:t>
      </w:r>
      <w:r>
        <w:rPr>
          <w:rFonts w:hint="eastAsia"/>
        </w:rPr>
        <w:t>9日</w:t>
      </w:r>
      <w:r>
        <w:t>，天津市第十五届人民代表大会常务委员会第三十二次会议《关于修改部分地方性法规的决定》第二次修正）；</w:t>
      </w:r>
    </w:p>
    <w:p>
      <w:pPr>
        <w:bidi w:val="0"/>
      </w:pPr>
      <w:r>
        <w:t>（1</w:t>
      </w:r>
      <w:r>
        <w:rPr>
          <w:rFonts w:hint="eastAsia"/>
          <w:lang w:val="en-US" w:eastAsia="zh-CN"/>
        </w:rPr>
        <w:t>2</w:t>
      </w:r>
      <w:r>
        <w:t>）《天津市市容和环境卫生管理条例》（</w:t>
      </w:r>
      <w:r>
        <w:rPr>
          <w:rFonts w:hint="eastAsia"/>
        </w:rPr>
        <w:t>2018</w:t>
      </w:r>
      <w:r>
        <w:t>年</w:t>
      </w:r>
      <w:r>
        <w:rPr>
          <w:rFonts w:hint="eastAsia"/>
        </w:rPr>
        <w:t>12</w:t>
      </w:r>
      <w:r>
        <w:t>月</w:t>
      </w:r>
      <w:r>
        <w:rPr>
          <w:rFonts w:hint="eastAsia"/>
        </w:rPr>
        <w:t>14日</w:t>
      </w:r>
      <w:r>
        <w:t>，</w:t>
      </w:r>
      <w:r>
        <w:rPr>
          <w:rFonts w:hint="eastAsia"/>
        </w:rPr>
        <w:t>天津市第十七届人民代表大会常务委员会第七次会议第三次修正）</w:t>
      </w:r>
      <w:r>
        <w:t>；</w:t>
      </w:r>
    </w:p>
    <w:p>
      <w:pPr>
        <w:bidi w:val="0"/>
      </w:pPr>
      <w:r>
        <w:t>（1</w:t>
      </w:r>
      <w:r>
        <w:rPr>
          <w:rFonts w:hint="eastAsia"/>
          <w:lang w:val="en-US" w:eastAsia="zh-CN"/>
        </w:rPr>
        <w:t>3</w:t>
      </w:r>
      <w:r>
        <w:t>）《天津市水污染防治条例》（2020年9月</w:t>
      </w:r>
      <w:r>
        <w:rPr>
          <w:rFonts w:hint="eastAsia"/>
        </w:rPr>
        <w:t>25日</w:t>
      </w:r>
      <w:r>
        <w:t>，天津市第十七届人民代表大会常务委员会第二十三次会议第三次修正）；</w:t>
      </w:r>
    </w:p>
    <w:p>
      <w:pPr>
        <w:bidi w:val="0"/>
        <w:rPr>
          <w:rFonts w:hint="eastAsia"/>
          <w:lang w:eastAsia="zh-CN"/>
        </w:rPr>
      </w:pPr>
      <w:r>
        <w:t>（</w:t>
      </w:r>
      <w:r>
        <w:rPr>
          <w:rFonts w:hint="eastAsia"/>
          <w:lang w:val="en-US" w:eastAsia="zh-CN"/>
        </w:rPr>
        <w:t>14</w:t>
      </w:r>
      <w:r>
        <w:t>）</w:t>
      </w:r>
      <w:r>
        <w:rPr>
          <w:rFonts w:hint="eastAsia"/>
          <w:lang w:eastAsia="zh-CN"/>
        </w:rPr>
        <w:t>《天津市河道管理条例》（</w:t>
      </w:r>
      <w:r>
        <w:rPr>
          <w:rFonts w:hint="eastAsia"/>
          <w:lang w:val="en-US" w:eastAsia="zh-CN"/>
        </w:rPr>
        <w:t>2018年12月14日天津市第十七届人民代表大会常务委员会第七次会议《关于修改&lt;天津市植物保护条例&gt;等三十二部地方性法规的决定》第四次修正</w:t>
      </w:r>
      <w:r>
        <w:rPr>
          <w:rFonts w:hint="eastAsia"/>
          <w:lang w:eastAsia="zh-CN"/>
        </w:rPr>
        <w:t>）；</w:t>
      </w:r>
    </w:p>
    <w:p>
      <w:pPr>
        <w:bidi w:val="0"/>
        <w:rPr>
          <w:rFonts w:hint="eastAsia"/>
        </w:rPr>
      </w:pPr>
      <w:r>
        <w:rPr>
          <w:rFonts w:hint="eastAsia"/>
        </w:rPr>
        <w:t>（1</w:t>
      </w:r>
      <w:r>
        <w:rPr>
          <w:rFonts w:hint="eastAsia"/>
          <w:lang w:val="en-US" w:eastAsia="zh-CN"/>
        </w:rPr>
        <w:t>5</w:t>
      </w:r>
      <w:r>
        <w:rPr>
          <w:rFonts w:hint="eastAsia"/>
        </w:rPr>
        <w:t>）《天津市防洪抗旱条例》（2018年9月，天津市第十七届人民代表大会常务委员会第五次会议《关于修改部分地方性法规的决定》修正）；</w:t>
      </w:r>
    </w:p>
    <w:p>
      <w:pPr>
        <w:bidi w:val="0"/>
        <w:rPr>
          <w:rFonts w:hint="eastAsia"/>
        </w:rPr>
      </w:pPr>
      <w:r>
        <w:rPr>
          <w:rFonts w:hint="eastAsia"/>
        </w:rPr>
        <w:t>（1</w:t>
      </w:r>
      <w:r>
        <w:rPr>
          <w:rFonts w:hint="eastAsia"/>
          <w:lang w:val="en-US" w:eastAsia="zh-CN"/>
        </w:rPr>
        <w:t>6</w:t>
      </w:r>
      <w:r>
        <w:rPr>
          <w:rFonts w:hint="eastAsia"/>
        </w:rPr>
        <w:t>）《天津市生态环境保护条例》（2019年1月，天津市第十七届人民代表大会第二次会议通过）；</w:t>
      </w:r>
    </w:p>
    <w:p>
      <w:pPr>
        <w:bidi w:val="0"/>
        <w:rPr>
          <w:rFonts w:hint="eastAsia"/>
        </w:rPr>
      </w:pPr>
      <w:r>
        <w:rPr>
          <w:rFonts w:hint="eastAsia"/>
        </w:rPr>
        <w:t>（</w:t>
      </w:r>
      <w:r>
        <w:rPr>
          <w:rFonts w:hint="eastAsia"/>
          <w:lang w:val="en-US" w:eastAsia="zh-CN"/>
        </w:rPr>
        <w:t>17</w:t>
      </w:r>
      <w:r>
        <w:rPr>
          <w:rFonts w:hint="eastAsia"/>
        </w:rPr>
        <w:t>）《天津市节约用水条例》（2021年7月，天津市第十七届人民代表大会常务委员会第二十八次会议《关于修改&lt;天津市节约用水条例&gt;等三部地方性法规的决定》第五次修订）；</w:t>
      </w:r>
    </w:p>
    <w:p>
      <w:pPr>
        <w:bidi w:val="0"/>
        <w:rPr>
          <w:rFonts w:hint="eastAsia"/>
        </w:rPr>
      </w:pPr>
      <w:r>
        <w:rPr>
          <w:rFonts w:hint="eastAsia"/>
        </w:rPr>
        <w:t>（</w:t>
      </w:r>
      <w:r>
        <w:rPr>
          <w:rFonts w:hint="eastAsia"/>
          <w:lang w:val="en-US" w:eastAsia="zh-CN"/>
        </w:rPr>
        <w:t>18</w:t>
      </w:r>
      <w:r>
        <w:rPr>
          <w:rFonts w:hint="eastAsia"/>
        </w:rPr>
        <w:t>）《天津市生活垃圾管理条例》(2020年7月，天津市第十七届人民代表大会常务委员会第二十一次会议通过）；</w:t>
      </w:r>
    </w:p>
    <w:p>
      <w:pPr>
        <w:bidi w:val="0"/>
        <w:rPr>
          <w:rFonts w:hint="eastAsia"/>
        </w:rPr>
      </w:pPr>
      <w:r>
        <w:rPr>
          <w:rFonts w:hint="eastAsia"/>
        </w:rPr>
        <w:t>（</w:t>
      </w:r>
      <w:r>
        <w:rPr>
          <w:rFonts w:hint="eastAsia"/>
          <w:lang w:val="en-US" w:eastAsia="zh-CN"/>
        </w:rPr>
        <w:t>19</w:t>
      </w:r>
      <w:r>
        <w:rPr>
          <w:rFonts w:hint="eastAsia"/>
        </w:rPr>
        <w:t>）《天津市城市管理规定》（2018年4月，天津市人民政府令第5号《关于修改和废止部分规章的决定》第二次修正）；</w:t>
      </w:r>
    </w:p>
    <w:p>
      <w:pPr>
        <w:bidi w:val="0"/>
        <w:rPr>
          <w:rFonts w:hint="eastAsia"/>
        </w:rPr>
      </w:pPr>
      <w:r>
        <w:rPr>
          <w:rFonts w:hint="eastAsia"/>
        </w:rPr>
        <w:t>（2</w:t>
      </w:r>
      <w:r>
        <w:rPr>
          <w:rFonts w:hint="eastAsia"/>
          <w:lang w:val="en-US" w:eastAsia="zh-CN"/>
        </w:rPr>
        <w:t>0</w:t>
      </w:r>
      <w:r>
        <w:rPr>
          <w:rFonts w:hint="eastAsia"/>
        </w:rPr>
        <w:t>）《取水许可和水资源费征收管理条例》（2017年3月，国务院令第676号《国务院关于修改和废止部分行政法规的决定》修订）；</w:t>
      </w:r>
    </w:p>
    <w:p>
      <w:pPr>
        <w:bidi w:val="0"/>
        <w:rPr>
          <w:rFonts w:hint="eastAsia" w:eastAsia="宋体"/>
          <w:lang w:eastAsia="zh-CN"/>
        </w:rPr>
      </w:pPr>
      <w:r>
        <w:rPr>
          <w:rFonts w:hint="eastAsia"/>
        </w:rPr>
        <w:t>（2</w:t>
      </w:r>
      <w:r>
        <w:rPr>
          <w:rFonts w:hint="eastAsia"/>
          <w:lang w:val="en-US" w:eastAsia="zh-CN"/>
        </w:rPr>
        <w:t>1</w:t>
      </w:r>
      <w:r>
        <w:rPr>
          <w:rFonts w:hint="eastAsia"/>
        </w:rPr>
        <w:t>）《取水许可管理办法》（2017年12月，《水利部关于废止和修改部分规章的决定》第二次修正）</w:t>
      </w:r>
      <w:r>
        <w:rPr>
          <w:rFonts w:hint="eastAsia"/>
          <w:lang w:eastAsia="zh-CN"/>
        </w:rPr>
        <w:t>；</w:t>
      </w:r>
    </w:p>
    <w:p>
      <w:pPr>
        <w:bidi w:val="0"/>
      </w:pPr>
      <w:r>
        <w:rPr>
          <w:rFonts w:hint="eastAsia"/>
          <w:lang w:eastAsia="zh-CN"/>
        </w:rPr>
        <w:t>（</w:t>
      </w:r>
      <w:r>
        <w:rPr>
          <w:rFonts w:hint="eastAsia"/>
          <w:lang w:val="en-US" w:eastAsia="zh-CN"/>
        </w:rPr>
        <w:t>22</w:t>
      </w:r>
      <w:r>
        <w:rPr>
          <w:rFonts w:hint="eastAsia"/>
          <w:lang w:eastAsia="zh-CN"/>
        </w:rPr>
        <w:t>）《天津市公园条例》（2011年4月1日起施行）</w:t>
      </w:r>
      <w:r>
        <w:t>。</w:t>
      </w:r>
    </w:p>
    <w:p>
      <w:pPr>
        <w:pStyle w:val="2"/>
        <w:bidi w:val="0"/>
        <w:ind w:left="0" w:leftChars="0" w:right="0" w:rightChars="0" w:firstLine="0" w:firstLineChars="0"/>
        <w:jc w:val="both"/>
      </w:pPr>
      <w:bookmarkStart w:id="13" w:name="_Toc27042"/>
      <w:bookmarkStart w:id="14" w:name="_Toc26905"/>
      <w:bookmarkStart w:id="15" w:name="_Toc12503"/>
      <w:bookmarkStart w:id="16" w:name="_Toc15885"/>
      <w:bookmarkStart w:id="17" w:name="_Toc526879359"/>
      <w:r>
        <w:rPr>
          <w:rFonts w:hint="eastAsia"/>
          <w:lang w:val="en-US" w:eastAsia="zh-CN"/>
        </w:rPr>
        <w:t>2、</w:t>
      </w:r>
      <w:r>
        <w:t>政策文件</w:t>
      </w:r>
      <w:bookmarkEnd w:id="13"/>
      <w:bookmarkEnd w:id="14"/>
      <w:bookmarkEnd w:id="15"/>
      <w:bookmarkEnd w:id="16"/>
      <w:bookmarkEnd w:id="17"/>
    </w:p>
    <w:p>
      <w:pPr>
        <w:bidi w:val="0"/>
        <w:rPr>
          <w:rFonts w:hint="eastAsia"/>
        </w:rPr>
      </w:pPr>
      <w:r>
        <w:rPr>
          <w:rFonts w:hint="eastAsia"/>
        </w:rPr>
        <w:t>（1）《中共中央办公厅</w:t>
      </w:r>
      <w:r>
        <w:rPr>
          <w:rFonts w:hint="eastAsia"/>
          <w:lang w:val="en-US" w:eastAsia="zh-CN"/>
        </w:rPr>
        <w:t xml:space="preserve"> </w:t>
      </w:r>
      <w:r>
        <w:rPr>
          <w:rFonts w:hint="eastAsia"/>
        </w:rPr>
        <w:t>国务院办公厅印发〈关于全面推行河长制的意见〉的通知》（厅办〔2016〕42号）；</w:t>
      </w:r>
    </w:p>
    <w:p>
      <w:pPr>
        <w:bidi w:val="0"/>
        <w:rPr>
          <w:rFonts w:hint="eastAsia"/>
        </w:rPr>
      </w:pPr>
      <w:r>
        <w:rPr>
          <w:rFonts w:hint="eastAsia"/>
        </w:rPr>
        <w:t>（2）《水利部 环境保护部贯彻落实〈关于全面推行河长制的意见〉实施方案》（水建管函〔2016〕449号）；</w:t>
      </w:r>
    </w:p>
    <w:p>
      <w:pPr>
        <w:bidi w:val="0"/>
        <w:rPr>
          <w:rFonts w:hint="eastAsia"/>
        </w:rPr>
      </w:pPr>
      <w:r>
        <w:rPr>
          <w:rFonts w:hint="eastAsia"/>
        </w:rPr>
        <w:t>（</w:t>
      </w:r>
      <w:r>
        <w:rPr>
          <w:rFonts w:hint="eastAsia"/>
          <w:lang w:val="en-US" w:eastAsia="zh-CN"/>
        </w:rPr>
        <w:t>3</w:t>
      </w:r>
      <w:r>
        <w:rPr>
          <w:rFonts w:hint="eastAsia"/>
        </w:rPr>
        <w:t>）《水利部办公厅关于印发〈“一河（湖）一策”方案编制指南（试行）〉的通知》（办建管函〔2017〕1071号）；</w:t>
      </w:r>
    </w:p>
    <w:p>
      <w:pPr>
        <w:bidi w:val="0"/>
        <w:rPr>
          <w:rFonts w:hint="eastAsia"/>
        </w:rPr>
      </w:pPr>
      <w:r>
        <w:rPr>
          <w:rFonts w:hint="eastAsia"/>
        </w:rPr>
        <w:t>（</w:t>
      </w:r>
      <w:r>
        <w:rPr>
          <w:rFonts w:hint="eastAsia"/>
          <w:lang w:val="en-US" w:eastAsia="zh-CN"/>
        </w:rPr>
        <w:t>4</w:t>
      </w:r>
      <w:r>
        <w:rPr>
          <w:rFonts w:hint="eastAsia"/>
        </w:rPr>
        <w:t>）《天津市人民政府办公厅关于贯彻落实国务院水污染防治行动计划加快推进我市水污染防治工作的实施意见》（津政办发〔2015〕76号）；</w:t>
      </w:r>
    </w:p>
    <w:p>
      <w:pPr>
        <w:bidi w:val="0"/>
        <w:rPr>
          <w:rFonts w:hint="eastAsia"/>
          <w:lang w:val="en-US" w:eastAsia="zh-CN"/>
        </w:rPr>
      </w:pPr>
      <w:r>
        <w:rPr>
          <w:rFonts w:hint="eastAsia"/>
        </w:rPr>
        <w:t>（</w:t>
      </w:r>
      <w:r>
        <w:rPr>
          <w:rFonts w:hint="eastAsia"/>
          <w:lang w:val="en-US" w:eastAsia="zh-CN"/>
        </w:rPr>
        <w:t>5</w:t>
      </w:r>
      <w:r>
        <w:rPr>
          <w:rFonts w:hint="eastAsia"/>
        </w:rPr>
        <w:t>）《天津市实行最严格</w:t>
      </w:r>
      <w:r>
        <w:rPr>
          <w:rFonts w:hint="eastAsia"/>
          <w:lang w:eastAsia="zh-CN"/>
        </w:rPr>
        <w:t>水资源保护与开发利用</w:t>
      </w:r>
      <w:r>
        <w:rPr>
          <w:rFonts w:hint="eastAsia"/>
        </w:rPr>
        <w:t>制度考核办法》（津政办发〔2016〕53号）；</w:t>
      </w:r>
    </w:p>
    <w:p>
      <w:pPr>
        <w:bidi w:val="0"/>
        <w:rPr>
          <w:rFonts w:hint="eastAsia"/>
        </w:rPr>
      </w:pPr>
      <w:r>
        <w:rPr>
          <w:rFonts w:hint="eastAsia"/>
        </w:rPr>
        <w:t>（</w:t>
      </w:r>
      <w:r>
        <w:rPr>
          <w:rFonts w:hint="eastAsia"/>
          <w:lang w:val="en-US" w:eastAsia="zh-CN"/>
        </w:rPr>
        <w:t>6</w:t>
      </w:r>
      <w:r>
        <w:rPr>
          <w:rFonts w:hint="eastAsia"/>
        </w:rPr>
        <w:t>）《中共天津市委办公厅 天津市人民政府办公厅印发&lt;天津市关于全面推行河长制实施意见&gt;的通知》（津党厅〔2017〕46号）；</w:t>
      </w:r>
    </w:p>
    <w:p>
      <w:pPr>
        <w:bidi w:val="0"/>
        <w:rPr>
          <w:rFonts w:hint="eastAsia"/>
        </w:rPr>
      </w:pPr>
      <w:r>
        <w:rPr>
          <w:rFonts w:hint="eastAsia"/>
        </w:rPr>
        <w:t>（</w:t>
      </w:r>
      <w:r>
        <w:rPr>
          <w:rFonts w:hint="eastAsia"/>
          <w:lang w:val="en-US" w:eastAsia="zh-CN"/>
        </w:rPr>
        <w:t>7</w:t>
      </w:r>
      <w:r>
        <w:rPr>
          <w:rFonts w:hint="eastAsia"/>
        </w:rPr>
        <w:t>）《天津市人民政府关于实施“三线一单”生态环境分区管控的意见》（2020年12月30日）；</w:t>
      </w:r>
    </w:p>
    <w:p>
      <w:pPr>
        <w:bidi w:val="0"/>
        <w:rPr>
          <w:rFonts w:hint="eastAsia"/>
          <w:lang w:val="en-US" w:eastAsia="zh-CN"/>
        </w:rPr>
      </w:pPr>
      <w:r>
        <w:rPr>
          <w:rFonts w:hint="eastAsia"/>
        </w:rPr>
        <w:t>（</w:t>
      </w:r>
      <w:r>
        <w:rPr>
          <w:rFonts w:hint="eastAsia"/>
          <w:lang w:val="en-US" w:eastAsia="zh-CN"/>
        </w:rPr>
        <w:t>8</w:t>
      </w:r>
      <w:r>
        <w:rPr>
          <w:rFonts w:hint="eastAsia"/>
        </w:rPr>
        <w:t>）《</w:t>
      </w:r>
      <w:r>
        <w:rPr>
          <w:rFonts w:hint="eastAsia"/>
          <w:lang w:val="en-US" w:eastAsia="zh-CN"/>
        </w:rPr>
        <w:t>关于印发天津市深入打好污染防治攻坚战2021 年度工作计划的通知</w:t>
      </w:r>
      <w:r>
        <w:rPr>
          <w:rFonts w:hint="eastAsia"/>
        </w:rPr>
        <w:t>》（</w:t>
      </w:r>
      <w:r>
        <w:rPr>
          <w:rFonts w:hint="eastAsia"/>
          <w:lang w:val="en-US" w:eastAsia="zh-CN"/>
        </w:rPr>
        <w:t>津污防攻坚指〔2021〕2号</w:t>
      </w:r>
      <w:r>
        <w:rPr>
          <w:rFonts w:hint="eastAsia"/>
        </w:rPr>
        <w:t>）；</w:t>
      </w:r>
    </w:p>
    <w:p>
      <w:pPr>
        <w:bidi w:val="0"/>
        <w:rPr>
          <w:rFonts w:hint="eastAsia"/>
        </w:rPr>
      </w:pPr>
      <w:r>
        <w:rPr>
          <w:rFonts w:hint="eastAsia"/>
        </w:rPr>
        <w:t>（</w:t>
      </w:r>
      <w:r>
        <w:rPr>
          <w:rFonts w:hint="eastAsia"/>
          <w:lang w:val="en-US" w:eastAsia="zh-CN"/>
        </w:rPr>
        <w:t>9</w:t>
      </w:r>
      <w:r>
        <w:rPr>
          <w:rFonts w:hint="eastAsia"/>
        </w:rPr>
        <w:t>）</w:t>
      </w:r>
      <w:r>
        <w:rPr>
          <w:rFonts w:hint="default"/>
          <w:lang w:val="en-US" w:eastAsia="zh-CN"/>
        </w:rPr>
        <w:t>中共东丽区委办公室</w:t>
      </w:r>
      <w:r>
        <w:rPr>
          <w:rFonts w:hint="eastAsia"/>
          <w:lang w:val="en-US" w:eastAsia="zh-CN"/>
        </w:rPr>
        <w:t>、</w:t>
      </w:r>
      <w:r>
        <w:rPr>
          <w:rFonts w:hint="default"/>
          <w:lang w:val="en-US" w:eastAsia="zh-CN"/>
        </w:rPr>
        <w:t>东丽区人民政府办公室印发</w:t>
      </w:r>
      <w:r>
        <w:rPr>
          <w:rFonts w:hint="eastAsia"/>
          <w:lang w:val="en-US" w:eastAsia="zh-CN"/>
        </w:rPr>
        <w:t>的</w:t>
      </w:r>
      <w:r>
        <w:rPr>
          <w:rFonts w:hint="default"/>
          <w:lang w:val="en-US" w:eastAsia="zh-CN"/>
        </w:rPr>
        <w:t>《东丽区全面推行河长制实施方案》</w:t>
      </w:r>
      <w:r>
        <w:rPr>
          <w:rFonts w:hint="eastAsia"/>
          <w:lang w:val="en-US" w:eastAsia="zh-CN"/>
        </w:rPr>
        <w:t>（</w:t>
      </w:r>
      <w:r>
        <w:t>津丽党办〔2017〕15号</w:t>
      </w:r>
      <w:r>
        <w:rPr>
          <w:rFonts w:hint="eastAsia"/>
          <w:lang w:eastAsia="zh-CN"/>
        </w:rPr>
        <w:t>）；</w:t>
      </w:r>
    </w:p>
    <w:p>
      <w:pPr>
        <w:bidi w:val="0"/>
        <w:rPr>
          <w:rFonts w:hint="eastAsia"/>
        </w:rPr>
      </w:pPr>
      <w:r>
        <w:rPr>
          <w:rFonts w:hint="eastAsia"/>
        </w:rPr>
        <w:t>（</w:t>
      </w:r>
      <w:r>
        <w:rPr>
          <w:rFonts w:hint="eastAsia"/>
          <w:lang w:val="en-US" w:eastAsia="zh-CN"/>
        </w:rPr>
        <w:t>10</w:t>
      </w:r>
      <w:r>
        <w:rPr>
          <w:rFonts w:hint="eastAsia"/>
        </w:rPr>
        <w:t>）</w:t>
      </w:r>
      <w:r>
        <w:rPr>
          <w:rFonts w:hint="eastAsia"/>
          <w:lang w:val="en-US" w:eastAsia="zh-CN"/>
        </w:rPr>
        <w:t>市河（湖）长办关于开展新一阶段“一河（湖）一策”方案修编工作的通知。（津河长办〔2020〕115号）。</w:t>
      </w:r>
    </w:p>
    <w:p>
      <w:pPr>
        <w:pStyle w:val="2"/>
        <w:bidi w:val="0"/>
        <w:ind w:left="0" w:leftChars="0" w:right="0" w:rightChars="0" w:firstLine="0" w:firstLineChars="0"/>
        <w:jc w:val="both"/>
      </w:pPr>
      <w:bookmarkStart w:id="18" w:name="_Toc2571"/>
      <w:bookmarkStart w:id="19" w:name="_Toc12613"/>
      <w:bookmarkStart w:id="20" w:name="_Toc15514"/>
      <w:bookmarkStart w:id="21" w:name="_Toc526879360"/>
      <w:bookmarkStart w:id="22" w:name="_Toc29548"/>
      <w:r>
        <w:rPr>
          <w:rFonts w:hint="eastAsia"/>
          <w:lang w:val="en-US" w:eastAsia="zh-CN"/>
        </w:rPr>
        <w:t>3、</w:t>
      </w:r>
      <w:r>
        <w:t>工作方案</w:t>
      </w:r>
      <w:bookmarkEnd w:id="18"/>
      <w:bookmarkEnd w:id="19"/>
      <w:bookmarkEnd w:id="20"/>
      <w:bookmarkEnd w:id="21"/>
      <w:bookmarkEnd w:id="22"/>
    </w:p>
    <w:p>
      <w:pPr>
        <w:bidi w:val="0"/>
        <w:rPr>
          <w:rFonts w:hint="eastAsia"/>
        </w:rPr>
      </w:pPr>
      <w:r>
        <w:rPr>
          <w:rFonts w:hint="eastAsia"/>
        </w:rPr>
        <w:t>（1）《天津市主要河库水功能区纳污能力核定和分阶段限制排污总量控制方案》（2012年）；</w:t>
      </w:r>
    </w:p>
    <w:p>
      <w:pPr>
        <w:bidi w:val="0"/>
        <w:rPr>
          <w:rFonts w:hint="eastAsia"/>
        </w:rPr>
      </w:pPr>
      <w:r>
        <w:rPr>
          <w:rFonts w:hint="eastAsia"/>
        </w:rPr>
        <w:t>（2）《天津市生态用地保护红线划定方案》（2014年）；</w:t>
      </w:r>
    </w:p>
    <w:p>
      <w:pPr>
        <w:bidi w:val="0"/>
        <w:rPr>
          <w:rFonts w:hint="eastAsia"/>
        </w:rPr>
      </w:pPr>
      <w:r>
        <w:rPr>
          <w:rFonts w:hint="eastAsia"/>
        </w:rPr>
        <w:t>（3）《天津市地下水压采方案》（2014年）；</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《天津市人民政府关于印发〈天津市水污染防治工作方案〉的通知》（津政发〔2015〕37号）</w:t>
      </w:r>
      <w:r>
        <w:rPr>
          <w:rFonts w:hint="eastAsia"/>
          <w:lang w:val="en-US" w:eastAsia="zh-CN"/>
        </w:rPr>
        <w:t>；</w:t>
      </w:r>
    </w:p>
    <w:p>
      <w:pPr>
        <w:bidi w:val="0"/>
        <w:rPr>
          <w:rFonts w:hint="eastAsia"/>
          <w:lang w:eastAsia="zh-CN"/>
        </w:rPr>
      </w:pPr>
      <w:r>
        <w:rPr>
          <w:rFonts w:hint="eastAsia"/>
        </w:rPr>
        <w:t>（</w:t>
      </w:r>
      <w:r>
        <w:rPr>
          <w:rFonts w:hint="eastAsia"/>
          <w:lang w:val="en-US" w:eastAsia="zh-CN"/>
        </w:rPr>
        <w:t>5</w:t>
      </w:r>
      <w:r>
        <w:rPr>
          <w:rFonts w:hint="eastAsia"/>
        </w:rPr>
        <w:t>）《天津市主要河湖水环境质量提升近期方案》（2019-2022年）</w:t>
      </w:r>
      <w:r>
        <w:rPr>
          <w:rFonts w:hint="eastAsia"/>
          <w:lang w:eastAsia="zh-CN"/>
        </w:rPr>
        <w:t>；</w:t>
      </w:r>
    </w:p>
    <w:p>
      <w:pPr>
        <w:bidi w:val="0"/>
        <w:rPr>
          <w:rFonts w:hint="eastAsia"/>
        </w:rPr>
      </w:pPr>
      <w:r>
        <w:rPr>
          <w:rFonts w:hint="eastAsia"/>
        </w:rPr>
        <w:t>（</w:t>
      </w:r>
      <w:r>
        <w:rPr>
          <w:rFonts w:hint="eastAsia"/>
          <w:lang w:val="en-US" w:eastAsia="zh-CN"/>
        </w:rPr>
        <w:t>6</w:t>
      </w:r>
      <w:r>
        <w:rPr>
          <w:rFonts w:hint="eastAsia"/>
        </w:rPr>
        <w:t>）</w:t>
      </w:r>
      <w:r>
        <w:rPr>
          <w:rFonts w:hint="eastAsia"/>
          <w:lang w:val="en-US" w:eastAsia="zh-CN"/>
        </w:rPr>
        <w:t>《“十四五”国家地表水环境质量监测网断面设置方案》。</w:t>
      </w:r>
    </w:p>
    <w:p>
      <w:pPr>
        <w:pStyle w:val="2"/>
        <w:bidi w:val="0"/>
        <w:ind w:left="0" w:leftChars="0" w:right="0" w:rightChars="0" w:firstLine="0" w:firstLineChars="0"/>
        <w:jc w:val="both"/>
      </w:pPr>
      <w:bookmarkStart w:id="23" w:name="_Toc28565"/>
      <w:bookmarkStart w:id="24" w:name="_Toc24231"/>
      <w:bookmarkStart w:id="25" w:name="_Toc526879361"/>
      <w:bookmarkStart w:id="26" w:name="_Toc6287"/>
      <w:bookmarkStart w:id="27" w:name="_Toc11531"/>
      <w:r>
        <w:rPr>
          <w:rFonts w:hint="eastAsia"/>
          <w:lang w:val="en-US" w:eastAsia="zh-CN"/>
        </w:rPr>
        <w:t>4、</w:t>
      </w:r>
      <w:r>
        <w:t>相关规划</w:t>
      </w:r>
      <w:bookmarkEnd w:id="23"/>
      <w:bookmarkEnd w:id="24"/>
      <w:bookmarkEnd w:id="25"/>
      <w:bookmarkEnd w:id="26"/>
      <w:bookmarkEnd w:id="27"/>
    </w:p>
    <w:p>
      <w:pPr>
        <w:bidi w:val="0"/>
        <w:rPr>
          <w:rFonts w:hint="eastAsia"/>
          <w:highlight w:val="none"/>
          <w:lang w:val="en-US" w:eastAsia="zh-CN"/>
        </w:rPr>
      </w:pPr>
      <w:r>
        <w:rPr>
          <w:rFonts w:hint="eastAsia"/>
          <w:highlight w:val="none"/>
        </w:rPr>
        <w:t>（1）</w:t>
      </w:r>
      <w:r>
        <w:rPr>
          <w:rFonts w:hint="eastAsia"/>
          <w:highlight w:val="none"/>
          <w:lang w:val="en-US" w:eastAsia="zh-CN"/>
        </w:rPr>
        <w:t>《“十四五”节水型社会建设规划》（国家发展改革委等部门文件，发改环资〔2021〕1516号）</w:t>
      </w:r>
    </w:p>
    <w:p>
      <w:pPr>
        <w:bidi w:val="0"/>
        <w:rPr>
          <w:rFonts w:hint="eastAsia"/>
          <w:highlight w:val="none"/>
        </w:rPr>
      </w:pPr>
      <w:r>
        <w:rPr>
          <w:rFonts w:hint="eastAsia"/>
        </w:rPr>
        <w:t>（</w:t>
      </w:r>
      <w:r>
        <w:rPr>
          <w:rFonts w:hint="eastAsia"/>
          <w:lang w:val="en-US" w:eastAsia="zh-CN"/>
        </w:rPr>
        <w:t>2</w:t>
      </w:r>
      <w:r>
        <w:rPr>
          <w:rFonts w:hint="eastAsia"/>
        </w:rPr>
        <w:t>）《天津市水安全保障“十四五”规划》</w:t>
      </w:r>
      <w:r>
        <w:rPr>
          <w:rFonts w:hint="eastAsia"/>
          <w:lang w:eastAsia="zh-CN"/>
        </w:rPr>
        <w:t>（津政办发〔2021〕22号）；</w:t>
      </w:r>
    </w:p>
    <w:p>
      <w:pPr>
        <w:bidi w:val="0"/>
        <w:rPr>
          <w:rFonts w:hint="eastAsia"/>
          <w:lang w:eastAsia="zh-CN"/>
        </w:rPr>
      </w:pPr>
      <w:r>
        <w:rPr>
          <w:rFonts w:hint="eastAsia"/>
        </w:rPr>
        <w:t>（</w:t>
      </w:r>
      <w:r>
        <w:rPr>
          <w:rFonts w:hint="eastAsia"/>
          <w:lang w:val="en-US" w:eastAsia="zh-CN"/>
        </w:rPr>
        <w:t>3</w:t>
      </w:r>
      <w:r>
        <w:rPr>
          <w:rFonts w:hint="eastAsia"/>
        </w:rPr>
        <w:t>）</w:t>
      </w:r>
      <w:r>
        <w:rPr>
          <w:rFonts w:hint="eastAsia"/>
          <w:lang w:eastAsia="zh-CN"/>
        </w:rPr>
        <w:t>《</w:t>
      </w:r>
      <w:r>
        <w:rPr>
          <w:rFonts w:hint="eastAsia"/>
          <w:lang w:val="en-US" w:eastAsia="zh-CN"/>
        </w:rPr>
        <w:t>天津市城市总体规划</w:t>
      </w:r>
      <w:r>
        <w:rPr>
          <w:rFonts w:hint="eastAsia"/>
          <w:lang w:eastAsia="zh-CN"/>
        </w:rPr>
        <w:t>》（</w:t>
      </w:r>
      <w:r>
        <w:rPr>
          <w:rFonts w:hint="eastAsia"/>
          <w:lang w:val="en-US" w:eastAsia="zh-CN"/>
        </w:rPr>
        <w:t>2017-2030年</w:t>
      </w:r>
      <w:r>
        <w:rPr>
          <w:rFonts w:hint="eastAsia"/>
          <w:lang w:eastAsia="zh-CN"/>
        </w:rPr>
        <w:t>）；</w:t>
      </w:r>
    </w:p>
    <w:p>
      <w:pPr>
        <w:bidi w:val="0"/>
        <w:rPr>
          <w:rFonts w:hint="eastAsia"/>
          <w:lang w:eastAsia="zh-CN"/>
        </w:rPr>
      </w:pPr>
      <w:r>
        <w:rPr>
          <w:rFonts w:hint="eastAsia"/>
        </w:rPr>
        <w:t>（</w:t>
      </w:r>
      <w:r>
        <w:rPr>
          <w:rFonts w:hint="eastAsia"/>
          <w:lang w:val="en-US" w:eastAsia="zh-CN"/>
        </w:rPr>
        <w:t>4</w:t>
      </w:r>
      <w:r>
        <w:rPr>
          <w:rFonts w:hint="eastAsia"/>
        </w:rPr>
        <w:t>）</w:t>
      </w:r>
      <w:r>
        <w:rPr>
          <w:rFonts w:hint="eastAsia"/>
          <w:lang w:eastAsia="zh-CN"/>
        </w:rPr>
        <w:t>《</w:t>
      </w:r>
      <w:r>
        <w:rPr>
          <w:rFonts w:hint="eastAsia"/>
          <w:lang w:val="en-US" w:eastAsia="zh-CN"/>
        </w:rPr>
        <w:t>天津市再生水利用规划（2018-2030年）</w:t>
      </w:r>
      <w:r>
        <w:rPr>
          <w:rFonts w:hint="eastAsia"/>
          <w:lang w:eastAsia="zh-CN"/>
        </w:rPr>
        <w:t>》（津政函〔2018〕114号）</w:t>
      </w:r>
      <w:r>
        <w:rPr>
          <w:rFonts w:hint="eastAsia"/>
          <w:lang w:val="en-US" w:eastAsia="zh-CN"/>
        </w:rPr>
        <w:t>；</w:t>
      </w:r>
    </w:p>
    <w:p>
      <w:pPr>
        <w:bidi w:val="0"/>
        <w:rPr>
          <w:rFonts w:hint="default"/>
          <w:lang w:val="en-US" w:eastAsia="zh-CN"/>
        </w:rPr>
      </w:pPr>
      <w:r>
        <w:rPr>
          <w:rFonts w:hint="eastAsia"/>
        </w:rPr>
        <w:t>（</w:t>
      </w:r>
      <w:r>
        <w:rPr>
          <w:rFonts w:hint="eastAsia"/>
          <w:lang w:val="en-US" w:eastAsia="zh-CN"/>
        </w:rPr>
        <w:t>5</w:t>
      </w:r>
      <w:r>
        <w:rPr>
          <w:rFonts w:hint="eastAsia"/>
        </w:rPr>
        <w:t>）</w:t>
      </w:r>
      <w:r>
        <w:rPr>
          <w:rFonts w:hint="eastAsia"/>
          <w:lang w:eastAsia="zh-CN"/>
        </w:rPr>
        <w:t>《</w:t>
      </w:r>
      <w:r>
        <w:rPr>
          <w:rFonts w:hint="eastAsia"/>
          <w:lang w:val="en-US" w:eastAsia="zh-CN"/>
        </w:rPr>
        <w:t>天津市供水规划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6</w:t>
      </w:r>
      <w:r>
        <w:rPr>
          <w:rFonts w:hint="eastAsia"/>
        </w:rPr>
        <w:t>）</w:t>
      </w:r>
      <w:r>
        <w:rPr>
          <w:rFonts w:hint="eastAsia"/>
          <w:lang w:eastAsia="zh-CN"/>
        </w:rPr>
        <w:t>《</w:t>
      </w:r>
      <w:r>
        <w:rPr>
          <w:rFonts w:hint="eastAsia"/>
          <w:lang w:val="en-US" w:eastAsia="zh-CN"/>
        </w:rPr>
        <w:t>天津市排水专项规划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7</w:t>
      </w:r>
      <w:r>
        <w:rPr>
          <w:rFonts w:hint="eastAsia"/>
        </w:rPr>
        <w:t>）《海河流域天津市水生态环境保护“十四五”规划》</w:t>
      </w:r>
      <w:r>
        <w:rPr>
          <w:rFonts w:hint="eastAsia"/>
          <w:lang w:eastAsia="zh-CN"/>
        </w:rPr>
        <w:t>（征求意见稿）；</w:t>
      </w:r>
    </w:p>
    <w:p>
      <w:pPr>
        <w:bidi w:val="0"/>
        <w:rPr>
          <w:rFonts w:hint="eastAsia"/>
          <w:lang w:eastAsia="zh-CN"/>
        </w:rPr>
      </w:pPr>
      <w:r>
        <w:rPr>
          <w:rFonts w:hint="eastAsia"/>
        </w:rPr>
        <w:t>（</w:t>
      </w:r>
      <w:r>
        <w:rPr>
          <w:rFonts w:hint="eastAsia"/>
          <w:lang w:val="en-US" w:eastAsia="zh-CN"/>
        </w:rPr>
        <w:t>8</w:t>
      </w:r>
      <w:r>
        <w:rPr>
          <w:rFonts w:hint="eastAsia"/>
        </w:rPr>
        <w:t>）《天津市环卫设施布局规划》（2019-2035年）</w:t>
      </w:r>
      <w:r>
        <w:rPr>
          <w:rFonts w:hint="eastAsia"/>
          <w:lang w:eastAsia="zh-CN"/>
        </w:rPr>
        <w:t>（送审稿）；</w:t>
      </w:r>
    </w:p>
    <w:p>
      <w:pPr>
        <w:bidi w:val="0"/>
        <w:rPr>
          <w:rFonts w:hint="eastAsia"/>
          <w:lang w:eastAsia="zh-CN"/>
        </w:rPr>
      </w:pPr>
      <w:r>
        <w:rPr>
          <w:rFonts w:hint="eastAsia"/>
        </w:rPr>
        <w:t>（</w:t>
      </w:r>
      <w:r>
        <w:rPr>
          <w:rFonts w:hint="eastAsia"/>
          <w:lang w:val="en-US" w:eastAsia="zh-CN"/>
        </w:rPr>
        <w:t>9</w:t>
      </w:r>
      <w:r>
        <w:rPr>
          <w:rFonts w:hint="eastAsia"/>
        </w:rPr>
        <w:t>）《天津市双城中间绿色生态屏障区水系规划》（2018</w:t>
      </w:r>
      <w:r>
        <w:rPr>
          <w:rFonts w:hint="eastAsia"/>
          <w:lang w:val="en-US" w:eastAsia="zh-CN"/>
        </w:rPr>
        <w:t>-</w:t>
      </w:r>
      <w:r>
        <w:rPr>
          <w:rFonts w:hint="eastAsia"/>
        </w:rPr>
        <w:t>2035年）</w:t>
      </w:r>
      <w:r>
        <w:rPr>
          <w:rFonts w:hint="eastAsia"/>
          <w:lang w:eastAsia="zh-CN"/>
        </w:rPr>
        <w:t>；</w:t>
      </w:r>
    </w:p>
    <w:p>
      <w:pPr>
        <w:bidi w:val="0"/>
        <w:rPr>
          <w:rFonts w:hint="eastAsia"/>
          <w:lang w:val="en-US" w:eastAsia="zh-CN"/>
        </w:rPr>
      </w:pPr>
      <w:r>
        <w:rPr>
          <w:rFonts w:hint="eastAsia"/>
        </w:rPr>
        <w:t>（</w:t>
      </w:r>
      <w:r>
        <w:rPr>
          <w:rFonts w:hint="eastAsia"/>
          <w:lang w:val="en-US" w:eastAsia="zh-CN"/>
        </w:rPr>
        <w:t>10</w:t>
      </w:r>
      <w:r>
        <w:rPr>
          <w:rFonts w:hint="eastAsia"/>
        </w:rPr>
        <w:t>）《天津市绿地系统规划》（2020-2035年）</w:t>
      </w:r>
      <w:r>
        <w:rPr>
          <w:rFonts w:hint="eastAsia"/>
          <w:lang w:eastAsia="zh-CN"/>
        </w:rPr>
        <w:t>（送审稿）</w:t>
      </w:r>
      <w:r>
        <w:rPr>
          <w:rFonts w:hint="eastAsia"/>
          <w:lang w:val="en-US" w:eastAsia="zh-CN"/>
        </w:rPr>
        <w:t>。</w:t>
      </w:r>
    </w:p>
    <w:p>
      <w:pPr>
        <w:pStyle w:val="2"/>
        <w:bidi w:val="0"/>
        <w:ind w:left="0" w:leftChars="0" w:right="0" w:rightChars="0" w:firstLine="0" w:firstLineChars="0"/>
        <w:jc w:val="both"/>
      </w:pPr>
      <w:bookmarkStart w:id="28" w:name="_Toc28073"/>
      <w:bookmarkStart w:id="29" w:name="_Toc524539955"/>
      <w:bookmarkStart w:id="30" w:name="_Toc1528"/>
      <w:bookmarkStart w:id="31" w:name="_Toc526879362"/>
      <w:bookmarkStart w:id="32" w:name="_Toc20883"/>
      <w:bookmarkStart w:id="33" w:name="_Toc9917"/>
      <w:bookmarkStart w:id="34" w:name="OLE_LINK25"/>
      <w:bookmarkStart w:id="35" w:name="_Toc523122983"/>
      <w:bookmarkStart w:id="36" w:name="_Toc500795530"/>
      <w:r>
        <w:rPr>
          <w:rFonts w:hint="eastAsia"/>
          <w:lang w:val="en-US" w:eastAsia="zh-CN"/>
        </w:rPr>
        <w:t>5、</w:t>
      </w:r>
      <w:r>
        <w:t>技术标准</w:t>
      </w:r>
      <w:bookmarkEnd w:id="28"/>
      <w:bookmarkEnd w:id="29"/>
      <w:bookmarkEnd w:id="30"/>
      <w:bookmarkEnd w:id="31"/>
      <w:bookmarkEnd w:id="32"/>
      <w:bookmarkEnd w:id="33"/>
    </w:p>
    <w:p>
      <w:pPr>
        <w:bidi w:val="0"/>
        <w:rPr>
          <w:rFonts w:hint="eastAsia"/>
          <w:lang w:val="en-US" w:eastAsia="zh-CN"/>
        </w:rPr>
      </w:pPr>
      <w:r>
        <w:rPr>
          <w:rFonts w:hint="eastAsia"/>
          <w:lang w:val="en-US" w:eastAsia="zh-CN"/>
        </w:rPr>
        <w:t>（1）《地表水环境质量标准》（GB3838-2002）；</w:t>
      </w:r>
    </w:p>
    <w:p>
      <w:pPr>
        <w:bidi w:val="0"/>
        <w:rPr>
          <w:rFonts w:hint="eastAsia"/>
          <w:lang w:val="en-US" w:eastAsia="zh-CN"/>
        </w:rPr>
      </w:pPr>
      <w:bookmarkStart w:id="37" w:name="_Toc25661"/>
      <w:r>
        <w:rPr>
          <w:rFonts w:hint="eastAsia"/>
          <w:lang w:val="en-US" w:eastAsia="zh-CN"/>
        </w:rPr>
        <w:t>（2）</w:t>
      </w:r>
      <w:bookmarkEnd w:id="37"/>
      <w:r>
        <w:rPr>
          <w:rFonts w:hint="eastAsia"/>
          <w:lang w:val="en-US" w:eastAsia="zh-CN"/>
        </w:rPr>
        <w:t>《城镇污水处理厂污染物排放标准》（DB12/ 599-2015）；</w:t>
      </w:r>
    </w:p>
    <w:p>
      <w:pPr>
        <w:bidi w:val="0"/>
        <w:rPr>
          <w:rFonts w:hint="eastAsia"/>
          <w:lang w:val="en-US" w:eastAsia="zh-CN"/>
        </w:rPr>
      </w:pPr>
      <w:bookmarkStart w:id="38" w:name="_Toc12099"/>
      <w:r>
        <w:rPr>
          <w:rFonts w:hint="eastAsia"/>
          <w:lang w:val="en-US" w:eastAsia="zh-CN"/>
        </w:rPr>
        <w:t>（3）《污水综合排放标准》（DB12/356-2018）</w:t>
      </w:r>
      <w:bookmarkEnd w:id="38"/>
      <w:r>
        <w:rPr>
          <w:rFonts w:hint="eastAsia"/>
          <w:lang w:val="en-US" w:eastAsia="zh-CN"/>
        </w:rPr>
        <w:t>；</w:t>
      </w:r>
    </w:p>
    <w:p>
      <w:pPr>
        <w:bidi w:val="0"/>
        <w:rPr>
          <w:rFonts w:hint="eastAsia"/>
          <w:lang w:val="en-US" w:eastAsia="zh-CN"/>
        </w:rPr>
      </w:pPr>
      <w:r>
        <w:rPr>
          <w:rFonts w:hint="eastAsia"/>
          <w:lang w:val="en-US" w:eastAsia="zh-CN"/>
        </w:rPr>
        <w:t>（4）《河湖生态系统保护与修复工程技术导则》（SL/T 800-2020）；</w:t>
      </w:r>
    </w:p>
    <w:p>
      <w:pPr>
        <w:bidi w:val="0"/>
      </w:pPr>
      <w:r>
        <w:rPr>
          <w:rFonts w:hint="eastAsia"/>
          <w:lang w:val="en-US" w:eastAsia="zh-CN"/>
        </w:rPr>
        <w:t>（5）《</w:t>
      </w:r>
      <w:r>
        <w:rPr>
          <w:rFonts w:hint="eastAsia"/>
        </w:rPr>
        <w:t>农村黑臭水体治理工作指南（试行）</w:t>
      </w:r>
      <w:r>
        <w:rPr>
          <w:rFonts w:hint="eastAsia"/>
          <w:lang w:val="en-US" w:eastAsia="zh-CN"/>
        </w:rPr>
        <w:t>》</w:t>
      </w:r>
      <w:r>
        <w:rPr>
          <w:rFonts w:hint="eastAsia"/>
        </w:rPr>
        <w:t>（环办土壤函〔2019〕826号）</w:t>
      </w:r>
      <w:r>
        <w:t>。</w:t>
      </w:r>
    </w:p>
    <w:bookmarkEnd w:id="34"/>
    <w:bookmarkEnd w:id="35"/>
    <w:bookmarkEnd w:id="36"/>
    <w:p>
      <w:pPr>
        <w:pStyle w:val="4"/>
        <w:bidi w:val="0"/>
        <w:rPr>
          <w:rFonts w:hint="eastAsia"/>
        </w:rPr>
      </w:pPr>
      <w:bookmarkStart w:id="39" w:name="_Toc31695"/>
      <w:bookmarkStart w:id="40" w:name="_Toc25560"/>
      <w:r>
        <w:rPr>
          <w:rFonts w:hint="eastAsia"/>
        </w:rPr>
        <w:t>（二）编制对象</w:t>
      </w:r>
      <w:bookmarkEnd w:id="39"/>
      <w:bookmarkEnd w:id="40"/>
    </w:p>
    <w:p>
      <w:pPr>
        <w:bidi w:val="0"/>
        <w:rPr>
          <w:rFonts w:hint="eastAsia"/>
        </w:rPr>
      </w:pPr>
      <w:r>
        <w:rPr>
          <w:rFonts w:hint="eastAsia"/>
        </w:rPr>
        <w:t>本次编制对象是天津市东丽区东丽湖的东湖。东丽湖是原新地河水库，位于东丽区东北部，始建于1977年。2009年改造后，分为东湖和丽湖，此次编制对象为东丽湖改建后的东湖。东湖的管理辖区为东湖进水闸至环湖岸线出水闸，岸线周长21公里，湖泊面积6800亩（约453.5公顷）。</w:t>
      </w:r>
    </w:p>
    <w:p>
      <w:pPr>
        <w:pStyle w:val="2"/>
        <w:bidi w:val="0"/>
        <w:rPr>
          <w:rFonts w:hint="eastAsia"/>
        </w:rPr>
      </w:pPr>
      <w:bookmarkStart w:id="41" w:name="_Toc19060"/>
      <w:bookmarkStart w:id="42" w:name="_Toc5930"/>
      <w:bookmarkStart w:id="43" w:name="_Toc2301"/>
      <w:bookmarkStart w:id="44" w:name="_Toc25691"/>
      <w:bookmarkStart w:id="45" w:name="_Toc7097"/>
      <w:r>
        <w:rPr>
          <w:rFonts w:hint="eastAsia"/>
        </w:rPr>
        <w:t>1.基本情况</w:t>
      </w:r>
      <w:bookmarkEnd w:id="41"/>
      <w:bookmarkEnd w:id="42"/>
      <w:bookmarkEnd w:id="43"/>
      <w:bookmarkEnd w:id="44"/>
      <w:bookmarkEnd w:id="45"/>
    </w:p>
    <w:p>
      <w:pPr>
        <w:bidi w:val="0"/>
        <w:rPr>
          <w:rFonts w:hint="eastAsia"/>
        </w:rPr>
      </w:pPr>
      <w:r>
        <w:rPr>
          <w:rFonts w:hint="eastAsia"/>
        </w:rPr>
        <w:t>东丽湖位于天津市东部东丽区境内，东临津汉公路，西至宁静高速，南自北塘排水河，北达东丽湖万科城、华侨城。东湖、丽湖水域面积总和为9050亩（约6.03平方公里），占地面积22.01平方公里，东湖和丽湖湖库总容量1799万立方米，距市中心24公里，距天津滨海国际机场12.5公里。</w:t>
      </w:r>
    </w:p>
    <w:p>
      <w:pPr>
        <w:bidi w:val="0"/>
        <w:rPr>
          <w:rFonts w:hint="eastAsia"/>
        </w:rPr>
      </w:pPr>
      <w:r>
        <w:rPr>
          <w:rFonts w:hint="eastAsia"/>
        </w:rPr>
        <w:t>20世纪50年代中期，宁河县开挖一条名为新地河河渠，成为东丽湖的起源。到了70年代初期，当地修建新地河水库，东丽湖由此形成。</w:t>
      </w:r>
    </w:p>
    <w:p>
      <w:pPr>
        <w:bidi w:val="0"/>
        <w:rPr>
          <w:rFonts w:hint="eastAsia"/>
        </w:rPr>
      </w:pPr>
      <w:r>
        <w:rPr>
          <w:rFonts w:hint="eastAsia"/>
        </w:rPr>
        <w:t>改革开放后，东丽湖因温泉众多开发旅游业。1987年后，东丽湖周边建成集钓鱼、娱乐、餐饮、社团会议服务为一体的康复中心，万科、华侨城等四十余家房地产商相继投资建房，带动了东丽湖周围的发展。2003年10月，水利部确定东丽湖风景区为国家水利风景区。</w:t>
      </w:r>
    </w:p>
    <w:p>
      <w:pPr>
        <w:bidi w:val="0"/>
        <w:rPr>
          <w:rFonts w:hint="eastAsia"/>
        </w:rPr>
      </w:pPr>
      <w:r>
        <w:rPr>
          <w:rFonts w:hint="eastAsia"/>
        </w:rPr>
        <w:t>现在东丽湖是天津七大自然保护区、八大旅游景区之一。湖区生息繁衍的鸟类数量繁多，其中有十多种为国家重点保护鸟类：白天鹅、黑嘴鸥、白额雁、秃鹫、白尾鹞、小鸥、猫头鹰等。湖中天然放养野生鲢、鳙、鲂等环保鱼种。东丽湖区域主要有芦苇群落、芦苇杂草草甸群落、刺槐群落三种生态群落，其中芦苇群落</w:t>
      </w:r>
      <w:r>
        <w:rPr>
          <w:rFonts w:hint="eastAsia"/>
          <w:lang w:val="en-US" w:eastAsia="zh-CN"/>
        </w:rPr>
        <w:t>覆盖</w:t>
      </w:r>
      <w:r>
        <w:rPr>
          <w:rFonts w:hint="eastAsia"/>
        </w:rPr>
        <w:t>面积最大，东丽湖湖堤为刺槐群落。</w:t>
      </w:r>
    </w:p>
    <w:p>
      <w:pPr>
        <w:bidi w:val="0"/>
        <w:rPr>
          <w:rFonts w:hint="eastAsia"/>
          <w:lang w:val="en-US" w:eastAsia="zh-CN"/>
        </w:rPr>
      </w:pPr>
      <w:r>
        <w:rPr>
          <w:rFonts w:hint="eastAsia"/>
        </w:rPr>
        <w:t>2009年，东丽湖被改造分为东湖和丽湖，东湖作为水库供周边地区防洪排涝，丽湖作为景观湖供游客游玩。两湖之间相隔一条东丽湖路，由新地河连通两湖，与金钟河及周围环境形成良好的体系。</w:t>
      </w:r>
      <w:r>
        <w:rPr>
          <w:rFonts w:hint="eastAsia"/>
          <w:lang w:val="en-US" w:eastAsia="zh-CN"/>
        </w:rPr>
        <w:t>东湖位置示意图见图1-1。</w:t>
      </w:r>
    </w:p>
    <w:p>
      <w:pPr>
        <w:pStyle w:val="22"/>
        <w:bidi w:val="0"/>
        <w:rPr>
          <w:rFonts w:hint="eastAsia"/>
          <w:lang w:val="en-US" w:eastAsia="zh-CN"/>
        </w:rPr>
      </w:pPr>
    </w:p>
    <w:p>
      <w:pPr>
        <w:pStyle w:val="22"/>
        <w:bidi w:val="0"/>
        <w:rPr>
          <w:rFonts w:hint="eastAsia"/>
          <w:lang w:val="en-US" w:eastAsia="zh-CN"/>
        </w:rPr>
      </w:pPr>
      <w:r>
        <w:drawing>
          <wp:inline distT="0" distB="0" distL="114300" distR="114300">
            <wp:extent cx="5268595" cy="4452620"/>
            <wp:effectExtent l="9525" t="9525" r="17780" b="14605"/>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8"/>
                    <a:stretch>
                      <a:fillRect/>
                    </a:stretch>
                  </pic:blipFill>
                  <pic:spPr>
                    <a:xfrm>
                      <a:off x="0" y="0"/>
                      <a:ext cx="5268595" cy="4452620"/>
                    </a:xfrm>
                    <a:prstGeom prst="rect">
                      <a:avLst/>
                    </a:prstGeom>
                    <a:noFill/>
                    <a:ln>
                      <a:solidFill>
                        <a:schemeClr val="tx1"/>
                      </a:solidFill>
                    </a:ln>
                  </pic:spPr>
                </pic:pic>
              </a:graphicData>
            </a:graphic>
          </wp:inline>
        </w:drawing>
      </w:r>
    </w:p>
    <w:p>
      <w:pPr>
        <w:pStyle w:val="22"/>
        <w:bidi w:val="0"/>
        <w:rPr>
          <w:rFonts w:hint="eastAsia"/>
        </w:rPr>
      </w:pPr>
      <w:r>
        <w:rPr>
          <w:rFonts w:hint="eastAsia"/>
          <w:lang w:val="en-US" w:eastAsia="zh-CN"/>
        </w:rPr>
        <w:t>图1-1 东湖位置示意图</w:t>
      </w:r>
    </w:p>
    <w:p>
      <w:pPr>
        <w:pStyle w:val="2"/>
        <w:bidi w:val="0"/>
        <w:rPr>
          <w:rFonts w:hint="eastAsia"/>
        </w:rPr>
      </w:pPr>
      <w:bookmarkStart w:id="46" w:name="_Toc14236"/>
      <w:bookmarkStart w:id="47" w:name="_Toc6684"/>
      <w:bookmarkStart w:id="48" w:name="_Toc2049"/>
      <w:bookmarkStart w:id="49" w:name="_Toc22597"/>
      <w:bookmarkStart w:id="50" w:name="_Toc9553"/>
      <w:r>
        <w:rPr>
          <w:rFonts w:hint="eastAsia"/>
        </w:rPr>
        <w:t>2.水资源状况</w:t>
      </w:r>
      <w:bookmarkEnd w:id="46"/>
      <w:bookmarkEnd w:id="47"/>
      <w:bookmarkEnd w:id="48"/>
      <w:bookmarkEnd w:id="49"/>
      <w:bookmarkEnd w:id="50"/>
    </w:p>
    <w:p>
      <w:pPr>
        <w:bidi w:val="0"/>
        <w:rPr>
          <w:rFonts w:hint="eastAsia"/>
        </w:rPr>
      </w:pPr>
      <w:r>
        <w:rPr>
          <w:rFonts w:hint="eastAsia"/>
        </w:rPr>
        <w:t>东丽区全区地面总蓄水量为4841.8万立方米，其中东丽湖水库蓄水1799万立方米，14座小型水库总蓄水1427万立方米，6条二级河道蓄水513.6万立方米，沟渠、坑塘蓄水7000立方米。地表蓄水可利用量为3017.25万立方米，地下水补给及赋存条件较差。</w:t>
      </w:r>
    </w:p>
    <w:p>
      <w:pPr>
        <w:spacing w:line="360" w:lineRule="auto"/>
        <w:ind w:left="0" w:leftChars="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73675" cy="3175635"/>
            <wp:effectExtent l="0" t="0" r="3175" b="5715"/>
            <wp:docPr id="1" name="图片 1" descr="微信截图_201905091504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截图_20190509150441"/>
                    <pic:cNvPicPr>
                      <a:picLocks noChangeAspect="true"/>
                    </pic:cNvPicPr>
                  </pic:nvPicPr>
                  <pic:blipFill>
                    <a:blip r:embed="rId9" cstate="print"/>
                    <a:stretch>
                      <a:fillRect/>
                    </a:stretch>
                  </pic:blipFill>
                  <pic:spPr>
                    <a:xfrm>
                      <a:off x="0" y="0"/>
                      <a:ext cx="5273675" cy="3175635"/>
                    </a:xfrm>
                    <a:prstGeom prst="rect">
                      <a:avLst/>
                    </a:prstGeom>
                    <a:ln>
                      <a:solidFill>
                        <a:schemeClr val="tx1"/>
                      </a:solidFill>
                    </a:ln>
                  </pic:spPr>
                </pic:pic>
              </a:graphicData>
            </a:graphic>
          </wp:inline>
        </w:drawing>
      </w:r>
    </w:p>
    <w:p>
      <w:pPr>
        <w:pStyle w:val="22"/>
        <w:bidi w:val="0"/>
        <w:rPr>
          <w:rFonts w:hint="eastAsia"/>
        </w:rPr>
      </w:pPr>
      <w:r>
        <w:rPr>
          <w:rFonts w:hint="eastAsia"/>
        </w:rPr>
        <w:t>图</w:t>
      </w:r>
      <w:r>
        <w:rPr>
          <w:rFonts w:hint="eastAsia"/>
          <w:lang w:val="en-US" w:eastAsia="zh-CN"/>
        </w:rPr>
        <w:t>1</w:t>
      </w:r>
      <w:r>
        <w:rPr>
          <w:rFonts w:hint="eastAsia"/>
        </w:rPr>
        <w:t>-</w:t>
      </w:r>
      <w:r>
        <w:rPr>
          <w:rFonts w:hint="eastAsia"/>
          <w:lang w:val="en-US" w:eastAsia="zh-CN"/>
        </w:rPr>
        <w:t>2</w:t>
      </w:r>
      <w:r>
        <w:rPr>
          <w:rFonts w:hint="eastAsia"/>
        </w:rPr>
        <w:t xml:space="preserve"> 东湖俯瞰图</w:t>
      </w:r>
    </w:p>
    <w:p>
      <w:pPr>
        <w:pStyle w:val="2"/>
        <w:bidi w:val="0"/>
        <w:rPr>
          <w:rFonts w:hint="eastAsia"/>
        </w:rPr>
      </w:pPr>
      <w:bookmarkStart w:id="51" w:name="_Toc21748"/>
      <w:bookmarkStart w:id="52" w:name="_Toc7568"/>
      <w:bookmarkStart w:id="53" w:name="_Toc17059"/>
      <w:bookmarkStart w:id="54" w:name="_Toc30535"/>
      <w:bookmarkStart w:id="55" w:name="_Toc8347"/>
      <w:r>
        <w:rPr>
          <w:rFonts w:hint="eastAsia"/>
        </w:rPr>
        <w:t>3.东湖简介</w:t>
      </w:r>
      <w:bookmarkEnd w:id="51"/>
      <w:bookmarkEnd w:id="52"/>
      <w:bookmarkEnd w:id="53"/>
      <w:bookmarkEnd w:id="54"/>
      <w:bookmarkEnd w:id="55"/>
    </w:p>
    <w:p>
      <w:pPr>
        <w:bidi w:val="0"/>
        <w:rPr>
          <w:rFonts w:hint="default"/>
          <w:lang w:val="en-US" w:eastAsia="zh-CN"/>
        </w:rPr>
      </w:pPr>
      <w:r>
        <w:rPr>
          <w:rFonts w:hint="eastAsia"/>
        </w:rPr>
        <w:t>东湖位于东丽区东北部，地理坐标为北纬39°09′53″，东经117°29′20″，东临津汉公路，西至东丽湖路，南自北塘排水河，北达东丽湖万科城。东湖总面积6800亩（约4.53平方公里），岸线周长21公里，堤顶3米，汛限水位1.5米</w:t>
      </w:r>
      <w:r>
        <w:rPr>
          <w:rFonts w:hint="eastAsia"/>
          <w:lang w:eastAsia="zh-CN"/>
        </w:rPr>
        <w:t>，</w:t>
      </w:r>
      <w:r>
        <w:rPr>
          <w:rFonts w:hint="eastAsia"/>
        </w:rPr>
        <w:t>最高蓄水位2.7米，正常蓄水位为2.3米</w:t>
      </w:r>
      <w:r>
        <w:rPr>
          <w:rFonts w:hint="eastAsia"/>
          <w:lang w:eastAsia="zh-CN"/>
        </w:rPr>
        <w:t>，</w:t>
      </w:r>
      <w:r>
        <w:rPr>
          <w:rFonts w:hint="eastAsia"/>
        </w:rPr>
        <w:t>死水位-0.2米（高程全为大沽高程，下同）。</w:t>
      </w:r>
      <w:r>
        <w:rPr>
          <w:rFonts w:hint="eastAsia"/>
          <w:lang w:eastAsia="zh-CN"/>
        </w:rPr>
        <w:t>东湖</w:t>
      </w:r>
      <w:r>
        <w:rPr>
          <w:rFonts w:hint="eastAsia"/>
        </w:rPr>
        <w:t>有防洪功能，</w:t>
      </w:r>
      <w:r>
        <w:rPr>
          <w:rFonts w:hint="eastAsia"/>
          <w:lang w:eastAsia="zh-CN"/>
        </w:rPr>
        <w:t>以“以蓄代排”的方式将来水作为湖泊蓄水起到排涝的作用，来水前将湖泊水位降到</w:t>
      </w:r>
      <w:r>
        <w:rPr>
          <w:rFonts w:hint="eastAsia"/>
        </w:rPr>
        <w:t>汛限</w:t>
      </w:r>
      <w:r>
        <w:rPr>
          <w:rFonts w:hint="eastAsia"/>
          <w:lang w:eastAsia="zh-CN"/>
        </w:rPr>
        <w:t>水位，来水时将洪水排入湖泊中直至达到湖泊合理水位线</w:t>
      </w:r>
      <w:r>
        <w:rPr>
          <w:rFonts w:hint="eastAsia"/>
        </w:rPr>
        <w:t>。</w:t>
      </w:r>
    </w:p>
    <w:p>
      <w:pPr>
        <w:bidi w:val="0"/>
        <w:rPr>
          <w:rFonts w:hint="eastAsia"/>
        </w:rPr>
      </w:pPr>
      <w:r>
        <w:rPr>
          <w:rFonts w:hint="eastAsia"/>
        </w:rPr>
        <w:t>目前东湖水系连通情况为：</w:t>
      </w:r>
      <w:r>
        <w:rPr>
          <w:rFonts w:hint="eastAsia"/>
          <w:highlight w:val="none"/>
        </w:rPr>
        <w:t>进水由金钟河-</w:t>
      </w:r>
      <w:r>
        <w:rPr>
          <w:rFonts w:hint="eastAsia"/>
          <w:highlight w:val="none"/>
          <w:lang w:eastAsia="zh-CN"/>
        </w:rPr>
        <w:t>街管河道老</w:t>
      </w:r>
      <w:r>
        <w:rPr>
          <w:rFonts w:hint="eastAsia"/>
          <w:highlight w:val="none"/>
        </w:rPr>
        <w:t>新地河</w:t>
      </w:r>
      <w:r>
        <w:rPr>
          <w:rFonts w:hint="eastAsia"/>
          <w:highlight w:val="none"/>
          <w:lang w:eastAsia="zh-CN"/>
        </w:rPr>
        <w:t>（以下简称“老新地河”）</w:t>
      </w:r>
      <w:r>
        <w:rPr>
          <w:rFonts w:hint="eastAsia"/>
          <w:highlight w:val="none"/>
        </w:rPr>
        <w:t>-东湖上水渠-东湖；出水由东湖-东湖排水渠-胡张</w:t>
      </w:r>
      <w:r>
        <w:rPr>
          <w:rFonts w:hint="eastAsia"/>
        </w:rPr>
        <w:t>庄灌渠-金钟河。</w:t>
      </w:r>
    </w:p>
    <w:p>
      <w:pPr>
        <w:bidi w:val="0"/>
        <w:rPr>
          <w:rFonts w:hint="eastAsia"/>
        </w:rPr>
      </w:pPr>
    </w:p>
    <w:p>
      <w:pPr>
        <w:bidi w:val="0"/>
        <w:ind w:left="0" w:leftChars="0" w:firstLine="0" w:firstLineChars="0"/>
        <w:rPr>
          <w:rFonts w:hint="eastAsia" w:eastAsia="宋体"/>
          <w:lang w:eastAsia="zh-CN"/>
        </w:rPr>
      </w:pPr>
      <w:r>
        <w:rPr>
          <w:rFonts w:hint="eastAsia" w:eastAsia="宋体"/>
          <w:lang w:eastAsia="zh-CN"/>
        </w:rPr>
        <w:drawing>
          <wp:inline distT="0" distB="0" distL="114300" distR="114300">
            <wp:extent cx="5264785" cy="3947160"/>
            <wp:effectExtent l="9525" t="9525" r="21590" b="24765"/>
            <wp:docPr id="14" name="图片 14" descr="790f0c7fd0d1bdd06ba212fb75da2b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790f0c7fd0d1bdd06ba212fb75da2b8"/>
                    <pic:cNvPicPr>
                      <a:picLocks noChangeAspect="true"/>
                    </pic:cNvPicPr>
                  </pic:nvPicPr>
                  <pic:blipFill>
                    <a:blip r:embed="rId10"/>
                    <a:stretch>
                      <a:fillRect/>
                    </a:stretch>
                  </pic:blipFill>
                  <pic:spPr>
                    <a:xfrm>
                      <a:off x="0" y="0"/>
                      <a:ext cx="5264785" cy="3947160"/>
                    </a:xfrm>
                    <a:prstGeom prst="rect">
                      <a:avLst/>
                    </a:prstGeom>
                    <a:ln>
                      <a:solidFill>
                        <a:schemeClr val="tx1"/>
                      </a:solidFill>
                    </a:ln>
                  </pic:spPr>
                </pic:pic>
              </a:graphicData>
            </a:graphic>
          </wp:inline>
        </w:drawing>
      </w:r>
    </w:p>
    <w:p>
      <w:pPr>
        <w:pStyle w:val="26"/>
        <w:bidi w:val="0"/>
        <w:rPr>
          <w:rFonts w:hint="eastAsia"/>
          <w:lang w:val="en-US" w:eastAsia="zh-CN"/>
        </w:rPr>
      </w:pPr>
      <w:r>
        <w:rPr>
          <w:rFonts w:hint="eastAsia"/>
          <w:lang w:eastAsia="zh-CN"/>
        </w:rPr>
        <w:t>图</w:t>
      </w:r>
      <w:r>
        <w:rPr>
          <w:rFonts w:hint="eastAsia"/>
          <w:lang w:val="en-US" w:eastAsia="zh-CN"/>
        </w:rPr>
        <w:t>1-3东湖进水闸</w:t>
      </w:r>
    </w:p>
    <w:p>
      <w:pPr>
        <w:bidi w:val="0"/>
        <w:ind w:left="0" w:leftChars="0" w:firstLine="0" w:firstLineChars="0"/>
        <w:rPr>
          <w:rFonts w:hint="default"/>
          <w:lang w:val="en-US" w:eastAsia="zh-CN"/>
        </w:rPr>
      </w:pPr>
      <w:r>
        <w:rPr>
          <w:rFonts w:hint="default"/>
          <w:lang w:val="en-US" w:eastAsia="zh-CN"/>
        </w:rPr>
        <w:drawing>
          <wp:inline distT="0" distB="0" distL="114300" distR="114300">
            <wp:extent cx="5264785" cy="3947160"/>
            <wp:effectExtent l="9525" t="9525" r="21590" b="24765"/>
            <wp:docPr id="15" name="图片 15" descr="8378adf956e8513bf3c734cfe8b267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8378adf956e8513bf3c734cfe8b267d"/>
                    <pic:cNvPicPr>
                      <a:picLocks noChangeAspect="true"/>
                    </pic:cNvPicPr>
                  </pic:nvPicPr>
                  <pic:blipFill>
                    <a:blip r:embed="rId11"/>
                    <a:stretch>
                      <a:fillRect/>
                    </a:stretch>
                  </pic:blipFill>
                  <pic:spPr>
                    <a:xfrm>
                      <a:off x="0" y="0"/>
                      <a:ext cx="5264785" cy="3947160"/>
                    </a:xfrm>
                    <a:prstGeom prst="rect">
                      <a:avLst/>
                    </a:prstGeom>
                    <a:ln>
                      <a:solidFill>
                        <a:schemeClr val="tx1"/>
                      </a:solidFill>
                    </a:ln>
                  </pic:spPr>
                </pic:pic>
              </a:graphicData>
            </a:graphic>
          </wp:inline>
        </w:drawing>
      </w:r>
    </w:p>
    <w:p>
      <w:pPr>
        <w:pStyle w:val="26"/>
        <w:bidi w:val="0"/>
        <w:rPr>
          <w:rFonts w:hint="default"/>
          <w:lang w:val="en-US" w:eastAsia="zh-CN"/>
        </w:rPr>
      </w:pPr>
      <w:r>
        <w:rPr>
          <w:rFonts w:hint="eastAsia"/>
          <w:lang w:val="en-US" w:eastAsia="zh-CN"/>
        </w:rPr>
        <w:t>图1-4东湖退水闸</w:t>
      </w:r>
    </w:p>
    <w:p>
      <w:pPr>
        <w:bidi w:val="0"/>
        <w:rPr>
          <w:rFonts w:hint="eastAsia" w:asciiTheme="minorEastAsia" w:hAnsiTheme="minorEastAsia" w:eastAsiaTheme="minorEastAsia" w:cstheme="minorEastAsia"/>
          <w:color w:val="000000"/>
          <w:shd w:val="clear" w:color="auto" w:fill="FFFFFF"/>
        </w:rPr>
      </w:pPr>
      <w:r>
        <w:rPr>
          <w:rFonts w:hint="eastAsia"/>
        </w:rPr>
        <w:t>东湖西南角为自然艺苑区，是东丽湖改造后首先开发建设的休闲旅游的标志项目，也是近年来持续精细打造的生态建设示范项目。自然艺苑区总面积约860亩（0.573平方公里），其中水域面积330亩（0.22平方公里），艺苑区内湖水与东湖并不连通，都由街级河长办统一管理。</w:t>
      </w:r>
    </w:p>
    <w:p>
      <w:pPr>
        <w:spacing w:line="360"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167255" cy="1626235"/>
            <wp:effectExtent l="9525" t="9525" r="13970" b="21590"/>
            <wp:docPr id="8" name="图片 8" descr="e20b0ab49f3c4caf4a94f79bb4ab7e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e20b0ab49f3c4caf4a94f79bb4ab7e2"/>
                    <pic:cNvPicPr>
                      <a:picLocks noChangeAspect="true"/>
                    </pic:cNvPicPr>
                  </pic:nvPicPr>
                  <pic:blipFill>
                    <a:blip r:embed="rId12" cstate="print"/>
                    <a:stretch>
                      <a:fillRect/>
                    </a:stretch>
                  </pic:blipFill>
                  <pic:spPr>
                    <a:xfrm>
                      <a:off x="0" y="0"/>
                      <a:ext cx="2167255" cy="1626235"/>
                    </a:xfrm>
                    <a:prstGeom prst="rect">
                      <a:avLst/>
                    </a:prstGeom>
                    <a:ln>
                      <a:solidFill>
                        <a:schemeClr val="tx1"/>
                      </a:solidFill>
                    </a:ln>
                  </pic:spPr>
                </pic:pic>
              </a:graphicData>
            </a:graphic>
          </wp:inline>
        </w:drawing>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rPr>
        <w:drawing>
          <wp:inline distT="0" distB="0" distL="114300" distR="114300">
            <wp:extent cx="2171065" cy="1628775"/>
            <wp:effectExtent l="9525" t="9525" r="10160" b="19050"/>
            <wp:docPr id="9" name="图片 9" descr="085811f4349393119b69c583a29d3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085811f4349393119b69c583a29d383"/>
                    <pic:cNvPicPr>
                      <a:picLocks noChangeAspect="true"/>
                    </pic:cNvPicPr>
                  </pic:nvPicPr>
                  <pic:blipFill>
                    <a:blip r:embed="rId13" cstate="print"/>
                    <a:stretch>
                      <a:fillRect/>
                    </a:stretch>
                  </pic:blipFill>
                  <pic:spPr>
                    <a:xfrm>
                      <a:off x="0" y="0"/>
                      <a:ext cx="2171065" cy="1628775"/>
                    </a:xfrm>
                    <a:prstGeom prst="rect">
                      <a:avLst/>
                    </a:prstGeom>
                    <a:ln>
                      <a:solidFill>
                        <a:schemeClr val="tx1"/>
                      </a:solidFill>
                    </a:ln>
                  </pic:spPr>
                </pic:pic>
              </a:graphicData>
            </a:graphic>
          </wp:inline>
        </w:drawing>
      </w:r>
    </w:p>
    <w:p>
      <w:pPr>
        <w:pStyle w:val="22"/>
        <w:bidi w:val="0"/>
        <w:rPr>
          <w:rFonts w:hint="eastAsia"/>
        </w:rPr>
      </w:pPr>
      <w:r>
        <w:rPr>
          <w:rFonts w:hint="eastAsia"/>
        </w:rPr>
        <w:t>图</w:t>
      </w:r>
      <w:r>
        <w:rPr>
          <w:rFonts w:hint="eastAsia"/>
          <w:lang w:val="en-US" w:eastAsia="zh-CN"/>
        </w:rPr>
        <w:t>1</w:t>
      </w:r>
      <w:r>
        <w:rPr>
          <w:rFonts w:hint="eastAsia"/>
        </w:rPr>
        <w:t>-</w:t>
      </w:r>
      <w:r>
        <w:rPr>
          <w:rFonts w:hint="eastAsia"/>
          <w:lang w:val="en-US" w:eastAsia="zh-CN"/>
        </w:rPr>
        <w:t>5</w:t>
      </w:r>
      <w:r>
        <w:rPr>
          <w:rFonts w:hint="eastAsia"/>
        </w:rPr>
        <w:t xml:space="preserve">  东湖自然艺苑区</w:t>
      </w:r>
    </w:p>
    <w:p>
      <w:pPr>
        <w:pStyle w:val="4"/>
        <w:spacing w:line="360" w:lineRule="auto"/>
        <w:outlineLvl w:val="1"/>
        <w:rPr>
          <w:rFonts w:hint="eastAsia" w:asciiTheme="minorEastAsia" w:hAnsiTheme="minorEastAsia" w:eastAsiaTheme="minorEastAsia" w:cstheme="minorEastAsia"/>
        </w:rPr>
      </w:pPr>
      <w:bookmarkStart w:id="56" w:name="_Toc29422"/>
      <w:bookmarkStart w:id="57" w:name="_Toc9378"/>
      <w:r>
        <w:rPr>
          <w:rFonts w:hint="eastAsia" w:asciiTheme="minorEastAsia" w:hAnsiTheme="minorEastAsia" w:eastAsiaTheme="minorEastAsia" w:cstheme="minorEastAsia"/>
        </w:rPr>
        <w:t>（三）编制主体</w:t>
      </w:r>
      <w:bookmarkEnd w:id="56"/>
      <w:bookmarkEnd w:id="57"/>
    </w:p>
    <w:p>
      <w:pPr>
        <w:bidi w:val="0"/>
        <w:rPr>
          <w:rFonts w:hint="eastAsia"/>
        </w:rPr>
      </w:pPr>
      <w:r>
        <w:rPr>
          <w:rFonts w:hint="eastAsia"/>
        </w:rPr>
        <w:t>本方案由天津市东丽区区</w:t>
      </w:r>
      <w:r>
        <w:rPr>
          <w:rFonts w:hint="eastAsia"/>
          <w:lang w:eastAsia="zh-CN"/>
        </w:rPr>
        <w:t>河（湖）长制</w:t>
      </w:r>
      <w:r>
        <w:rPr>
          <w:rFonts w:hint="eastAsia"/>
        </w:rPr>
        <w:t>办公室责组织编制，由天津市源泰景和环境科技有限公司承担编制任务。</w:t>
      </w:r>
    </w:p>
    <w:p>
      <w:pPr>
        <w:pStyle w:val="4"/>
        <w:spacing w:line="360" w:lineRule="auto"/>
        <w:outlineLvl w:val="1"/>
        <w:rPr>
          <w:rFonts w:hint="eastAsia" w:asciiTheme="minorEastAsia" w:hAnsiTheme="minorEastAsia" w:eastAsiaTheme="minorEastAsia" w:cstheme="minorEastAsia"/>
        </w:rPr>
      </w:pPr>
      <w:bookmarkStart w:id="58" w:name="_Toc10926"/>
      <w:bookmarkStart w:id="59" w:name="_Toc14075"/>
      <w:r>
        <w:rPr>
          <w:rFonts w:hint="eastAsia" w:asciiTheme="minorEastAsia" w:hAnsiTheme="minorEastAsia" w:eastAsiaTheme="minorEastAsia" w:cstheme="minorEastAsia"/>
        </w:rPr>
        <w:t>（四）实施周期</w:t>
      </w:r>
      <w:bookmarkEnd w:id="58"/>
      <w:bookmarkEnd w:id="59"/>
    </w:p>
    <w:p>
      <w:pPr>
        <w:bidi w:val="0"/>
        <w:rPr>
          <w:rFonts w:hint="eastAsia"/>
        </w:rPr>
      </w:pPr>
      <w:r>
        <w:rPr>
          <w:rFonts w:cs="Times New Roman"/>
          <w:szCs w:val="24"/>
          <w:highlight w:val="none"/>
        </w:rPr>
        <w:t>本</w:t>
      </w:r>
      <w:r>
        <w:rPr>
          <w:highlight w:val="none"/>
        </w:rPr>
        <w:t>方案实施周期</w:t>
      </w:r>
      <w:r>
        <w:rPr>
          <w:rFonts w:hint="eastAsia" w:ascii="Times New Roman" w:hAnsi="Times New Roman"/>
          <w:highlight w:val="none"/>
        </w:rPr>
        <w:t>为20</w:t>
      </w:r>
      <w:r>
        <w:rPr>
          <w:rFonts w:hint="eastAsia" w:ascii="Times New Roman" w:hAnsi="Times New Roman"/>
          <w:highlight w:val="none"/>
          <w:lang w:val="en-US" w:eastAsia="zh-CN"/>
        </w:rPr>
        <w:t>21</w:t>
      </w:r>
      <w:r>
        <w:rPr>
          <w:rFonts w:hint="eastAsia" w:ascii="Times New Roman" w:hAnsi="Times New Roman"/>
          <w:highlight w:val="none"/>
          <w:lang w:eastAsia="zh-CN"/>
        </w:rPr>
        <w:t>年</w:t>
      </w:r>
      <w:r>
        <w:rPr>
          <w:rFonts w:hint="eastAsia" w:ascii="Times New Roman" w:hAnsi="Times New Roman"/>
          <w:highlight w:val="none"/>
          <w:lang w:val="en-US" w:eastAsia="zh-CN"/>
        </w:rPr>
        <w:t>至</w:t>
      </w:r>
      <w:r>
        <w:rPr>
          <w:rFonts w:hint="eastAsia" w:ascii="Times New Roman" w:hAnsi="Times New Roman"/>
          <w:highlight w:val="none"/>
        </w:rPr>
        <w:t>20</w:t>
      </w:r>
      <w:r>
        <w:rPr>
          <w:rFonts w:hint="eastAsia" w:ascii="Times New Roman" w:hAnsi="Times New Roman"/>
          <w:highlight w:val="none"/>
          <w:lang w:val="en-US" w:eastAsia="zh-CN"/>
        </w:rPr>
        <w:t>25</w:t>
      </w:r>
      <w:r>
        <w:rPr>
          <w:rFonts w:hint="eastAsia" w:ascii="Times New Roman" w:hAnsi="Times New Roman"/>
          <w:highlight w:val="none"/>
        </w:rPr>
        <w:t>年</w:t>
      </w:r>
      <w:r>
        <w:rPr>
          <w:rFonts w:hint="eastAsia"/>
        </w:rPr>
        <w:t>，共计5年。</w:t>
      </w:r>
    </w:p>
    <w:p>
      <w:pPr>
        <w:pStyle w:val="4"/>
        <w:spacing w:line="360" w:lineRule="auto"/>
        <w:outlineLvl w:val="1"/>
        <w:rPr>
          <w:rFonts w:hint="eastAsia" w:asciiTheme="minorEastAsia" w:hAnsiTheme="minorEastAsia" w:eastAsiaTheme="minorEastAsia" w:cstheme="minorEastAsia"/>
        </w:rPr>
      </w:pPr>
      <w:bookmarkStart w:id="60" w:name="_Toc2438"/>
      <w:bookmarkStart w:id="61" w:name="_Toc13471"/>
      <w:r>
        <w:rPr>
          <w:rFonts w:hint="eastAsia" w:asciiTheme="minorEastAsia" w:hAnsiTheme="minorEastAsia" w:eastAsiaTheme="minorEastAsia" w:cstheme="minorEastAsia"/>
        </w:rPr>
        <w:t>（五）湖长组织体系</w:t>
      </w:r>
      <w:bookmarkEnd w:id="60"/>
      <w:bookmarkEnd w:id="61"/>
    </w:p>
    <w:p>
      <w:pPr>
        <w:pStyle w:val="2"/>
        <w:bidi w:val="0"/>
        <w:rPr>
          <w:rFonts w:hint="eastAsia"/>
        </w:rPr>
      </w:pPr>
      <w:bookmarkStart w:id="62" w:name="_Toc12096"/>
      <w:bookmarkStart w:id="63" w:name="_Toc1348"/>
      <w:bookmarkStart w:id="64" w:name="_Toc18618"/>
      <w:bookmarkStart w:id="65" w:name="_Toc6351"/>
      <w:bookmarkStart w:id="66" w:name="_Toc27063"/>
      <w:r>
        <w:rPr>
          <w:rFonts w:hint="eastAsia"/>
        </w:rPr>
        <w:t>1.组织体系</w:t>
      </w:r>
      <w:bookmarkEnd w:id="62"/>
      <w:bookmarkEnd w:id="63"/>
      <w:bookmarkEnd w:id="64"/>
      <w:bookmarkEnd w:id="65"/>
      <w:bookmarkEnd w:id="66"/>
    </w:p>
    <w:p>
      <w:pPr>
        <w:bidi w:val="0"/>
        <w:rPr>
          <w:rFonts w:hint="eastAsia" w:asciiTheme="minorEastAsia" w:hAnsiTheme="minorEastAsia" w:eastAsiaTheme="minorEastAsia" w:cstheme="minorEastAsia"/>
          <w:b/>
          <w:bCs/>
          <w:sz w:val="28"/>
          <w:szCs w:val="28"/>
        </w:rPr>
      </w:pPr>
      <w:r>
        <w:rPr>
          <w:rFonts w:hint="eastAsia"/>
        </w:rPr>
        <w:t>为进一步加强东丽区河湖保护管理工作，落实属地责任，健全长效机制，根据《天津市关于全面推行河长制的实施意见》（津党厅〔2017〕46号）、《中共天津市委办公厅 天津市人民政府办公厅印发&lt;天津市关于全面落实湖长制的实施意见&gt;的通知》（津党厅〔2018〕116号）、《中共东丽区委办公室 东丽区人民政府办公室关于印发&lt;东丽区全面推行河长制实施方案&gt;的通知》（津丽党办〔2017〕15号），2018年12月正式印发《中共东丽区委办公室 东丽区人民政府办公室关于印发〈东丽区全面落实湖长制实施方案〉的通知》（津丽党办〔2018〕57号），建立区、街道（功能区）两级湖长组织体系。区、街道（功能区）分别设立总湖长和湖长。</w:t>
      </w:r>
    </w:p>
    <w:p>
      <w:pPr>
        <w:pStyle w:val="2"/>
        <w:bidi w:val="0"/>
        <w:rPr>
          <w:rFonts w:hint="eastAsia"/>
        </w:rPr>
      </w:pPr>
      <w:bookmarkStart w:id="67" w:name="_Toc28654"/>
      <w:bookmarkStart w:id="68" w:name="_Toc21948"/>
      <w:bookmarkStart w:id="69" w:name="_Toc21495"/>
      <w:bookmarkStart w:id="70" w:name="_Toc29193"/>
      <w:bookmarkStart w:id="71" w:name="_Toc9375"/>
      <w:r>
        <w:rPr>
          <w:rFonts w:hint="eastAsia"/>
        </w:rPr>
        <w:t>2.</w:t>
      </w:r>
      <w:r>
        <w:rPr>
          <w:rFonts w:hint="eastAsia"/>
          <w:lang w:eastAsia="zh-CN"/>
        </w:rPr>
        <w:t>河（湖）长制</w:t>
      </w:r>
      <w:r>
        <w:rPr>
          <w:rFonts w:hint="eastAsia"/>
        </w:rPr>
        <w:t>领导小组</w:t>
      </w:r>
      <w:bookmarkEnd w:id="67"/>
      <w:bookmarkEnd w:id="68"/>
      <w:bookmarkEnd w:id="69"/>
      <w:bookmarkEnd w:id="70"/>
      <w:bookmarkEnd w:id="71"/>
    </w:p>
    <w:p>
      <w:pPr>
        <w:bidi w:val="0"/>
        <w:rPr>
          <w:rFonts w:hint="eastAsia" w:asciiTheme="minorEastAsia" w:hAnsiTheme="minorEastAsia" w:eastAsiaTheme="minorEastAsia" w:cstheme="minorEastAsia"/>
        </w:rPr>
      </w:pPr>
      <w:r>
        <w:rPr>
          <w:rFonts w:hint="eastAsia"/>
        </w:rPr>
        <w:t>东丽区</w:t>
      </w:r>
      <w:r>
        <w:rPr>
          <w:rFonts w:hint="eastAsia"/>
          <w:lang w:eastAsia="zh-CN"/>
        </w:rPr>
        <w:t>河（湖）长制</w:t>
      </w:r>
      <w:r>
        <w:rPr>
          <w:rFonts w:hint="eastAsia"/>
        </w:rPr>
        <w:t>领导小组负责落实市</w:t>
      </w:r>
      <w:r>
        <w:rPr>
          <w:rFonts w:hint="eastAsia"/>
          <w:lang w:eastAsia="zh-CN"/>
        </w:rPr>
        <w:t>河（湖）长制</w:t>
      </w:r>
      <w:r>
        <w:rPr>
          <w:rFonts w:hint="eastAsia"/>
        </w:rPr>
        <w:t>办公室关于湖长制工作部署；区</w:t>
      </w:r>
      <w:r>
        <w:rPr>
          <w:rFonts w:hint="eastAsia"/>
          <w:lang w:eastAsia="zh-CN"/>
        </w:rPr>
        <w:t>河（湖）长制</w:t>
      </w:r>
      <w:r>
        <w:rPr>
          <w:rFonts w:hint="eastAsia"/>
        </w:rPr>
        <w:t>领导小组成员单位严格按照《东丽区全面落实河长制实施方案》中的职责分工，做好湖长制工作。</w:t>
      </w:r>
    </w:p>
    <w:p>
      <w:pPr>
        <w:bidi w:val="0"/>
        <w:rPr>
          <w:rFonts w:hint="eastAsia"/>
        </w:rPr>
      </w:pPr>
      <w:r>
        <w:rPr>
          <w:rFonts w:hint="eastAsia"/>
        </w:rPr>
        <w:t>区领导小组组长由区委书记担任，常务副组长由区长担任，副组长由</w:t>
      </w:r>
      <w:r>
        <w:rPr>
          <w:rFonts w:hint="eastAsia"/>
          <w:lang w:eastAsia="zh-CN"/>
        </w:rPr>
        <w:t>常务副区长、</w:t>
      </w:r>
      <w:r>
        <w:rPr>
          <w:rFonts w:hint="eastAsia"/>
        </w:rPr>
        <w:t>副区长担任，区领导小组成员由区政府办公室、区委组织部、区委宣传部、区督查室、区发改委、区</w:t>
      </w:r>
      <w:r>
        <w:rPr>
          <w:rFonts w:hint="eastAsia"/>
          <w:lang w:eastAsia="zh-CN"/>
        </w:rPr>
        <w:t>农业农村</w:t>
      </w:r>
      <w:r>
        <w:rPr>
          <w:rFonts w:hint="eastAsia"/>
        </w:rPr>
        <w:t>委、区</w:t>
      </w:r>
      <w:r>
        <w:rPr>
          <w:rFonts w:hint="eastAsia"/>
          <w:lang w:eastAsia="zh-CN"/>
        </w:rPr>
        <w:t>住房和建设委</w:t>
      </w:r>
      <w:r>
        <w:rPr>
          <w:rFonts w:hint="eastAsia"/>
        </w:rPr>
        <w:t>、区</w:t>
      </w:r>
      <w:r>
        <w:rPr>
          <w:rFonts w:hint="eastAsia"/>
          <w:lang w:eastAsia="zh-CN"/>
        </w:rPr>
        <w:t>城市管理</w:t>
      </w:r>
      <w:r>
        <w:rPr>
          <w:rFonts w:hint="eastAsia"/>
        </w:rPr>
        <w:t>委</w:t>
      </w:r>
      <w:r>
        <w:rPr>
          <w:rFonts w:hint="eastAsia"/>
          <w:lang w:eastAsia="zh-CN"/>
        </w:rPr>
        <w:t>、</w:t>
      </w:r>
      <w:r>
        <w:rPr>
          <w:rFonts w:hint="eastAsia"/>
        </w:rPr>
        <w:t>区</w:t>
      </w:r>
      <w:r>
        <w:rPr>
          <w:rFonts w:hint="eastAsia"/>
          <w:lang w:eastAsia="zh-CN"/>
        </w:rPr>
        <w:t>工业和信息化局、</w:t>
      </w:r>
      <w:r>
        <w:rPr>
          <w:rFonts w:hint="eastAsia"/>
        </w:rPr>
        <w:t>区财政局、区</w:t>
      </w:r>
      <w:r>
        <w:rPr>
          <w:rFonts w:hint="eastAsia"/>
          <w:lang w:eastAsia="zh-CN"/>
        </w:rPr>
        <w:t>生态环境</w:t>
      </w:r>
      <w:r>
        <w:rPr>
          <w:rFonts w:hint="eastAsia"/>
        </w:rPr>
        <w:t>局、区水务局、区</w:t>
      </w:r>
      <w:r>
        <w:rPr>
          <w:rFonts w:hint="eastAsia"/>
          <w:lang w:eastAsia="zh-CN"/>
        </w:rPr>
        <w:t>交通运输管理局</w:t>
      </w:r>
      <w:r>
        <w:rPr>
          <w:rFonts w:hint="eastAsia"/>
        </w:rPr>
        <w:t>、</w:t>
      </w:r>
      <w:r>
        <w:rPr>
          <w:rFonts w:hint="eastAsia"/>
          <w:lang w:val="en-US" w:eastAsia="zh-CN"/>
        </w:rPr>
        <w:t>区应急管理局</w:t>
      </w:r>
      <w:r>
        <w:rPr>
          <w:rFonts w:hint="eastAsia"/>
        </w:rPr>
        <w:t>、</w:t>
      </w:r>
      <w:r>
        <w:rPr>
          <w:rFonts w:hint="eastAsia"/>
          <w:lang w:eastAsia="zh-CN"/>
        </w:rPr>
        <w:t>规划和自然资源局东丽分局、公安东丽分局、万新</w:t>
      </w:r>
      <w:r>
        <w:rPr>
          <w:rFonts w:hint="eastAsia"/>
          <w:lang w:val="en-US" w:eastAsia="zh-CN"/>
        </w:rPr>
        <w:t>街道党委、万新街道办事处、</w:t>
      </w:r>
      <w:r>
        <w:rPr>
          <w:rFonts w:hint="eastAsia"/>
          <w:lang w:eastAsia="zh-CN"/>
        </w:rPr>
        <w:t>华明</w:t>
      </w:r>
      <w:r>
        <w:rPr>
          <w:rFonts w:hint="eastAsia"/>
          <w:lang w:val="en-US" w:eastAsia="zh-CN"/>
        </w:rPr>
        <w:t>街道党委、</w:t>
      </w:r>
      <w:r>
        <w:rPr>
          <w:rFonts w:hint="eastAsia"/>
          <w:lang w:eastAsia="zh-CN"/>
        </w:rPr>
        <w:t>华明</w:t>
      </w:r>
      <w:r>
        <w:rPr>
          <w:rFonts w:hint="eastAsia"/>
          <w:lang w:val="en-US" w:eastAsia="zh-CN"/>
        </w:rPr>
        <w:t>街道办事处、</w:t>
      </w:r>
      <w:r>
        <w:rPr>
          <w:rFonts w:hint="eastAsia"/>
          <w:lang w:eastAsia="zh-CN"/>
        </w:rPr>
        <w:t>金钟</w:t>
      </w:r>
      <w:r>
        <w:rPr>
          <w:rFonts w:hint="eastAsia"/>
          <w:lang w:val="en-US" w:eastAsia="zh-CN"/>
        </w:rPr>
        <w:t>街道党委、</w:t>
      </w:r>
      <w:r>
        <w:rPr>
          <w:rFonts w:hint="eastAsia"/>
          <w:lang w:eastAsia="zh-CN"/>
        </w:rPr>
        <w:t>金钟</w:t>
      </w:r>
      <w:r>
        <w:rPr>
          <w:rFonts w:hint="eastAsia"/>
          <w:lang w:val="en-US" w:eastAsia="zh-CN"/>
        </w:rPr>
        <w:t>街道办事处、</w:t>
      </w:r>
      <w:r>
        <w:rPr>
          <w:rFonts w:hint="eastAsia"/>
          <w:lang w:eastAsia="zh-CN"/>
        </w:rPr>
        <w:t>新立</w:t>
      </w:r>
      <w:r>
        <w:rPr>
          <w:rFonts w:hint="eastAsia"/>
          <w:lang w:val="en-US" w:eastAsia="zh-CN"/>
        </w:rPr>
        <w:t>街道党委、军粮城街道党委、</w:t>
      </w:r>
      <w:r>
        <w:rPr>
          <w:rFonts w:hint="eastAsia"/>
          <w:lang w:eastAsia="zh-CN"/>
        </w:rPr>
        <w:t>军粮城</w:t>
      </w:r>
      <w:r>
        <w:rPr>
          <w:rFonts w:hint="eastAsia"/>
          <w:lang w:val="en-US" w:eastAsia="zh-CN"/>
        </w:rPr>
        <w:t>街道办事处、</w:t>
      </w:r>
      <w:r>
        <w:rPr>
          <w:rFonts w:hint="eastAsia"/>
          <w:lang w:eastAsia="zh-CN"/>
        </w:rPr>
        <w:t>无瑕</w:t>
      </w:r>
      <w:r>
        <w:rPr>
          <w:rFonts w:hint="eastAsia"/>
          <w:lang w:val="en-US" w:eastAsia="zh-CN"/>
        </w:rPr>
        <w:t>街道党委、瑕街道办事处、</w:t>
      </w:r>
      <w:r>
        <w:rPr>
          <w:rFonts w:hint="eastAsia"/>
          <w:lang w:eastAsia="zh-CN"/>
        </w:rPr>
        <w:t>金桥</w:t>
      </w:r>
      <w:r>
        <w:rPr>
          <w:rFonts w:hint="eastAsia"/>
          <w:lang w:val="en-US" w:eastAsia="zh-CN"/>
        </w:rPr>
        <w:t>街道党委、</w:t>
      </w:r>
      <w:r>
        <w:rPr>
          <w:rFonts w:hint="eastAsia"/>
          <w:lang w:eastAsia="zh-CN"/>
        </w:rPr>
        <w:t>金桥</w:t>
      </w:r>
      <w:r>
        <w:rPr>
          <w:rFonts w:hint="eastAsia"/>
          <w:lang w:val="en-US" w:eastAsia="zh-CN"/>
        </w:rPr>
        <w:t>街道办事处、张贵庄街道党工委、</w:t>
      </w:r>
      <w:r>
        <w:rPr>
          <w:rFonts w:hint="eastAsia"/>
          <w:lang w:eastAsia="zh-CN"/>
        </w:rPr>
        <w:t>张贵庄街道办事处、</w:t>
      </w:r>
      <w:r>
        <w:rPr>
          <w:rFonts w:hint="eastAsia"/>
          <w:lang w:val="en-US" w:eastAsia="zh-CN"/>
        </w:rPr>
        <w:t>丰年村街道党工委、</w:t>
      </w:r>
      <w:r>
        <w:rPr>
          <w:rFonts w:hint="eastAsia"/>
          <w:lang w:eastAsia="zh-CN"/>
        </w:rPr>
        <w:t>丰年村街道办事处、东丽湖</w:t>
      </w:r>
      <w:r>
        <w:rPr>
          <w:rFonts w:hint="eastAsia"/>
          <w:lang w:val="en-US" w:eastAsia="zh-CN"/>
        </w:rPr>
        <w:t>街道党工委、</w:t>
      </w:r>
      <w:r>
        <w:rPr>
          <w:rFonts w:hint="eastAsia"/>
          <w:lang w:eastAsia="zh-CN"/>
        </w:rPr>
        <w:t>东丽湖</w:t>
      </w:r>
      <w:r>
        <w:rPr>
          <w:rFonts w:hint="eastAsia"/>
          <w:lang w:val="en-US" w:eastAsia="zh-CN"/>
        </w:rPr>
        <w:t>街道办事处、</w:t>
      </w:r>
      <w:r>
        <w:rPr>
          <w:rFonts w:hint="eastAsia"/>
          <w:lang w:eastAsia="zh-CN"/>
        </w:rPr>
        <w:t>华新</w:t>
      </w:r>
      <w:r>
        <w:rPr>
          <w:rFonts w:hint="eastAsia"/>
          <w:lang w:val="en-US" w:eastAsia="zh-CN"/>
        </w:rPr>
        <w:t>街道党工委、</w:t>
      </w:r>
      <w:r>
        <w:rPr>
          <w:rFonts w:hint="eastAsia"/>
          <w:lang w:eastAsia="zh-CN"/>
        </w:rPr>
        <w:t>华新</w:t>
      </w:r>
      <w:r>
        <w:rPr>
          <w:rFonts w:hint="eastAsia"/>
          <w:lang w:val="en-US" w:eastAsia="zh-CN"/>
        </w:rPr>
        <w:t>街道办事处、</w:t>
      </w:r>
      <w:r>
        <w:rPr>
          <w:rFonts w:hint="eastAsia"/>
        </w:rPr>
        <w:t>开发区管委会</w:t>
      </w:r>
      <w:r>
        <w:rPr>
          <w:rFonts w:hint="eastAsia"/>
          <w:lang w:val="en-US" w:eastAsia="zh-CN"/>
        </w:rPr>
        <w:t>党工委</w:t>
      </w:r>
      <w:r>
        <w:rPr>
          <w:rFonts w:hint="eastAsia"/>
        </w:rPr>
        <w:t>等单位主要负责同志组成。</w:t>
      </w:r>
    </w:p>
    <w:p>
      <w:pPr>
        <w:bidi w:val="0"/>
        <w:rPr>
          <w:rFonts w:hint="eastAsia"/>
        </w:rPr>
      </w:pPr>
      <w:r>
        <w:rPr>
          <w:rFonts w:hint="eastAsia"/>
        </w:rPr>
        <w:t>区领导小组职责：</w:t>
      </w:r>
      <w:r>
        <w:rPr>
          <w:rFonts w:hint="eastAsia"/>
          <w:lang w:val="en-US" w:eastAsia="zh-CN"/>
        </w:rPr>
        <w:t>深入落实《天津市关于全面推行河长制的实施意见》及《天津市关于全面落实湖长制的实施意见》，推进河（湖）长制管理制度建设，部署河（湖）长制管理任务和目标，监督考核相关措施落实情况，统筹协调解决推行河（湖）长制工作中遇到的重大问题。</w:t>
      </w:r>
    </w:p>
    <w:p>
      <w:pPr>
        <w:pStyle w:val="2"/>
        <w:bidi w:val="0"/>
        <w:rPr>
          <w:rFonts w:hint="eastAsia" w:asciiTheme="minorEastAsia" w:hAnsiTheme="minorEastAsia" w:eastAsiaTheme="minorEastAsia" w:cstheme="minorEastAsia"/>
        </w:rPr>
      </w:pPr>
      <w:bookmarkStart w:id="72" w:name="_Toc28264"/>
      <w:bookmarkStart w:id="73" w:name="_Toc12397"/>
      <w:bookmarkStart w:id="74" w:name="_Toc25780"/>
      <w:bookmarkStart w:id="75" w:name="_Toc4209"/>
      <w:bookmarkStart w:id="76" w:name="_Toc5710"/>
      <w:r>
        <w:rPr>
          <w:rFonts w:hint="eastAsia"/>
        </w:rPr>
        <w:t>3.湖长设置及责任</w:t>
      </w:r>
      <w:bookmarkEnd w:id="72"/>
      <w:bookmarkEnd w:id="73"/>
      <w:bookmarkEnd w:id="74"/>
      <w:bookmarkEnd w:id="75"/>
      <w:bookmarkEnd w:id="76"/>
    </w:p>
    <w:p>
      <w:pPr>
        <w:bidi w:val="0"/>
        <w:rPr>
          <w:rFonts w:hint="eastAsia"/>
        </w:rPr>
      </w:pPr>
      <w:r>
        <w:rPr>
          <w:rFonts w:hint="eastAsia"/>
        </w:rPr>
        <w:t>（1）湖长制组织体系</w:t>
      </w:r>
    </w:p>
    <w:p>
      <w:pPr>
        <w:bidi w:val="0"/>
        <w:rPr>
          <w:rFonts w:hint="eastAsia"/>
        </w:rPr>
      </w:pPr>
      <w:r>
        <w:rPr>
          <w:rFonts w:hint="eastAsia"/>
        </w:rPr>
        <w:t>建立区、街道（功能区）两级湖长组织体系。区、街道（功能区）分别设立总湖长、湖长。区</w:t>
      </w:r>
      <w:r>
        <w:rPr>
          <w:rFonts w:hint="eastAsia"/>
          <w:lang w:eastAsia="zh-CN"/>
        </w:rPr>
        <w:t>河（湖）长制</w:t>
      </w:r>
      <w:r>
        <w:rPr>
          <w:rFonts w:hint="eastAsia"/>
        </w:rPr>
        <w:t>工作领导小组负责全面实施湖长制工作，各级</w:t>
      </w:r>
      <w:r>
        <w:rPr>
          <w:rFonts w:hint="eastAsia"/>
          <w:lang w:eastAsia="zh-CN"/>
        </w:rPr>
        <w:t>河（湖）长制</w:t>
      </w:r>
      <w:r>
        <w:rPr>
          <w:rFonts w:hint="eastAsia"/>
        </w:rPr>
        <w:t>办公室统一负责湖长制组织实施具体工作，湖长制工作纳入现</w:t>
      </w:r>
      <w:r>
        <w:rPr>
          <w:rFonts w:hint="eastAsia"/>
          <w:lang w:eastAsia="zh-CN"/>
        </w:rPr>
        <w:t>河（湖）长制</w:t>
      </w:r>
      <w:r>
        <w:rPr>
          <w:rFonts w:hint="eastAsia"/>
        </w:rPr>
        <w:t>组织体系。</w:t>
      </w:r>
    </w:p>
    <w:p>
      <w:pPr>
        <w:bidi w:val="0"/>
        <w:rPr>
          <w:rFonts w:hint="eastAsia"/>
        </w:rPr>
      </w:pPr>
      <w:r>
        <w:rPr>
          <w:rFonts w:hint="eastAsia"/>
        </w:rPr>
        <w:t>区级总湖长由区委书记担任。辖区内区管湖泊由副区长担任区级湖长。</w:t>
      </w:r>
    </w:p>
    <w:p>
      <w:pPr>
        <w:bidi w:val="0"/>
        <w:rPr>
          <w:rFonts w:hint="eastAsia" w:eastAsia="宋体" w:asciiTheme="minorEastAsia" w:hAnsiTheme="minorEastAsia" w:cstheme="minorEastAsia"/>
          <w:lang w:val="en-US" w:eastAsia="zh-CN"/>
        </w:rPr>
      </w:pPr>
      <w:r>
        <w:rPr>
          <w:rFonts w:hint="eastAsia"/>
        </w:rPr>
        <w:t>街道（功能区）级总湖长由街道（功能区）党委（党工委）书记担任。街道（功能区）级湖长按湖泊岸线归属设置，由街道（功能区）办事处主要负责同志或分管负责同志担任。</w:t>
      </w:r>
      <w:bookmarkStart w:id="77" w:name="OLE_LINK1"/>
      <w:r>
        <w:rPr>
          <w:rFonts w:hint="eastAsia"/>
          <w:lang w:eastAsia="zh-CN"/>
        </w:rPr>
        <w:t>东丽区</w:t>
      </w:r>
      <w:r>
        <w:rPr>
          <w:rFonts w:hint="eastAsia"/>
          <w:lang w:val="en-US" w:eastAsia="zh-CN"/>
        </w:rPr>
        <w:t>东湖湖</w:t>
      </w:r>
      <w:r>
        <w:rPr>
          <w:rFonts w:hint="eastAsia"/>
          <w:lang w:eastAsia="zh-CN"/>
        </w:rPr>
        <w:t>长</w:t>
      </w:r>
      <w:r>
        <w:rPr>
          <w:rFonts w:hint="eastAsia"/>
        </w:rPr>
        <w:t>体系详见</w:t>
      </w:r>
      <w:r>
        <w:rPr>
          <w:rFonts w:hint="eastAsia"/>
          <w:lang w:eastAsia="zh-CN"/>
        </w:rPr>
        <w:t>附</w:t>
      </w:r>
      <w:r>
        <w:rPr>
          <w:rFonts w:hint="eastAsia"/>
        </w:rPr>
        <w:t>表</w:t>
      </w:r>
      <w:r>
        <w:rPr>
          <w:rFonts w:hint="eastAsia"/>
          <w:lang w:val="en-US" w:eastAsia="zh-CN"/>
        </w:rPr>
        <w:t>1。</w:t>
      </w:r>
      <w:bookmarkEnd w:id="77"/>
    </w:p>
    <w:p>
      <w:pPr>
        <w:bidi w:val="0"/>
        <w:rPr>
          <w:rFonts w:hint="eastAsia"/>
        </w:rPr>
      </w:pPr>
      <w:r>
        <w:rPr>
          <w:rFonts w:hint="eastAsia"/>
        </w:rPr>
        <w:t>（2）湖长主要职责</w:t>
      </w:r>
    </w:p>
    <w:p>
      <w:pPr>
        <w:bidi w:val="0"/>
        <w:rPr>
          <w:rFonts w:hint="eastAsia"/>
        </w:rPr>
      </w:pPr>
      <w:r>
        <w:rPr>
          <w:rFonts w:hint="eastAsia"/>
        </w:rPr>
        <w:t>区级、街道（功能区）级总湖长是辖区实施湖长制管理的第一责任人，对辖区湖泊管理保护负总责，负责辖区内实施湖长制工作的组织领导、决策部署和考核监督。</w:t>
      </w:r>
    </w:p>
    <w:p>
      <w:pPr>
        <w:bidi w:val="0"/>
        <w:rPr>
          <w:rFonts w:hint="eastAsia"/>
        </w:rPr>
      </w:pPr>
      <w:r>
        <w:rPr>
          <w:rFonts w:hint="eastAsia"/>
        </w:rPr>
        <w:t>区级湖长是辖管湖泊管理保护的直接责任人，负责落实市级湖长的工作部署，协助市级总湖长、湖长完成市级湖泊“一湖一策”方案，组织落实区级湖泊“一湖一策”方案，牵头推进所辖湖泊突出问题整治、水域空间管控、岸线管理保护、水污染综合防治、湖泊生态修复、湖泊周边综合执法等湖泊管理保护利用工作，协调解决实际问题，检查、督导、考核街道（功能区）级湖长、区直责任部门履行职责情况。区级副湖长是辖管湖泊管理保护的重要责任人，协助区级湖长共同管理湖泊。</w:t>
      </w:r>
    </w:p>
    <w:p>
      <w:pPr>
        <w:bidi w:val="0"/>
        <w:rPr>
          <w:rFonts w:hint="eastAsia"/>
        </w:rPr>
      </w:pPr>
      <w:r>
        <w:rPr>
          <w:rFonts w:hint="eastAsia"/>
        </w:rPr>
        <w:t>乡镇（街道）级湖长是辖管湖泊管理保护的直接责任人，负责落实区级湖长的工作部署，协助区级总湖长、湖长落实区级湖泊“一湖一策”方案，组织落实乡镇（街道）级湖泊 “一湖一策”方案，组织实施辖管湖泊污染防治、水环境整治、巡查监管、综合执法和修复保护工作，配合市、区湖泊综合整治。</w:t>
      </w:r>
    </w:p>
    <w:p>
      <w:pPr>
        <w:spacing w:line="360" w:lineRule="auto"/>
        <w:rPr>
          <w:rFonts w:hint="eastAsia" w:asciiTheme="minorEastAsia" w:hAnsiTheme="minorEastAsia" w:eastAsiaTheme="minorEastAsia" w:cstheme="minorEastAsia"/>
        </w:rPr>
      </w:pPr>
    </w:p>
    <w:p>
      <w:pPr>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br w:type="page"/>
      </w:r>
    </w:p>
    <w:p>
      <w:pPr>
        <w:pStyle w:val="3"/>
        <w:bidi w:val="0"/>
        <w:rPr>
          <w:rFonts w:hint="eastAsia"/>
        </w:rPr>
      </w:pPr>
      <w:bookmarkStart w:id="78" w:name="_Toc9471"/>
      <w:bookmarkStart w:id="79" w:name="_Toc31454"/>
      <w:r>
        <w:rPr>
          <w:rFonts w:hint="eastAsia"/>
          <w:lang w:val="en-US" w:eastAsia="zh-CN"/>
        </w:rPr>
        <w:t>二</w:t>
      </w:r>
      <w:r>
        <w:rPr>
          <w:rFonts w:hint="eastAsia"/>
        </w:rPr>
        <w:t>、上一实施周期主要成效</w:t>
      </w:r>
      <w:bookmarkEnd w:id="78"/>
      <w:bookmarkEnd w:id="79"/>
    </w:p>
    <w:p>
      <w:pPr>
        <w:bidi w:val="0"/>
        <w:rPr>
          <w:rFonts w:hint="default"/>
          <w:lang w:val="en-US" w:eastAsia="zh-CN"/>
        </w:rPr>
      </w:pPr>
      <w:r>
        <w:rPr>
          <w:rFonts w:hint="eastAsia"/>
          <w:lang w:val="en-US" w:eastAsia="zh-CN"/>
        </w:rPr>
        <w:t>上一周期</w:t>
      </w:r>
      <w:r>
        <w:rPr>
          <w:rFonts w:hint="eastAsia"/>
          <w:lang w:eastAsia="zh-CN"/>
        </w:rPr>
        <w:t>“</w:t>
      </w:r>
      <w:r>
        <w:rPr>
          <w:rFonts w:hint="eastAsia"/>
        </w:rPr>
        <w:t>一河一策</w:t>
      </w:r>
      <w:r>
        <w:rPr>
          <w:rFonts w:hint="eastAsia"/>
          <w:lang w:eastAsia="zh-CN"/>
        </w:rPr>
        <w:t>”</w:t>
      </w:r>
      <w:r>
        <w:rPr>
          <w:rFonts w:hint="eastAsia"/>
        </w:rPr>
        <w:t>方案</w:t>
      </w:r>
      <w:r>
        <w:rPr>
          <w:rFonts w:hint="eastAsia"/>
          <w:lang w:val="en-US" w:eastAsia="zh-CN"/>
        </w:rPr>
        <w:t>实施中</w:t>
      </w:r>
      <w:r>
        <w:rPr>
          <w:rFonts w:hint="eastAsia"/>
        </w:rPr>
        <w:t>，</w:t>
      </w:r>
      <w:r>
        <w:rPr>
          <w:rFonts w:hint="eastAsia"/>
          <w:lang w:val="en-US" w:eastAsia="zh-CN"/>
        </w:rPr>
        <w:t>东丽区在</w:t>
      </w:r>
      <w:r>
        <w:rPr>
          <w:rFonts w:hint="eastAsia"/>
        </w:rPr>
        <w:t>对辖区内的河道现状进行全面摸排的基础上，认真总结分析存在问题，有针对性的提出具体的管理保护目标及任务并积极推动落实。通过3年的</w:t>
      </w:r>
      <w:r>
        <w:rPr>
          <w:rFonts w:hint="eastAsia"/>
          <w:lang w:val="en-US" w:eastAsia="zh-CN"/>
        </w:rPr>
        <w:t>工作开展</w:t>
      </w:r>
      <w:r>
        <w:rPr>
          <w:rFonts w:hint="eastAsia"/>
        </w:rPr>
        <w:t>，</w:t>
      </w:r>
      <w:r>
        <w:rPr>
          <w:rFonts w:hint="eastAsia"/>
          <w:lang w:val="en-US" w:eastAsia="zh-CN"/>
        </w:rPr>
        <w:t>对全区纳管河道设立了</w:t>
      </w:r>
      <w:r>
        <w:rPr>
          <w:rFonts w:hint="eastAsia"/>
          <w:lang w:eastAsia="zh-CN"/>
        </w:rPr>
        <w:t>河（湖）长</w:t>
      </w:r>
      <w:r>
        <w:rPr>
          <w:rFonts w:hint="eastAsia"/>
        </w:rPr>
        <w:t>制公示牌、划定了</w:t>
      </w:r>
      <w:r>
        <w:rPr>
          <w:rFonts w:hint="default"/>
          <w:lang w:val="en-US" w:eastAsia="zh-CN"/>
        </w:rPr>
        <w:t>河湖蓝线</w:t>
      </w:r>
      <w:r>
        <w:rPr>
          <w:rFonts w:hint="eastAsia"/>
        </w:rPr>
        <w:t>、</w:t>
      </w:r>
      <w:r>
        <w:rPr>
          <w:rFonts w:hint="eastAsia"/>
          <w:lang w:val="en-US" w:eastAsia="zh-CN"/>
        </w:rPr>
        <w:t>对“散乱污”、“四乱”现象进行全面治理</w:t>
      </w:r>
      <w:r>
        <w:rPr>
          <w:rFonts w:hint="eastAsia"/>
        </w:rPr>
        <w:t>、</w:t>
      </w:r>
      <w:r>
        <w:rPr>
          <w:rFonts w:hint="eastAsia"/>
          <w:lang w:val="en-US" w:eastAsia="zh-CN"/>
        </w:rPr>
        <w:t>完成消除黑臭水体、建设</w:t>
      </w:r>
      <w:r>
        <w:rPr>
          <w:rFonts w:hint="eastAsia"/>
        </w:rPr>
        <w:t>河岸环境保洁</w:t>
      </w:r>
      <w:r>
        <w:rPr>
          <w:rFonts w:hint="eastAsia"/>
          <w:lang w:val="en-US" w:eastAsia="zh-CN"/>
        </w:rPr>
        <w:t>队伍</w:t>
      </w:r>
      <w:r>
        <w:rPr>
          <w:rFonts w:hint="eastAsia"/>
        </w:rPr>
        <w:t>等工作</w:t>
      </w:r>
      <w:r>
        <w:rPr>
          <w:rFonts w:hint="eastAsia"/>
          <w:lang w:eastAsia="zh-CN"/>
        </w:rPr>
        <w:t>，</w:t>
      </w:r>
      <w:r>
        <w:rPr>
          <w:rFonts w:hint="eastAsia"/>
          <w:lang w:val="en-US" w:eastAsia="zh-CN"/>
        </w:rPr>
        <w:t>截至2020年底</w:t>
      </w:r>
      <w:bookmarkStart w:id="80" w:name="_Toc18678"/>
      <w:bookmarkStart w:id="81" w:name="_Toc8670"/>
      <w:r>
        <w:rPr>
          <w:rFonts w:hint="eastAsia"/>
          <w:lang w:val="en-US" w:eastAsia="zh-CN"/>
        </w:rPr>
        <w:t>针对东丽湖主要开展工作及成效</w:t>
      </w:r>
      <w:bookmarkEnd w:id="80"/>
      <w:bookmarkEnd w:id="81"/>
      <w:r>
        <w:rPr>
          <w:rFonts w:hint="eastAsia"/>
          <w:lang w:val="en-US" w:eastAsia="zh-CN"/>
        </w:rPr>
        <w:t>包括：</w:t>
      </w:r>
    </w:p>
    <w:p>
      <w:pPr>
        <w:bidi w:val="0"/>
        <w:rPr>
          <w:rFonts w:hint="eastAsia"/>
          <w:lang w:val="en-US" w:eastAsia="zh-CN"/>
        </w:rPr>
      </w:pPr>
      <w:r>
        <w:rPr>
          <w:rFonts w:hint="eastAsia"/>
          <w:lang w:val="en-US" w:eastAsia="zh-CN"/>
        </w:rPr>
        <w:t>1、</w:t>
      </w:r>
      <w:r>
        <w:rPr>
          <w:rFonts w:hint="default"/>
          <w:lang w:val="en-US" w:eastAsia="zh-CN"/>
        </w:rPr>
        <w:t>划定河湖管理范围</w:t>
      </w:r>
      <w:r>
        <w:rPr>
          <w:rFonts w:hint="eastAsia"/>
          <w:lang w:val="en-US" w:eastAsia="zh-CN"/>
        </w:rPr>
        <w:t>。完成河湖管理范围划定工作，划定成果通过区政府进行公告，按要求完成界桩埋设工作。</w:t>
      </w:r>
    </w:p>
    <w:p>
      <w:pPr>
        <w:bidi w:val="0"/>
        <w:rPr>
          <w:rFonts w:hint="eastAsia"/>
          <w:lang w:val="en-US" w:eastAsia="zh-CN"/>
        </w:rPr>
      </w:pPr>
      <w:r>
        <w:rPr>
          <w:rFonts w:hint="eastAsia"/>
          <w:lang w:val="en-US" w:eastAsia="zh-CN"/>
        </w:rPr>
        <w:t>2、规范河湖周边垃圾收集、转运、处理设施运行。结合“2020清河（湖）专项行动”及双创工作开展，进一步营造整洁、有序、文明、和谐的市容环境，加强环境卫生治理，在全区范围内持续开展辖区内环境卫生大排查大清整。</w:t>
      </w:r>
    </w:p>
    <w:p>
      <w:pPr>
        <w:bidi w:val="0"/>
        <w:rPr>
          <w:rFonts w:hint="eastAsia" w:eastAsia="宋体"/>
          <w:lang w:val="en-US" w:eastAsia="zh-CN"/>
        </w:rPr>
      </w:pPr>
      <w:r>
        <w:rPr>
          <w:rFonts w:hint="eastAsia"/>
          <w:lang w:val="en-US" w:eastAsia="zh-CN"/>
        </w:rPr>
        <w:t>3、</w:t>
      </w:r>
      <w:r>
        <w:rPr>
          <w:rFonts w:hint="eastAsia"/>
        </w:rPr>
        <w:t>完成《东丽区生态环境局水污染突发事件应急预案》《东丽区生态环境局突发环境事件应急预案》，提高应对水污染突发事件的能力，为提升环境应急应对能力打好基础</w:t>
      </w:r>
      <w:r>
        <w:rPr>
          <w:rFonts w:hint="eastAsia"/>
          <w:lang w:eastAsia="zh-CN"/>
        </w:rPr>
        <w:t>。</w:t>
      </w:r>
    </w:p>
    <w:p>
      <w:pPr>
        <w:bidi w:val="0"/>
        <w:rPr>
          <w:rFonts w:hint="default"/>
          <w:lang w:val="en-US" w:eastAsia="zh-CN"/>
        </w:rPr>
      </w:pPr>
      <w:r>
        <w:rPr>
          <w:rFonts w:hint="eastAsia"/>
          <w:lang w:val="en-US" w:eastAsia="zh-CN"/>
        </w:rPr>
        <w:t>4、</w:t>
      </w:r>
      <w:r>
        <w:rPr>
          <w:rFonts w:hint="default"/>
          <w:lang w:val="en-US" w:eastAsia="zh-CN"/>
        </w:rPr>
        <w:t>加强城镇污水处理运行管理</w:t>
      </w:r>
      <w:r>
        <w:rPr>
          <w:rFonts w:hint="eastAsia"/>
          <w:lang w:val="en-US" w:eastAsia="zh-CN"/>
        </w:rPr>
        <w:t>。抓好区管污水处理厂行业指导与监督，定期对东丽湖北部污水处理厂、东丽湖南部污水处理厂开展进出水水质检测和安全检查，确保正常运行、出水达标排放。</w:t>
      </w:r>
      <w:r>
        <w:rPr>
          <w:rFonts w:hint="default"/>
          <w:lang w:val="en-US" w:eastAsia="zh-CN"/>
        </w:rPr>
        <w:t>区管污水处理厂水质检测均达到标准</w:t>
      </w:r>
      <w:r>
        <w:rPr>
          <w:rFonts w:hint="eastAsia"/>
          <w:lang w:val="en-US" w:eastAsia="zh-CN"/>
        </w:rPr>
        <w:t>。</w:t>
      </w:r>
    </w:p>
    <w:p>
      <w:pPr>
        <w:rPr>
          <w:rFonts w:hint="eastAsia" w:asciiTheme="minorEastAsia" w:hAnsiTheme="minorEastAsia" w:cstheme="minorEastAsia"/>
          <w:b/>
          <w:bCs/>
          <w:sz w:val="32"/>
          <w:szCs w:val="32"/>
          <w:lang w:val="en-US" w:eastAsia="zh-CN"/>
        </w:rPr>
      </w:pPr>
      <w:r>
        <w:rPr>
          <w:rFonts w:hint="eastAsia" w:ascii="Times New Roman" w:hAnsi="Times New Roman"/>
          <w:lang w:val="en-US" w:eastAsia="zh-CN"/>
        </w:rPr>
        <w:t>5、加快海绵城市建设。</w:t>
      </w:r>
      <w:r>
        <w:rPr>
          <w:rFonts w:hint="default"/>
          <w:lang w:val="en-US" w:eastAsia="zh-CN"/>
        </w:rPr>
        <w:t>至2020年底，</w:t>
      </w:r>
      <w:r>
        <w:rPr>
          <w:rFonts w:hint="eastAsia"/>
          <w:lang w:val="en-US" w:eastAsia="zh-CN"/>
        </w:rPr>
        <w:t>东丽区</w:t>
      </w:r>
      <w:r>
        <w:rPr>
          <w:rFonts w:hint="default"/>
          <w:lang w:val="en-US" w:eastAsia="zh-CN"/>
        </w:rPr>
        <w:t>已实现建成区面积20%达到海绵城市建设标准，形成张贵庄片区、东丽湖</w:t>
      </w:r>
      <w:r>
        <w:rPr>
          <w:rFonts w:hint="default" w:ascii="Times New Roman" w:hAnsi="Times New Roman" w:eastAsia="宋体"/>
          <w:lang w:val="en-US" w:eastAsia="zh-CN"/>
        </w:rPr>
        <w:t>片区两个示范片区</w:t>
      </w:r>
      <w:r>
        <w:rPr>
          <w:rFonts w:hint="eastAsia" w:ascii="Times New Roman" w:hAnsi="Times New Roman" w:eastAsia="宋体"/>
          <w:lang w:val="en-US" w:eastAsia="zh-CN"/>
        </w:rPr>
        <w:t>，其中东丽湖片区改造面积约7.55平方公里。</w:t>
      </w:r>
      <w:r>
        <w:rPr>
          <w:rFonts w:hint="eastAsia" w:asciiTheme="minorEastAsia" w:hAnsiTheme="minorEastAsia" w:cstheme="minorEastAsia"/>
          <w:b/>
          <w:bCs/>
          <w:sz w:val="32"/>
          <w:szCs w:val="32"/>
          <w:lang w:val="en-US" w:eastAsia="zh-CN"/>
        </w:rPr>
        <w:br w:type="page"/>
      </w:r>
    </w:p>
    <w:p>
      <w:pPr>
        <w:pStyle w:val="3"/>
        <w:bidi w:val="0"/>
        <w:rPr>
          <w:rFonts w:hint="eastAsia" w:asciiTheme="minorEastAsia" w:hAnsiTheme="minorEastAsia" w:eastAsiaTheme="minorEastAsia" w:cstheme="minorEastAsia"/>
          <w:b/>
          <w:bCs/>
          <w:sz w:val="32"/>
          <w:szCs w:val="32"/>
        </w:rPr>
      </w:pPr>
      <w:bookmarkStart w:id="82" w:name="_Toc8573"/>
      <w:bookmarkStart w:id="83" w:name="_Toc2998"/>
      <w:r>
        <w:rPr>
          <w:rFonts w:hint="eastAsia" w:asciiTheme="minorEastAsia" w:hAnsiTheme="minorEastAsia" w:cstheme="minorEastAsia"/>
          <w:b/>
          <w:bCs/>
          <w:sz w:val="32"/>
          <w:szCs w:val="32"/>
          <w:lang w:val="en-US" w:eastAsia="zh-CN"/>
        </w:rPr>
        <w:t>三</w:t>
      </w:r>
      <w:r>
        <w:rPr>
          <w:rFonts w:hint="eastAsia" w:asciiTheme="minorEastAsia" w:hAnsiTheme="minorEastAsia" w:eastAsiaTheme="minorEastAsia" w:cstheme="minorEastAsia"/>
          <w:b/>
          <w:bCs/>
          <w:sz w:val="32"/>
          <w:szCs w:val="32"/>
        </w:rPr>
        <w:t>、管理保护现状与存在问题</w:t>
      </w:r>
      <w:bookmarkEnd w:id="82"/>
      <w:bookmarkEnd w:id="83"/>
    </w:p>
    <w:p>
      <w:pPr>
        <w:pStyle w:val="4"/>
        <w:bidi w:val="0"/>
        <w:rPr>
          <w:rFonts w:hint="eastAsia" w:asciiTheme="minorEastAsia" w:hAnsiTheme="minorEastAsia" w:eastAsiaTheme="minorEastAsia" w:cstheme="minorEastAsia"/>
          <w:b/>
          <w:bCs/>
          <w:sz w:val="30"/>
          <w:szCs w:val="30"/>
        </w:rPr>
      </w:pPr>
      <w:bookmarkStart w:id="84" w:name="_Toc5338"/>
      <w:bookmarkStart w:id="85" w:name="_Toc24205"/>
      <w:r>
        <w:rPr>
          <w:rFonts w:hint="eastAsia" w:asciiTheme="minorEastAsia" w:hAnsiTheme="minorEastAsia" w:eastAsiaTheme="minorEastAsia" w:cstheme="minorEastAsia"/>
          <w:b/>
          <w:bCs/>
          <w:sz w:val="30"/>
          <w:szCs w:val="30"/>
        </w:rPr>
        <w:t>（</w:t>
      </w:r>
      <w:r>
        <w:rPr>
          <w:rFonts w:hint="eastAsia" w:asciiTheme="minorEastAsia" w:hAnsiTheme="minorEastAsia" w:cstheme="minorEastAsia"/>
          <w:b/>
          <w:bCs/>
          <w:sz w:val="30"/>
          <w:szCs w:val="30"/>
          <w:lang w:val="en-US" w:eastAsia="zh-CN"/>
        </w:rPr>
        <w:t>一</w:t>
      </w:r>
      <w:r>
        <w:rPr>
          <w:rFonts w:hint="eastAsia" w:asciiTheme="minorEastAsia" w:hAnsiTheme="minorEastAsia" w:eastAsiaTheme="minorEastAsia" w:cstheme="minorEastAsia"/>
          <w:b/>
          <w:bCs/>
          <w:sz w:val="30"/>
          <w:szCs w:val="30"/>
        </w:rPr>
        <w:t>）水域空间管控现状与问题</w:t>
      </w:r>
      <w:bookmarkEnd w:id="84"/>
      <w:bookmarkEnd w:id="85"/>
    </w:p>
    <w:p>
      <w:pPr>
        <w:pStyle w:val="2"/>
        <w:bidi w:val="0"/>
        <w:rPr>
          <w:rFonts w:hint="eastAsia"/>
        </w:rPr>
      </w:pPr>
      <w:bookmarkStart w:id="86" w:name="_Toc7336"/>
      <w:bookmarkStart w:id="87" w:name="_Toc20763"/>
      <w:bookmarkStart w:id="88" w:name="_Toc29111"/>
      <w:bookmarkStart w:id="89" w:name="_Toc5569"/>
      <w:r>
        <w:rPr>
          <w:rFonts w:hint="eastAsia"/>
        </w:rPr>
        <w:t>1.现状</w:t>
      </w:r>
      <w:bookmarkEnd w:id="86"/>
      <w:bookmarkEnd w:id="87"/>
      <w:bookmarkEnd w:id="88"/>
      <w:bookmarkEnd w:id="89"/>
      <w:r>
        <w:rPr>
          <w:rFonts w:hint="eastAsia"/>
        </w:rPr>
        <w:t xml:space="preserve">  </w:t>
      </w:r>
    </w:p>
    <w:p>
      <w:pPr>
        <w:bidi w:val="0"/>
        <w:rPr>
          <w:rFonts w:hint="eastAsia"/>
        </w:rPr>
      </w:pPr>
      <w:r>
        <w:rPr>
          <w:rFonts w:hint="eastAsia"/>
        </w:rPr>
        <w:t>东湖水域范围是从东湖进水闸至环湖岸线出水闸，总面积6800亩（约4.53平方公里），岸线周长21公里。东湖全部纳入湖长制管理范围内，湖泊岸边设有东湖界桩，已划定水域空间管辖范围。湖泊区域内未发现围垦湖泊、违法占用湖泊水域等开发利用性行为，无跨湖、穿湖、临湖建筑物等设施。</w:t>
      </w:r>
    </w:p>
    <w:p>
      <w:pPr>
        <w:spacing w:line="360"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098040" cy="1574800"/>
            <wp:effectExtent l="9525" t="9525" r="26035" b="15875"/>
            <wp:docPr id="4" name="图片 4" descr="0c846dd2ad0a69880e04187bb67d77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0c846dd2ad0a69880e04187bb67d77a"/>
                    <pic:cNvPicPr>
                      <a:picLocks noChangeAspect="true"/>
                    </pic:cNvPicPr>
                  </pic:nvPicPr>
                  <pic:blipFill>
                    <a:blip r:embed="rId14" cstate="print"/>
                    <a:stretch>
                      <a:fillRect/>
                    </a:stretch>
                  </pic:blipFill>
                  <pic:spPr>
                    <a:xfrm>
                      <a:off x="0" y="0"/>
                      <a:ext cx="2098040" cy="1574800"/>
                    </a:xfrm>
                    <a:prstGeom prst="rect">
                      <a:avLst/>
                    </a:prstGeom>
                    <a:ln>
                      <a:solidFill>
                        <a:schemeClr val="tx1"/>
                      </a:solidFill>
                    </a:ln>
                  </pic:spPr>
                </pic:pic>
              </a:graphicData>
            </a:graphic>
          </wp:inline>
        </w:drawing>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rPr>
        <w:drawing>
          <wp:inline distT="0" distB="0" distL="114300" distR="114300">
            <wp:extent cx="2096135" cy="1573530"/>
            <wp:effectExtent l="9525" t="9525" r="27940" b="17145"/>
            <wp:docPr id="5" name="图片 5" descr="e2a8748d3db5c7352c2e1ecb044295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e2a8748d3db5c7352c2e1ecb044295b"/>
                    <pic:cNvPicPr>
                      <a:picLocks noChangeAspect="true"/>
                    </pic:cNvPicPr>
                  </pic:nvPicPr>
                  <pic:blipFill>
                    <a:blip r:embed="rId15" cstate="print"/>
                    <a:stretch>
                      <a:fillRect/>
                    </a:stretch>
                  </pic:blipFill>
                  <pic:spPr>
                    <a:xfrm>
                      <a:off x="0" y="0"/>
                      <a:ext cx="2096135" cy="1573530"/>
                    </a:xfrm>
                    <a:prstGeom prst="rect">
                      <a:avLst/>
                    </a:prstGeom>
                    <a:ln>
                      <a:solidFill>
                        <a:schemeClr val="tx1"/>
                      </a:solidFill>
                    </a:ln>
                  </pic:spPr>
                </pic:pic>
              </a:graphicData>
            </a:graphic>
          </wp:inline>
        </w:drawing>
      </w:r>
    </w:p>
    <w:p>
      <w:pPr>
        <w:pStyle w:val="22"/>
        <w:bidi w:val="0"/>
        <w:rPr>
          <w:rFonts w:hint="eastAsia"/>
        </w:rPr>
      </w:pPr>
      <w:r>
        <w:rPr>
          <w:rFonts w:hint="eastAsia"/>
        </w:rPr>
        <w:t>图</w:t>
      </w:r>
      <w:r>
        <w:rPr>
          <w:rFonts w:hint="eastAsia"/>
          <w:lang w:val="en-US" w:eastAsia="zh-CN"/>
        </w:rPr>
        <w:t>3-1</w:t>
      </w:r>
      <w:r>
        <w:rPr>
          <w:rFonts w:hint="eastAsia"/>
        </w:rPr>
        <w:t xml:space="preserve">  东湖水面</w:t>
      </w:r>
    </w:p>
    <w:p>
      <w:pPr>
        <w:pStyle w:val="2"/>
        <w:bidi w:val="0"/>
        <w:rPr>
          <w:rFonts w:hint="eastAsia"/>
        </w:rPr>
      </w:pPr>
      <w:bookmarkStart w:id="90" w:name="_Toc32578"/>
      <w:bookmarkStart w:id="91" w:name="_Toc24937"/>
      <w:bookmarkStart w:id="92" w:name="_Toc17344"/>
      <w:bookmarkStart w:id="93" w:name="_Toc22951"/>
      <w:r>
        <w:rPr>
          <w:rFonts w:hint="eastAsia"/>
        </w:rPr>
        <w:t>2.问题</w:t>
      </w:r>
      <w:bookmarkEnd w:id="90"/>
      <w:bookmarkEnd w:id="91"/>
      <w:bookmarkEnd w:id="92"/>
      <w:bookmarkEnd w:id="93"/>
    </w:p>
    <w:p>
      <w:pPr>
        <w:spacing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由于东湖水域范围内一直严控开发利用行为，严格执行涉湖建设项目相关制度，管理良好，暂无发现相关问题。</w:t>
      </w:r>
    </w:p>
    <w:p>
      <w:pPr>
        <w:pStyle w:val="4"/>
        <w:bidi w:val="0"/>
        <w:rPr>
          <w:rFonts w:hint="eastAsia" w:asciiTheme="minorEastAsia" w:hAnsiTheme="minorEastAsia" w:eastAsiaTheme="minorEastAsia" w:cstheme="minorEastAsia"/>
          <w:b/>
          <w:bCs/>
          <w:sz w:val="30"/>
          <w:szCs w:val="30"/>
        </w:rPr>
      </w:pPr>
      <w:bookmarkStart w:id="94" w:name="_Toc13657"/>
      <w:bookmarkStart w:id="95" w:name="_Toc18308"/>
      <w:r>
        <w:rPr>
          <w:rFonts w:hint="eastAsia" w:asciiTheme="minorEastAsia" w:hAnsiTheme="minorEastAsia" w:eastAsiaTheme="minorEastAsia" w:cstheme="minorEastAsia"/>
          <w:b/>
          <w:bCs/>
          <w:sz w:val="30"/>
          <w:szCs w:val="30"/>
        </w:rPr>
        <w:t>（</w:t>
      </w:r>
      <w:r>
        <w:rPr>
          <w:rFonts w:hint="eastAsia" w:asciiTheme="minorEastAsia" w:hAnsiTheme="minorEastAsia" w:cstheme="minorEastAsia"/>
          <w:b/>
          <w:bCs/>
          <w:sz w:val="30"/>
          <w:szCs w:val="30"/>
          <w:lang w:val="en-US" w:eastAsia="zh-CN"/>
        </w:rPr>
        <w:t>二</w:t>
      </w:r>
      <w:r>
        <w:rPr>
          <w:rFonts w:hint="eastAsia" w:asciiTheme="minorEastAsia" w:hAnsiTheme="minorEastAsia" w:eastAsiaTheme="minorEastAsia" w:cstheme="minorEastAsia"/>
          <w:b/>
          <w:bCs/>
          <w:sz w:val="30"/>
          <w:szCs w:val="30"/>
        </w:rPr>
        <w:t>）岸线管理保护现状与问题</w:t>
      </w:r>
      <w:bookmarkEnd w:id="94"/>
      <w:bookmarkEnd w:id="95"/>
    </w:p>
    <w:p>
      <w:pPr>
        <w:pStyle w:val="2"/>
        <w:bidi w:val="0"/>
        <w:rPr>
          <w:rFonts w:hint="eastAsia"/>
        </w:rPr>
      </w:pPr>
      <w:bookmarkStart w:id="96" w:name="_Toc2227"/>
      <w:bookmarkStart w:id="97" w:name="_Toc7417"/>
      <w:bookmarkStart w:id="98" w:name="_Toc13507"/>
      <w:r>
        <w:rPr>
          <w:rFonts w:hint="eastAsia"/>
        </w:rPr>
        <w:t>1.现状</w:t>
      </w:r>
      <w:bookmarkEnd w:id="96"/>
      <w:bookmarkEnd w:id="97"/>
      <w:bookmarkEnd w:id="98"/>
    </w:p>
    <w:p>
      <w:pPr>
        <w:bidi w:val="0"/>
        <w:rPr>
          <w:rFonts w:hint="eastAsia"/>
        </w:rPr>
      </w:pPr>
      <w:r>
        <w:rPr>
          <w:rFonts w:hint="eastAsia"/>
        </w:rPr>
        <w:t>东丽湖划有生态红线，东湖、丽湖红线区总面积为9615亩（641公顷），东湖红线面积约为7080亩（约472公顷，包括部分岸边区域），湖边设有界桩。东湖岸线周长21公里，堤顶高程为4米，库底高程为-1米。岸线保护良好，水域岸线无违建乱建现象，岸边周围为绿地，绿化用水为来自东丽湖温泉度假旅游区污水处理厂的中水或是自来水。岸边植物生长茂盛，水土流失程度较小。岸线暂无横穿岸线、临时违建等建设设施。</w:t>
      </w:r>
    </w:p>
    <w:p>
      <w:pPr>
        <w:bidi w:val="0"/>
        <w:ind w:left="0" w:leftChars="0" w:firstLine="0" w:firstLineChars="0"/>
        <w:jc w:val="center"/>
        <w:rPr>
          <w:rFonts w:hint="eastAsia"/>
        </w:rPr>
      </w:pPr>
      <w:r>
        <w:rPr>
          <w:rFonts w:hint="eastAsia"/>
        </w:rPr>
        <w:drawing>
          <wp:inline distT="0" distB="0" distL="114300" distR="114300">
            <wp:extent cx="4573905" cy="3035935"/>
            <wp:effectExtent l="9525" t="9525" r="26670" b="21590"/>
            <wp:docPr id="12" name="图片 12" descr="东湖"/>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东湖"/>
                    <pic:cNvPicPr>
                      <a:picLocks noChangeAspect="true"/>
                    </pic:cNvPicPr>
                  </pic:nvPicPr>
                  <pic:blipFill>
                    <a:blip r:embed="rId16" cstate="print"/>
                    <a:stretch>
                      <a:fillRect/>
                    </a:stretch>
                  </pic:blipFill>
                  <pic:spPr>
                    <a:xfrm>
                      <a:off x="0" y="0"/>
                      <a:ext cx="4573905" cy="3035935"/>
                    </a:xfrm>
                    <a:prstGeom prst="rect">
                      <a:avLst/>
                    </a:prstGeom>
                    <a:ln>
                      <a:solidFill>
                        <a:schemeClr val="tx1"/>
                      </a:solidFill>
                    </a:ln>
                  </pic:spPr>
                </pic:pic>
              </a:graphicData>
            </a:graphic>
          </wp:inline>
        </w:drawing>
      </w:r>
    </w:p>
    <w:p>
      <w:pPr>
        <w:pStyle w:val="22"/>
        <w:bidi w:val="0"/>
        <w:rPr>
          <w:rFonts w:hint="eastAsia"/>
        </w:rPr>
      </w:pPr>
      <w:r>
        <w:rPr>
          <w:rFonts w:hint="eastAsia"/>
        </w:rPr>
        <w:t>图</w:t>
      </w:r>
      <w:r>
        <w:rPr>
          <w:rFonts w:hint="eastAsia"/>
          <w:lang w:val="en-US" w:eastAsia="zh-CN"/>
        </w:rPr>
        <w:t>3-2</w:t>
      </w:r>
      <w:r>
        <w:rPr>
          <w:rFonts w:hint="eastAsia"/>
        </w:rPr>
        <w:t xml:space="preserve"> 东湖红线保护范围</w:t>
      </w:r>
    </w:p>
    <w:p>
      <w:pPr>
        <w:bidi w:val="0"/>
        <w:ind w:left="0" w:leftChars="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134235" cy="1555750"/>
            <wp:effectExtent l="9525" t="9525" r="27940" b="15875"/>
            <wp:docPr id="6" name="图片 6" descr="bf845c6a1ed40e6345cf137cf2d7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bf845c6a1ed40e6345cf137cf2d7153"/>
                    <pic:cNvPicPr>
                      <a:picLocks noChangeAspect="true"/>
                    </pic:cNvPicPr>
                  </pic:nvPicPr>
                  <pic:blipFill>
                    <a:blip r:embed="rId17" cstate="print"/>
                    <a:stretch>
                      <a:fillRect/>
                    </a:stretch>
                  </pic:blipFill>
                  <pic:spPr>
                    <a:xfrm>
                      <a:off x="0" y="0"/>
                      <a:ext cx="2134235" cy="1555750"/>
                    </a:xfrm>
                    <a:prstGeom prst="rect">
                      <a:avLst/>
                    </a:prstGeom>
                    <a:ln>
                      <a:solidFill>
                        <a:schemeClr val="tx1"/>
                      </a:solidFill>
                    </a:ln>
                  </pic:spPr>
                </pic:pic>
              </a:graphicData>
            </a:graphic>
          </wp:inline>
        </w:drawing>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rPr>
        <w:drawing>
          <wp:inline distT="0" distB="0" distL="114300" distR="114300">
            <wp:extent cx="2160905" cy="1541145"/>
            <wp:effectExtent l="9525" t="9525" r="20320" b="11430"/>
            <wp:docPr id="7" name="图片 7" descr="ee9c2d7b0a5e64f3eb9be3d03fcdb8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ee9c2d7b0a5e64f3eb9be3d03fcdb8e"/>
                    <pic:cNvPicPr>
                      <a:picLocks noChangeAspect="true"/>
                    </pic:cNvPicPr>
                  </pic:nvPicPr>
                  <pic:blipFill>
                    <a:blip r:embed="rId18" cstate="print"/>
                    <a:stretch>
                      <a:fillRect/>
                    </a:stretch>
                  </pic:blipFill>
                  <pic:spPr>
                    <a:xfrm>
                      <a:off x="0" y="0"/>
                      <a:ext cx="2160905" cy="1541145"/>
                    </a:xfrm>
                    <a:prstGeom prst="rect">
                      <a:avLst/>
                    </a:prstGeom>
                    <a:ln>
                      <a:solidFill>
                        <a:schemeClr val="tx1"/>
                      </a:solidFill>
                    </a:ln>
                  </pic:spPr>
                </pic:pic>
              </a:graphicData>
            </a:graphic>
          </wp:inline>
        </w:drawing>
      </w:r>
    </w:p>
    <w:p>
      <w:pPr>
        <w:pStyle w:val="22"/>
        <w:bidi w:val="0"/>
        <w:rPr>
          <w:rFonts w:hint="eastAsia"/>
        </w:rPr>
      </w:pPr>
      <w:r>
        <w:rPr>
          <w:rFonts w:hint="eastAsia"/>
        </w:rPr>
        <w:t>图</w:t>
      </w:r>
      <w:r>
        <w:rPr>
          <w:rFonts w:hint="eastAsia"/>
          <w:lang w:val="en-US" w:eastAsia="zh-CN"/>
        </w:rPr>
        <w:t>3-3</w:t>
      </w:r>
      <w:r>
        <w:rPr>
          <w:rFonts w:hint="eastAsia"/>
        </w:rPr>
        <w:t xml:space="preserve">  东湖岸线</w:t>
      </w:r>
    </w:p>
    <w:p>
      <w:pPr>
        <w:bidi w:val="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4785" cy="3947160"/>
            <wp:effectExtent l="9525" t="9525" r="21590" b="24765"/>
            <wp:docPr id="2" name="图片 2" descr="8ba66d5bc56371689da5dc222e19c7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8ba66d5bc56371689da5dc222e19c7d"/>
                    <pic:cNvPicPr>
                      <a:picLocks noChangeAspect="true"/>
                    </pic:cNvPicPr>
                  </pic:nvPicPr>
                  <pic:blipFill>
                    <a:blip r:embed="rId19"/>
                    <a:stretch>
                      <a:fillRect/>
                    </a:stretch>
                  </pic:blipFill>
                  <pic:spPr>
                    <a:xfrm>
                      <a:off x="0" y="0"/>
                      <a:ext cx="5264785" cy="3947160"/>
                    </a:xfrm>
                    <a:prstGeom prst="rect">
                      <a:avLst/>
                    </a:prstGeom>
                    <a:ln>
                      <a:solidFill>
                        <a:schemeClr val="tx1"/>
                      </a:solidFill>
                    </a:ln>
                  </pic:spPr>
                </pic:pic>
              </a:graphicData>
            </a:graphic>
          </wp:inline>
        </w:drawing>
      </w:r>
    </w:p>
    <w:p>
      <w:pPr>
        <w:pStyle w:val="26"/>
        <w:bidi w:val="0"/>
        <w:rPr>
          <w:rFonts w:hint="eastAsia"/>
        </w:rPr>
      </w:pPr>
      <w:r>
        <w:rPr>
          <w:rFonts w:hint="eastAsia"/>
          <w:lang w:eastAsia="zh-CN"/>
        </w:rPr>
        <w:t>图</w:t>
      </w:r>
      <w:r>
        <w:rPr>
          <w:rFonts w:hint="eastAsia"/>
          <w:lang w:val="en-US" w:eastAsia="zh-CN"/>
        </w:rPr>
        <w:t>3-4东湖界桩</w:t>
      </w:r>
    </w:p>
    <w:p>
      <w:pPr>
        <w:pStyle w:val="2"/>
        <w:bidi w:val="0"/>
        <w:rPr>
          <w:rFonts w:hint="eastAsia"/>
        </w:rPr>
      </w:pPr>
      <w:bookmarkStart w:id="99" w:name="_Toc13151"/>
      <w:bookmarkStart w:id="100" w:name="_Toc9478"/>
      <w:bookmarkStart w:id="101" w:name="_Toc16391"/>
      <w:r>
        <w:rPr>
          <w:rFonts w:hint="eastAsia"/>
        </w:rPr>
        <w:t>2.问题</w:t>
      </w:r>
      <w:bookmarkEnd w:id="99"/>
      <w:bookmarkEnd w:id="100"/>
      <w:bookmarkEnd w:id="101"/>
      <w:r>
        <w:rPr>
          <w:rFonts w:hint="eastAsia"/>
        </w:rPr>
        <w:t xml:space="preserve"> </w:t>
      </w:r>
    </w:p>
    <w:p>
      <w:pPr>
        <w:bidi w:val="0"/>
        <w:rPr>
          <w:rFonts w:hint="eastAsia"/>
          <w:lang w:eastAsia="zh-CN"/>
        </w:rPr>
      </w:pPr>
      <w:r>
        <w:rPr>
          <w:rFonts w:hint="eastAsia"/>
          <w:lang w:eastAsia="zh-CN"/>
        </w:rPr>
        <w:t>东湖岸线保护良好，未发现岸线破坏、临湖违建等现象。</w:t>
      </w:r>
    </w:p>
    <w:p>
      <w:pPr>
        <w:pStyle w:val="4"/>
        <w:bidi w:val="0"/>
        <w:rPr>
          <w:rFonts w:hint="eastAsia" w:asciiTheme="minorEastAsia" w:hAnsiTheme="minorEastAsia" w:eastAsiaTheme="minorEastAsia" w:cstheme="minorEastAsia"/>
          <w:b/>
          <w:bCs/>
          <w:sz w:val="30"/>
          <w:szCs w:val="30"/>
        </w:rPr>
      </w:pPr>
      <w:bookmarkStart w:id="102" w:name="_Toc29558"/>
      <w:bookmarkStart w:id="103" w:name="_Toc10282"/>
      <w:r>
        <w:rPr>
          <w:rFonts w:hint="eastAsia" w:asciiTheme="minorEastAsia" w:hAnsiTheme="minorEastAsia" w:eastAsiaTheme="minorEastAsia" w:cstheme="minorEastAsia"/>
          <w:b/>
          <w:bCs/>
          <w:sz w:val="30"/>
          <w:szCs w:val="30"/>
        </w:rPr>
        <w:t>（</w:t>
      </w:r>
      <w:r>
        <w:rPr>
          <w:rFonts w:hint="eastAsia" w:asciiTheme="minorEastAsia" w:hAnsiTheme="minorEastAsia" w:cstheme="minorEastAsia"/>
          <w:b/>
          <w:bCs/>
          <w:sz w:val="30"/>
          <w:szCs w:val="30"/>
          <w:lang w:val="en-US" w:eastAsia="zh-CN"/>
        </w:rPr>
        <w:t>三</w:t>
      </w:r>
      <w:r>
        <w:rPr>
          <w:rFonts w:hint="eastAsia" w:asciiTheme="minorEastAsia" w:hAnsiTheme="minorEastAsia" w:eastAsiaTheme="minorEastAsia" w:cstheme="minorEastAsia"/>
          <w:b/>
          <w:bCs/>
          <w:sz w:val="30"/>
          <w:szCs w:val="30"/>
        </w:rPr>
        <w:t>）水资源保护和水污染防治现状与问题</w:t>
      </w:r>
      <w:bookmarkEnd w:id="102"/>
      <w:bookmarkEnd w:id="103"/>
    </w:p>
    <w:p>
      <w:pPr>
        <w:pStyle w:val="2"/>
        <w:bidi w:val="0"/>
        <w:rPr>
          <w:rFonts w:hint="eastAsia"/>
        </w:rPr>
      </w:pPr>
      <w:bookmarkStart w:id="104" w:name="_Toc13587"/>
      <w:bookmarkStart w:id="105" w:name="_Toc5515"/>
      <w:bookmarkStart w:id="106" w:name="_Toc1192"/>
      <w:r>
        <w:rPr>
          <w:rFonts w:hint="eastAsia"/>
        </w:rPr>
        <w:t>1.现状</w:t>
      </w:r>
      <w:bookmarkEnd w:id="104"/>
      <w:bookmarkEnd w:id="105"/>
      <w:bookmarkEnd w:id="106"/>
    </w:p>
    <w:p>
      <w:pPr>
        <w:bidi w:val="0"/>
        <w:rPr>
          <w:rFonts w:hint="eastAsia"/>
        </w:rPr>
      </w:pPr>
      <w:r>
        <w:rPr>
          <w:rFonts w:hint="eastAsia"/>
        </w:rPr>
        <w:t>东湖水源主要来自金钟河、</w:t>
      </w:r>
      <w:r>
        <w:rPr>
          <w:rFonts w:hint="eastAsia"/>
          <w:lang w:eastAsia="zh-CN"/>
        </w:rPr>
        <w:t>老</w:t>
      </w:r>
      <w:r>
        <w:rPr>
          <w:rFonts w:hint="eastAsia"/>
        </w:rPr>
        <w:t>新地河</w:t>
      </w:r>
      <w:r>
        <w:rPr>
          <w:rFonts w:hint="eastAsia"/>
          <w:lang w:eastAsia="zh-CN"/>
        </w:rPr>
        <w:t>、东丽湖污水处理厂处理后的再生水</w:t>
      </w:r>
      <w:r>
        <w:rPr>
          <w:rFonts w:hint="eastAsia"/>
        </w:rPr>
        <w:t>和当地自然降水</w:t>
      </w:r>
      <w:r>
        <w:rPr>
          <w:rFonts w:hint="eastAsia"/>
          <w:lang w:eastAsia="zh-CN"/>
        </w:rPr>
        <w:t>，</w:t>
      </w:r>
      <w:r>
        <w:rPr>
          <w:rFonts w:hint="eastAsia"/>
          <w:lang w:val="en-US" w:eastAsia="zh-CN"/>
        </w:rPr>
        <w:t>东丽湖污水处理厂日设计处理量4000吨/日，出水标准执行天津市《城镇污水处理厂水污染物排放标准》（DB12/599-205）B标准</w:t>
      </w:r>
      <w:r>
        <w:rPr>
          <w:rFonts w:hint="eastAsia"/>
        </w:rPr>
        <w:t>。</w:t>
      </w:r>
      <w:r>
        <w:rPr>
          <w:rFonts w:hint="eastAsia"/>
          <w:lang w:val="en-US" w:eastAsia="zh-CN"/>
        </w:rPr>
        <w:t>东湖地表水补水路径为金钟河-老新地河-东湖上水渠</w:t>
      </w:r>
      <w:r>
        <w:rPr>
          <w:rFonts w:hint="eastAsia"/>
          <w:lang w:eastAsia="zh-CN"/>
        </w:rPr>
        <w:t>。</w:t>
      </w:r>
      <w:r>
        <w:rPr>
          <w:rFonts w:hint="eastAsia"/>
          <w:lang w:val="en-US" w:eastAsia="zh-CN"/>
        </w:rPr>
        <w:t>东湖周边</w:t>
      </w:r>
      <w:r>
        <w:rPr>
          <w:rFonts w:hint="eastAsia"/>
        </w:rPr>
        <w:t>绿地</w:t>
      </w:r>
      <w:r>
        <w:rPr>
          <w:rFonts w:hint="eastAsia"/>
          <w:lang w:val="en-US" w:eastAsia="zh-CN"/>
        </w:rPr>
        <w:t>面积共330万㎡，部分绿化用水取用丽湖水</w:t>
      </w:r>
      <w:r>
        <w:rPr>
          <w:rFonts w:hint="eastAsia"/>
        </w:rPr>
        <w:t>。</w:t>
      </w:r>
    </w:p>
    <w:p>
      <w:pPr>
        <w:bidi w:val="0"/>
        <w:rPr>
          <w:rFonts w:hint="eastAsia"/>
        </w:rPr>
      </w:pPr>
      <w:r>
        <w:rPr>
          <w:rFonts w:hint="eastAsia"/>
        </w:rPr>
        <w:t>东湖地处天津市城市防洪圈保护范围内，天津市城市防洪圈的设防标准为200年一遇，</w:t>
      </w:r>
      <w:r>
        <w:rPr>
          <w:rFonts w:hint="eastAsia"/>
          <w:lang w:eastAsia="zh-CN"/>
        </w:rPr>
        <w:t>有防洪功能，</w:t>
      </w:r>
      <w:r>
        <w:rPr>
          <w:rFonts w:hint="eastAsia"/>
        </w:rPr>
        <w:t>一般不会受外部洪水影响，主要是由当地暴雨形成的内涝水。东湖进水闸口和排水闸口一般处于关闭状态，在汛期湖内水位上涨时会开闸排水</w:t>
      </w:r>
      <w:r>
        <w:rPr>
          <w:rFonts w:hint="eastAsia"/>
          <w:lang w:eastAsia="zh-CN"/>
        </w:rPr>
        <w:t>，</w:t>
      </w:r>
      <w:r>
        <w:rPr>
          <w:rFonts w:hint="eastAsia"/>
          <w:lang w:val="en-US" w:eastAsia="zh-CN"/>
        </w:rPr>
        <w:t>以确保安全度汛</w:t>
      </w:r>
      <w:r>
        <w:rPr>
          <w:rFonts w:hint="eastAsia"/>
        </w:rPr>
        <w:t>。</w:t>
      </w:r>
    </w:p>
    <w:p>
      <w:pPr>
        <w:bidi w:val="0"/>
        <w:rPr>
          <w:rFonts w:hint="eastAsia" w:eastAsia="宋体"/>
          <w:lang w:eastAsia="zh-CN"/>
        </w:rPr>
      </w:pPr>
      <w:r>
        <w:rPr>
          <w:rFonts w:hint="eastAsia"/>
        </w:rPr>
        <w:t>东湖西南角为自然艺苑区</w:t>
      </w:r>
      <w:r>
        <w:rPr>
          <w:rFonts w:hint="eastAsia"/>
          <w:lang w:eastAsia="zh-CN"/>
        </w:rPr>
        <w:t>，</w:t>
      </w:r>
      <w:r>
        <w:rPr>
          <w:rFonts w:hint="eastAsia"/>
        </w:rPr>
        <w:t>艺苑区内湖水与东湖</w:t>
      </w:r>
      <w:r>
        <w:rPr>
          <w:rFonts w:hint="eastAsia"/>
          <w:lang w:eastAsia="zh-CN"/>
        </w:rPr>
        <w:t>有大坝阻隔，水体不连通。自然艺苑区内湖水需要换水时，采用临时泵从东湖取调水，换水前会检测大坝两侧水质，</w:t>
      </w:r>
      <w:r>
        <w:rPr>
          <w:rFonts w:hint="eastAsia"/>
          <w:lang w:val="en-US" w:eastAsia="zh-CN"/>
        </w:rPr>
        <w:t>只有在水质达标的时候才会换水</w:t>
      </w:r>
      <w:r>
        <w:rPr>
          <w:rFonts w:hint="eastAsia"/>
          <w:lang w:eastAsia="zh-CN"/>
        </w:rPr>
        <w:t>。</w:t>
      </w:r>
    </w:p>
    <w:p>
      <w:pPr>
        <w:bidi w:val="0"/>
        <w:rPr>
          <w:rFonts w:hint="eastAsia"/>
          <w:lang w:eastAsia="zh-CN"/>
        </w:rPr>
      </w:pPr>
      <w:r>
        <w:rPr>
          <w:rFonts w:hint="eastAsia"/>
          <w:lang w:eastAsia="zh-CN"/>
        </w:rPr>
        <w:t>东湖北部存在入河排口一处，为万科泵站排口。汛期万科城内湖泊水位上涨时会将涝水由此泵站排入东湖，排水前会检测万科城内湖泊水质。</w:t>
      </w:r>
    </w:p>
    <w:p>
      <w:pPr>
        <w:bidi w:val="0"/>
        <w:ind w:left="0" w:leftChars="0" w:firstLine="0" w:firstLineChars="0"/>
        <w:jc w:val="center"/>
      </w:pPr>
      <w:r>
        <w:drawing>
          <wp:inline distT="0" distB="0" distL="114300" distR="114300">
            <wp:extent cx="5191125" cy="4638675"/>
            <wp:effectExtent l="9525" t="9525" r="19050" b="1905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20"/>
                    <a:stretch>
                      <a:fillRect/>
                    </a:stretch>
                  </pic:blipFill>
                  <pic:spPr>
                    <a:xfrm>
                      <a:off x="0" y="0"/>
                      <a:ext cx="5191125" cy="4638675"/>
                    </a:xfrm>
                    <a:prstGeom prst="rect">
                      <a:avLst/>
                    </a:prstGeom>
                    <a:noFill/>
                    <a:ln>
                      <a:solidFill>
                        <a:schemeClr val="tx1"/>
                      </a:solidFill>
                    </a:ln>
                  </pic:spPr>
                </pic:pic>
              </a:graphicData>
            </a:graphic>
          </wp:inline>
        </w:drawing>
      </w:r>
    </w:p>
    <w:p>
      <w:pPr>
        <w:pStyle w:val="26"/>
        <w:bidi w:val="0"/>
        <w:rPr>
          <w:rFonts w:hint="eastAsia"/>
          <w:lang w:val="en-US" w:eastAsia="zh-CN"/>
        </w:rPr>
      </w:pPr>
      <w:r>
        <w:rPr>
          <w:rFonts w:hint="eastAsia"/>
          <w:lang w:val="en-US" w:eastAsia="zh-CN"/>
        </w:rPr>
        <w:t>图3-5万科泵站排口位置示意图</w:t>
      </w:r>
    </w:p>
    <w:p>
      <w:pPr>
        <w:bidi w:val="0"/>
        <w:ind w:left="0" w:leftChars="0" w:firstLine="0" w:firstLineChars="0"/>
        <w:rPr>
          <w:rFonts w:hint="default"/>
          <w:lang w:val="en-US" w:eastAsia="zh-CN"/>
        </w:rPr>
      </w:pPr>
      <w:r>
        <w:rPr>
          <w:rFonts w:hint="default"/>
          <w:lang w:val="en-US" w:eastAsia="zh-CN"/>
        </w:rPr>
        <w:drawing>
          <wp:inline distT="0" distB="0" distL="114300" distR="114300">
            <wp:extent cx="5264785" cy="3947160"/>
            <wp:effectExtent l="9525" t="9525" r="21590" b="24765"/>
            <wp:docPr id="10" name="图片 10" descr="6851316cb9c49429329367bde36715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6851316cb9c49429329367bde36715a"/>
                    <pic:cNvPicPr>
                      <a:picLocks noChangeAspect="true"/>
                    </pic:cNvPicPr>
                  </pic:nvPicPr>
                  <pic:blipFill>
                    <a:blip r:embed="rId21"/>
                    <a:stretch>
                      <a:fillRect/>
                    </a:stretch>
                  </pic:blipFill>
                  <pic:spPr>
                    <a:xfrm>
                      <a:off x="0" y="0"/>
                      <a:ext cx="5264785" cy="3947160"/>
                    </a:xfrm>
                    <a:prstGeom prst="rect">
                      <a:avLst/>
                    </a:prstGeom>
                    <a:ln>
                      <a:solidFill>
                        <a:schemeClr val="tx1"/>
                      </a:solidFill>
                    </a:ln>
                  </pic:spPr>
                </pic:pic>
              </a:graphicData>
            </a:graphic>
          </wp:inline>
        </w:drawing>
      </w:r>
    </w:p>
    <w:p>
      <w:pPr>
        <w:pStyle w:val="26"/>
        <w:bidi w:val="0"/>
        <w:rPr>
          <w:rFonts w:hint="default"/>
          <w:lang w:val="en-US" w:eastAsia="zh-CN"/>
        </w:rPr>
      </w:pPr>
      <w:r>
        <w:rPr>
          <w:rFonts w:hint="eastAsia"/>
          <w:lang w:val="en-US" w:eastAsia="zh-CN"/>
        </w:rPr>
        <w:t>图3-6万科泵站排口</w:t>
      </w:r>
    </w:p>
    <w:p>
      <w:pPr>
        <w:bidi w:val="0"/>
        <w:rPr>
          <w:rFonts w:hint="eastAsia"/>
        </w:rPr>
      </w:pPr>
      <w:r>
        <w:rPr>
          <w:rFonts w:hint="eastAsia"/>
        </w:rPr>
        <w:t>距岸边约50米处有公共厕所，目前每处厕所均有化粪池且定期清理，不流入湖内，将来会统一规划通入到市政管网内。</w:t>
      </w:r>
    </w:p>
    <w:p>
      <w:pPr>
        <w:pStyle w:val="2"/>
        <w:bidi w:val="0"/>
        <w:rPr>
          <w:rFonts w:hint="eastAsia"/>
        </w:rPr>
      </w:pPr>
      <w:bookmarkStart w:id="107" w:name="_Toc19335"/>
      <w:bookmarkStart w:id="108" w:name="_Toc7777"/>
      <w:bookmarkStart w:id="109" w:name="_Toc22625"/>
      <w:r>
        <w:rPr>
          <w:rFonts w:hint="eastAsia"/>
        </w:rPr>
        <w:t>2.问题</w:t>
      </w:r>
      <w:bookmarkEnd w:id="107"/>
      <w:bookmarkEnd w:id="108"/>
      <w:bookmarkEnd w:id="109"/>
    </w:p>
    <w:p>
      <w:pPr>
        <w:bidi w:val="0"/>
        <w:rPr>
          <w:rFonts w:hint="eastAsia"/>
        </w:rPr>
      </w:pPr>
      <w:r>
        <w:rPr>
          <w:rFonts w:hint="eastAsia"/>
        </w:rPr>
        <w:t>东湖水源主要来自金钟河水系，水质影响受制于金钟河；湖内有违规垂钓者，随身带入的垃圾会对环境造成污染。</w:t>
      </w:r>
    </w:p>
    <w:p>
      <w:pPr>
        <w:pStyle w:val="4"/>
        <w:bidi w:val="0"/>
        <w:rPr>
          <w:rFonts w:hint="eastAsia" w:asciiTheme="minorEastAsia" w:hAnsiTheme="minorEastAsia" w:eastAsiaTheme="minorEastAsia" w:cstheme="minorEastAsia"/>
          <w:b/>
          <w:bCs/>
          <w:sz w:val="30"/>
          <w:szCs w:val="30"/>
        </w:rPr>
      </w:pPr>
      <w:bookmarkStart w:id="110" w:name="_Toc22852"/>
      <w:bookmarkStart w:id="111" w:name="_Toc4303"/>
      <w:r>
        <w:rPr>
          <w:rFonts w:hint="eastAsia" w:asciiTheme="minorEastAsia" w:hAnsiTheme="minorEastAsia" w:eastAsiaTheme="minorEastAsia" w:cstheme="minorEastAsia"/>
          <w:b/>
          <w:bCs/>
          <w:sz w:val="30"/>
          <w:szCs w:val="30"/>
        </w:rPr>
        <w:t>（</w:t>
      </w:r>
      <w:r>
        <w:rPr>
          <w:rFonts w:hint="eastAsia" w:asciiTheme="minorEastAsia" w:hAnsiTheme="minorEastAsia" w:cstheme="minorEastAsia"/>
          <w:b/>
          <w:bCs/>
          <w:sz w:val="30"/>
          <w:szCs w:val="30"/>
          <w:lang w:val="en-US" w:eastAsia="zh-CN"/>
        </w:rPr>
        <w:t>四</w:t>
      </w:r>
      <w:r>
        <w:rPr>
          <w:rFonts w:hint="eastAsia" w:asciiTheme="minorEastAsia" w:hAnsiTheme="minorEastAsia" w:eastAsiaTheme="minorEastAsia" w:cstheme="minorEastAsia"/>
          <w:b/>
          <w:bCs/>
          <w:sz w:val="30"/>
          <w:szCs w:val="30"/>
        </w:rPr>
        <w:t>）水环境综合治理现状与问题</w:t>
      </w:r>
      <w:bookmarkEnd w:id="110"/>
      <w:bookmarkEnd w:id="111"/>
    </w:p>
    <w:p>
      <w:pPr>
        <w:pStyle w:val="2"/>
        <w:bidi w:val="0"/>
        <w:rPr>
          <w:rFonts w:hint="eastAsia"/>
        </w:rPr>
      </w:pPr>
      <w:bookmarkStart w:id="112" w:name="_Toc10023"/>
      <w:bookmarkStart w:id="113" w:name="_Toc16165"/>
      <w:bookmarkStart w:id="114" w:name="_Toc21262"/>
      <w:r>
        <w:rPr>
          <w:rFonts w:hint="eastAsia"/>
        </w:rPr>
        <w:t>1.现状</w:t>
      </w:r>
      <w:bookmarkEnd w:id="112"/>
      <w:bookmarkEnd w:id="113"/>
      <w:bookmarkEnd w:id="114"/>
    </w:p>
    <w:p>
      <w:pPr>
        <w:bidi w:val="0"/>
        <w:rPr>
          <w:rFonts w:hint="eastAsia"/>
        </w:rPr>
      </w:pPr>
      <w:r>
        <w:rPr>
          <w:rFonts w:hint="eastAsia"/>
        </w:rPr>
        <w:t>东湖的水质监测工作委托于天津市环科技术有限公司，目前监测项目有4项，分别是氨氮、氧化还原电位、溶解氧、透明度，监测频率为1次/月。东湖内有多个监测断面，分别在进出水口及靠近岸边设有不同点位作为监测断面</w:t>
      </w:r>
      <w:r>
        <w:rPr>
          <w:rFonts w:hint="eastAsia"/>
          <w:lang w:eastAsia="zh-CN"/>
        </w:rPr>
        <w:t>，</w:t>
      </w:r>
      <w:r>
        <w:rPr>
          <w:rFonts w:hint="eastAsia"/>
          <w:lang w:val="en-US" w:eastAsia="zh-CN"/>
        </w:rPr>
        <w:t>主要分布于进水闸、万科六期口、荷花池、大码头4个点位</w:t>
      </w:r>
      <w:r>
        <w:rPr>
          <w:rFonts w:hint="eastAsia"/>
          <w:lang w:eastAsia="zh-CN"/>
        </w:rPr>
        <w:t>。</w:t>
      </w:r>
      <w:r>
        <w:rPr>
          <w:rFonts w:hint="eastAsia"/>
        </w:rPr>
        <w:t>但由于没有高锰酸盐指数、COD、总磷等项目的检测数据，并不能完全反映湖水水质的真实情况。</w:t>
      </w:r>
    </w:p>
    <w:p>
      <w:pPr>
        <w:pStyle w:val="26"/>
        <w:bidi w:val="0"/>
        <w:rPr>
          <w:rFonts w:hint="eastAsia"/>
          <w:lang w:val="en-US" w:eastAsia="zh-CN"/>
        </w:rPr>
      </w:pPr>
    </w:p>
    <w:p>
      <w:pPr>
        <w:pStyle w:val="26"/>
        <w:bidi w:val="0"/>
        <w:rPr>
          <w:rFonts w:hint="default"/>
          <w:lang w:val="en-US" w:eastAsia="zh-CN"/>
        </w:rPr>
      </w:pPr>
      <w:r>
        <w:rPr>
          <w:rFonts w:hint="eastAsia"/>
          <w:lang w:val="en-US" w:eastAsia="zh-CN"/>
        </w:rPr>
        <w:t>表3-1东湖水质数据</w:t>
      </w: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1095"/>
        <w:gridCol w:w="1095"/>
        <w:gridCol w:w="936"/>
        <w:gridCol w:w="22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lang w:val="en-US" w:eastAsia="zh-CN"/>
              </w:rPr>
            </w:pPr>
            <w:r>
              <w:rPr>
                <w:rFonts w:hint="eastAsia"/>
                <w:lang w:val="en-US" w:eastAsia="zh-CN"/>
              </w:rPr>
              <w:t>氨氮</w:t>
            </w:r>
          </w:p>
          <w:p>
            <w:pPr>
              <w:pStyle w:val="2"/>
              <w:rPr>
                <w:rFonts w:hint="eastAsia"/>
              </w:rPr>
            </w:pPr>
            <w:r>
              <w:rPr>
                <w:rFonts w:hint="eastAsia" w:ascii="宋体" w:hAnsi="宋体" w:eastAsia="宋体" w:cs="宋体"/>
                <w:b w:val="0"/>
                <w:bCs w:val="0"/>
                <w:i w:val="0"/>
                <w:iCs w:val="0"/>
                <w:color w:val="000000"/>
                <w:kern w:val="0"/>
                <w:sz w:val="22"/>
                <w:szCs w:val="22"/>
                <w:u w:val="none"/>
                <w:lang w:val="en-US" w:eastAsia="zh-CN" w:bidi="ar"/>
              </w:rPr>
              <w:t>（mg/L）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lang w:val="en-US" w:eastAsia="zh-CN"/>
              </w:rPr>
            </w:pPr>
            <w:r>
              <w:rPr>
                <w:rFonts w:hint="eastAsia"/>
                <w:lang w:val="en-US" w:eastAsia="zh-CN"/>
              </w:rPr>
              <w:t>溶解氧</w:t>
            </w:r>
          </w:p>
          <w:p>
            <w:pPr>
              <w:pStyle w:val="2"/>
              <w:rPr>
                <w:rFonts w:hint="eastAsia"/>
              </w:rPr>
            </w:pPr>
            <w:r>
              <w:rPr>
                <w:rFonts w:hint="eastAsia" w:ascii="宋体" w:hAnsi="宋体" w:eastAsia="宋体" w:cs="宋体"/>
                <w:b w:val="0"/>
                <w:bCs w:val="0"/>
                <w:i w:val="0"/>
                <w:iCs w:val="0"/>
                <w:color w:val="000000"/>
                <w:kern w:val="0"/>
                <w:sz w:val="22"/>
                <w:szCs w:val="22"/>
                <w:u w:val="none"/>
                <w:lang w:val="en-US" w:eastAsia="zh-CN" w:bidi="ar"/>
              </w:rPr>
              <w:t>（mg/L）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lang w:val="en-US" w:eastAsia="zh-CN"/>
              </w:rPr>
            </w:pPr>
            <w:r>
              <w:rPr>
                <w:rFonts w:hint="eastAsia"/>
                <w:lang w:val="en-US" w:eastAsia="zh-CN"/>
              </w:rPr>
              <w:t>透明度</w:t>
            </w:r>
          </w:p>
          <w:p>
            <w:pPr>
              <w:pStyle w:val="2"/>
              <w:rPr>
                <w:rFonts w:hint="eastAsia"/>
              </w:rPr>
            </w:pPr>
            <w:r>
              <w:rPr>
                <w:rFonts w:hint="eastAsia" w:ascii="宋体" w:hAnsi="宋体" w:eastAsia="宋体" w:cs="宋体"/>
                <w:b w:val="0"/>
                <w:bCs w:val="0"/>
                <w:i w:val="0"/>
                <w:iCs w:val="0"/>
                <w:color w:val="000000"/>
                <w:kern w:val="0"/>
                <w:sz w:val="22"/>
                <w:szCs w:val="22"/>
                <w:u w:val="none"/>
                <w:lang w:val="en-US" w:eastAsia="zh-CN" w:bidi="ar"/>
              </w:rPr>
              <w:t>（cm）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氧化还原点位</w:t>
            </w:r>
            <w:r>
              <w:rPr>
                <w:rFonts w:hint="eastAsia" w:ascii="宋体" w:hAnsi="宋体" w:eastAsia="宋体" w:cs="宋体"/>
                <w:b w:val="0"/>
                <w:bCs w:val="0"/>
                <w:i w:val="0"/>
                <w:iCs w:val="0"/>
                <w:color w:val="000000"/>
                <w:kern w:val="0"/>
                <w:sz w:val="22"/>
                <w:szCs w:val="22"/>
                <w:u w:val="none"/>
                <w:lang w:val="en-US" w:eastAsia="zh-CN" w:bidi="ar"/>
              </w:rPr>
              <w:t>（mV）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72.1</w:t>
            </w:r>
          </w:p>
        </w:tc>
      </w:tr>
    </w:tbl>
    <w:p>
      <w:pPr>
        <w:pStyle w:val="2"/>
        <w:bidi w:val="0"/>
        <w:rPr>
          <w:rFonts w:hint="eastAsia"/>
        </w:rPr>
      </w:pPr>
      <w:bookmarkStart w:id="115" w:name="_Toc5612"/>
      <w:bookmarkStart w:id="116" w:name="_Toc16935"/>
      <w:bookmarkStart w:id="117" w:name="_Toc14992"/>
      <w:r>
        <w:rPr>
          <w:rFonts w:hint="eastAsia"/>
        </w:rPr>
        <w:t>2.问题</w:t>
      </w:r>
      <w:bookmarkEnd w:id="115"/>
      <w:bookmarkEnd w:id="116"/>
      <w:bookmarkEnd w:id="117"/>
    </w:p>
    <w:p>
      <w:pPr>
        <w:bidi w:val="0"/>
        <w:rPr>
          <w:rFonts w:hint="eastAsia"/>
        </w:rPr>
      </w:pPr>
      <w:r>
        <w:rPr>
          <w:rFonts w:hint="eastAsia"/>
        </w:rPr>
        <w:t>东湖水质检测指标不合理，检测管理制度不完善，现东丽湖水质监测指标是监测黑臭水体的项目指标，不适合用来评价东丽湖水质。另外东湖为偏碱性淡水湖泊，建议增加对湖泊盐碱度的检测，及时了解湖泊的咸化、碱化程度变化。</w:t>
      </w:r>
    </w:p>
    <w:p>
      <w:pPr>
        <w:pStyle w:val="4"/>
        <w:bidi w:val="0"/>
        <w:rPr>
          <w:rFonts w:hint="eastAsia" w:asciiTheme="minorEastAsia" w:hAnsiTheme="minorEastAsia" w:eastAsiaTheme="minorEastAsia" w:cstheme="minorEastAsia"/>
          <w:b/>
          <w:bCs/>
          <w:sz w:val="28"/>
          <w:szCs w:val="28"/>
        </w:rPr>
      </w:pPr>
      <w:bookmarkStart w:id="118" w:name="_Toc29230"/>
      <w:bookmarkStart w:id="119" w:name="_Toc2716"/>
      <w:r>
        <w:rPr>
          <w:rFonts w:hint="eastAsia" w:asciiTheme="minorEastAsia" w:hAnsiTheme="minorEastAsia" w:eastAsiaTheme="minorEastAsia" w:cstheme="minorEastAsia"/>
          <w:b/>
          <w:bCs/>
          <w:sz w:val="28"/>
          <w:szCs w:val="28"/>
        </w:rPr>
        <w:t>（</w:t>
      </w:r>
      <w:r>
        <w:rPr>
          <w:rFonts w:hint="eastAsia" w:asciiTheme="minorEastAsia" w:hAnsiTheme="minorEastAsia" w:cstheme="minorEastAsia"/>
          <w:b/>
          <w:bCs/>
          <w:sz w:val="28"/>
          <w:szCs w:val="28"/>
          <w:lang w:val="en-US" w:eastAsia="zh-CN"/>
        </w:rPr>
        <w:t>五</w:t>
      </w:r>
      <w:r>
        <w:rPr>
          <w:rFonts w:hint="eastAsia" w:asciiTheme="minorEastAsia" w:hAnsiTheme="minorEastAsia" w:eastAsiaTheme="minorEastAsia" w:cstheme="minorEastAsia"/>
          <w:b/>
          <w:bCs/>
          <w:sz w:val="28"/>
          <w:szCs w:val="28"/>
        </w:rPr>
        <w:t>）生态治理与修复现状与问题</w:t>
      </w:r>
      <w:bookmarkEnd w:id="118"/>
      <w:bookmarkEnd w:id="119"/>
    </w:p>
    <w:p>
      <w:pPr>
        <w:pStyle w:val="2"/>
        <w:bidi w:val="0"/>
        <w:rPr>
          <w:rFonts w:hint="eastAsia"/>
        </w:rPr>
      </w:pPr>
      <w:bookmarkStart w:id="120" w:name="_Toc26497"/>
      <w:bookmarkStart w:id="121" w:name="_Toc31576"/>
      <w:bookmarkStart w:id="122" w:name="_Toc27095"/>
      <w:r>
        <w:rPr>
          <w:rFonts w:hint="eastAsia"/>
        </w:rPr>
        <w:t>1.现状</w:t>
      </w:r>
      <w:bookmarkEnd w:id="120"/>
      <w:bookmarkEnd w:id="121"/>
      <w:bookmarkEnd w:id="122"/>
    </w:p>
    <w:p>
      <w:pPr>
        <w:bidi w:val="0"/>
        <w:rPr>
          <w:rFonts w:hint="eastAsia"/>
        </w:rPr>
      </w:pPr>
      <w:r>
        <w:rPr>
          <w:rFonts w:hint="eastAsia"/>
        </w:rPr>
        <w:t>东湖湖泊生态多样——湖中盛产银鱼、梭鱼、鲫鱼、甲鱼、河蟹、虾等20多种水产品；湖中天然放养野生鲢、鳙、鲂等环保鱼种；在湖区生息繁衍的鸟类有几十种，十几万只，其中有十多种为国家重点保护鸟类：白天鹅、黑嘴鸥、白额雁、秃鹫、白尾鹞、小鸥、猫头鹰等。东丽湖区域主要有芦苇群落、芦苇杂草草甸群落、刺槐群落三种生态群落，其中芦苇群落覆盖面积最大，东丽湖湖堤为刺槐群落。</w:t>
      </w:r>
    </w:p>
    <w:p>
      <w:pPr>
        <w:bidi w:val="0"/>
        <w:rPr>
          <w:rFonts w:hint="eastAsia"/>
        </w:rPr>
      </w:pPr>
      <w:r>
        <w:rPr>
          <w:rFonts w:hint="eastAsia"/>
        </w:rPr>
        <w:t>东湖目前蓄水量正常，其湖水主要来自金钟河和</w:t>
      </w:r>
      <w:r>
        <w:rPr>
          <w:rFonts w:hint="eastAsia"/>
          <w:lang w:eastAsia="zh-CN"/>
        </w:rPr>
        <w:t>老新地河</w:t>
      </w:r>
      <w:r>
        <w:rPr>
          <w:rFonts w:hint="eastAsia"/>
        </w:rPr>
        <w:t>，东湖进水闸和出水闸一般处于关闭状态，会根据湖内水位情况开闸进、出水，生态水量有保障。湖内水位浮动较小，湖中鸭子、鱼类较多。</w:t>
      </w:r>
    </w:p>
    <w:p>
      <w:pPr>
        <w:pStyle w:val="2"/>
        <w:bidi w:val="0"/>
        <w:rPr>
          <w:rFonts w:hint="eastAsia"/>
        </w:rPr>
      </w:pPr>
      <w:bookmarkStart w:id="123" w:name="_Toc4863"/>
      <w:bookmarkStart w:id="124" w:name="_Toc26353"/>
      <w:bookmarkStart w:id="125" w:name="_Toc10260"/>
      <w:r>
        <w:rPr>
          <w:rFonts w:hint="eastAsia"/>
        </w:rPr>
        <w:t>2.问题</w:t>
      </w:r>
      <w:bookmarkEnd w:id="123"/>
      <w:bookmarkEnd w:id="124"/>
      <w:bookmarkEnd w:id="125"/>
    </w:p>
    <w:p>
      <w:pPr>
        <w:bidi w:val="0"/>
        <w:rPr>
          <w:rFonts w:hint="eastAsia"/>
        </w:rPr>
      </w:pPr>
      <w:r>
        <w:rPr>
          <w:rFonts w:hint="eastAsia"/>
        </w:rPr>
        <w:t>在东湖岸边有违规垂钓、下网的现象。</w:t>
      </w:r>
    </w:p>
    <w:p>
      <w:pPr>
        <w:bidi w:val="0"/>
        <w:ind w:left="0" w:leftChars="0" w:firstLine="0" w:firstLineChars="0"/>
        <w:rPr>
          <w:rFonts w:hint="eastAsia" w:eastAsia="宋体"/>
          <w:lang w:eastAsia="zh-CN"/>
        </w:rPr>
      </w:pPr>
      <w:r>
        <w:rPr>
          <w:rFonts w:hint="eastAsia" w:eastAsia="宋体"/>
          <w:lang w:eastAsia="zh-CN"/>
        </w:rPr>
        <w:drawing>
          <wp:inline distT="0" distB="0" distL="114300" distR="114300">
            <wp:extent cx="5264785" cy="3947160"/>
            <wp:effectExtent l="9525" t="9525" r="21590" b="24765"/>
            <wp:docPr id="13" name="图片 13" descr="49d51158d90ec1d0a26daa947f75b5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49d51158d90ec1d0a26daa947f75b5a"/>
                    <pic:cNvPicPr>
                      <a:picLocks noChangeAspect="true"/>
                    </pic:cNvPicPr>
                  </pic:nvPicPr>
                  <pic:blipFill>
                    <a:blip r:embed="rId22"/>
                    <a:stretch>
                      <a:fillRect/>
                    </a:stretch>
                  </pic:blipFill>
                  <pic:spPr>
                    <a:xfrm>
                      <a:off x="0" y="0"/>
                      <a:ext cx="5264785" cy="3947160"/>
                    </a:xfrm>
                    <a:prstGeom prst="rect">
                      <a:avLst/>
                    </a:prstGeom>
                    <a:ln>
                      <a:solidFill>
                        <a:schemeClr val="tx1"/>
                      </a:solidFill>
                    </a:ln>
                  </pic:spPr>
                </pic:pic>
              </a:graphicData>
            </a:graphic>
          </wp:inline>
        </w:drawing>
      </w:r>
    </w:p>
    <w:p>
      <w:pPr>
        <w:pStyle w:val="26"/>
        <w:bidi w:val="0"/>
        <w:rPr>
          <w:rFonts w:hint="default" w:eastAsia="宋体"/>
          <w:lang w:val="en-US" w:eastAsia="zh-CN"/>
        </w:rPr>
      </w:pPr>
      <w:r>
        <w:rPr>
          <w:rFonts w:hint="eastAsia"/>
          <w:lang w:eastAsia="zh-CN"/>
        </w:rPr>
        <w:t>图</w:t>
      </w:r>
      <w:r>
        <w:rPr>
          <w:rFonts w:hint="eastAsia"/>
          <w:lang w:val="en-US" w:eastAsia="zh-CN"/>
        </w:rPr>
        <w:t>3-7东湖岸边捕鱼网</w:t>
      </w:r>
    </w:p>
    <w:p>
      <w:pPr>
        <w:spacing w:line="360" w:lineRule="auto"/>
        <w:ind w:firstLine="480" w:firstLineChars="200"/>
        <w:rPr>
          <w:rFonts w:hint="eastAsia" w:asciiTheme="minorEastAsia" w:hAnsiTheme="minorEastAsia" w:eastAsiaTheme="minorEastAsia" w:cstheme="minorEastAsia"/>
        </w:rPr>
      </w:pPr>
    </w:p>
    <w:p>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pPr>
        <w:pStyle w:val="3"/>
        <w:bidi w:val="0"/>
        <w:rPr>
          <w:rFonts w:hint="eastAsia" w:asciiTheme="minorEastAsia" w:hAnsiTheme="minorEastAsia" w:eastAsiaTheme="minorEastAsia" w:cstheme="minorEastAsia"/>
          <w:b/>
          <w:bCs/>
          <w:sz w:val="32"/>
          <w:szCs w:val="32"/>
        </w:rPr>
      </w:pPr>
      <w:bookmarkStart w:id="126" w:name="_Toc12090"/>
      <w:bookmarkStart w:id="127" w:name="_Toc1740"/>
      <w:r>
        <w:rPr>
          <w:rFonts w:hint="eastAsia" w:asciiTheme="minorEastAsia" w:hAnsiTheme="minorEastAsia" w:cstheme="minorEastAsia"/>
          <w:b/>
          <w:bCs/>
          <w:sz w:val="32"/>
          <w:szCs w:val="32"/>
          <w:lang w:val="en-US" w:eastAsia="zh-CN"/>
        </w:rPr>
        <w:t>四</w:t>
      </w:r>
      <w:r>
        <w:rPr>
          <w:rFonts w:hint="eastAsia" w:asciiTheme="minorEastAsia" w:hAnsiTheme="minorEastAsia" w:eastAsiaTheme="minorEastAsia" w:cstheme="minorEastAsia"/>
          <w:b/>
          <w:bCs/>
          <w:sz w:val="32"/>
          <w:szCs w:val="32"/>
        </w:rPr>
        <w:t>、管理保护目标</w:t>
      </w:r>
      <w:bookmarkEnd w:id="126"/>
      <w:bookmarkEnd w:id="127"/>
    </w:p>
    <w:p>
      <w:pPr>
        <w:pStyle w:val="4"/>
        <w:bidi w:val="0"/>
        <w:rPr>
          <w:rFonts w:hint="eastAsia" w:asciiTheme="minorEastAsia" w:hAnsiTheme="minorEastAsia" w:eastAsiaTheme="minorEastAsia" w:cstheme="minorEastAsia"/>
          <w:b/>
          <w:bCs/>
          <w:sz w:val="28"/>
          <w:szCs w:val="28"/>
        </w:rPr>
      </w:pPr>
      <w:bookmarkStart w:id="128" w:name="_Toc13472"/>
      <w:bookmarkStart w:id="129" w:name="_Toc16011"/>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一）</w:t>
      </w:r>
      <w:r>
        <w:rPr>
          <w:rFonts w:hint="eastAsia" w:asciiTheme="minorEastAsia" w:hAnsiTheme="minorEastAsia" w:eastAsiaTheme="minorEastAsia" w:cstheme="minorEastAsia"/>
          <w:b/>
          <w:bCs/>
          <w:sz w:val="28"/>
          <w:szCs w:val="28"/>
        </w:rPr>
        <w:t>水域空间管控</w:t>
      </w:r>
      <w:bookmarkEnd w:id="128"/>
      <w:bookmarkEnd w:id="129"/>
    </w:p>
    <w:p>
      <w:pPr>
        <w:bidi w:val="0"/>
        <w:rPr>
          <w:rFonts w:hint="eastAsia"/>
        </w:rPr>
      </w:pPr>
      <w:r>
        <w:rPr>
          <w:rFonts w:hint="eastAsia"/>
        </w:rPr>
        <w:t>杜绝湖泊水域范围内围垦占用、违法养殖等一切违规行为，科学合理开发利用水域空间资源；确保湖内项目按审批流程严格执行。</w:t>
      </w:r>
    </w:p>
    <w:p>
      <w:pPr>
        <w:pStyle w:val="4"/>
        <w:bidi w:val="0"/>
        <w:rPr>
          <w:rFonts w:hint="eastAsia" w:asciiTheme="minorEastAsia" w:hAnsiTheme="minorEastAsia" w:eastAsiaTheme="minorEastAsia" w:cstheme="minorEastAsia"/>
          <w:b/>
          <w:bCs/>
          <w:sz w:val="28"/>
          <w:szCs w:val="28"/>
        </w:rPr>
      </w:pPr>
      <w:bookmarkStart w:id="130" w:name="_Toc13087"/>
      <w:bookmarkStart w:id="131" w:name="_Toc31499"/>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二）</w:t>
      </w:r>
      <w:r>
        <w:rPr>
          <w:rFonts w:hint="eastAsia" w:asciiTheme="minorEastAsia" w:hAnsiTheme="minorEastAsia" w:eastAsiaTheme="minorEastAsia" w:cstheme="minorEastAsia"/>
          <w:b/>
          <w:bCs/>
          <w:sz w:val="28"/>
          <w:szCs w:val="28"/>
        </w:rPr>
        <w:t>岸线管理保护</w:t>
      </w:r>
      <w:bookmarkEnd w:id="130"/>
      <w:bookmarkEnd w:id="131"/>
    </w:p>
    <w:p>
      <w:pPr>
        <w:bidi w:val="0"/>
        <w:rPr>
          <w:rFonts w:hint="eastAsia"/>
        </w:rPr>
      </w:pPr>
      <w:r>
        <w:rPr>
          <w:rFonts w:hint="eastAsia"/>
        </w:rPr>
        <w:t>完善河湖水域岸线管理制度，以此制度为依据，加强湖泊岸线管理；保障涉湖项目审批的规范性及严格性，落实涉湖项目监管责任；保证堤岸无损坏，沿岸无违建，绿化无破坏。</w:t>
      </w:r>
    </w:p>
    <w:p>
      <w:pPr>
        <w:pStyle w:val="4"/>
        <w:bidi w:val="0"/>
        <w:rPr>
          <w:rFonts w:hint="eastAsia" w:asciiTheme="minorEastAsia" w:hAnsiTheme="minorEastAsia" w:eastAsiaTheme="minorEastAsia" w:cstheme="minorEastAsia"/>
          <w:b/>
          <w:bCs/>
          <w:sz w:val="28"/>
          <w:szCs w:val="28"/>
        </w:rPr>
      </w:pPr>
      <w:bookmarkStart w:id="132" w:name="_Toc701"/>
      <w:bookmarkStart w:id="133" w:name="_Toc4668"/>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三）</w:t>
      </w:r>
      <w:r>
        <w:rPr>
          <w:rFonts w:hint="eastAsia" w:asciiTheme="minorEastAsia" w:hAnsiTheme="minorEastAsia" w:eastAsiaTheme="minorEastAsia" w:cstheme="minorEastAsia"/>
          <w:b/>
          <w:bCs/>
          <w:sz w:val="28"/>
          <w:szCs w:val="28"/>
        </w:rPr>
        <w:t>水资源保护和水污染防治</w:t>
      </w:r>
      <w:bookmarkEnd w:id="132"/>
      <w:bookmarkEnd w:id="133"/>
    </w:p>
    <w:p>
      <w:pPr>
        <w:bidi w:val="0"/>
        <w:rPr>
          <w:rFonts w:hint="eastAsia"/>
          <w:lang w:eastAsia="zh-CN"/>
        </w:rPr>
      </w:pPr>
      <w:r>
        <w:rPr>
          <w:rFonts w:hint="eastAsia"/>
        </w:rPr>
        <w:t>确保无污水直排入湖泊、无违规取水设施；</w:t>
      </w:r>
      <w:r>
        <w:rPr>
          <w:rFonts w:hint="eastAsia"/>
          <w:lang w:eastAsia="zh-CN"/>
        </w:rPr>
        <w:t>及时检测金钟河水质，确保来水水质达标。</w:t>
      </w:r>
    </w:p>
    <w:p>
      <w:pPr>
        <w:pStyle w:val="4"/>
        <w:bidi w:val="0"/>
        <w:rPr>
          <w:rFonts w:hint="eastAsia" w:asciiTheme="minorEastAsia" w:hAnsiTheme="minorEastAsia" w:eastAsiaTheme="minorEastAsia" w:cstheme="minorEastAsia"/>
          <w:b/>
          <w:bCs/>
          <w:sz w:val="28"/>
          <w:szCs w:val="28"/>
        </w:rPr>
      </w:pPr>
      <w:bookmarkStart w:id="134" w:name="_Toc4358"/>
      <w:bookmarkStart w:id="135" w:name="_Toc15041"/>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四）</w:t>
      </w:r>
      <w:r>
        <w:rPr>
          <w:rFonts w:hint="eastAsia" w:asciiTheme="minorEastAsia" w:hAnsiTheme="minorEastAsia" w:eastAsiaTheme="minorEastAsia" w:cstheme="minorEastAsia"/>
          <w:b/>
          <w:bCs/>
          <w:sz w:val="28"/>
          <w:szCs w:val="28"/>
        </w:rPr>
        <w:t>水环境综合治理</w:t>
      </w:r>
      <w:bookmarkEnd w:id="134"/>
      <w:bookmarkEnd w:id="135"/>
    </w:p>
    <w:p>
      <w:pPr>
        <w:bidi w:val="0"/>
        <w:rPr>
          <w:rFonts w:hint="eastAsia"/>
        </w:rPr>
      </w:pPr>
      <w:r>
        <w:rPr>
          <w:rFonts w:hint="eastAsia"/>
        </w:rPr>
        <w:t xml:space="preserve"> 完善水质监测项目，控制各水质监测指数达标率，湖泊水体水质达到或优于V类标准，保持湖泊内水质不退化</w:t>
      </w:r>
      <w:r>
        <w:rPr>
          <w:rFonts w:hint="eastAsia"/>
          <w:lang w:eastAsia="zh-CN"/>
        </w:rPr>
        <w:t>，</w:t>
      </w:r>
      <w:r>
        <w:rPr>
          <w:rFonts w:hint="eastAsia"/>
        </w:rPr>
        <w:t>完善水质监测制度；及时清理湖泊范围内垃圾，保证湖泊保护范围内清洁。</w:t>
      </w:r>
    </w:p>
    <w:p>
      <w:pPr>
        <w:pStyle w:val="4"/>
        <w:bidi w:val="0"/>
        <w:rPr>
          <w:rFonts w:hint="eastAsia" w:asciiTheme="minorEastAsia" w:hAnsiTheme="minorEastAsia" w:eastAsiaTheme="minorEastAsia" w:cstheme="minorEastAsia"/>
          <w:b/>
          <w:bCs/>
          <w:sz w:val="28"/>
          <w:szCs w:val="28"/>
        </w:rPr>
      </w:pPr>
      <w:bookmarkStart w:id="136" w:name="_Toc31860"/>
      <w:bookmarkStart w:id="137" w:name="_Toc20823"/>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五）</w:t>
      </w:r>
      <w:r>
        <w:rPr>
          <w:rFonts w:hint="eastAsia" w:asciiTheme="minorEastAsia" w:hAnsiTheme="minorEastAsia" w:eastAsiaTheme="minorEastAsia" w:cstheme="minorEastAsia"/>
          <w:b/>
          <w:bCs/>
          <w:sz w:val="28"/>
          <w:szCs w:val="28"/>
        </w:rPr>
        <w:t>生态治理与修复</w:t>
      </w:r>
      <w:bookmarkEnd w:id="136"/>
      <w:bookmarkEnd w:id="137"/>
    </w:p>
    <w:p>
      <w:pPr>
        <w:bidi w:val="0"/>
        <w:rPr>
          <w:rFonts w:hint="eastAsia"/>
        </w:rPr>
      </w:pPr>
      <w:r>
        <w:rPr>
          <w:rFonts w:hint="eastAsia" w:ascii="Times New Roman" w:hAnsi="Times New Roman" w:eastAsia="宋体" w:cs="Times New Roman"/>
          <w:sz w:val="24"/>
          <w:lang w:eastAsia="zh-CN"/>
        </w:rPr>
        <w:t>保证</w:t>
      </w:r>
      <w:r>
        <w:rPr>
          <w:rFonts w:hint="eastAsia" w:cs="Times New Roman"/>
          <w:sz w:val="24"/>
          <w:lang w:eastAsia="zh-CN"/>
        </w:rPr>
        <w:t>东</w:t>
      </w:r>
      <w:r>
        <w:rPr>
          <w:rFonts w:hint="eastAsia" w:eastAsia="宋体" w:cs="Times New Roman"/>
          <w:sz w:val="24"/>
          <w:lang w:eastAsia="zh-CN"/>
        </w:rPr>
        <w:t>湖</w:t>
      </w:r>
      <w:r>
        <w:rPr>
          <w:rFonts w:hint="eastAsia" w:ascii="Times New Roman" w:hAnsi="Times New Roman" w:eastAsia="宋体" w:cs="Times New Roman"/>
          <w:sz w:val="24"/>
          <w:lang w:eastAsia="zh-CN"/>
        </w:rPr>
        <w:t>不出现蓝藻、浮萍暴发现象</w:t>
      </w:r>
      <w:r>
        <w:rPr>
          <w:rFonts w:hint="eastAsia"/>
          <w:lang w:eastAsia="zh-CN"/>
        </w:rPr>
        <w:t>。发现垂钓现象及时劝阻制止</w:t>
      </w:r>
      <w:r>
        <w:rPr>
          <w:rFonts w:hint="eastAsia"/>
        </w:rPr>
        <w:t>。</w:t>
      </w:r>
    </w:p>
    <w:p>
      <w:pPr>
        <w:spacing w:line="360" w:lineRule="auto"/>
        <w:ind w:firstLine="509"/>
        <w:rPr>
          <w:rFonts w:hint="eastAsia" w:asciiTheme="minorEastAsia" w:hAnsiTheme="minorEastAsia" w:eastAsiaTheme="minorEastAsia" w:cstheme="minorEastAsia"/>
        </w:rPr>
      </w:pPr>
    </w:p>
    <w:p>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pPr>
        <w:pStyle w:val="3"/>
        <w:bidi w:val="0"/>
        <w:rPr>
          <w:rFonts w:hint="eastAsia" w:asciiTheme="minorEastAsia" w:hAnsiTheme="minorEastAsia" w:eastAsiaTheme="minorEastAsia" w:cstheme="minorEastAsia"/>
          <w:b/>
          <w:bCs/>
          <w:sz w:val="32"/>
          <w:szCs w:val="32"/>
        </w:rPr>
      </w:pPr>
      <w:bookmarkStart w:id="138" w:name="_Toc3637"/>
      <w:bookmarkStart w:id="139" w:name="_Toc3553"/>
      <w:r>
        <w:rPr>
          <w:rFonts w:hint="eastAsia" w:asciiTheme="minorEastAsia" w:hAnsiTheme="minorEastAsia" w:cstheme="minorEastAsia"/>
          <w:b/>
          <w:bCs/>
          <w:sz w:val="32"/>
          <w:szCs w:val="32"/>
          <w:lang w:val="en-US" w:eastAsia="zh-CN"/>
        </w:rPr>
        <w:t>五、</w:t>
      </w:r>
      <w:r>
        <w:rPr>
          <w:rFonts w:hint="eastAsia" w:asciiTheme="minorEastAsia" w:hAnsiTheme="minorEastAsia" w:eastAsiaTheme="minorEastAsia" w:cstheme="minorEastAsia"/>
          <w:b/>
          <w:bCs/>
          <w:sz w:val="32"/>
          <w:szCs w:val="32"/>
        </w:rPr>
        <w:t>管理保护任务及措施</w:t>
      </w:r>
      <w:bookmarkEnd w:id="138"/>
      <w:bookmarkEnd w:id="139"/>
    </w:p>
    <w:p>
      <w:pPr>
        <w:pStyle w:val="4"/>
        <w:bidi w:val="0"/>
        <w:rPr>
          <w:rFonts w:hint="eastAsia"/>
        </w:rPr>
      </w:pPr>
      <w:bookmarkStart w:id="140" w:name="_Toc25295"/>
      <w:bookmarkStart w:id="141" w:name="_Toc31360"/>
      <w:r>
        <w:rPr>
          <w:rFonts w:hint="eastAsia"/>
        </w:rPr>
        <w:t>（一）水域空间管控任务及措施</w:t>
      </w:r>
      <w:bookmarkEnd w:id="140"/>
      <w:bookmarkEnd w:id="141"/>
    </w:p>
    <w:p>
      <w:pPr>
        <w:pStyle w:val="2"/>
        <w:bidi w:val="0"/>
        <w:rPr>
          <w:rFonts w:hint="eastAsia"/>
        </w:rPr>
      </w:pPr>
      <w:bookmarkStart w:id="142" w:name="_Toc25107"/>
      <w:bookmarkStart w:id="143" w:name="_Toc20155"/>
      <w:r>
        <w:rPr>
          <w:rFonts w:hint="eastAsia"/>
        </w:rPr>
        <w:t>1.任务</w:t>
      </w:r>
      <w:bookmarkEnd w:id="142"/>
      <w:bookmarkEnd w:id="143"/>
    </w:p>
    <w:p>
      <w:pPr>
        <w:bidi w:val="0"/>
        <w:rPr>
          <w:rFonts w:hint="eastAsia"/>
        </w:rPr>
      </w:pPr>
      <w:r>
        <w:rPr>
          <w:rFonts w:hint="eastAsia"/>
        </w:rPr>
        <w:t>严格控制涉及水域空间的开发利用行为，涉湖项目要严格通过相关审批，并严格按照相关制度管理执行，未通过审批的不允许建设。</w:t>
      </w:r>
    </w:p>
    <w:p>
      <w:pPr>
        <w:pStyle w:val="2"/>
        <w:bidi w:val="0"/>
        <w:rPr>
          <w:rFonts w:hint="eastAsia"/>
        </w:rPr>
      </w:pPr>
      <w:bookmarkStart w:id="144" w:name="_Toc14803"/>
      <w:bookmarkStart w:id="145" w:name="_Toc20753"/>
      <w:r>
        <w:rPr>
          <w:rFonts w:hint="eastAsia"/>
        </w:rPr>
        <w:t>2.措施</w:t>
      </w:r>
      <w:bookmarkEnd w:id="144"/>
      <w:bookmarkEnd w:id="145"/>
    </w:p>
    <w:p>
      <w:pPr>
        <w:bidi w:val="0"/>
        <w:rPr>
          <w:rFonts w:hint="eastAsia"/>
        </w:rPr>
      </w:pPr>
      <w:r>
        <w:rPr>
          <w:rFonts w:hint="eastAsia"/>
        </w:rPr>
        <w:t>严格监管湖内建设项目的审批、执行工作，严格按照相关制度管理执行；明确管理部门职责；加强湖泊内巡视工作，发现问题及时制止并上报上级主管部门及时处理。</w:t>
      </w:r>
    </w:p>
    <w:p>
      <w:pPr>
        <w:pStyle w:val="4"/>
        <w:bidi w:val="0"/>
        <w:rPr>
          <w:rFonts w:hint="eastAsia"/>
        </w:rPr>
      </w:pPr>
      <w:bookmarkStart w:id="146" w:name="_Toc14312"/>
      <w:bookmarkStart w:id="147" w:name="_Toc18667"/>
      <w:r>
        <w:rPr>
          <w:rFonts w:hint="eastAsia"/>
        </w:rPr>
        <w:t>（二）岸线管理保护任务及措施</w:t>
      </w:r>
      <w:bookmarkEnd w:id="146"/>
      <w:bookmarkEnd w:id="147"/>
    </w:p>
    <w:p>
      <w:pPr>
        <w:pStyle w:val="2"/>
        <w:bidi w:val="0"/>
        <w:rPr>
          <w:rFonts w:hint="eastAsia"/>
        </w:rPr>
      </w:pPr>
      <w:bookmarkStart w:id="148" w:name="_Toc4475"/>
      <w:bookmarkStart w:id="149" w:name="_Toc12621"/>
      <w:r>
        <w:rPr>
          <w:rFonts w:hint="eastAsia"/>
        </w:rPr>
        <w:t>1.任务</w:t>
      </w:r>
      <w:bookmarkEnd w:id="148"/>
      <w:bookmarkEnd w:id="149"/>
    </w:p>
    <w:p>
      <w:pPr>
        <w:bidi w:val="0"/>
        <w:rPr>
          <w:rFonts w:hint="eastAsia"/>
        </w:rPr>
      </w:pPr>
      <w:r>
        <w:rPr>
          <w:rFonts w:hint="eastAsia"/>
        </w:rPr>
        <w:t>根据生态红线保护范围，严格控制岸线开发利用建设项目；保持湖泊岸边的环境良好，堤岸无损坏，沿岸无违建，绿化无破坏。</w:t>
      </w:r>
    </w:p>
    <w:p>
      <w:pPr>
        <w:pStyle w:val="2"/>
        <w:bidi w:val="0"/>
        <w:rPr>
          <w:rFonts w:hint="eastAsia"/>
        </w:rPr>
      </w:pPr>
      <w:bookmarkStart w:id="150" w:name="_Toc27908"/>
      <w:bookmarkStart w:id="151" w:name="_Toc9773"/>
      <w:r>
        <w:rPr>
          <w:rFonts w:hint="eastAsia"/>
        </w:rPr>
        <w:t>2.措施</w:t>
      </w:r>
      <w:bookmarkEnd w:id="150"/>
      <w:bookmarkEnd w:id="151"/>
    </w:p>
    <w:p>
      <w:pPr>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rPr>
        <w:t>市规划和自然资源局东丽区分局</w:t>
      </w:r>
      <w:r>
        <w:rPr>
          <w:rFonts w:hint="eastAsia" w:asciiTheme="minorEastAsia" w:hAnsiTheme="minorEastAsia" w:eastAsiaTheme="minorEastAsia" w:cstheme="minorEastAsia"/>
        </w:rPr>
        <w:t>依据生态红线划定保护范围，建立健全湖泊岸线建设管理相关制度，严格管控生态红线内所有沿湖土地开发利用项目建设，严格履行报批程序和行政许可，并按照报批方案严格执行；涉及湖泊开发利用的相关规划应依法开展规划环评，在确保不破坏岸线及周围环境的情况下执行项目建设；加强岸线巡视，发现问题及时制止并上报上级主管部门及时处理。</w:t>
      </w:r>
    </w:p>
    <w:p>
      <w:pPr>
        <w:pStyle w:val="4"/>
        <w:bidi w:val="0"/>
        <w:rPr>
          <w:rFonts w:hint="eastAsia"/>
        </w:rPr>
      </w:pPr>
      <w:bookmarkStart w:id="152" w:name="_Toc27964"/>
      <w:bookmarkStart w:id="153" w:name="_Toc1029"/>
      <w:r>
        <w:rPr>
          <w:rFonts w:hint="eastAsia"/>
        </w:rPr>
        <w:t>（三）水资源保护和水污染防治任务及措施</w:t>
      </w:r>
      <w:bookmarkEnd w:id="152"/>
      <w:bookmarkEnd w:id="153"/>
    </w:p>
    <w:p>
      <w:pPr>
        <w:pStyle w:val="2"/>
        <w:bidi w:val="0"/>
        <w:rPr>
          <w:rFonts w:hint="eastAsia"/>
        </w:rPr>
      </w:pPr>
      <w:bookmarkStart w:id="154" w:name="_Toc28873"/>
      <w:bookmarkStart w:id="155" w:name="_Toc23724"/>
      <w:r>
        <w:rPr>
          <w:rFonts w:hint="eastAsia"/>
        </w:rPr>
        <w:t>1.任务</w:t>
      </w:r>
      <w:bookmarkEnd w:id="154"/>
      <w:bookmarkEnd w:id="155"/>
    </w:p>
    <w:p>
      <w:pPr>
        <w:bidi w:val="0"/>
        <w:rPr>
          <w:rFonts w:hint="eastAsia"/>
        </w:rPr>
      </w:pPr>
      <w:r>
        <w:rPr>
          <w:rFonts w:hint="eastAsia"/>
        </w:rPr>
        <w:t>加强金钟河及</w:t>
      </w:r>
      <w:r>
        <w:rPr>
          <w:rFonts w:hint="eastAsia"/>
          <w:lang w:eastAsia="zh-CN"/>
        </w:rPr>
        <w:t>老新地河</w:t>
      </w:r>
      <w:r>
        <w:rPr>
          <w:rFonts w:hint="eastAsia"/>
        </w:rPr>
        <w:t>的水质监管，制定东湖入湖水质标准，按照标准监管入湖水质，保证其水质在入湖前达标；加强湖泊周边治理，严格管控源头水质变化；保证岸边及水面无垃圾，湖内不出现新污染源。</w:t>
      </w:r>
    </w:p>
    <w:p>
      <w:pPr>
        <w:pStyle w:val="2"/>
        <w:bidi w:val="0"/>
        <w:rPr>
          <w:rFonts w:hint="eastAsia"/>
        </w:rPr>
      </w:pPr>
      <w:bookmarkStart w:id="156" w:name="_Toc25670"/>
      <w:bookmarkStart w:id="157" w:name="_Toc24448"/>
      <w:r>
        <w:rPr>
          <w:rFonts w:hint="eastAsia"/>
        </w:rPr>
        <w:t>2.措施</w:t>
      </w:r>
      <w:bookmarkEnd w:id="156"/>
      <w:bookmarkEnd w:id="157"/>
    </w:p>
    <w:p>
      <w:pPr>
        <w:bidi w:val="0"/>
        <w:rPr>
          <w:rFonts w:hint="eastAsia"/>
        </w:rPr>
      </w:pPr>
      <w:r>
        <w:rPr>
          <w:rFonts w:hint="eastAsia"/>
        </w:rPr>
        <w:t>建立东湖入湖水质体系，合理管控入湖水质，排查金钟河、</w:t>
      </w:r>
      <w:r>
        <w:rPr>
          <w:rFonts w:hint="eastAsia"/>
          <w:lang w:eastAsia="zh-CN"/>
        </w:rPr>
        <w:t>老新地河</w:t>
      </w:r>
      <w:r>
        <w:rPr>
          <w:rFonts w:hint="eastAsia"/>
          <w:lang w:val="en-US" w:eastAsia="zh-CN"/>
        </w:rPr>
        <w:t>工业</w:t>
      </w:r>
      <w:r>
        <w:rPr>
          <w:rFonts w:hint="eastAsia"/>
        </w:rPr>
        <w:t>污染源；制定改善整治方案，加强湖泊内监测强度，增加湖泊内监测点位，对湖泊实行动态监测，及时了解水质情况；加强湖泊巡视工作，及时发现并处理湖泊内取排水设施。</w:t>
      </w:r>
    </w:p>
    <w:p>
      <w:pPr>
        <w:bidi w:val="0"/>
        <w:rPr>
          <w:rFonts w:hint="eastAsia"/>
        </w:rPr>
      </w:pPr>
      <w:r>
        <w:rPr>
          <w:rFonts w:hint="eastAsia"/>
        </w:rPr>
        <w:t>加强保护湖泊水环境宣传。在湖边周围设立水环境保护宣传横幅，招募志愿者定期进学校、进社区开展“保护东丽湖水环境”等系列活动，提高游客及周围群众保护环境的意识。加强对违规垂钓者的管理，减少其随身垃圾对湖泊环境的污染。</w:t>
      </w:r>
    </w:p>
    <w:p>
      <w:pPr>
        <w:pStyle w:val="4"/>
        <w:bidi w:val="0"/>
        <w:rPr>
          <w:rFonts w:hint="eastAsia"/>
        </w:rPr>
      </w:pPr>
      <w:bookmarkStart w:id="158" w:name="_Toc16202"/>
      <w:bookmarkStart w:id="159" w:name="_Toc12576"/>
      <w:r>
        <w:rPr>
          <w:rFonts w:hint="eastAsia"/>
        </w:rPr>
        <w:t>（四）水环境综合治理及措施</w:t>
      </w:r>
      <w:bookmarkEnd w:id="158"/>
      <w:bookmarkEnd w:id="159"/>
    </w:p>
    <w:p>
      <w:pPr>
        <w:pStyle w:val="2"/>
        <w:bidi w:val="0"/>
        <w:rPr>
          <w:rFonts w:hint="eastAsia"/>
        </w:rPr>
      </w:pPr>
      <w:bookmarkStart w:id="160" w:name="_Toc5128"/>
      <w:bookmarkStart w:id="161" w:name="_Toc936"/>
      <w:r>
        <w:rPr>
          <w:rFonts w:hint="eastAsia"/>
        </w:rPr>
        <w:t>1.任务</w:t>
      </w:r>
      <w:bookmarkEnd w:id="160"/>
      <w:bookmarkEnd w:id="161"/>
    </w:p>
    <w:p>
      <w:pPr>
        <w:bidi w:val="0"/>
        <w:rPr>
          <w:rFonts w:hint="eastAsia"/>
        </w:rPr>
      </w:pPr>
      <w:r>
        <w:rPr>
          <w:rFonts w:hint="eastAsia"/>
        </w:rPr>
        <w:t>制定水质达标实施方案，完善水质监测项目，对水质监测做到科学性、合理性；明确治理措施和项目计划，完善突发环境事件应急机制。</w:t>
      </w:r>
    </w:p>
    <w:p>
      <w:pPr>
        <w:pStyle w:val="2"/>
        <w:bidi w:val="0"/>
        <w:rPr>
          <w:rFonts w:hint="eastAsia"/>
        </w:rPr>
      </w:pPr>
      <w:bookmarkStart w:id="162" w:name="_Toc29354"/>
      <w:bookmarkStart w:id="163" w:name="_Toc13256"/>
      <w:r>
        <w:rPr>
          <w:rFonts w:hint="eastAsia"/>
        </w:rPr>
        <w:t>2.措施</w:t>
      </w:r>
      <w:bookmarkEnd w:id="162"/>
      <w:bookmarkEnd w:id="163"/>
    </w:p>
    <w:p>
      <w:pPr>
        <w:bidi w:val="0"/>
        <w:rPr>
          <w:rFonts w:hint="eastAsia"/>
        </w:rPr>
      </w:pPr>
      <w:r>
        <w:rPr>
          <w:rFonts w:hint="eastAsia"/>
        </w:rPr>
        <w:t>定期对金钟河及</w:t>
      </w:r>
      <w:r>
        <w:rPr>
          <w:rFonts w:hint="eastAsia"/>
          <w:lang w:eastAsia="zh-CN"/>
        </w:rPr>
        <w:t>老新地河</w:t>
      </w:r>
      <w:r>
        <w:rPr>
          <w:rFonts w:hint="eastAsia"/>
        </w:rPr>
        <w:t>水质进行监测，明确源头水质情况，制定预处理方案及突发事件应急措施；加强湖泊内水质监测力度，完善水质监测制度，增加对水质高锰酸盐指数、总磷、化学需氧量、盐度等项目检测；对湖内及周边垃圾及时清理。</w:t>
      </w:r>
    </w:p>
    <w:p>
      <w:pPr>
        <w:bidi w:val="0"/>
        <w:rPr>
          <w:rFonts w:hint="eastAsia"/>
          <w:lang w:eastAsia="zh-CN"/>
        </w:rPr>
      </w:pPr>
      <w:r>
        <w:rPr>
          <w:rFonts w:hint="eastAsia"/>
        </w:rPr>
        <w:t>定期对湖泊底部淤泥进行监测，及时上报不同时间段的数据反馈的信息</w:t>
      </w:r>
      <w:r>
        <w:rPr>
          <w:rFonts w:hint="eastAsia"/>
          <w:lang w:eastAsia="zh-CN"/>
        </w:rPr>
        <w:t>。</w:t>
      </w:r>
    </w:p>
    <w:p>
      <w:pPr>
        <w:pStyle w:val="4"/>
        <w:bidi w:val="0"/>
        <w:rPr>
          <w:rFonts w:hint="eastAsia"/>
        </w:rPr>
      </w:pPr>
      <w:bookmarkStart w:id="164" w:name="_Toc21668"/>
      <w:bookmarkStart w:id="165" w:name="_Toc23084"/>
      <w:r>
        <w:rPr>
          <w:rFonts w:hint="eastAsia"/>
        </w:rPr>
        <w:t>（五）生态治理与修复任务及措施</w:t>
      </w:r>
      <w:bookmarkEnd w:id="164"/>
      <w:bookmarkEnd w:id="165"/>
    </w:p>
    <w:p>
      <w:pPr>
        <w:pStyle w:val="2"/>
        <w:bidi w:val="0"/>
        <w:rPr>
          <w:rFonts w:hint="eastAsia"/>
        </w:rPr>
      </w:pPr>
      <w:bookmarkStart w:id="166" w:name="_Toc14275"/>
      <w:bookmarkStart w:id="167" w:name="_Toc16145"/>
      <w:r>
        <w:rPr>
          <w:rFonts w:hint="eastAsia"/>
        </w:rPr>
        <w:t>1.任务</w:t>
      </w:r>
      <w:bookmarkEnd w:id="166"/>
      <w:bookmarkEnd w:id="167"/>
    </w:p>
    <w:p>
      <w:pPr>
        <w:bidi w:val="0"/>
        <w:rPr>
          <w:rFonts w:hint="eastAsia"/>
        </w:rPr>
      </w:pPr>
      <w:r>
        <w:rPr>
          <w:rFonts w:hint="eastAsia" w:cs="Times New Roman"/>
          <w:sz w:val="24"/>
          <w:lang w:eastAsia="zh-CN"/>
        </w:rPr>
        <w:t>东湖</w:t>
      </w:r>
      <w:r>
        <w:rPr>
          <w:rFonts w:hint="eastAsia" w:ascii="Times New Roman" w:hAnsi="Times New Roman" w:eastAsia="宋体" w:cs="Times New Roman"/>
          <w:sz w:val="24"/>
          <w:lang w:eastAsia="zh-CN"/>
        </w:rPr>
        <w:t>不出现大范围的蓝藻、浮萍暴发现象，落实资金、养管队伍和打捞物的堆放去向，明确合理的打捞管理考核目标</w:t>
      </w:r>
      <w:r>
        <w:rPr>
          <w:rFonts w:hint="eastAsia"/>
        </w:rPr>
        <w:t>。</w:t>
      </w:r>
      <w:r>
        <w:rPr>
          <w:rFonts w:hint="eastAsia"/>
          <w:lang w:eastAsia="zh-CN"/>
        </w:rPr>
        <w:t>加强对游客垂钓的监管</w:t>
      </w:r>
      <w:r>
        <w:rPr>
          <w:rFonts w:hint="eastAsia"/>
        </w:rPr>
        <w:t>。</w:t>
      </w:r>
    </w:p>
    <w:p>
      <w:pPr>
        <w:pStyle w:val="2"/>
        <w:bidi w:val="0"/>
        <w:rPr>
          <w:rFonts w:hint="eastAsia"/>
        </w:rPr>
      </w:pPr>
      <w:bookmarkStart w:id="168" w:name="_Toc3390"/>
      <w:bookmarkStart w:id="169" w:name="_Toc11054"/>
      <w:r>
        <w:rPr>
          <w:rFonts w:hint="eastAsia"/>
        </w:rPr>
        <w:t>2.措施</w:t>
      </w:r>
      <w:bookmarkEnd w:id="168"/>
      <w:bookmarkEnd w:id="169"/>
    </w:p>
    <w:p>
      <w:pPr>
        <w:bidi w:val="0"/>
        <w:rPr>
          <w:rFonts w:hint="eastAsia"/>
        </w:rPr>
      </w:pPr>
      <w:r>
        <w:rPr>
          <w:rFonts w:hint="eastAsia" w:ascii="Times New Roman" w:hAnsi="Times New Roman" w:eastAsia="宋体" w:cs="Times New Roman"/>
          <w:sz w:val="24"/>
          <w:lang w:eastAsia="zh-CN"/>
        </w:rPr>
        <w:t>落实养管资金，落实养管考核目标和重点区域</w:t>
      </w:r>
      <w:r>
        <w:rPr>
          <w:rFonts w:hint="eastAsia" w:eastAsia="宋体" w:cs="Times New Roman"/>
          <w:sz w:val="24"/>
          <w:lang w:eastAsia="zh-CN"/>
        </w:rPr>
        <w:t>，</w:t>
      </w:r>
      <w:r>
        <w:rPr>
          <w:rFonts w:hint="eastAsia"/>
          <w:lang w:eastAsia="zh-CN"/>
        </w:rPr>
        <w:t>加强巡视，及时对</w:t>
      </w:r>
      <w:r>
        <w:rPr>
          <w:rFonts w:hint="eastAsia"/>
        </w:rPr>
        <w:t>湖泊内蓝藻、菹草等</w:t>
      </w:r>
      <w:r>
        <w:rPr>
          <w:rFonts w:hint="eastAsia"/>
          <w:lang w:eastAsia="zh-CN"/>
        </w:rPr>
        <w:t>植物清理，发现游客垂钓现象，及时劝阻制止</w:t>
      </w:r>
      <w:r>
        <w:rPr>
          <w:rFonts w:hint="eastAsia"/>
        </w:rPr>
        <w:t>。</w:t>
      </w:r>
    </w:p>
    <w:p>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pPr>
        <w:pStyle w:val="3"/>
        <w:bidi w:val="0"/>
        <w:rPr>
          <w:rFonts w:hint="eastAsia" w:asciiTheme="minorEastAsia" w:hAnsiTheme="minorEastAsia" w:eastAsiaTheme="minorEastAsia" w:cstheme="minorEastAsia"/>
          <w:b/>
          <w:bCs/>
          <w:sz w:val="32"/>
          <w:szCs w:val="32"/>
        </w:rPr>
      </w:pPr>
      <w:bookmarkStart w:id="170" w:name="_Toc4804"/>
      <w:bookmarkStart w:id="171" w:name="_Toc24548"/>
      <w:r>
        <w:rPr>
          <w:rFonts w:hint="eastAsia" w:asciiTheme="minorEastAsia" w:hAnsiTheme="minorEastAsia" w:cstheme="minorEastAsia"/>
          <w:b/>
          <w:bCs/>
          <w:sz w:val="32"/>
          <w:szCs w:val="32"/>
          <w:lang w:val="en-US" w:eastAsia="zh-CN"/>
        </w:rPr>
        <w:t>六、</w:t>
      </w:r>
      <w:r>
        <w:rPr>
          <w:rFonts w:hint="eastAsia" w:asciiTheme="minorEastAsia" w:hAnsiTheme="minorEastAsia" w:eastAsiaTheme="minorEastAsia" w:cstheme="minorEastAsia"/>
          <w:b/>
          <w:bCs/>
          <w:sz w:val="32"/>
          <w:szCs w:val="32"/>
        </w:rPr>
        <w:t>保障措施</w:t>
      </w:r>
      <w:bookmarkEnd w:id="170"/>
      <w:bookmarkEnd w:id="171"/>
    </w:p>
    <w:p>
      <w:pPr>
        <w:pStyle w:val="4"/>
        <w:bidi w:val="0"/>
        <w:rPr>
          <w:rFonts w:hint="eastAsia" w:asciiTheme="minorEastAsia" w:hAnsiTheme="minorEastAsia" w:eastAsiaTheme="minorEastAsia" w:cstheme="minorEastAsia"/>
          <w:b/>
          <w:bCs/>
          <w:sz w:val="28"/>
          <w:szCs w:val="28"/>
        </w:rPr>
      </w:pPr>
      <w:bookmarkStart w:id="172" w:name="_Toc19747"/>
      <w:bookmarkStart w:id="173" w:name="_Toc73569731"/>
      <w:bookmarkStart w:id="174" w:name="_Toc22100"/>
      <w:bookmarkStart w:id="175" w:name="_Toc3564"/>
      <w:bookmarkStart w:id="176" w:name="_Toc24528"/>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一）</w:t>
      </w:r>
      <w:r>
        <w:rPr>
          <w:rFonts w:hint="eastAsia" w:asciiTheme="minorEastAsia" w:hAnsiTheme="minorEastAsia" w:eastAsiaTheme="minorEastAsia" w:cstheme="minorEastAsia"/>
          <w:b/>
          <w:bCs/>
          <w:sz w:val="28"/>
          <w:szCs w:val="28"/>
        </w:rPr>
        <w:t>组织保障</w:t>
      </w:r>
      <w:bookmarkEnd w:id="172"/>
      <w:bookmarkEnd w:id="173"/>
      <w:bookmarkEnd w:id="174"/>
      <w:bookmarkEnd w:id="175"/>
      <w:bookmarkEnd w:id="176"/>
    </w:p>
    <w:p>
      <w:pPr>
        <w:bidi w:val="0"/>
        <w:rPr>
          <w:rFonts w:hint="default"/>
          <w:lang w:val="en-US" w:eastAsia="zh-CN"/>
        </w:rPr>
      </w:pPr>
      <w:r>
        <w:rPr>
          <w:rFonts w:hint="eastAsia"/>
          <w:lang w:val="en-US" w:eastAsia="zh-CN"/>
        </w:rPr>
        <w:t>区河（湖）长制办公室组织推动东丽区东湖“一河（湖）一策”工作；做好各职能部门之间、各街道之间的协调工作，监督各责任单位及街级河湖长履职；每年对街级河湖长当年目标及任务的完成情况进行考核；各责任单位落实责任部门和责任人，按照各项任务的时间节点督导、推动本部门工作，并及时向区河（湖）长办反馈工作中出现的问题，及时调整解决。河湖长制信息和公示常态化动态更新。</w:t>
      </w:r>
    </w:p>
    <w:p>
      <w:pPr>
        <w:pStyle w:val="4"/>
        <w:bidi w:val="0"/>
        <w:rPr>
          <w:rFonts w:hint="eastAsia" w:asciiTheme="minorEastAsia" w:hAnsiTheme="minorEastAsia" w:eastAsiaTheme="minorEastAsia" w:cstheme="minorEastAsia"/>
          <w:b/>
          <w:bCs/>
          <w:sz w:val="28"/>
          <w:szCs w:val="28"/>
          <w:lang w:val="en-US" w:eastAsia="zh-CN" w:bidi="ar-SA"/>
        </w:rPr>
      </w:pPr>
      <w:bookmarkStart w:id="177" w:name="_Toc73569732"/>
      <w:bookmarkStart w:id="178" w:name="_Toc12277"/>
      <w:bookmarkStart w:id="179" w:name="_Toc32167"/>
      <w:bookmarkStart w:id="180" w:name="_Toc14632"/>
      <w:bookmarkStart w:id="181" w:name="_Toc24677"/>
      <w:r>
        <w:rPr>
          <w:rFonts w:hint="eastAsia" w:asciiTheme="minorEastAsia" w:hAnsiTheme="minorEastAsia" w:eastAsiaTheme="minorEastAsia" w:cstheme="minorEastAsia"/>
          <w:b/>
          <w:bCs/>
          <w:sz w:val="28"/>
          <w:szCs w:val="28"/>
          <w:lang w:val="en-US" w:eastAsia="zh-CN" w:bidi="ar-SA"/>
        </w:rPr>
        <w:t>（</w:t>
      </w:r>
      <w:r>
        <w:rPr>
          <w:rFonts w:hint="eastAsia" w:asciiTheme="minorEastAsia" w:hAnsiTheme="minorEastAsia" w:cstheme="minorEastAsia"/>
          <w:b/>
          <w:bCs/>
          <w:sz w:val="28"/>
          <w:szCs w:val="28"/>
          <w:lang w:val="en-US" w:eastAsia="zh-CN" w:bidi="ar-SA"/>
        </w:rPr>
        <w:t>二</w:t>
      </w:r>
      <w:r>
        <w:rPr>
          <w:rFonts w:hint="eastAsia" w:asciiTheme="minorEastAsia" w:hAnsiTheme="minorEastAsia" w:eastAsiaTheme="minorEastAsia" w:cstheme="minorEastAsia"/>
          <w:b/>
          <w:bCs/>
          <w:sz w:val="28"/>
          <w:szCs w:val="28"/>
          <w:lang w:val="en-US" w:eastAsia="zh-CN" w:bidi="ar-SA"/>
        </w:rPr>
        <w:t>）能力保障</w:t>
      </w:r>
      <w:bookmarkEnd w:id="177"/>
      <w:bookmarkEnd w:id="178"/>
      <w:bookmarkEnd w:id="179"/>
      <w:bookmarkEnd w:id="180"/>
      <w:bookmarkEnd w:id="181"/>
    </w:p>
    <w:p>
      <w:pPr>
        <w:bidi w:val="0"/>
      </w:pPr>
      <w:r>
        <w:rPr>
          <w:rFonts w:hint="default" w:ascii="Times New Roman" w:hAnsi="Times New Roman" w:cs="Times New Roman"/>
        </w:rPr>
        <w:t>加强对基层河湖长、一线人员的培训，建立人员稳定、经验丰富的管理队伍，提升现场执行能力；加强部门间的交流与沟通，完善合作能力；规范涉河执法条例，对一线巡视人员、执法人员进行业务培训，统一执法尺度，明确执法流程，强化执法能力；多渠道宣传</w:t>
      </w:r>
      <w:r>
        <w:rPr>
          <w:rFonts w:hint="eastAsia" w:cs="Times New Roman"/>
          <w:lang w:eastAsia="zh-CN"/>
        </w:rPr>
        <w:t>河湖长</w:t>
      </w:r>
      <w:r>
        <w:rPr>
          <w:rFonts w:hint="default" w:ascii="Times New Roman" w:hAnsi="Times New Roman" w:cs="Times New Roman"/>
        </w:rPr>
        <w:t>制相关工作，鼓励群众自觉参与河湖保护，提高监管组织能力；完善基础资料建设，建立长期服务的专家团队，提升信息化管理水平，在日常巡查、监管、排查、分析、治理工作中鼓励使用新技术、新装备、新产品、新手段、新理念、新的管理方法，加强技术能力</w:t>
      </w:r>
      <w:r>
        <w:rPr>
          <w:rFonts w:hint="eastAsia"/>
        </w:rPr>
        <w:t>。</w:t>
      </w:r>
    </w:p>
    <w:p>
      <w:pPr>
        <w:pStyle w:val="4"/>
        <w:bidi w:val="0"/>
        <w:rPr>
          <w:rFonts w:hint="eastAsia" w:asciiTheme="minorEastAsia" w:hAnsiTheme="minorEastAsia" w:eastAsiaTheme="minorEastAsia" w:cstheme="minorEastAsia"/>
          <w:b/>
          <w:bCs/>
          <w:sz w:val="28"/>
          <w:szCs w:val="28"/>
          <w:lang w:val="en-US" w:eastAsia="zh-CN" w:bidi="ar-SA"/>
        </w:rPr>
      </w:pPr>
      <w:bookmarkStart w:id="182" w:name="_Toc73569733"/>
      <w:bookmarkStart w:id="183" w:name="_Toc17269"/>
      <w:bookmarkStart w:id="184" w:name="_Toc20508"/>
      <w:bookmarkStart w:id="185" w:name="_Toc23232"/>
      <w:bookmarkStart w:id="186" w:name="_Toc12761"/>
      <w:r>
        <w:rPr>
          <w:rFonts w:hint="eastAsia" w:asciiTheme="minorEastAsia" w:hAnsiTheme="minorEastAsia" w:eastAsiaTheme="minorEastAsia" w:cstheme="minorEastAsia"/>
          <w:b/>
          <w:bCs/>
          <w:sz w:val="28"/>
          <w:szCs w:val="28"/>
          <w:lang w:val="en-US" w:eastAsia="zh-CN" w:bidi="ar-SA"/>
        </w:rPr>
        <w:t>（</w:t>
      </w:r>
      <w:r>
        <w:rPr>
          <w:rFonts w:hint="eastAsia" w:asciiTheme="minorEastAsia" w:hAnsiTheme="minorEastAsia" w:cstheme="minorEastAsia"/>
          <w:b/>
          <w:bCs/>
          <w:sz w:val="28"/>
          <w:szCs w:val="28"/>
          <w:lang w:val="en-US" w:eastAsia="zh-CN" w:bidi="ar-SA"/>
        </w:rPr>
        <w:t>三</w:t>
      </w:r>
      <w:r>
        <w:rPr>
          <w:rFonts w:hint="eastAsia" w:asciiTheme="minorEastAsia" w:hAnsiTheme="minorEastAsia" w:eastAsiaTheme="minorEastAsia" w:cstheme="minorEastAsia"/>
          <w:b/>
          <w:bCs/>
          <w:sz w:val="28"/>
          <w:szCs w:val="28"/>
          <w:lang w:val="en-US" w:eastAsia="zh-CN" w:bidi="ar-SA"/>
        </w:rPr>
        <w:t>）资金保障</w:t>
      </w:r>
      <w:bookmarkEnd w:id="182"/>
      <w:bookmarkEnd w:id="183"/>
      <w:bookmarkEnd w:id="184"/>
      <w:bookmarkEnd w:id="185"/>
      <w:bookmarkEnd w:id="186"/>
    </w:p>
    <w:p>
      <w:pPr>
        <w:bidi w:val="0"/>
        <w:rPr>
          <w:rFonts w:hint="eastAsia" w:asciiTheme="minorEastAsia" w:hAnsiTheme="minorEastAsia" w:eastAsiaTheme="minorEastAsia" w:cstheme="minorEastAsia"/>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rPr>
        <w:t>合理使用财政资金，多渠道、多方式融资，鼓励各类企业以多种形式参与“一河（湖）一策”相关工作；做好项目立项和资金审查，重大问题、近期可解决的问题优先实施；优先落实常态化管理的资金，杜绝重建轻管造成投资浪费</w:t>
      </w:r>
      <w:r>
        <w:rPr>
          <w:rFonts w:hint="eastAsia" w:asciiTheme="minorEastAsia" w:hAnsiTheme="minorEastAsia" w:eastAsiaTheme="minorEastAsia" w:cstheme="minorEastAsia"/>
        </w:rPr>
        <w:t>。</w:t>
      </w:r>
    </w:p>
    <w:p>
      <w:pPr>
        <w:pStyle w:val="3"/>
        <w:bidi w:val="0"/>
        <w:rPr>
          <w:rFonts w:hint="eastAsia"/>
        </w:rPr>
      </w:pPr>
      <w:bookmarkStart w:id="187" w:name="_Toc29382"/>
      <w:bookmarkStart w:id="188" w:name="_Toc27560"/>
      <w:r>
        <w:rPr>
          <w:rFonts w:hint="eastAsia"/>
        </w:rPr>
        <w:t>附件</w:t>
      </w:r>
      <w:bookmarkEnd w:id="187"/>
      <w:bookmarkEnd w:id="188"/>
    </w:p>
    <w:p>
      <w:pPr>
        <w:pStyle w:val="29"/>
        <w:bidi w:val="0"/>
        <w:outlineLvl w:val="1"/>
      </w:pPr>
      <w:bookmarkStart w:id="189" w:name="_Toc31882"/>
      <w:bookmarkStart w:id="190" w:name="_Toc16233"/>
      <w:bookmarkStart w:id="191" w:name="_Toc32711"/>
      <w:r>
        <w:rPr>
          <w:rFonts w:hint="eastAsia" w:ascii="Times New Roman" w:hAnsi="Times New Roman" w:eastAsia="宋体" w:cs="Times New Roman"/>
          <w:b/>
          <w:bCs/>
          <w:color w:val="auto"/>
          <w:kern w:val="2"/>
          <w:sz w:val="30"/>
          <w:szCs w:val="30"/>
          <w:lang w:val="en-US" w:eastAsia="zh-CN" w:bidi="ar-SA"/>
        </w:rPr>
        <w:t>附表</w:t>
      </w:r>
      <w:r>
        <w:rPr>
          <w:rFonts w:hint="eastAsia" w:cs="Times New Roman"/>
          <w:b/>
          <w:bCs/>
          <w:color w:val="auto"/>
          <w:kern w:val="2"/>
          <w:sz w:val="30"/>
          <w:szCs w:val="30"/>
          <w:lang w:val="en-US" w:eastAsia="zh-CN" w:bidi="ar-SA"/>
        </w:rPr>
        <w:t>1</w:t>
      </w:r>
      <w:r>
        <w:rPr>
          <w:rFonts w:hint="eastAsia" w:ascii="Times New Roman" w:hAnsi="Times New Roman" w:eastAsia="宋体" w:cs="Times New Roman"/>
          <w:b/>
          <w:bCs/>
          <w:color w:val="auto"/>
          <w:kern w:val="2"/>
          <w:sz w:val="30"/>
          <w:szCs w:val="30"/>
          <w:lang w:val="en-US" w:eastAsia="zh-CN" w:bidi="ar-SA"/>
        </w:rPr>
        <w:t xml:space="preserve">  东丽区</w:t>
      </w:r>
      <w:r>
        <w:rPr>
          <w:rFonts w:hint="eastAsia" w:cs="Times New Roman"/>
          <w:b/>
          <w:bCs/>
          <w:color w:val="auto"/>
          <w:kern w:val="2"/>
          <w:sz w:val="30"/>
          <w:szCs w:val="30"/>
          <w:lang w:val="en-US" w:eastAsia="zh-CN" w:bidi="ar-SA"/>
        </w:rPr>
        <w:t>东湖</w:t>
      </w:r>
      <w:r>
        <w:rPr>
          <w:rFonts w:hint="eastAsia" w:ascii="Times New Roman" w:hAnsi="Times New Roman" w:eastAsia="宋体" w:cs="Times New Roman"/>
          <w:b/>
          <w:bCs/>
          <w:color w:val="auto"/>
          <w:kern w:val="2"/>
          <w:sz w:val="30"/>
          <w:szCs w:val="30"/>
          <w:lang w:val="en-US" w:eastAsia="zh-CN" w:bidi="ar-SA"/>
        </w:rPr>
        <w:t>河</w:t>
      </w:r>
      <w:r>
        <w:rPr>
          <w:rFonts w:hint="eastAsia" w:cs="Times New Roman"/>
          <w:b/>
          <w:bCs/>
          <w:color w:val="auto"/>
          <w:kern w:val="2"/>
          <w:sz w:val="30"/>
          <w:szCs w:val="30"/>
          <w:lang w:val="en-US" w:eastAsia="zh-CN" w:bidi="ar-SA"/>
        </w:rPr>
        <w:t>湖</w:t>
      </w:r>
      <w:r>
        <w:rPr>
          <w:rFonts w:hint="eastAsia" w:ascii="Times New Roman" w:hAnsi="Times New Roman" w:eastAsia="宋体" w:cs="Times New Roman"/>
          <w:b/>
          <w:bCs/>
          <w:color w:val="auto"/>
          <w:kern w:val="2"/>
          <w:sz w:val="30"/>
          <w:szCs w:val="30"/>
          <w:lang w:val="en-US" w:eastAsia="zh-CN" w:bidi="ar-SA"/>
        </w:rPr>
        <w:t>长体系表</w:t>
      </w:r>
      <w:bookmarkEnd w:id="189"/>
    </w:p>
    <w:p>
      <w:pPr>
        <w:pStyle w:val="29"/>
        <w:bidi w:val="0"/>
      </w:pPr>
    </w:p>
    <w:tbl>
      <w:tblPr>
        <w:tblStyle w:val="14"/>
        <w:tblW w:w="0" w:type="auto"/>
        <w:jc w:val="center"/>
        <w:tblLayout w:type="autofit"/>
        <w:tblCellMar>
          <w:top w:w="0" w:type="dxa"/>
          <w:left w:w="108" w:type="dxa"/>
          <w:bottom w:w="0" w:type="dxa"/>
          <w:right w:w="108" w:type="dxa"/>
        </w:tblCellMar>
      </w:tblPr>
      <w:tblGrid>
        <w:gridCol w:w="1176"/>
        <w:gridCol w:w="2136"/>
        <w:gridCol w:w="1416"/>
        <w:gridCol w:w="1176"/>
        <w:gridCol w:w="2683"/>
        <w:gridCol w:w="1896"/>
      </w:tblGrid>
      <w:tr>
        <w:tblPrEx>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sz w:val="24"/>
                <w:szCs w:val="24"/>
              </w:rPr>
            </w:pPr>
            <w:r>
              <w:rPr>
                <w:rFonts w:hint="eastAsia"/>
                <w:sz w:val="24"/>
                <w:szCs w:val="24"/>
              </w:rPr>
              <w:t>河道名称</w:t>
            </w: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eastAsia"/>
                <w:sz w:val="24"/>
                <w:szCs w:val="24"/>
                <w:lang w:val="en-US" w:eastAsia="zh-CN"/>
              </w:rPr>
            </w:pPr>
            <w:r>
              <w:rPr>
                <w:rFonts w:hint="eastAsia"/>
                <w:sz w:val="24"/>
                <w:szCs w:val="24"/>
                <w:lang w:val="en-US" w:eastAsia="zh-CN"/>
              </w:rPr>
              <w:t>区级双总河湖长</w:t>
            </w:r>
          </w:p>
          <w:p>
            <w:pPr>
              <w:pStyle w:val="19"/>
              <w:bidi w:val="0"/>
              <w:rPr>
                <w:rFonts w:hint="default"/>
                <w:sz w:val="24"/>
                <w:szCs w:val="24"/>
                <w:lang w:val="en-US"/>
              </w:rPr>
            </w:pPr>
            <w:r>
              <w:rPr>
                <w:rFonts w:hint="eastAsia"/>
                <w:sz w:val="24"/>
                <w:szCs w:val="24"/>
                <w:lang w:val="en-US" w:eastAsia="zh-CN"/>
              </w:rPr>
              <w:t>姓名/职务</w:t>
            </w: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eastAsia"/>
                <w:sz w:val="24"/>
                <w:szCs w:val="24"/>
                <w:lang w:val="en-US" w:eastAsia="zh-CN"/>
              </w:rPr>
            </w:pPr>
            <w:r>
              <w:rPr>
                <w:rFonts w:hint="eastAsia"/>
                <w:sz w:val="24"/>
                <w:szCs w:val="24"/>
                <w:lang w:val="en-US" w:eastAsia="zh-CN"/>
              </w:rPr>
              <w:t>区级河湖长</w:t>
            </w:r>
          </w:p>
          <w:p>
            <w:pPr>
              <w:pStyle w:val="19"/>
              <w:bidi w:val="0"/>
              <w:rPr>
                <w:rFonts w:hint="default"/>
                <w:sz w:val="24"/>
                <w:szCs w:val="24"/>
                <w:lang w:val="en-US" w:eastAsia="zh-CN"/>
              </w:rPr>
            </w:pPr>
            <w:r>
              <w:rPr>
                <w:rFonts w:hint="eastAsia"/>
                <w:sz w:val="24"/>
                <w:szCs w:val="24"/>
                <w:lang w:val="en-US" w:eastAsia="zh-CN"/>
              </w:rPr>
              <w:t>姓名/职务</w:t>
            </w: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default" w:eastAsia="宋体"/>
                <w:sz w:val="24"/>
                <w:szCs w:val="24"/>
                <w:lang w:val="en-US" w:eastAsia="zh-CN"/>
              </w:rPr>
            </w:pPr>
            <w:r>
              <w:rPr>
                <w:rFonts w:hint="eastAsia"/>
                <w:sz w:val="24"/>
                <w:szCs w:val="24"/>
                <w:lang w:val="en-US" w:eastAsia="zh-CN"/>
              </w:rPr>
              <w:t>街道名称</w:t>
            </w: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eastAsia"/>
                <w:sz w:val="24"/>
                <w:szCs w:val="24"/>
                <w:lang w:val="en-US" w:eastAsia="zh-CN"/>
              </w:rPr>
            </w:pPr>
            <w:r>
              <w:rPr>
                <w:rFonts w:hint="eastAsia"/>
                <w:sz w:val="24"/>
                <w:szCs w:val="24"/>
                <w:lang w:val="en-US" w:eastAsia="zh-CN"/>
              </w:rPr>
              <w:t>街级总河湖长</w:t>
            </w:r>
          </w:p>
          <w:p>
            <w:pPr>
              <w:pStyle w:val="19"/>
              <w:bidi w:val="0"/>
              <w:rPr>
                <w:rFonts w:hint="eastAsia"/>
                <w:sz w:val="24"/>
                <w:szCs w:val="24"/>
                <w:lang w:val="en-US" w:eastAsia="zh-CN"/>
              </w:rPr>
            </w:pPr>
            <w:r>
              <w:rPr>
                <w:rFonts w:hint="eastAsia"/>
                <w:sz w:val="24"/>
                <w:szCs w:val="24"/>
                <w:lang w:val="en-US" w:eastAsia="zh-CN"/>
              </w:rPr>
              <w:t>姓名/职务</w:t>
            </w: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eastAsia"/>
                <w:sz w:val="24"/>
                <w:szCs w:val="24"/>
                <w:lang w:val="en-US" w:eastAsia="zh-CN"/>
              </w:rPr>
            </w:pPr>
            <w:r>
              <w:rPr>
                <w:rFonts w:hint="eastAsia"/>
                <w:sz w:val="24"/>
                <w:szCs w:val="24"/>
                <w:lang w:val="en-US" w:eastAsia="zh-CN"/>
              </w:rPr>
              <w:t>街级河湖长</w:t>
            </w:r>
          </w:p>
          <w:p>
            <w:pPr>
              <w:pStyle w:val="19"/>
              <w:bidi w:val="0"/>
              <w:rPr>
                <w:sz w:val="24"/>
                <w:szCs w:val="24"/>
              </w:rPr>
            </w:pPr>
            <w:r>
              <w:rPr>
                <w:rFonts w:hint="eastAsia"/>
                <w:sz w:val="24"/>
                <w:szCs w:val="24"/>
                <w:lang w:val="en-US" w:eastAsia="zh-CN"/>
              </w:rPr>
              <w:t>姓名/职务</w:t>
            </w:r>
          </w:p>
        </w:tc>
      </w:tr>
      <w:tr>
        <w:tblPrEx>
          <w:tblCellMar>
            <w:top w:w="0" w:type="dxa"/>
            <w:left w:w="108" w:type="dxa"/>
            <w:bottom w:w="0" w:type="dxa"/>
            <w:right w:w="108" w:type="dxa"/>
          </w:tblCellMar>
        </w:tblPrEx>
        <w:trPr>
          <w:trHeight w:val="801"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sz w:val="24"/>
                <w:szCs w:val="24"/>
              </w:rPr>
            </w:pPr>
            <w:r>
              <w:rPr>
                <w:rFonts w:hint="eastAsia"/>
                <w:sz w:val="24"/>
                <w:szCs w:val="24"/>
                <w:lang w:val="en-US" w:eastAsia="zh-CN"/>
              </w:rPr>
              <w:t>东湖</w:t>
            </w: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eastAsia"/>
                <w:sz w:val="24"/>
                <w:szCs w:val="24"/>
                <w:lang w:val="en-US" w:eastAsia="zh-CN"/>
              </w:rPr>
            </w:pPr>
          </w:p>
          <w:p>
            <w:pPr>
              <w:pStyle w:val="19"/>
              <w:bidi w:val="0"/>
              <w:rPr>
                <w:rFonts w:hint="default"/>
                <w:sz w:val="24"/>
                <w:szCs w:val="24"/>
                <w:lang w:val="en-US" w:eastAsia="zh-CN"/>
              </w:rPr>
            </w:pPr>
            <w:r>
              <w:rPr>
                <w:rFonts w:hint="eastAsia"/>
                <w:sz w:val="24"/>
                <w:szCs w:val="24"/>
                <w:lang w:val="en-US" w:eastAsia="zh-CN"/>
              </w:rPr>
              <w:t>谢元/</w:t>
            </w:r>
          </w:p>
          <w:p>
            <w:pPr>
              <w:pStyle w:val="19"/>
              <w:bidi w:val="0"/>
              <w:rPr>
                <w:sz w:val="24"/>
                <w:szCs w:val="24"/>
                <w:lang w:val="en-US" w:eastAsia="zh-CN"/>
              </w:rPr>
            </w:pPr>
            <w:r>
              <w:rPr>
                <w:sz w:val="24"/>
                <w:szCs w:val="24"/>
                <w:lang w:val="en-US" w:eastAsia="zh-CN"/>
              </w:rPr>
              <w:t>区委书记</w:t>
            </w:r>
          </w:p>
          <w:p>
            <w:pPr>
              <w:pStyle w:val="19"/>
              <w:bidi w:val="0"/>
              <w:rPr>
                <w:sz w:val="24"/>
                <w:szCs w:val="24"/>
                <w:lang w:val="en-US" w:eastAsia="zh-CN"/>
              </w:rPr>
            </w:pPr>
          </w:p>
          <w:p>
            <w:pPr>
              <w:pStyle w:val="19"/>
              <w:bidi w:val="0"/>
              <w:rPr>
                <w:rFonts w:hint="default"/>
                <w:sz w:val="24"/>
                <w:szCs w:val="24"/>
                <w:lang w:val="en-US" w:eastAsia="zh-CN"/>
              </w:rPr>
            </w:pPr>
            <w:r>
              <w:rPr>
                <w:rFonts w:hint="eastAsia"/>
                <w:sz w:val="24"/>
                <w:szCs w:val="24"/>
                <w:lang w:val="en-US" w:eastAsia="zh-CN"/>
              </w:rPr>
              <w:t>贾堤/</w:t>
            </w:r>
          </w:p>
          <w:p>
            <w:pPr>
              <w:pStyle w:val="19"/>
              <w:bidi w:val="0"/>
              <w:rPr>
                <w:rFonts w:hint="eastAsia"/>
                <w:sz w:val="24"/>
                <w:szCs w:val="24"/>
                <w:lang w:val="en-US" w:eastAsia="zh-CN"/>
              </w:rPr>
            </w:pPr>
            <w:r>
              <w:rPr>
                <w:rFonts w:hint="eastAsia"/>
                <w:sz w:val="24"/>
                <w:szCs w:val="24"/>
                <w:lang w:val="en-US" w:eastAsia="zh-CN"/>
              </w:rPr>
              <w:t>区委副书记、区长</w:t>
            </w:r>
          </w:p>
          <w:p>
            <w:pPr>
              <w:pStyle w:val="19"/>
              <w:bidi w:val="0"/>
              <w:ind w:firstLine="0" w:firstLineChars="0"/>
              <w:rPr>
                <w:rFonts w:hint="eastAsia"/>
                <w:sz w:val="24"/>
                <w:szCs w:val="24"/>
              </w:rPr>
            </w:pP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default"/>
                <w:sz w:val="24"/>
                <w:szCs w:val="24"/>
                <w:lang w:val="en-US" w:eastAsia="zh-CN"/>
              </w:rPr>
            </w:pPr>
            <w:r>
              <w:rPr>
                <w:rFonts w:hint="eastAsia"/>
                <w:sz w:val="24"/>
                <w:szCs w:val="24"/>
                <w:lang w:val="en-US" w:eastAsia="zh-CN"/>
              </w:rPr>
              <w:t>颉喜东/</w:t>
            </w:r>
          </w:p>
          <w:p>
            <w:pPr>
              <w:pStyle w:val="19"/>
              <w:bidi w:val="0"/>
              <w:rPr>
                <w:rFonts w:hint="eastAsia"/>
                <w:sz w:val="24"/>
                <w:szCs w:val="24"/>
                <w:lang w:val="en-US" w:eastAsia="zh-CN"/>
              </w:rPr>
            </w:pPr>
            <w:r>
              <w:rPr>
                <w:rFonts w:hint="eastAsia"/>
                <w:sz w:val="24"/>
                <w:szCs w:val="24"/>
                <w:lang w:val="en-US" w:eastAsia="zh-CN"/>
              </w:rPr>
              <w:t>副区长</w:t>
            </w:r>
          </w:p>
          <w:p>
            <w:pPr>
              <w:pStyle w:val="19"/>
              <w:bidi w:val="0"/>
              <w:ind w:firstLine="0" w:firstLineChars="0"/>
              <w:rPr>
                <w:rFonts w:hint="eastAsia"/>
                <w:sz w:val="24"/>
                <w:szCs w:val="24"/>
                <w:lang w:val="en-US" w:eastAsia="zh-CN"/>
              </w:rPr>
            </w:pP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ind w:firstLine="0" w:firstLineChars="0"/>
              <w:rPr>
                <w:rFonts w:hint="eastAsia"/>
                <w:sz w:val="24"/>
                <w:szCs w:val="24"/>
                <w:lang w:val="en-US" w:eastAsia="zh-CN"/>
              </w:rPr>
            </w:pPr>
            <w:r>
              <w:rPr>
                <w:rFonts w:hint="eastAsia" w:eastAsia="宋体"/>
                <w:sz w:val="24"/>
                <w:szCs w:val="24"/>
                <w:lang w:val="en-US" w:eastAsia="zh-CN"/>
              </w:rPr>
              <w:t>东丽湖街</w:t>
            </w: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eastAsia" w:eastAsia="宋体"/>
                <w:sz w:val="24"/>
                <w:szCs w:val="24"/>
                <w:lang w:val="en-US" w:eastAsia="zh-CN"/>
              </w:rPr>
            </w:pPr>
            <w:r>
              <w:rPr>
                <w:rFonts w:hint="eastAsia" w:eastAsia="宋体"/>
                <w:sz w:val="24"/>
                <w:szCs w:val="24"/>
                <w:lang w:val="en-US" w:eastAsia="zh-CN"/>
              </w:rPr>
              <w:t>任芳/街道党工委书记</w:t>
            </w:r>
          </w:p>
          <w:p>
            <w:pPr>
              <w:pStyle w:val="19"/>
              <w:bidi w:val="0"/>
              <w:rPr>
                <w:rFonts w:hint="eastAsia" w:eastAsia="宋体"/>
                <w:sz w:val="24"/>
                <w:szCs w:val="24"/>
                <w:lang w:val="en-US" w:eastAsia="zh-CN"/>
              </w:rPr>
            </w:pPr>
          </w:p>
          <w:p>
            <w:pPr>
              <w:pStyle w:val="19"/>
              <w:bidi w:val="0"/>
              <w:ind w:firstLine="0" w:firstLineChars="0"/>
              <w:rPr>
                <w:rFonts w:hint="eastAsia" w:ascii="Times New Roman" w:hAnsi="Times New Roman" w:eastAsia="宋体" w:cs="Times New Roman"/>
                <w:color w:val="auto"/>
                <w:sz w:val="24"/>
                <w:szCs w:val="24"/>
                <w:lang w:val="en-US" w:eastAsia="zh-CN" w:bidi="ar-SA"/>
              </w:rPr>
            </w:pPr>
            <w:r>
              <w:rPr>
                <w:rFonts w:hint="eastAsia" w:eastAsia="宋体"/>
                <w:sz w:val="24"/>
                <w:szCs w:val="24"/>
                <w:lang w:val="en-US" w:eastAsia="zh-CN"/>
              </w:rPr>
              <w:t>宁书岗/街道办事处主任</w:t>
            </w:r>
          </w:p>
        </w:tc>
        <w:tc>
          <w:tcPr>
            <w:tcW w:w="0" w:type="auto"/>
            <w:tcBorders>
              <w:top w:val="single" w:color="auto" w:sz="4" w:space="0"/>
              <w:left w:val="single" w:color="auto" w:sz="4" w:space="0"/>
              <w:bottom w:val="single" w:color="auto" w:sz="4" w:space="0"/>
              <w:right w:val="single" w:color="auto" w:sz="4" w:space="0"/>
            </w:tcBorders>
            <w:vAlign w:val="center"/>
          </w:tcPr>
          <w:p>
            <w:pPr>
              <w:pStyle w:val="19"/>
              <w:bidi w:val="0"/>
              <w:rPr>
                <w:rFonts w:hint="eastAsia" w:eastAsia="宋体"/>
                <w:sz w:val="24"/>
                <w:szCs w:val="24"/>
                <w:lang w:val="en-US" w:eastAsia="zh-CN"/>
              </w:rPr>
            </w:pPr>
            <w:r>
              <w:rPr>
                <w:rFonts w:hint="eastAsia" w:eastAsia="宋体"/>
                <w:sz w:val="24"/>
                <w:szCs w:val="24"/>
                <w:lang w:val="en-US" w:eastAsia="zh-CN"/>
              </w:rPr>
              <w:t>宁书岗/</w:t>
            </w:r>
          </w:p>
          <w:p>
            <w:pPr>
              <w:pStyle w:val="19"/>
              <w:bidi w:val="0"/>
              <w:ind w:firstLine="0" w:firstLineChars="0"/>
              <w:rPr>
                <w:rFonts w:hint="eastAsia" w:ascii="Times New Roman" w:hAnsi="Times New Roman" w:eastAsia="宋体" w:cs="Times New Roman"/>
                <w:color w:val="auto"/>
                <w:sz w:val="24"/>
                <w:szCs w:val="24"/>
                <w:lang w:val="en-US" w:eastAsia="zh-CN" w:bidi="ar-SA"/>
              </w:rPr>
            </w:pPr>
            <w:r>
              <w:rPr>
                <w:rFonts w:hint="eastAsia" w:eastAsia="宋体"/>
                <w:sz w:val="24"/>
                <w:szCs w:val="24"/>
                <w:lang w:val="en-US" w:eastAsia="zh-CN"/>
              </w:rPr>
              <w:t>街道办事处主任</w:t>
            </w:r>
          </w:p>
        </w:tc>
      </w:tr>
    </w:tbl>
    <w:p>
      <w:pPr>
        <w:rPr>
          <w:rFonts w:hint="eastAsia"/>
        </w:rPr>
      </w:pPr>
    </w:p>
    <w:p>
      <w:pPr>
        <w:rPr>
          <w:rFonts w:hint="eastAsia"/>
        </w:rPr>
      </w:pPr>
      <w:r>
        <w:rPr>
          <w:rFonts w:hint="eastAsia"/>
        </w:rPr>
        <w:br w:type="page"/>
      </w:r>
    </w:p>
    <w:p>
      <w:pPr>
        <w:pStyle w:val="4"/>
        <w:bidi w:val="0"/>
        <w:jc w:val="center"/>
        <w:rPr>
          <w:rFonts w:hint="eastAsia" w:asciiTheme="minorEastAsia" w:hAnsiTheme="minorEastAsia" w:eastAsiaTheme="minorEastAsia" w:cstheme="minorEastAsia"/>
          <w:b/>
          <w:bCs/>
        </w:rPr>
      </w:pPr>
      <w:r>
        <w:rPr>
          <w:rFonts w:hint="eastAsia"/>
        </w:rPr>
        <w:t>附件</w:t>
      </w:r>
      <w:r>
        <w:rPr>
          <w:rFonts w:hint="eastAsia"/>
          <w:lang w:val="en-US" w:eastAsia="zh-CN"/>
        </w:rPr>
        <w:t>2</w:t>
      </w:r>
      <w:r>
        <w:rPr>
          <w:rFonts w:hint="eastAsia"/>
        </w:rPr>
        <w:t xml:space="preserve">  东丽湖东湖湖长制管理保护问题清单</w:t>
      </w:r>
      <w:bookmarkEnd w:id="190"/>
      <w:bookmarkEnd w:id="191"/>
      <w:r>
        <w:rPr>
          <w:rFonts w:hint="eastAsia" w:asciiTheme="minorEastAsia" w:hAnsiTheme="minorEastAsia" w:eastAsiaTheme="minorEastAsia" w:cstheme="minorEastAsia"/>
          <w:b/>
          <w:bCs/>
        </w:rPr>
        <w:t xml:space="preserve">                                                               </w:t>
      </w:r>
    </w:p>
    <w:p>
      <w:pPr>
        <w:tabs>
          <w:tab w:val="center" w:pos="8665"/>
          <w:tab w:val="left" w:pos="9840"/>
        </w:tabs>
        <w:spacing w:line="360" w:lineRule="auto"/>
        <w:ind w:left="0" w:leftChars="0" w:firstLine="8673" w:firstLineChars="3600"/>
        <w:jc w:val="right"/>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lang w:eastAsia="zh-CN"/>
        </w:rPr>
        <w:t>区级湖长：颉喜东/东丽区副区长</w:t>
      </w:r>
    </w:p>
    <w:tbl>
      <w:tblPr>
        <w:tblStyle w:val="14"/>
        <w:tblW w:w="13982" w:type="dxa"/>
        <w:tblInd w:w="0" w:type="dxa"/>
        <w:tblLayout w:type="fixed"/>
        <w:tblCellMar>
          <w:top w:w="0" w:type="dxa"/>
          <w:left w:w="0" w:type="dxa"/>
          <w:bottom w:w="0" w:type="dxa"/>
          <w:right w:w="0" w:type="dxa"/>
        </w:tblCellMar>
      </w:tblPr>
      <w:tblGrid>
        <w:gridCol w:w="1470"/>
        <w:gridCol w:w="4354"/>
        <w:gridCol w:w="4445"/>
        <w:gridCol w:w="2242"/>
        <w:gridCol w:w="1471"/>
      </w:tblGrid>
      <w:tr>
        <w:tblPrEx>
          <w:tblCellMar>
            <w:top w:w="0" w:type="dxa"/>
            <w:left w:w="0" w:type="dxa"/>
            <w:bottom w:w="0" w:type="dxa"/>
            <w:right w:w="0" w:type="dxa"/>
          </w:tblCellMar>
        </w:tblPrEx>
        <w:trPr>
          <w:trHeight w:val="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问题类别</w:t>
            </w:r>
          </w:p>
        </w:tc>
        <w:tc>
          <w:tcPr>
            <w:tcW w:w="4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主要问题</w:t>
            </w:r>
          </w:p>
        </w:tc>
        <w:tc>
          <w:tcPr>
            <w:tcW w:w="44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成因简析</w:t>
            </w:r>
          </w:p>
        </w:tc>
        <w:tc>
          <w:tcPr>
            <w:tcW w:w="2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所在位置</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备注</w:t>
            </w:r>
          </w:p>
        </w:tc>
      </w:tr>
      <w:tr>
        <w:tblPrEx>
          <w:tblCellMar>
            <w:top w:w="0" w:type="dxa"/>
            <w:left w:w="0" w:type="dxa"/>
            <w:bottom w:w="0" w:type="dxa"/>
            <w:right w:w="0" w:type="dxa"/>
          </w:tblCellMar>
        </w:tblPrEx>
        <w:trPr>
          <w:trHeight w:val="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水域空间管控</w:t>
            </w:r>
          </w:p>
        </w:tc>
        <w:tc>
          <w:tcPr>
            <w:tcW w:w="4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未发现问题</w:t>
            </w:r>
          </w:p>
        </w:tc>
        <w:tc>
          <w:tcPr>
            <w:tcW w:w="44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val="en-US" w:eastAsia="zh-CN"/>
              </w:rPr>
              <w:t>/</w:t>
            </w:r>
          </w:p>
        </w:tc>
        <w:tc>
          <w:tcPr>
            <w:tcW w:w="2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全湖泊</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r>
      <w:tr>
        <w:tblPrEx>
          <w:tblCellMar>
            <w:top w:w="0" w:type="dxa"/>
            <w:left w:w="0" w:type="dxa"/>
            <w:bottom w:w="0" w:type="dxa"/>
            <w:right w:w="0" w:type="dxa"/>
          </w:tblCellMar>
        </w:tblPrEx>
        <w:trPr>
          <w:trHeight w:val="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岸线管理保护</w:t>
            </w:r>
          </w:p>
        </w:tc>
        <w:tc>
          <w:tcPr>
            <w:tcW w:w="4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未发现问题</w:t>
            </w:r>
          </w:p>
        </w:tc>
        <w:tc>
          <w:tcPr>
            <w:tcW w:w="44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val="en-US" w:eastAsia="zh-CN"/>
              </w:rPr>
              <w:t>/</w:t>
            </w:r>
          </w:p>
        </w:tc>
        <w:tc>
          <w:tcPr>
            <w:tcW w:w="2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全湖泊</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r>
      <w:tr>
        <w:tblPrEx>
          <w:tblCellMar>
            <w:top w:w="0" w:type="dxa"/>
            <w:left w:w="0" w:type="dxa"/>
            <w:bottom w:w="0" w:type="dxa"/>
            <w:right w:w="0" w:type="dxa"/>
          </w:tblCellMar>
        </w:tblPrEx>
        <w:trPr>
          <w:trHeight w:val="90" w:hRule="atLeast"/>
        </w:trPr>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水资源保护和水污染防治</w:t>
            </w:r>
          </w:p>
        </w:tc>
        <w:tc>
          <w:tcPr>
            <w:tcW w:w="4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水质污染受制于金钟河</w:t>
            </w:r>
          </w:p>
        </w:tc>
        <w:tc>
          <w:tcPr>
            <w:tcW w:w="44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金钟河为东湖水源</w:t>
            </w:r>
          </w:p>
        </w:tc>
        <w:tc>
          <w:tcPr>
            <w:tcW w:w="2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入湖口</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r>
      <w:tr>
        <w:tblPrEx>
          <w:tblCellMar>
            <w:top w:w="0" w:type="dxa"/>
            <w:left w:w="0" w:type="dxa"/>
            <w:bottom w:w="0" w:type="dxa"/>
            <w:right w:w="0" w:type="dxa"/>
          </w:tblCellMar>
        </w:tblPrEx>
        <w:trPr>
          <w:trHeight w:val="90" w:hRule="atLeast"/>
        </w:trPr>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c>
          <w:tcPr>
            <w:tcW w:w="4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违规垂钓者随身垃圾对环境造成污染</w:t>
            </w:r>
          </w:p>
        </w:tc>
        <w:tc>
          <w:tcPr>
            <w:tcW w:w="44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建立动植物资源管理体系未纳入水资源保护制度条例中</w:t>
            </w:r>
          </w:p>
        </w:tc>
        <w:tc>
          <w:tcPr>
            <w:tcW w:w="2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全湖泊</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r>
      <w:tr>
        <w:tblPrEx>
          <w:tblCellMar>
            <w:top w:w="0" w:type="dxa"/>
            <w:left w:w="0" w:type="dxa"/>
            <w:bottom w:w="0" w:type="dxa"/>
            <w:right w:w="0" w:type="dxa"/>
          </w:tblCellMar>
        </w:tblPrEx>
        <w:trPr>
          <w:trHeight w:val="90" w:hRule="atLeast"/>
        </w:trPr>
        <w:tc>
          <w:tcPr>
            <w:tcW w:w="1470"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水环境综合治理</w:t>
            </w:r>
          </w:p>
        </w:tc>
        <w:tc>
          <w:tcPr>
            <w:tcW w:w="4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检测项目不合理</w:t>
            </w:r>
          </w:p>
        </w:tc>
        <w:tc>
          <w:tcPr>
            <w:tcW w:w="44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水质监测制度不完善</w:t>
            </w:r>
          </w:p>
        </w:tc>
        <w:tc>
          <w:tcPr>
            <w:tcW w:w="2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全湖泊</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r>
      <w:tr>
        <w:tblPrEx>
          <w:tblCellMar>
            <w:top w:w="0" w:type="dxa"/>
            <w:left w:w="0" w:type="dxa"/>
            <w:bottom w:w="0" w:type="dxa"/>
            <w:right w:w="0" w:type="dxa"/>
          </w:tblCellMar>
        </w:tblPrEx>
        <w:trPr>
          <w:trHeight w:val="90" w:hRule="atLeast"/>
        </w:trPr>
        <w:tc>
          <w:tcPr>
            <w:tcW w:w="14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rPr>
              <w:t>生态治理与修复</w:t>
            </w:r>
          </w:p>
        </w:tc>
        <w:tc>
          <w:tcPr>
            <w:tcW w:w="4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有违规垂钓、下网等现象影响生态修复</w:t>
            </w:r>
          </w:p>
        </w:tc>
        <w:tc>
          <w:tcPr>
            <w:tcW w:w="44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rPr>
              <w:t>东湖为开放性景区，人员管理难度大</w:t>
            </w:r>
          </w:p>
        </w:tc>
        <w:tc>
          <w:tcPr>
            <w:tcW w:w="22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湖泊部分位置</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r>
    </w:tbl>
    <w:p>
      <w:pPr>
        <w:spacing w:line="360"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tabs>
          <w:tab w:val="left" w:pos="762"/>
        </w:tabs>
        <w:spacing w:line="360" w:lineRule="auto"/>
        <w:rPr>
          <w:rFonts w:hint="eastAsia" w:asciiTheme="minorEastAsia" w:hAnsiTheme="minorEastAsia" w:eastAsiaTheme="minorEastAsia" w:cstheme="minorEastAsia"/>
        </w:rPr>
        <w:sectPr>
          <w:pgSz w:w="16838" w:h="11906" w:orient="landscape"/>
          <w:pgMar w:top="1800" w:right="1440" w:bottom="1800" w:left="1440" w:header="851" w:footer="992" w:gutter="0"/>
          <w:pgNumType w:fmt="decimal"/>
          <w:cols w:space="425" w:num="1"/>
          <w:docGrid w:type="lines" w:linePitch="312" w:charSpace="0"/>
        </w:sectPr>
      </w:pPr>
    </w:p>
    <w:p>
      <w:pPr>
        <w:pStyle w:val="4"/>
        <w:bidi w:val="0"/>
        <w:jc w:val="center"/>
        <w:rPr>
          <w:rFonts w:hint="eastAsia"/>
        </w:rPr>
      </w:pPr>
      <w:bookmarkStart w:id="192" w:name="_Toc23156"/>
      <w:bookmarkStart w:id="193" w:name="_Toc10204"/>
      <w:bookmarkStart w:id="194" w:name="_Toc514335152"/>
      <w:bookmarkStart w:id="195" w:name="_Toc22941"/>
      <w:bookmarkStart w:id="196" w:name="_Toc513044003"/>
      <w:bookmarkStart w:id="197" w:name="_Toc32048_WPSOffice_Level1"/>
      <w:bookmarkStart w:id="198" w:name="_Toc29576"/>
      <w:r>
        <w:rPr>
          <w:rFonts w:hint="eastAsia"/>
        </w:rPr>
        <w:t>附表</w:t>
      </w:r>
      <w:r>
        <w:rPr>
          <w:rFonts w:hint="eastAsia"/>
          <w:lang w:val="en-US" w:eastAsia="zh-CN"/>
        </w:rPr>
        <w:t>3</w:t>
      </w:r>
      <w:r>
        <w:rPr>
          <w:rFonts w:hint="eastAsia"/>
        </w:rPr>
        <w:t xml:space="preserve"> </w:t>
      </w:r>
      <w:r>
        <w:rPr>
          <w:rFonts w:hint="eastAsia"/>
          <w:lang w:val="en-US" w:eastAsia="zh-CN"/>
        </w:rPr>
        <w:t xml:space="preserve"> </w:t>
      </w:r>
      <w:r>
        <w:rPr>
          <w:rFonts w:hint="eastAsia"/>
        </w:rPr>
        <w:t>东丽湖东湖</w:t>
      </w:r>
      <w:r>
        <w:rPr>
          <w:rFonts w:hint="eastAsia"/>
          <w:lang w:eastAsia="zh-CN"/>
        </w:rPr>
        <w:t>管理保护</w:t>
      </w:r>
      <w:r>
        <w:rPr>
          <w:rFonts w:hint="eastAsia"/>
        </w:rPr>
        <w:t>目标清单</w:t>
      </w:r>
      <w:bookmarkEnd w:id="192"/>
      <w:bookmarkEnd w:id="193"/>
      <w:bookmarkEnd w:id="194"/>
      <w:bookmarkEnd w:id="195"/>
      <w:bookmarkEnd w:id="196"/>
      <w:bookmarkEnd w:id="197"/>
      <w:bookmarkEnd w:id="198"/>
    </w:p>
    <w:p>
      <w:pPr>
        <w:tabs>
          <w:tab w:val="left" w:pos="11742"/>
        </w:tabs>
        <w:spacing w:line="360" w:lineRule="auto"/>
        <w:ind w:left="0" w:leftChars="0" w:firstLine="10320" w:firstLineChars="43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区级湖长：颉喜东/东丽区副区长</w:t>
      </w:r>
    </w:p>
    <w:tbl>
      <w:tblPr>
        <w:tblStyle w:val="14"/>
        <w:tblW w:w="0" w:type="auto"/>
        <w:tblInd w:w="0" w:type="dxa"/>
        <w:shd w:val="clear" w:color="auto" w:fill="auto"/>
        <w:tblLayout w:type="autofit"/>
        <w:tblCellMar>
          <w:top w:w="0" w:type="dxa"/>
          <w:left w:w="0" w:type="dxa"/>
          <w:bottom w:w="0" w:type="dxa"/>
          <w:right w:w="0" w:type="dxa"/>
        </w:tblCellMar>
      </w:tblPr>
      <w:tblGrid>
        <w:gridCol w:w="706"/>
        <w:gridCol w:w="1672"/>
        <w:gridCol w:w="1530"/>
        <w:gridCol w:w="754"/>
        <w:gridCol w:w="1530"/>
        <w:gridCol w:w="1530"/>
        <w:gridCol w:w="1530"/>
        <w:gridCol w:w="1530"/>
        <w:gridCol w:w="1530"/>
        <w:gridCol w:w="1011"/>
        <w:gridCol w:w="377"/>
        <w:gridCol w:w="282"/>
      </w:tblGrid>
      <w:tr>
        <w:tblPrEx>
          <w:tblCellMar>
            <w:top w:w="0" w:type="dxa"/>
            <w:left w:w="0" w:type="dxa"/>
            <w:bottom w:w="0" w:type="dxa"/>
            <w:right w:w="0" w:type="dxa"/>
          </w:tblCellMar>
        </w:tblPrEx>
        <w:trPr>
          <w:trHeight w:val="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lang w:val="en-US" w:eastAsia="zh-CN"/>
              </w:rPr>
              <w:t>目标类别</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lang w:val="en-US" w:eastAsia="zh-CN"/>
              </w:rPr>
              <w:t>总体目标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b/>
                <w:bCs/>
              </w:rPr>
            </w:pPr>
            <w:r>
              <w:rPr>
                <w:b/>
                <w:bCs/>
              </w:rPr>
              <w:t>阶段目标</w:t>
            </w:r>
          </w:p>
        </w:tc>
        <w:tc>
          <w:tcPr>
            <w:tcW w:w="0" w:type="auto"/>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pStyle w:val="23"/>
              <w:bidi w:val="0"/>
              <w:rPr>
                <w:b/>
                <w:bCs/>
              </w:rPr>
            </w:pPr>
            <w:r>
              <w:rPr>
                <w:rFonts w:hint="eastAsia"/>
                <w:b/>
                <w:bCs/>
              </w:rPr>
              <w:t>牵头部门</w:t>
            </w:r>
          </w:p>
        </w:tc>
        <w:tc>
          <w:tcPr>
            <w:tcW w:w="0" w:type="auto"/>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pStyle w:val="23"/>
              <w:bidi w:val="0"/>
              <w:rPr>
                <w:b/>
                <w:bCs/>
              </w:rPr>
            </w:pPr>
            <w:r>
              <w:rPr>
                <w:b/>
                <w:bCs/>
              </w:rPr>
              <w:t>责任部门</w:t>
            </w:r>
          </w:p>
        </w:tc>
        <w:tc>
          <w:tcPr>
            <w:tcW w:w="0" w:type="auto"/>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pStyle w:val="23"/>
              <w:bidi w:val="0"/>
              <w:rPr>
                <w:b/>
                <w:bCs/>
              </w:rPr>
            </w:pPr>
            <w:r>
              <w:rPr>
                <w:b/>
                <w:bCs/>
              </w:rPr>
              <w:t>备注</w:t>
            </w:r>
          </w:p>
        </w:tc>
      </w:tr>
      <w:tr>
        <w:tblPrEx>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lang w:val="en-US" w:eastAsia="zh-CN"/>
              </w:rPr>
              <w:t>主要指标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lang w:val="en-US" w:eastAsia="zh-CN"/>
              </w:rPr>
              <w:t>指标值</w:t>
            </w:r>
          </w:p>
        </w:tc>
        <w:tc>
          <w:tcPr>
            <w:tcW w:w="0" w:type="auto"/>
            <w:vMerge w:val="restart"/>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2021年</w:t>
            </w:r>
          </w:p>
        </w:tc>
        <w:tc>
          <w:tcPr>
            <w:tcW w:w="0" w:type="auto"/>
            <w:vMerge w:val="restart"/>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2022年</w:t>
            </w:r>
          </w:p>
        </w:tc>
        <w:tc>
          <w:tcPr>
            <w:tcW w:w="0" w:type="auto"/>
            <w:vMerge w:val="restart"/>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2023年</w:t>
            </w:r>
          </w:p>
        </w:tc>
        <w:tc>
          <w:tcPr>
            <w:tcW w:w="0" w:type="auto"/>
            <w:vMerge w:val="restart"/>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pPr>
              <w:pStyle w:val="23"/>
              <w:bidi w:val="0"/>
              <w:rPr>
                <w:rFonts w:hint="eastAsia"/>
                <w:b/>
                <w:bCs/>
              </w:rPr>
            </w:pPr>
            <w:r>
              <w:rPr>
                <w:rFonts w:hint="eastAsia"/>
                <w:b/>
                <w:bCs/>
              </w:rPr>
              <w:t>2024年</w:t>
            </w:r>
          </w:p>
        </w:tc>
        <w:tc>
          <w:tcPr>
            <w:tcW w:w="0" w:type="auto"/>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pStyle w:val="23"/>
              <w:bidi w:val="0"/>
              <w:rPr>
                <w:b/>
                <w:bCs/>
              </w:rPr>
            </w:pPr>
            <w:r>
              <w:rPr>
                <w:rFonts w:hint="eastAsia"/>
                <w:b/>
                <w:bCs/>
              </w:rPr>
              <w:t>2025年</w:t>
            </w:r>
          </w:p>
        </w:tc>
        <w:tc>
          <w:tcPr>
            <w:tcW w:w="0" w:type="auto"/>
            <w:vMerge w:val="continue"/>
            <w:tcBorders>
              <w:left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p>
        </w:tc>
        <w:tc>
          <w:tcPr>
            <w:tcW w:w="0" w:type="auto"/>
            <w:vMerge w:val="continue"/>
            <w:tcBorders>
              <w:left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p>
        </w:tc>
        <w:tc>
          <w:tcPr>
            <w:tcW w:w="0" w:type="auto"/>
            <w:vMerge w:val="continue"/>
            <w:tcBorders>
              <w:left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p>
        </w:tc>
      </w:tr>
      <w:tr>
        <w:tblPrEx>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lang w:val="en-US" w:eastAsia="zh-CN"/>
              </w:rPr>
              <w:t>现状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b/>
                <w:bCs/>
              </w:rPr>
            </w:pPr>
            <w:r>
              <w:rPr>
                <w:rFonts w:hint="eastAsia"/>
                <w:b/>
                <w:bCs/>
                <w:lang w:val="en-US" w:eastAsia="zh-CN"/>
              </w:rPr>
              <w:t>预期</w:t>
            </w:r>
          </w:p>
        </w:tc>
        <w:tc>
          <w:tcPr>
            <w:tcW w:w="0" w:type="auto"/>
            <w:vMerge w:val="continue"/>
            <w:tcBorders>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pStyle w:val="23"/>
              <w:bidi w:val="0"/>
              <w:rPr>
                <w:rFonts w:hint="eastAsia"/>
                <w:lang w:val="en-US" w:eastAsia="zh-CN"/>
              </w:rPr>
            </w:pPr>
          </w:p>
        </w:tc>
        <w:tc>
          <w:tcPr>
            <w:tcW w:w="0" w:type="auto"/>
            <w:vMerge w:val="continue"/>
            <w:tcBorders>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pStyle w:val="23"/>
              <w:bidi w:val="0"/>
              <w:rPr>
                <w:rFonts w:hint="eastAsia"/>
                <w:lang w:val="en-US" w:eastAsia="zh-CN"/>
              </w:rPr>
            </w:pPr>
          </w:p>
        </w:tc>
        <w:tc>
          <w:tcPr>
            <w:tcW w:w="0" w:type="auto"/>
            <w:vMerge w:val="continue"/>
            <w:tcBorders>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pStyle w:val="23"/>
              <w:bidi w:val="0"/>
              <w:rPr>
                <w:rFonts w:hint="eastAsia"/>
                <w:lang w:val="en-US" w:eastAsia="zh-CN"/>
              </w:rPr>
            </w:pPr>
          </w:p>
        </w:tc>
        <w:tc>
          <w:tcPr>
            <w:tcW w:w="0" w:type="auto"/>
            <w:vMerge w:val="continue"/>
            <w:tcBorders>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pStyle w:val="23"/>
              <w:bidi w:val="0"/>
              <w:rPr>
                <w:rFonts w:hint="eastAsia"/>
                <w:lang w:val="en-US" w:eastAsia="zh-CN"/>
              </w:rPr>
            </w:pPr>
          </w:p>
        </w:tc>
        <w:tc>
          <w:tcPr>
            <w:tcW w:w="0" w:type="auto"/>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c>
          <w:tcPr>
            <w:tcW w:w="0" w:type="auto"/>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c>
          <w:tcPr>
            <w:tcW w:w="0" w:type="auto"/>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c>
          <w:tcPr>
            <w:tcW w:w="0" w:type="auto"/>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0" w:hRule="atLeast"/>
        </w:trPr>
        <w:tc>
          <w:tcPr>
            <w:tcW w:w="0" w:type="auto"/>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水域空间管控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杜绝湖泊水域范围内围垦占用、违法养殖等一切违规行为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无违规行为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维持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杜绝湖泊水域范围内围垦占用、违法养殖等一切违规行为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杜绝湖泊水域范围内围垦占用、违法养殖等一切违规行为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杜绝湖泊水域范围内围垦占用、违法养殖等一切违规行为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杜绝湖泊水域范围内围垦占用、违法养殖等一切违规行为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杜绝湖泊水域范围内围垦占用、违法养殖等一切违规行为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东丽湖现代服务业服务中心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asciiTheme="minorEastAsia" w:hAnsiTheme="minorEastAsia" w:eastAsiaTheme="minorEastAsia" w:cstheme="minorEastAsia"/>
                <w:color w:val="auto"/>
                <w:sz w:val="21"/>
                <w:szCs w:val="21"/>
                <w:highlight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0" w:hRule="atLeast"/>
        </w:trPr>
        <w:tc>
          <w:tcPr>
            <w:tcW w:w="0" w:type="auto"/>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rPr>
              <w:t>确保湖内项目按审批流程严格执行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val="en-US" w:eastAsia="zh-CN"/>
              </w:rPr>
              <w:t>项目审批严格执行，无违规现象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val="en-US" w:eastAsia="zh-CN"/>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rPr>
              <w:t>确保湖内项目按审批流程严格执行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rPr>
              <w:t>确保湖内项目按审批流程严格执行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rPr>
              <w:t>确保湖内项目按审批流程严格执行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rPr>
              <w:t>确保湖内项目按审批流程严格执行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rPr>
              <w:t>确保湖内项目按审批流程严格执行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市规划和自然资源局东丽区分局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default"/>
                <w:lang w:val="en-US" w:eastAsia="zh-CN"/>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3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岸线管理保护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无审批的涉湖项目禁止建设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项目审批严格执行，无违规现象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无审批的涉湖项目禁止建设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无审批的涉湖项目禁止建设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无审批的涉湖项目禁止建设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无审批的涉湖项目禁止建设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无审批的涉湖项目禁止建设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asciiTheme="minorEastAsia" w:hAnsiTheme="minorEastAsia" w:eastAsiaTheme="minorEastAsia" w:cstheme="minorEastAsia"/>
                <w:color w:val="000000"/>
                <w:sz w:val="21"/>
                <w:szCs w:val="21"/>
              </w:rPr>
              <w:t>市规划和自然资源局东丽区分局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default" w:eastAsia="宋体"/>
                <w:lang w:val="en-US" w:eastAsia="zh-CN"/>
              </w:rPr>
            </w:pPr>
            <w:r>
              <w:rPr>
                <w:rFonts w:hint="eastAsia" w:asciiTheme="minorEastAsia" w:hAnsiTheme="minorEastAsia" w:eastAsiaTheme="minorEastAsia" w:cstheme="minorEastAsia"/>
                <w:color w:val="00000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保证堤岸无损坏，沿岸无违建，绿化无破坏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堤岸无损坏，沿岸无违建，绿化无破坏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维持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保证堤岸无损坏，沿岸无违建，绿化无破坏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保证堤岸无损坏，沿岸无违建，绿化无破坏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保证堤岸无损坏，沿岸无违建，绿化无破坏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保证堤岸无损坏，沿岸无违建，绿化无破坏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保证堤岸无损坏，沿岸无违建，绿化无破坏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东丽湖现代服务业服务中心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asciiTheme="minorEastAsia" w:hAnsiTheme="minorEastAsia" w:eastAsiaTheme="minorEastAsia" w:cstheme="minorEastAsia"/>
                <w:color w:val="auto"/>
                <w:sz w:val="21"/>
                <w:szCs w:val="21"/>
                <w:highlight w:val="none"/>
                <w:lang w:eastAsia="zh-CN"/>
              </w:rPr>
              <w:t>东丽湖街</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水资源保护和水污染防治</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确保无污水直排入湖泊、无违规取水设施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未发现污水排入及违规设施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维持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确保无污水直排入湖泊、无违规取水设施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确保无污水直排入湖泊、无违规取水设施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确保无污水直排入湖泊、无违规取水设施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确保无污水直排入湖泊、无违规取水设施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确保无污水直排入湖泊、无违规取水设施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东丽湖现代服务业服务中心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default"/>
                <w:lang w:val="en-US" w:eastAsia="zh-CN"/>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合理制定补水方案和湖泊运行方案，尽量在</w:t>
            </w:r>
            <w:r>
              <w:rPr>
                <w:rFonts w:hint="eastAsia"/>
                <w:lang w:val="en-US" w:eastAsia="zh-CN"/>
              </w:rPr>
              <w:t>水源</w:t>
            </w:r>
            <w:r>
              <w:rPr>
                <w:rFonts w:hint="eastAsia"/>
              </w:rPr>
              <w:t>水质较好时取水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每次进水前了解上游水质</w:t>
            </w:r>
            <w:r>
              <w:rPr>
                <w:rFonts w:hint="eastAsia" w:eastAsia="宋体"/>
                <w:lang w:val="en-US" w:eastAsia="zh-CN"/>
              </w:rPr>
              <w:t>不低于V类标准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eastAsia="宋体"/>
                <w:lang w:val="en-US" w:eastAsia="zh-CN"/>
              </w:rPr>
              <w:t>补水水质不低于V类标准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eastAsia="宋体"/>
                <w:lang w:val="en-US" w:eastAsia="zh-CN"/>
              </w:rPr>
              <w:t>补水水质不低于V类标准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eastAsia="宋体"/>
                <w:lang w:val="en-US" w:eastAsia="zh-CN"/>
              </w:rPr>
              <w:t>补水水质不低于V类标准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eastAsia="宋体"/>
                <w:lang w:val="en-US" w:eastAsia="zh-CN"/>
              </w:rPr>
              <w:t>补水水质不低于V类标准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eastAsia="宋体"/>
                <w:lang w:val="en-US" w:eastAsia="zh-CN"/>
              </w:rPr>
              <w:t>补水水质不低于V类标准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heme="minorEastAsia" w:hAnsiTheme="minorEastAsia" w:eastAsiaTheme="minorEastAsia" w:cstheme="minorEastAsia"/>
                <w:color w:val="000000"/>
                <w:sz w:val="21"/>
                <w:szCs w:val="21"/>
                <w:lang w:val="en-US" w:eastAsia="zh-CN" w:bidi="ar-SA"/>
              </w:rPr>
            </w:pPr>
            <w:r>
              <w:rPr>
                <w:rFonts w:hint="eastAsia" w:asciiTheme="minorEastAsia" w:hAnsiTheme="minorEastAsia" w:eastAsiaTheme="minorEastAsia" w:cstheme="minorEastAsia"/>
                <w:color w:val="auto"/>
                <w:sz w:val="21"/>
                <w:szCs w:val="21"/>
                <w:highlight w:val="none"/>
                <w:lang w:eastAsia="zh-CN"/>
              </w:rPr>
              <w:t>东丽湖街</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r>
      <w:tr>
        <w:tblPrEx>
          <w:tblCellMar>
            <w:top w:w="0" w:type="dxa"/>
            <w:left w:w="0" w:type="dxa"/>
            <w:bottom w:w="0" w:type="dxa"/>
            <w:right w:w="0" w:type="dxa"/>
          </w:tblCellMar>
        </w:tblPrEx>
        <w:trPr>
          <w:trHeight w:val="93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水环境综合治理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湖水水质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监测制度不完善，缺少监测项目，无法科学判定水质情况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维持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维持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明确水质监测指标及监测频率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明确水质监测指标及监测频率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明确水质监测指标及监测频率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明确水质监测指标及监测频率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eastAsiaTheme="minorEastAsia"/>
                <w:lang w:val="en-US" w:eastAsia="zh-CN"/>
              </w:rPr>
            </w:pPr>
            <w:r>
              <w:rPr>
                <w:rFonts w:hint="eastAsia" w:asciiTheme="minorEastAsia" w:hAnsiTheme="minorEastAsia" w:eastAsiaTheme="minorEastAsia" w:cstheme="minorEastAsia"/>
                <w:sz w:val="21"/>
                <w:szCs w:val="21"/>
              </w:rPr>
              <w:t>区生态环境局</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auto"/>
                <w:sz w:val="21"/>
                <w:szCs w:val="21"/>
                <w:highlight w:val="none"/>
                <w:lang w:eastAsia="zh-CN"/>
              </w:rPr>
              <w:t>东丽湖街</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default"/>
                <w:lang w:val="en-US" w:eastAsia="zh-CN"/>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湖内及岸边无垃圾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湖内岸边无垃圾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维持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湖内及岸边无垃圾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湖内及岸边无垃圾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湖内及岸边无垃圾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湖内及岸边无垃圾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湖内及岸边无垃圾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r>
              <w:rPr>
                <w:rFonts w:hint="eastAsia"/>
                <w:lang w:val="en-US" w:eastAsia="zh-CN"/>
              </w:rPr>
              <w:t>东丽湖现代服务业服务中心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default"/>
                <w:lang w:val="en-US" w:eastAsia="zh-CN"/>
              </w:rPr>
            </w:pPr>
            <w:r>
              <w:rPr>
                <w:rFonts w:hint="eastAsia" w:asciiTheme="minorEastAsia" w:hAnsiTheme="minorEastAsia" w:eastAsiaTheme="minorEastAsia" w:cstheme="minorEastAsia"/>
                <w:color w:val="auto"/>
                <w:sz w:val="21"/>
                <w:szCs w:val="21"/>
                <w:highlight w:val="none"/>
                <w:lang w:eastAsia="zh-CN"/>
              </w:rPr>
              <w:t>东丽湖街</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r>
              <w:rPr>
                <w:rFonts w:hint="eastAsia"/>
                <w:lang w:val="en-US" w:eastAsia="zh-CN"/>
              </w:rPr>
              <w:t>生态治理与修复</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lang w:eastAsia="zh-CN"/>
              </w:rPr>
              <w:t>保证东湖不出现蓝藻、浮萍暴发现象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lang w:eastAsia="zh-CN"/>
              </w:rPr>
              <w:t>无蓝藻、浮萍暴发现象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维持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val="en-US" w:eastAsia="zh-CN"/>
              </w:rPr>
              <w:t>东丽湖现代服务业服务中心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default"/>
                <w:lang w:val="en-US" w:eastAsia="zh-CN"/>
              </w:rPr>
            </w:pPr>
            <w:r>
              <w:rPr>
                <w:rFonts w:hint="eastAsia" w:asciiTheme="minorEastAsia" w:hAnsiTheme="minorEastAsia" w:eastAsiaTheme="minorEastAsia" w:cstheme="minorEastAsia"/>
                <w:color w:val="auto"/>
                <w:sz w:val="21"/>
                <w:szCs w:val="21"/>
                <w:highlight w:val="none"/>
                <w:lang w:eastAsia="zh-CN"/>
              </w:rPr>
              <w:t>东丽湖街</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r>
        <w:tblPrEx>
          <w:tblCellMar>
            <w:top w:w="0" w:type="dxa"/>
            <w:left w:w="0" w:type="dxa"/>
            <w:bottom w:w="0" w:type="dxa"/>
            <w:right w:w="0" w:type="dxa"/>
          </w:tblCellMar>
        </w:tblPrEx>
        <w:trPr>
          <w:trHeight w:val="93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lang w:eastAsia="zh-CN"/>
              </w:rPr>
              <w:t>发现垂钓现象及时劝阻制止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存在垂钓现象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rPr>
            </w:pPr>
            <w:r>
              <w:rPr>
                <w:rFonts w:hint="eastAsia"/>
                <w:lang w:eastAsia="zh-CN"/>
              </w:rPr>
              <w:t>发现垂钓现象及时劝阻制止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eastAsia"/>
                <w:lang w:val="en-US" w:eastAsia="zh-CN"/>
              </w:rPr>
            </w:pPr>
            <w:r>
              <w:rPr>
                <w:rFonts w:hint="eastAsia"/>
                <w:lang w:val="en-US" w:eastAsia="zh-CN"/>
              </w:rPr>
              <w:t>东丽湖现代服务业服务中心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ind w:firstLine="0" w:firstLineChars="0"/>
              <w:rPr>
                <w:rFonts w:hint="default"/>
                <w:lang w:val="en-US" w:eastAsia="zh-CN"/>
              </w:rPr>
            </w:pPr>
            <w:r>
              <w:rPr>
                <w:rFonts w:hint="eastAsia" w:asciiTheme="minorEastAsia" w:hAnsiTheme="minorEastAsia" w:eastAsiaTheme="minorEastAsia" w:cstheme="minorEastAsia"/>
                <w:color w:val="auto"/>
                <w:sz w:val="21"/>
                <w:szCs w:val="21"/>
                <w:highlight w:val="none"/>
                <w:lang w:eastAsia="zh-CN"/>
              </w:rPr>
              <w:t>东丽湖街</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3"/>
              <w:bidi w:val="0"/>
              <w:rPr>
                <w:rFonts w:hint="eastAsia"/>
                <w:lang w:val="en-US" w:eastAsia="zh-CN"/>
              </w:rPr>
            </w:pPr>
          </w:p>
        </w:tc>
      </w:tr>
    </w:tbl>
    <w:p>
      <w:pPr>
        <w:spacing w:line="360" w:lineRule="auto"/>
        <w:rPr>
          <w:rFonts w:hint="eastAsia" w:asciiTheme="minorEastAsia" w:hAnsiTheme="minorEastAsia" w:eastAsiaTheme="minorEastAsia" w:cstheme="minorEastAsia"/>
        </w:rPr>
      </w:pPr>
    </w:p>
    <w:p>
      <w:bookmarkStart w:id="199" w:name="_Toc20052"/>
      <w:bookmarkStart w:id="200" w:name="_Toc1394"/>
      <w:r>
        <w:br w:type="page"/>
      </w:r>
    </w:p>
    <w:p>
      <w:pPr>
        <w:pStyle w:val="25"/>
        <w:bidi w:val="0"/>
        <w:jc w:val="center"/>
        <w:rPr>
          <w:rFonts w:hint="eastAsia" w:asciiTheme="minorEastAsia" w:hAnsiTheme="minorEastAsia" w:eastAsiaTheme="minorEastAsia" w:cstheme="minorEastAsia"/>
        </w:rPr>
      </w:pPr>
      <w:bookmarkStart w:id="201" w:name="_Toc19384"/>
      <w:bookmarkStart w:id="202" w:name="_Toc25426"/>
      <w:r>
        <w:t>附表3</w:t>
      </w:r>
      <w:r>
        <w:rPr>
          <w:rFonts w:hint="eastAsia"/>
          <w:lang w:val="en-US" w:eastAsia="zh-CN"/>
        </w:rPr>
        <w:t xml:space="preserve">.1  </w:t>
      </w:r>
      <w:r>
        <w:rPr>
          <w:rFonts w:hint="eastAsia"/>
        </w:rPr>
        <w:t>东丽湖东湖</w:t>
      </w:r>
      <w:r>
        <w:rPr>
          <w:rFonts w:hint="eastAsia"/>
          <w:lang w:eastAsia="zh-CN"/>
        </w:rPr>
        <w:t>管理保护</w:t>
      </w:r>
      <w:r>
        <w:t>目标分解表（</w:t>
      </w:r>
      <w:r>
        <w:rPr>
          <w:rFonts w:hint="eastAsia"/>
          <w:lang w:eastAsia="zh-CN"/>
        </w:rPr>
        <w:t>东丽湖街</w:t>
      </w:r>
      <w:r>
        <w:t>）</w:t>
      </w:r>
      <w:bookmarkEnd w:id="199"/>
      <w:bookmarkEnd w:id="200"/>
      <w:bookmarkEnd w:id="201"/>
      <w:bookmarkEnd w:id="202"/>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064"/>
        <w:gridCol w:w="1349"/>
        <w:gridCol w:w="1365"/>
        <w:gridCol w:w="945"/>
        <w:gridCol w:w="1410"/>
        <w:gridCol w:w="1410"/>
        <w:gridCol w:w="1500"/>
        <w:gridCol w:w="1440"/>
        <w:gridCol w:w="1471"/>
        <w:gridCol w:w="84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dxa"/>
            <w:vMerge w:val="restart"/>
            <w:vAlign w:val="center"/>
          </w:tcPr>
          <w:p>
            <w:pPr>
              <w:pStyle w:val="23"/>
              <w:bidi w:val="0"/>
              <w:rPr>
                <w:b/>
                <w:bCs/>
              </w:rPr>
            </w:pPr>
            <w:r>
              <w:rPr>
                <w:rFonts w:hint="eastAsia"/>
                <w:b/>
                <w:bCs/>
              </w:rPr>
              <w:t>下一级河长负责的河段名称</w:t>
            </w:r>
          </w:p>
        </w:tc>
        <w:tc>
          <w:tcPr>
            <w:tcW w:w="1064" w:type="dxa"/>
            <w:vMerge w:val="restart"/>
            <w:vAlign w:val="center"/>
          </w:tcPr>
          <w:p>
            <w:pPr>
              <w:pStyle w:val="23"/>
              <w:bidi w:val="0"/>
              <w:rPr>
                <w:b/>
                <w:bCs/>
              </w:rPr>
            </w:pPr>
            <w:r>
              <w:rPr>
                <w:rFonts w:hint="eastAsia"/>
                <w:b/>
                <w:bCs/>
              </w:rPr>
              <w:t>目标类别</w:t>
            </w:r>
          </w:p>
        </w:tc>
        <w:tc>
          <w:tcPr>
            <w:tcW w:w="3659" w:type="dxa"/>
            <w:gridSpan w:val="3"/>
            <w:vAlign w:val="center"/>
          </w:tcPr>
          <w:p>
            <w:pPr>
              <w:pStyle w:val="23"/>
              <w:bidi w:val="0"/>
              <w:rPr>
                <w:b/>
                <w:bCs/>
              </w:rPr>
            </w:pPr>
            <w:r>
              <w:rPr>
                <w:rFonts w:hint="eastAsia"/>
                <w:b/>
                <w:bCs/>
              </w:rPr>
              <w:t>河段总体目标</w:t>
            </w:r>
          </w:p>
        </w:tc>
        <w:tc>
          <w:tcPr>
            <w:tcW w:w="7231" w:type="dxa"/>
            <w:gridSpan w:val="5"/>
            <w:vAlign w:val="center"/>
          </w:tcPr>
          <w:p>
            <w:pPr>
              <w:pStyle w:val="23"/>
              <w:bidi w:val="0"/>
              <w:rPr>
                <w:b/>
                <w:bCs/>
              </w:rPr>
            </w:pPr>
            <w:r>
              <w:rPr>
                <w:rFonts w:hint="eastAsia"/>
                <w:b/>
                <w:bCs/>
              </w:rPr>
              <w:t>河段阶段目标</w:t>
            </w:r>
          </w:p>
        </w:tc>
        <w:tc>
          <w:tcPr>
            <w:tcW w:w="0" w:type="auto"/>
            <w:vMerge w:val="restart"/>
            <w:vAlign w:val="center"/>
          </w:tcPr>
          <w:p>
            <w:pPr>
              <w:pStyle w:val="23"/>
              <w:bidi w:val="0"/>
              <w:rPr>
                <w:b/>
                <w:bCs/>
              </w:rPr>
            </w:pPr>
            <w:r>
              <w:rPr>
                <w:rFonts w:hint="eastAsia"/>
                <w:b/>
                <w:bCs/>
                <w:lang w:val="en-US" w:eastAsia="zh-CN"/>
              </w:rPr>
              <w:t>街级</w:t>
            </w:r>
            <w:r>
              <w:rPr>
                <w:rFonts w:hint="eastAsia"/>
                <w:b/>
                <w:bCs/>
                <w:lang w:eastAsia="zh-CN"/>
              </w:rPr>
              <w:t>河（湖）长</w:t>
            </w:r>
            <w:r>
              <w:rPr>
                <w:rFonts w:hint="eastAsia"/>
                <w:b/>
                <w:bCs/>
              </w:rPr>
              <w:t>姓名/职务</w:t>
            </w:r>
          </w:p>
        </w:tc>
        <w:tc>
          <w:tcPr>
            <w:tcW w:w="0" w:type="auto"/>
            <w:vMerge w:val="restart"/>
            <w:vAlign w:val="center"/>
          </w:tcPr>
          <w:p>
            <w:pPr>
              <w:pStyle w:val="23"/>
              <w:bidi w:val="0"/>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44" w:type="dxa"/>
            <w:vMerge w:val="continue"/>
            <w:vAlign w:val="center"/>
          </w:tcPr>
          <w:p>
            <w:pPr>
              <w:pStyle w:val="23"/>
              <w:bidi w:val="0"/>
              <w:rPr>
                <w:b/>
                <w:bCs/>
              </w:rPr>
            </w:pPr>
          </w:p>
        </w:tc>
        <w:tc>
          <w:tcPr>
            <w:tcW w:w="1064" w:type="dxa"/>
            <w:vMerge w:val="continue"/>
            <w:vAlign w:val="center"/>
          </w:tcPr>
          <w:p>
            <w:pPr>
              <w:pStyle w:val="23"/>
              <w:bidi w:val="0"/>
              <w:rPr>
                <w:b/>
                <w:bCs/>
              </w:rPr>
            </w:pPr>
          </w:p>
        </w:tc>
        <w:tc>
          <w:tcPr>
            <w:tcW w:w="1349" w:type="dxa"/>
            <w:vMerge w:val="restart"/>
            <w:vAlign w:val="center"/>
          </w:tcPr>
          <w:p>
            <w:pPr>
              <w:pStyle w:val="23"/>
              <w:bidi w:val="0"/>
              <w:rPr>
                <w:b/>
                <w:bCs/>
              </w:rPr>
            </w:pPr>
            <w:r>
              <w:rPr>
                <w:rFonts w:hint="eastAsia"/>
                <w:b/>
                <w:bCs/>
              </w:rPr>
              <w:t>主要指标</w:t>
            </w:r>
          </w:p>
        </w:tc>
        <w:tc>
          <w:tcPr>
            <w:tcW w:w="2310" w:type="dxa"/>
            <w:gridSpan w:val="2"/>
            <w:vAlign w:val="center"/>
          </w:tcPr>
          <w:p>
            <w:pPr>
              <w:pStyle w:val="23"/>
              <w:bidi w:val="0"/>
              <w:rPr>
                <w:b/>
                <w:bCs/>
              </w:rPr>
            </w:pPr>
            <w:r>
              <w:rPr>
                <w:rFonts w:hint="eastAsia"/>
                <w:b/>
                <w:bCs/>
              </w:rPr>
              <w:t>指标值</w:t>
            </w:r>
          </w:p>
        </w:tc>
        <w:tc>
          <w:tcPr>
            <w:tcW w:w="1410" w:type="dxa"/>
            <w:vMerge w:val="restart"/>
            <w:vAlign w:val="center"/>
          </w:tcPr>
          <w:p>
            <w:pPr>
              <w:pStyle w:val="23"/>
              <w:bidi w:val="0"/>
              <w:rPr>
                <w:b/>
                <w:bCs/>
              </w:rPr>
            </w:pPr>
            <w:r>
              <w:rPr>
                <w:b/>
                <w:bCs/>
              </w:rPr>
              <w:t>2021</w:t>
            </w:r>
            <w:r>
              <w:rPr>
                <w:rFonts w:hint="eastAsia"/>
                <w:b/>
                <w:bCs/>
              </w:rPr>
              <w:t>年</w:t>
            </w:r>
          </w:p>
        </w:tc>
        <w:tc>
          <w:tcPr>
            <w:tcW w:w="1410" w:type="dxa"/>
            <w:vMerge w:val="restart"/>
            <w:vAlign w:val="center"/>
          </w:tcPr>
          <w:p>
            <w:pPr>
              <w:pStyle w:val="23"/>
              <w:bidi w:val="0"/>
              <w:rPr>
                <w:b/>
                <w:bCs/>
              </w:rPr>
            </w:pPr>
            <w:r>
              <w:rPr>
                <w:b/>
                <w:bCs/>
              </w:rPr>
              <w:t>202</w:t>
            </w:r>
            <w:r>
              <w:rPr>
                <w:rFonts w:hint="eastAsia"/>
                <w:b/>
                <w:bCs/>
              </w:rPr>
              <w:t>2年</w:t>
            </w:r>
          </w:p>
        </w:tc>
        <w:tc>
          <w:tcPr>
            <w:tcW w:w="1500" w:type="dxa"/>
            <w:vMerge w:val="restart"/>
            <w:vAlign w:val="center"/>
          </w:tcPr>
          <w:p>
            <w:pPr>
              <w:pStyle w:val="23"/>
              <w:bidi w:val="0"/>
              <w:rPr>
                <w:b/>
                <w:bCs/>
              </w:rPr>
            </w:pPr>
            <w:r>
              <w:rPr>
                <w:b/>
                <w:bCs/>
              </w:rPr>
              <w:t>202</w:t>
            </w:r>
            <w:r>
              <w:rPr>
                <w:rFonts w:hint="eastAsia"/>
                <w:b/>
                <w:bCs/>
              </w:rPr>
              <w:t>3年</w:t>
            </w:r>
          </w:p>
        </w:tc>
        <w:tc>
          <w:tcPr>
            <w:tcW w:w="1440" w:type="dxa"/>
            <w:vMerge w:val="restart"/>
            <w:vAlign w:val="center"/>
          </w:tcPr>
          <w:p>
            <w:pPr>
              <w:pStyle w:val="23"/>
              <w:bidi w:val="0"/>
              <w:rPr>
                <w:b/>
                <w:bCs/>
              </w:rPr>
            </w:pPr>
            <w:r>
              <w:rPr>
                <w:b/>
                <w:bCs/>
              </w:rPr>
              <w:t>202</w:t>
            </w:r>
            <w:r>
              <w:rPr>
                <w:rFonts w:hint="eastAsia"/>
                <w:b/>
                <w:bCs/>
              </w:rPr>
              <w:t>4年</w:t>
            </w:r>
          </w:p>
        </w:tc>
        <w:tc>
          <w:tcPr>
            <w:tcW w:w="1471" w:type="dxa"/>
            <w:vMerge w:val="restart"/>
            <w:vAlign w:val="center"/>
          </w:tcPr>
          <w:p>
            <w:pPr>
              <w:pStyle w:val="23"/>
              <w:bidi w:val="0"/>
              <w:rPr>
                <w:b/>
                <w:bCs/>
              </w:rPr>
            </w:pPr>
            <w:r>
              <w:rPr>
                <w:b/>
                <w:bCs/>
              </w:rPr>
              <w:t>202</w:t>
            </w:r>
            <w:r>
              <w:rPr>
                <w:rFonts w:hint="eastAsia"/>
                <w:b/>
                <w:bCs/>
              </w:rPr>
              <w:t>5年</w:t>
            </w:r>
          </w:p>
        </w:tc>
        <w:tc>
          <w:tcPr>
            <w:tcW w:w="0" w:type="auto"/>
            <w:vMerge w:val="continue"/>
            <w:vAlign w:val="center"/>
          </w:tcPr>
          <w:p>
            <w:pPr>
              <w:pStyle w:val="23"/>
              <w:bidi w:val="0"/>
              <w:rPr>
                <w:b/>
                <w:bCs/>
              </w:rPr>
            </w:pPr>
          </w:p>
        </w:tc>
        <w:tc>
          <w:tcPr>
            <w:tcW w:w="0" w:type="auto"/>
            <w:vMerge w:val="continue"/>
            <w:vAlign w:val="center"/>
          </w:tcPr>
          <w:p>
            <w:pPr>
              <w:pStyle w:val="23"/>
              <w:bidi w:val="0"/>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dxa"/>
            <w:vMerge w:val="continue"/>
            <w:vAlign w:val="center"/>
          </w:tcPr>
          <w:p>
            <w:pPr>
              <w:pStyle w:val="23"/>
              <w:bidi w:val="0"/>
              <w:rPr>
                <w:b/>
                <w:bCs/>
              </w:rPr>
            </w:pPr>
          </w:p>
        </w:tc>
        <w:tc>
          <w:tcPr>
            <w:tcW w:w="1064" w:type="dxa"/>
            <w:vMerge w:val="continue"/>
            <w:vAlign w:val="center"/>
          </w:tcPr>
          <w:p>
            <w:pPr>
              <w:pStyle w:val="23"/>
              <w:bidi w:val="0"/>
              <w:rPr>
                <w:b/>
                <w:bCs/>
              </w:rPr>
            </w:pPr>
          </w:p>
        </w:tc>
        <w:tc>
          <w:tcPr>
            <w:tcW w:w="1349" w:type="dxa"/>
            <w:vMerge w:val="continue"/>
            <w:vAlign w:val="center"/>
          </w:tcPr>
          <w:p>
            <w:pPr>
              <w:pStyle w:val="23"/>
              <w:bidi w:val="0"/>
              <w:rPr>
                <w:b/>
                <w:bCs/>
              </w:rPr>
            </w:pPr>
          </w:p>
        </w:tc>
        <w:tc>
          <w:tcPr>
            <w:tcW w:w="1365" w:type="dxa"/>
            <w:vAlign w:val="center"/>
          </w:tcPr>
          <w:p>
            <w:pPr>
              <w:pStyle w:val="23"/>
              <w:bidi w:val="0"/>
              <w:rPr>
                <w:b/>
                <w:bCs/>
              </w:rPr>
            </w:pPr>
            <w:r>
              <w:rPr>
                <w:rFonts w:hint="eastAsia"/>
                <w:b/>
                <w:bCs/>
              </w:rPr>
              <w:t>现状</w:t>
            </w:r>
          </w:p>
        </w:tc>
        <w:tc>
          <w:tcPr>
            <w:tcW w:w="945" w:type="dxa"/>
            <w:vAlign w:val="center"/>
          </w:tcPr>
          <w:p>
            <w:pPr>
              <w:pStyle w:val="23"/>
              <w:bidi w:val="0"/>
              <w:rPr>
                <w:b/>
                <w:bCs/>
              </w:rPr>
            </w:pPr>
            <w:r>
              <w:rPr>
                <w:rFonts w:hint="eastAsia"/>
                <w:b/>
                <w:bCs/>
              </w:rPr>
              <w:t>预期</w:t>
            </w:r>
          </w:p>
        </w:tc>
        <w:tc>
          <w:tcPr>
            <w:tcW w:w="1410" w:type="dxa"/>
            <w:vMerge w:val="continue"/>
            <w:vAlign w:val="center"/>
          </w:tcPr>
          <w:p>
            <w:pPr>
              <w:pStyle w:val="23"/>
              <w:bidi w:val="0"/>
            </w:pPr>
          </w:p>
        </w:tc>
        <w:tc>
          <w:tcPr>
            <w:tcW w:w="1410" w:type="dxa"/>
            <w:vMerge w:val="continue"/>
            <w:vAlign w:val="center"/>
          </w:tcPr>
          <w:p>
            <w:pPr>
              <w:pStyle w:val="23"/>
              <w:bidi w:val="0"/>
            </w:pPr>
          </w:p>
        </w:tc>
        <w:tc>
          <w:tcPr>
            <w:tcW w:w="1500" w:type="dxa"/>
            <w:vMerge w:val="continue"/>
            <w:vAlign w:val="center"/>
          </w:tcPr>
          <w:p>
            <w:pPr>
              <w:pStyle w:val="23"/>
              <w:bidi w:val="0"/>
            </w:pPr>
          </w:p>
        </w:tc>
        <w:tc>
          <w:tcPr>
            <w:tcW w:w="1440" w:type="dxa"/>
            <w:vMerge w:val="continue"/>
            <w:vAlign w:val="center"/>
          </w:tcPr>
          <w:p>
            <w:pPr>
              <w:pStyle w:val="23"/>
              <w:bidi w:val="0"/>
            </w:pPr>
          </w:p>
        </w:tc>
        <w:tc>
          <w:tcPr>
            <w:tcW w:w="1471" w:type="dxa"/>
            <w:vMerge w:val="continue"/>
            <w:vAlign w:val="center"/>
          </w:tcPr>
          <w:p>
            <w:pPr>
              <w:pStyle w:val="23"/>
              <w:bidi w:val="0"/>
            </w:pPr>
          </w:p>
        </w:tc>
        <w:tc>
          <w:tcPr>
            <w:tcW w:w="0" w:type="auto"/>
            <w:vMerge w:val="continue"/>
            <w:vAlign w:val="center"/>
          </w:tcPr>
          <w:p>
            <w:pPr>
              <w:pStyle w:val="23"/>
              <w:bidi w:val="0"/>
            </w:pPr>
          </w:p>
        </w:tc>
        <w:tc>
          <w:tcPr>
            <w:tcW w:w="0" w:type="auto"/>
            <w:vMerge w:val="continue"/>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44" w:type="dxa"/>
            <w:vMerge w:val="restart"/>
            <w:vAlign w:val="center"/>
          </w:tcPr>
          <w:p>
            <w:pPr>
              <w:pStyle w:val="23"/>
              <w:bidi w:val="0"/>
              <w:rPr>
                <w:rFonts w:hint="eastAsia"/>
                <w:lang w:eastAsia="zh-CN"/>
              </w:rPr>
            </w:pPr>
            <w:r>
              <w:rPr>
                <w:rFonts w:hint="eastAsia"/>
                <w:lang w:eastAsia="zh-CN"/>
              </w:rPr>
              <w:t>东丽湖街</w:t>
            </w:r>
          </w:p>
        </w:tc>
        <w:tc>
          <w:tcPr>
            <w:tcW w:w="1064" w:type="dxa"/>
            <w:vAlign w:val="center"/>
          </w:tcPr>
          <w:p>
            <w:pPr>
              <w:pStyle w:val="23"/>
              <w:bidi w:val="0"/>
              <w:rPr>
                <w:rFonts w:hint="eastAsia"/>
              </w:rPr>
            </w:pPr>
            <w:r>
              <w:rPr>
                <w:rFonts w:hint="eastAsia"/>
                <w:lang w:val="en-US" w:eastAsia="zh-CN"/>
              </w:rPr>
              <w:t>水域空间管控</w:t>
            </w:r>
          </w:p>
        </w:tc>
        <w:tc>
          <w:tcPr>
            <w:tcW w:w="1349" w:type="dxa"/>
            <w:vAlign w:val="center"/>
          </w:tcPr>
          <w:p>
            <w:pPr>
              <w:pStyle w:val="23"/>
              <w:bidi w:val="0"/>
              <w:ind w:firstLine="0" w:firstLineChars="0"/>
              <w:rPr>
                <w:rFonts w:hint="eastAsia"/>
                <w:lang w:val="en-US" w:eastAsia="zh-CN"/>
              </w:rPr>
            </w:pPr>
            <w:r>
              <w:rPr>
                <w:rFonts w:hint="eastAsia"/>
                <w:lang w:val="en-US" w:eastAsia="zh-CN"/>
              </w:rPr>
              <w:t>/</w:t>
            </w:r>
          </w:p>
        </w:tc>
        <w:tc>
          <w:tcPr>
            <w:tcW w:w="1365" w:type="dxa"/>
            <w:vAlign w:val="center"/>
          </w:tcPr>
          <w:p>
            <w:pPr>
              <w:pStyle w:val="23"/>
              <w:bidi w:val="0"/>
              <w:ind w:firstLine="0" w:firstLineChars="0"/>
              <w:rPr>
                <w:rFonts w:hint="eastAsia"/>
              </w:rPr>
            </w:pPr>
            <w:r>
              <w:rPr>
                <w:rFonts w:hint="eastAsia"/>
                <w:lang w:val="en-US" w:eastAsia="zh-CN"/>
              </w:rPr>
              <w:t>/</w:t>
            </w:r>
          </w:p>
        </w:tc>
        <w:tc>
          <w:tcPr>
            <w:tcW w:w="945" w:type="dxa"/>
            <w:vAlign w:val="center"/>
          </w:tcPr>
          <w:p>
            <w:pPr>
              <w:pStyle w:val="23"/>
              <w:bidi w:val="0"/>
              <w:ind w:firstLine="0" w:firstLineChars="0"/>
              <w:rPr>
                <w:rFonts w:hint="eastAsia"/>
                <w:lang w:val="en-US" w:eastAsia="zh-CN"/>
              </w:rPr>
            </w:pPr>
            <w:r>
              <w:rPr>
                <w:rFonts w:hint="eastAsia"/>
                <w:lang w:val="en-US" w:eastAsia="zh-CN"/>
              </w:rPr>
              <w:t>/</w:t>
            </w:r>
          </w:p>
        </w:tc>
        <w:tc>
          <w:tcPr>
            <w:tcW w:w="1410" w:type="dxa"/>
            <w:vAlign w:val="center"/>
          </w:tcPr>
          <w:p>
            <w:pPr>
              <w:pStyle w:val="23"/>
              <w:bidi w:val="0"/>
              <w:ind w:firstLine="0" w:firstLineChars="0"/>
              <w:rPr>
                <w:rFonts w:hint="eastAsia"/>
              </w:rPr>
            </w:pPr>
            <w:r>
              <w:rPr>
                <w:rFonts w:hint="eastAsia"/>
                <w:lang w:val="en-US" w:eastAsia="zh-CN"/>
              </w:rPr>
              <w:t>/</w:t>
            </w:r>
          </w:p>
        </w:tc>
        <w:tc>
          <w:tcPr>
            <w:tcW w:w="1410" w:type="dxa"/>
            <w:vAlign w:val="center"/>
          </w:tcPr>
          <w:p>
            <w:pPr>
              <w:pStyle w:val="23"/>
              <w:bidi w:val="0"/>
              <w:ind w:firstLine="0" w:firstLineChars="0"/>
              <w:rPr>
                <w:rFonts w:hint="eastAsia"/>
              </w:rPr>
            </w:pPr>
            <w:r>
              <w:rPr>
                <w:rFonts w:hint="eastAsia"/>
                <w:lang w:val="en-US" w:eastAsia="zh-CN"/>
              </w:rPr>
              <w:t>/</w:t>
            </w:r>
          </w:p>
        </w:tc>
        <w:tc>
          <w:tcPr>
            <w:tcW w:w="1500" w:type="dxa"/>
            <w:vAlign w:val="center"/>
          </w:tcPr>
          <w:p>
            <w:pPr>
              <w:pStyle w:val="23"/>
              <w:bidi w:val="0"/>
              <w:ind w:firstLine="0" w:firstLineChars="0"/>
              <w:rPr>
                <w:rFonts w:hint="eastAsia"/>
              </w:rPr>
            </w:pPr>
            <w:r>
              <w:rPr>
                <w:rFonts w:hint="eastAsia"/>
                <w:lang w:val="en-US" w:eastAsia="zh-CN"/>
              </w:rPr>
              <w:t>/</w:t>
            </w:r>
          </w:p>
        </w:tc>
        <w:tc>
          <w:tcPr>
            <w:tcW w:w="1440" w:type="dxa"/>
            <w:vAlign w:val="center"/>
          </w:tcPr>
          <w:p>
            <w:pPr>
              <w:pStyle w:val="23"/>
              <w:bidi w:val="0"/>
              <w:ind w:firstLine="0" w:firstLineChars="0"/>
              <w:rPr>
                <w:rFonts w:hint="eastAsia"/>
              </w:rPr>
            </w:pPr>
            <w:r>
              <w:rPr>
                <w:rFonts w:hint="eastAsia"/>
                <w:lang w:val="en-US" w:eastAsia="zh-CN"/>
              </w:rPr>
              <w:t>/</w:t>
            </w:r>
          </w:p>
        </w:tc>
        <w:tc>
          <w:tcPr>
            <w:tcW w:w="1471" w:type="dxa"/>
            <w:vAlign w:val="center"/>
          </w:tcPr>
          <w:p>
            <w:pPr>
              <w:pStyle w:val="23"/>
              <w:bidi w:val="0"/>
              <w:ind w:firstLine="0" w:firstLineChars="0"/>
              <w:rPr>
                <w:rFonts w:hint="eastAsia"/>
              </w:rPr>
            </w:pPr>
            <w:r>
              <w:rPr>
                <w:rFonts w:hint="eastAsia"/>
                <w:lang w:val="en-US" w:eastAsia="zh-CN"/>
              </w:rPr>
              <w:t>/</w:t>
            </w:r>
          </w:p>
        </w:tc>
        <w:tc>
          <w:tcPr>
            <w:tcW w:w="0" w:type="auto"/>
            <w:vMerge w:val="restart"/>
            <w:vAlign w:val="center"/>
          </w:tcPr>
          <w:p>
            <w:pPr>
              <w:pStyle w:val="23"/>
              <w:bidi w:val="0"/>
              <w:rPr>
                <w:rFonts w:hint="default"/>
                <w:lang w:val="en-US"/>
              </w:rPr>
            </w:pPr>
            <w:r>
              <w:rPr>
                <w:rFonts w:hint="eastAsia"/>
                <w:lang w:val="en-US" w:eastAsia="zh-CN"/>
              </w:rPr>
              <w:t>宁书岗/街道办事处主任</w:t>
            </w:r>
          </w:p>
        </w:tc>
        <w:tc>
          <w:tcPr>
            <w:tcW w:w="0" w:type="auto"/>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44" w:type="dxa"/>
            <w:vMerge w:val="continue"/>
            <w:vAlign w:val="center"/>
          </w:tcPr>
          <w:p>
            <w:pPr>
              <w:pStyle w:val="23"/>
              <w:bidi w:val="0"/>
              <w:rPr>
                <w:rFonts w:hint="eastAsia"/>
                <w:lang w:eastAsia="zh-CN"/>
              </w:rPr>
            </w:pPr>
          </w:p>
        </w:tc>
        <w:tc>
          <w:tcPr>
            <w:tcW w:w="1064" w:type="dxa"/>
            <w:vAlign w:val="center"/>
          </w:tcPr>
          <w:p>
            <w:pPr>
              <w:pStyle w:val="23"/>
              <w:bidi w:val="0"/>
            </w:pPr>
            <w:r>
              <w:rPr>
                <w:rFonts w:hint="eastAsia"/>
                <w:lang w:val="en-US" w:eastAsia="zh-CN"/>
              </w:rPr>
              <w:t>岸线管理保护</w:t>
            </w:r>
          </w:p>
        </w:tc>
        <w:tc>
          <w:tcPr>
            <w:tcW w:w="1349" w:type="dxa"/>
            <w:vAlign w:val="center"/>
          </w:tcPr>
          <w:p>
            <w:pPr>
              <w:pStyle w:val="23"/>
              <w:bidi w:val="0"/>
            </w:pPr>
            <w:r>
              <w:rPr>
                <w:rFonts w:hint="eastAsia"/>
                <w:lang w:val="en-US" w:eastAsia="zh-CN"/>
              </w:rPr>
              <w:t>保证堤岸无损坏，沿岸无违建，绿化无破坏</w:t>
            </w:r>
          </w:p>
        </w:tc>
        <w:tc>
          <w:tcPr>
            <w:tcW w:w="1365" w:type="dxa"/>
            <w:vAlign w:val="center"/>
          </w:tcPr>
          <w:p>
            <w:pPr>
              <w:pStyle w:val="23"/>
              <w:bidi w:val="0"/>
            </w:pPr>
            <w:r>
              <w:rPr>
                <w:rFonts w:hint="eastAsia"/>
                <w:lang w:val="en-US" w:eastAsia="zh-CN"/>
              </w:rPr>
              <w:t>堤岸无损坏，沿岸无违建，绿化无破坏</w:t>
            </w:r>
          </w:p>
        </w:tc>
        <w:tc>
          <w:tcPr>
            <w:tcW w:w="945" w:type="dxa"/>
            <w:vAlign w:val="center"/>
          </w:tcPr>
          <w:p>
            <w:pPr>
              <w:pStyle w:val="23"/>
              <w:bidi w:val="0"/>
            </w:pPr>
            <w:r>
              <w:rPr>
                <w:rFonts w:hint="eastAsia"/>
                <w:lang w:val="en-US" w:eastAsia="zh-CN"/>
              </w:rPr>
              <w:t>维持</w:t>
            </w:r>
          </w:p>
        </w:tc>
        <w:tc>
          <w:tcPr>
            <w:tcW w:w="1410" w:type="dxa"/>
            <w:vAlign w:val="center"/>
          </w:tcPr>
          <w:p>
            <w:pPr>
              <w:pStyle w:val="23"/>
              <w:bidi w:val="0"/>
            </w:pPr>
            <w:r>
              <w:rPr>
                <w:rFonts w:hint="eastAsia"/>
                <w:lang w:val="en-US" w:eastAsia="zh-CN"/>
              </w:rPr>
              <w:t>保证堤岸无损坏，沿岸无违建，绿化无破坏</w:t>
            </w:r>
          </w:p>
        </w:tc>
        <w:tc>
          <w:tcPr>
            <w:tcW w:w="1410" w:type="dxa"/>
            <w:vAlign w:val="center"/>
          </w:tcPr>
          <w:p>
            <w:pPr>
              <w:pStyle w:val="23"/>
              <w:bidi w:val="0"/>
            </w:pPr>
            <w:r>
              <w:rPr>
                <w:rFonts w:hint="eastAsia"/>
                <w:lang w:val="en-US" w:eastAsia="zh-CN"/>
              </w:rPr>
              <w:t>保证堤岸无损坏，沿岸无违建，绿化无破坏</w:t>
            </w:r>
          </w:p>
        </w:tc>
        <w:tc>
          <w:tcPr>
            <w:tcW w:w="1500" w:type="dxa"/>
            <w:vAlign w:val="center"/>
          </w:tcPr>
          <w:p>
            <w:pPr>
              <w:pStyle w:val="23"/>
              <w:bidi w:val="0"/>
            </w:pPr>
            <w:r>
              <w:rPr>
                <w:rFonts w:hint="eastAsia"/>
                <w:lang w:val="en-US" w:eastAsia="zh-CN"/>
              </w:rPr>
              <w:t>保证堤岸无损坏，沿岸无违建，绿化无破坏</w:t>
            </w:r>
          </w:p>
        </w:tc>
        <w:tc>
          <w:tcPr>
            <w:tcW w:w="1440" w:type="dxa"/>
            <w:vAlign w:val="center"/>
          </w:tcPr>
          <w:p>
            <w:pPr>
              <w:pStyle w:val="23"/>
              <w:bidi w:val="0"/>
            </w:pPr>
            <w:r>
              <w:rPr>
                <w:rFonts w:hint="eastAsia"/>
                <w:lang w:val="en-US" w:eastAsia="zh-CN"/>
              </w:rPr>
              <w:t>保证堤岸无损坏，沿岸无违建，绿化无破坏</w:t>
            </w:r>
          </w:p>
        </w:tc>
        <w:tc>
          <w:tcPr>
            <w:tcW w:w="1471" w:type="dxa"/>
            <w:vAlign w:val="center"/>
          </w:tcPr>
          <w:p>
            <w:pPr>
              <w:pStyle w:val="23"/>
              <w:bidi w:val="0"/>
            </w:pPr>
            <w:r>
              <w:rPr>
                <w:rFonts w:hint="eastAsia"/>
                <w:lang w:val="en-US" w:eastAsia="zh-CN"/>
              </w:rPr>
              <w:t>保证堤岸无损坏，沿岸无违建，绿化无破坏</w:t>
            </w:r>
          </w:p>
        </w:tc>
        <w:tc>
          <w:tcPr>
            <w:tcW w:w="0" w:type="auto"/>
            <w:vMerge w:val="continue"/>
            <w:vAlign w:val="center"/>
          </w:tcPr>
          <w:p>
            <w:pPr>
              <w:pStyle w:val="23"/>
              <w:bidi w:val="0"/>
            </w:pPr>
          </w:p>
        </w:tc>
        <w:tc>
          <w:tcPr>
            <w:tcW w:w="0" w:type="auto"/>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44" w:type="dxa"/>
            <w:vMerge w:val="continue"/>
            <w:vAlign w:val="center"/>
          </w:tcPr>
          <w:p>
            <w:pPr>
              <w:pStyle w:val="23"/>
              <w:bidi w:val="0"/>
              <w:rPr>
                <w:rFonts w:hint="eastAsia"/>
                <w:lang w:eastAsia="zh-CN"/>
              </w:rPr>
            </w:pPr>
          </w:p>
        </w:tc>
        <w:tc>
          <w:tcPr>
            <w:tcW w:w="1064" w:type="dxa"/>
            <w:vAlign w:val="center"/>
          </w:tcPr>
          <w:p>
            <w:pPr>
              <w:pStyle w:val="23"/>
              <w:bidi w:val="0"/>
              <w:rPr>
                <w:rFonts w:hint="eastAsia"/>
              </w:rPr>
            </w:pPr>
            <w:r>
              <w:rPr>
                <w:rFonts w:hint="eastAsia"/>
                <w:lang w:val="en-US" w:eastAsia="zh-CN"/>
              </w:rPr>
              <w:t>水资源保护和水污染防治</w:t>
            </w:r>
          </w:p>
        </w:tc>
        <w:tc>
          <w:tcPr>
            <w:tcW w:w="1349" w:type="dxa"/>
            <w:vAlign w:val="center"/>
          </w:tcPr>
          <w:p>
            <w:pPr>
              <w:pStyle w:val="23"/>
              <w:bidi w:val="0"/>
              <w:ind w:firstLine="0" w:firstLineChars="0"/>
              <w:rPr>
                <w:rFonts w:hint="eastAsia"/>
                <w:lang w:val="en-US" w:eastAsia="zh-CN"/>
              </w:rPr>
            </w:pPr>
            <w:r>
              <w:rPr>
                <w:rFonts w:hint="eastAsia"/>
                <w:lang w:val="en-US" w:eastAsia="zh-CN"/>
              </w:rPr>
              <w:t>/</w:t>
            </w:r>
          </w:p>
        </w:tc>
        <w:tc>
          <w:tcPr>
            <w:tcW w:w="1365" w:type="dxa"/>
            <w:vAlign w:val="center"/>
          </w:tcPr>
          <w:p>
            <w:pPr>
              <w:pStyle w:val="23"/>
              <w:bidi w:val="0"/>
              <w:ind w:firstLine="0" w:firstLineChars="0"/>
              <w:rPr>
                <w:rFonts w:hint="eastAsia"/>
              </w:rPr>
            </w:pPr>
            <w:r>
              <w:rPr>
                <w:rFonts w:hint="eastAsia"/>
                <w:lang w:val="en-US" w:eastAsia="zh-CN"/>
              </w:rPr>
              <w:t>/</w:t>
            </w:r>
          </w:p>
        </w:tc>
        <w:tc>
          <w:tcPr>
            <w:tcW w:w="945" w:type="dxa"/>
            <w:vAlign w:val="center"/>
          </w:tcPr>
          <w:p>
            <w:pPr>
              <w:pStyle w:val="23"/>
              <w:bidi w:val="0"/>
              <w:ind w:firstLine="0" w:firstLineChars="0"/>
              <w:rPr>
                <w:rFonts w:hint="eastAsia"/>
                <w:lang w:val="en-US" w:eastAsia="zh-CN"/>
              </w:rPr>
            </w:pPr>
            <w:r>
              <w:rPr>
                <w:rFonts w:hint="eastAsia"/>
                <w:lang w:val="en-US" w:eastAsia="zh-CN"/>
              </w:rPr>
              <w:t>/</w:t>
            </w:r>
          </w:p>
        </w:tc>
        <w:tc>
          <w:tcPr>
            <w:tcW w:w="1410" w:type="dxa"/>
            <w:vAlign w:val="center"/>
          </w:tcPr>
          <w:p>
            <w:pPr>
              <w:pStyle w:val="23"/>
              <w:bidi w:val="0"/>
              <w:ind w:firstLine="0" w:firstLineChars="0"/>
              <w:rPr>
                <w:rFonts w:hint="eastAsia"/>
              </w:rPr>
            </w:pPr>
            <w:r>
              <w:rPr>
                <w:rFonts w:hint="eastAsia"/>
                <w:lang w:val="en-US" w:eastAsia="zh-CN"/>
              </w:rPr>
              <w:t>/</w:t>
            </w:r>
          </w:p>
        </w:tc>
        <w:tc>
          <w:tcPr>
            <w:tcW w:w="1410" w:type="dxa"/>
            <w:vAlign w:val="center"/>
          </w:tcPr>
          <w:p>
            <w:pPr>
              <w:pStyle w:val="23"/>
              <w:bidi w:val="0"/>
              <w:ind w:firstLine="0" w:firstLineChars="0"/>
              <w:rPr>
                <w:rFonts w:hint="eastAsia"/>
              </w:rPr>
            </w:pPr>
            <w:r>
              <w:rPr>
                <w:rFonts w:hint="eastAsia"/>
                <w:lang w:val="en-US" w:eastAsia="zh-CN"/>
              </w:rPr>
              <w:t>/</w:t>
            </w:r>
          </w:p>
        </w:tc>
        <w:tc>
          <w:tcPr>
            <w:tcW w:w="1500" w:type="dxa"/>
            <w:vAlign w:val="center"/>
          </w:tcPr>
          <w:p>
            <w:pPr>
              <w:pStyle w:val="23"/>
              <w:bidi w:val="0"/>
              <w:ind w:firstLine="0" w:firstLineChars="0"/>
              <w:rPr>
                <w:rFonts w:hint="eastAsia"/>
              </w:rPr>
            </w:pPr>
            <w:r>
              <w:rPr>
                <w:rFonts w:hint="eastAsia"/>
                <w:lang w:val="en-US" w:eastAsia="zh-CN"/>
              </w:rPr>
              <w:t>/</w:t>
            </w:r>
          </w:p>
        </w:tc>
        <w:tc>
          <w:tcPr>
            <w:tcW w:w="1440" w:type="dxa"/>
            <w:vAlign w:val="center"/>
          </w:tcPr>
          <w:p>
            <w:pPr>
              <w:pStyle w:val="23"/>
              <w:bidi w:val="0"/>
              <w:ind w:firstLine="0" w:firstLineChars="0"/>
              <w:rPr>
                <w:rFonts w:hint="eastAsia"/>
              </w:rPr>
            </w:pPr>
            <w:r>
              <w:rPr>
                <w:rFonts w:hint="eastAsia"/>
                <w:lang w:val="en-US" w:eastAsia="zh-CN"/>
              </w:rPr>
              <w:t>/</w:t>
            </w:r>
          </w:p>
        </w:tc>
        <w:tc>
          <w:tcPr>
            <w:tcW w:w="1471" w:type="dxa"/>
            <w:vAlign w:val="center"/>
          </w:tcPr>
          <w:p>
            <w:pPr>
              <w:pStyle w:val="23"/>
              <w:bidi w:val="0"/>
              <w:ind w:firstLine="0" w:firstLineChars="0"/>
              <w:rPr>
                <w:rFonts w:hint="eastAsia"/>
              </w:rPr>
            </w:pPr>
            <w:r>
              <w:rPr>
                <w:rFonts w:hint="eastAsia"/>
                <w:lang w:val="en-US" w:eastAsia="zh-CN"/>
              </w:rPr>
              <w:t>/</w:t>
            </w:r>
          </w:p>
        </w:tc>
        <w:tc>
          <w:tcPr>
            <w:tcW w:w="0" w:type="auto"/>
            <w:vMerge w:val="continue"/>
            <w:vAlign w:val="center"/>
          </w:tcPr>
          <w:p>
            <w:pPr>
              <w:pStyle w:val="23"/>
              <w:bidi w:val="0"/>
            </w:pPr>
          </w:p>
        </w:tc>
        <w:tc>
          <w:tcPr>
            <w:tcW w:w="0" w:type="auto"/>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dxa"/>
            <w:vMerge w:val="continue"/>
            <w:vAlign w:val="center"/>
          </w:tcPr>
          <w:p>
            <w:pPr>
              <w:pStyle w:val="23"/>
              <w:bidi w:val="0"/>
              <w:rPr>
                <w:rFonts w:hint="eastAsia"/>
                <w:lang w:eastAsia="zh-CN"/>
              </w:rPr>
            </w:pPr>
          </w:p>
        </w:tc>
        <w:tc>
          <w:tcPr>
            <w:tcW w:w="1064" w:type="dxa"/>
            <w:vAlign w:val="center"/>
          </w:tcPr>
          <w:p>
            <w:pPr>
              <w:pStyle w:val="23"/>
              <w:bidi w:val="0"/>
              <w:rPr>
                <w:rFonts w:hint="eastAsia"/>
              </w:rPr>
            </w:pPr>
            <w:r>
              <w:rPr>
                <w:rFonts w:hint="eastAsia"/>
                <w:lang w:val="en-US" w:eastAsia="zh-CN"/>
              </w:rPr>
              <w:t>水环境综合治理</w:t>
            </w:r>
          </w:p>
        </w:tc>
        <w:tc>
          <w:tcPr>
            <w:tcW w:w="1349" w:type="dxa"/>
            <w:vAlign w:val="center"/>
          </w:tcPr>
          <w:p>
            <w:pPr>
              <w:pStyle w:val="23"/>
              <w:bidi w:val="0"/>
              <w:rPr>
                <w:rFonts w:hint="eastAsia"/>
              </w:rPr>
            </w:pPr>
            <w:r>
              <w:rPr>
                <w:rFonts w:hint="eastAsia"/>
                <w:lang w:val="en-US" w:eastAsia="zh-CN"/>
              </w:rPr>
              <w:t>湖内及岸边无垃圾</w:t>
            </w:r>
          </w:p>
        </w:tc>
        <w:tc>
          <w:tcPr>
            <w:tcW w:w="1365" w:type="dxa"/>
            <w:vAlign w:val="center"/>
          </w:tcPr>
          <w:p>
            <w:pPr>
              <w:pStyle w:val="23"/>
              <w:bidi w:val="0"/>
              <w:rPr>
                <w:rFonts w:hint="eastAsia"/>
              </w:rPr>
            </w:pPr>
            <w:r>
              <w:rPr>
                <w:rFonts w:hint="eastAsia"/>
                <w:lang w:val="en-US" w:eastAsia="zh-CN"/>
              </w:rPr>
              <w:t>湖内岸边无垃圾</w:t>
            </w:r>
          </w:p>
        </w:tc>
        <w:tc>
          <w:tcPr>
            <w:tcW w:w="945" w:type="dxa"/>
            <w:vAlign w:val="center"/>
          </w:tcPr>
          <w:p>
            <w:pPr>
              <w:pStyle w:val="23"/>
              <w:bidi w:val="0"/>
              <w:rPr>
                <w:rFonts w:hint="eastAsia"/>
              </w:rPr>
            </w:pPr>
            <w:r>
              <w:rPr>
                <w:rFonts w:hint="eastAsia"/>
                <w:lang w:val="en-US" w:eastAsia="zh-CN"/>
              </w:rPr>
              <w:t>维持</w:t>
            </w:r>
          </w:p>
        </w:tc>
        <w:tc>
          <w:tcPr>
            <w:tcW w:w="1410" w:type="dxa"/>
            <w:vAlign w:val="center"/>
          </w:tcPr>
          <w:p>
            <w:pPr>
              <w:pStyle w:val="23"/>
              <w:bidi w:val="0"/>
              <w:rPr>
                <w:rFonts w:hint="eastAsia"/>
              </w:rPr>
            </w:pPr>
            <w:r>
              <w:rPr>
                <w:rFonts w:hint="eastAsia"/>
                <w:lang w:val="en-US" w:eastAsia="zh-CN"/>
              </w:rPr>
              <w:t>湖内及岸边无垃圾</w:t>
            </w:r>
          </w:p>
        </w:tc>
        <w:tc>
          <w:tcPr>
            <w:tcW w:w="1410" w:type="dxa"/>
            <w:vAlign w:val="center"/>
          </w:tcPr>
          <w:p>
            <w:pPr>
              <w:pStyle w:val="23"/>
              <w:bidi w:val="0"/>
              <w:rPr>
                <w:rFonts w:hint="eastAsia"/>
              </w:rPr>
            </w:pPr>
            <w:r>
              <w:rPr>
                <w:rFonts w:hint="eastAsia"/>
                <w:lang w:val="en-US" w:eastAsia="zh-CN"/>
              </w:rPr>
              <w:t>湖内及岸边无垃圾</w:t>
            </w:r>
          </w:p>
        </w:tc>
        <w:tc>
          <w:tcPr>
            <w:tcW w:w="1500" w:type="dxa"/>
            <w:vAlign w:val="center"/>
          </w:tcPr>
          <w:p>
            <w:pPr>
              <w:pStyle w:val="23"/>
              <w:bidi w:val="0"/>
              <w:rPr>
                <w:rFonts w:hint="eastAsia"/>
              </w:rPr>
            </w:pPr>
            <w:r>
              <w:rPr>
                <w:rFonts w:hint="eastAsia"/>
                <w:lang w:val="en-US" w:eastAsia="zh-CN"/>
              </w:rPr>
              <w:t>湖内及岸边无垃圾</w:t>
            </w:r>
          </w:p>
        </w:tc>
        <w:tc>
          <w:tcPr>
            <w:tcW w:w="1440" w:type="dxa"/>
            <w:vAlign w:val="center"/>
          </w:tcPr>
          <w:p>
            <w:pPr>
              <w:pStyle w:val="23"/>
              <w:bidi w:val="0"/>
              <w:rPr>
                <w:rFonts w:hint="eastAsia"/>
              </w:rPr>
            </w:pPr>
            <w:r>
              <w:rPr>
                <w:rFonts w:hint="eastAsia"/>
                <w:lang w:val="en-US" w:eastAsia="zh-CN"/>
              </w:rPr>
              <w:t>湖内及岸边无垃圾</w:t>
            </w:r>
          </w:p>
        </w:tc>
        <w:tc>
          <w:tcPr>
            <w:tcW w:w="1471" w:type="dxa"/>
            <w:vAlign w:val="center"/>
          </w:tcPr>
          <w:p>
            <w:pPr>
              <w:pStyle w:val="23"/>
              <w:bidi w:val="0"/>
              <w:rPr>
                <w:rFonts w:hint="eastAsia"/>
              </w:rPr>
            </w:pPr>
            <w:r>
              <w:rPr>
                <w:rFonts w:hint="eastAsia"/>
                <w:lang w:val="en-US" w:eastAsia="zh-CN"/>
              </w:rPr>
              <w:t>湖内及岸边无垃圾</w:t>
            </w:r>
          </w:p>
        </w:tc>
        <w:tc>
          <w:tcPr>
            <w:tcW w:w="0" w:type="auto"/>
            <w:vMerge w:val="continue"/>
            <w:vAlign w:val="center"/>
          </w:tcPr>
          <w:p>
            <w:pPr>
              <w:pStyle w:val="23"/>
              <w:bidi w:val="0"/>
            </w:pPr>
          </w:p>
        </w:tc>
        <w:tc>
          <w:tcPr>
            <w:tcW w:w="0" w:type="auto"/>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vAlign w:val="center"/>
          </w:tcPr>
          <w:p>
            <w:pPr>
              <w:pStyle w:val="23"/>
              <w:bidi w:val="0"/>
            </w:pPr>
          </w:p>
        </w:tc>
        <w:tc>
          <w:tcPr>
            <w:tcW w:w="1064" w:type="dxa"/>
            <w:vMerge w:val="restart"/>
            <w:vAlign w:val="center"/>
          </w:tcPr>
          <w:p>
            <w:pPr>
              <w:pStyle w:val="23"/>
              <w:bidi w:val="0"/>
            </w:pPr>
            <w:r>
              <w:rPr>
                <w:rFonts w:hint="eastAsia"/>
                <w:lang w:val="en-US" w:eastAsia="zh-CN"/>
              </w:rPr>
              <w:t>生态治理与修复</w:t>
            </w:r>
          </w:p>
        </w:tc>
        <w:tc>
          <w:tcPr>
            <w:tcW w:w="1349" w:type="dxa"/>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1365" w:type="dxa"/>
            <w:vAlign w:val="center"/>
          </w:tcPr>
          <w:p>
            <w:pPr>
              <w:pStyle w:val="23"/>
              <w:bidi w:val="0"/>
              <w:ind w:firstLine="0" w:firstLineChars="0"/>
              <w:rPr>
                <w:rFonts w:hint="eastAsia"/>
                <w:lang w:val="en-US" w:eastAsia="zh-CN"/>
              </w:rPr>
            </w:pPr>
            <w:r>
              <w:rPr>
                <w:rFonts w:hint="eastAsia"/>
                <w:lang w:eastAsia="zh-CN"/>
              </w:rPr>
              <w:t>无蓝藻、浮萍暴发现象</w:t>
            </w:r>
          </w:p>
        </w:tc>
        <w:tc>
          <w:tcPr>
            <w:tcW w:w="945" w:type="dxa"/>
            <w:vAlign w:val="center"/>
          </w:tcPr>
          <w:p>
            <w:pPr>
              <w:pStyle w:val="23"/>
              <w:bidi w:val="0"/>
              <w:ind w:firstLine="0" w:firstLineChars="0"/>
              <w:rPr>
                <w:rFonts w:hint="eastAsia"/>
                <w:lang w:val="en-US" w:eastAsia="zh-CN"/>
              </w:rPr>
            </w:pPr>
            <w:r>
              <w:rPr>
                <w:rFonts w:hint="eastAsia"/>
                <w:lang w:val="en-US" w:eastAsia="zh-CN"/>
              </w:rPr>
              <w:t>维持</w:t>
            </w:r>
          </w:p>
        </w:tc>
        <w:tc>
          <w:tcPr>
            <w:tcW w:w="1410" w:type="dxa"/>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1410" w:type="dxa"/>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1500" w:type="dxa"/>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1440" w:type="dxa"/>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1471" w:type="dxa"/>
            <w:vAlign w:val="center"/>
          </w:tcPr>
          <w:p>
            <w:pPr>
              <w:pStyle w:val="23"/>
              <w:bidi w:val="0"/>
              <w:ind w:firstLine="0" w:firstLineChars="0"/>
              <w:rPr>
                <w:rFonts w:hint="eastAsia"/>
                <w:lang w:val="en-US" w:eastAsia="zh-CN"/>
              </w:rPr>
            </w:pPr>
            <w:r>
              <w:rPr>
                <w:rFonts w:hint="eastAsia"/>
                <w:lang w:eastAsia="zh-CN"/>
              </w:rPr>
              <w:t>保证东湖不出现蓝藻、浮萍暴发现象</w:t>
            </w:r>
          </w:p>
        </w:tc>
        <w:tc>
          <w:tcPr>
            <w:tcW w:w="0" w:type="auto"/>
            <w:vMerge w:val="continue"/>
            <w:vAlign w:val="center"/>
          </w:tcPr>
          <w:p>
            <w:pPr>
              <w:pStyle w:val="23"/>
              <w:bidi w:val="0"/>
            </w:pPr>
          </w:p>
        </w:tc>
        <w:tc>
          <w:tcPr>
            <w:tcW w:w="0" w:type="auto"/>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vAlign w:val="center"/>
          </w:tcPr>
          <w:p>
            <w:pPr>
              <w:pStyle w:val="23"/>
              <w:bidi w:val="0"/>
            </w:pPr>
          </w:p>
        </w:tc>
        <w:tc>
          <w:tcPr>
            <w:tcW w:w="1064" w:type="dxa"/>
            <w:vMerge w:val="continue"/>
            <w:vAlign w:val="center"/>
          </w:tcPr>
          <w:p>
            <w:pPr>
              <w:pStyle w:val="23"/>
              <w:bidi w:val="0"/>
            </w:pPr>
          </w:p>
        </w:tc>
        <w:tc>
          <w:tcPr>
            <w:tcW w:w="1349" w:type="dxa"/>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1365" w:type="dxa"/>
            <w:vAlign w:val="center"/>
          </w:tcPr>
          <w:p>
            <w:pPr>
              <w:pStyle w:val="23"/>
              <w:bidi w:val="0"/>
              <w:ind w:firstLine="0" w:firstLineChars="0"/>
              <w:rPr>
                <w:rFonts w:hint="eastAsia"/>
                <w:lang w:val="en-US" w:eastAsia="zh-CN"/>
              </w:rPr>
            </w:pPr>
            <w:r>
              <w:rPr>
                <w:rFonts w:hint="eastAsia"/>
                <w:lang w:val="en-US" w:eastAsia="zh-CN"/>
              </w:rPr>
              <w:t>存在垂钓现象</w:t>
            </w:r>
          </w:p>
        </w:tc>
        <w:tc>
          <w:tcPr>
            <w:tcW w:w="945" w:type="dxa"/>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1410" w:type="dxa"/>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1410" w:type="dxa"/>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1500" w:type="dxa"/>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1440" w:type="dxa"/>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1471" w:type="dxa"/>
            <w:vAlign w:val="center"/>
          </w:tcPr>
          <w:p>
            <w:pPr>
              <w:pStyle w:val="23"/>
              <w:bidi w:val="0"/>
              <w:ind w:firstLine="0" w:firstLineChars="0"/>
              <w:rPr>
                <w:rFonts w:hint="eastAsia"/>
                <w:lang w:val="en-US" w:eastAsia="zh-CN"/>
              </w:rPr>
            </w:pPr>
            <w:r>
              <w:rPr>
                <w:rFonts w:hint="eastAsia"/>
                <w:lang w:eastAsia="zh-CN"/>
              </w:rPr>
              <w:t>发现垂钓现象及时劝阻制止</w:t>
            </w:r>
          </w:p>
        </w:tc>
        <w:tc>
          <w:tcPr>
            <w:tcW w:w="0" w:type="auto"/>
            <w:vMerge w:val="continue"/>
            <w:vAlign w:val="center"/>
          </w:tcPr>
          <w:p>
            <w:pPr>
              <w:pStyle w:val="23"/>
              <w:bidi w:val="0"/>
            </w:pPr>
          </w:p>
        </w:tc>
        <w:tc>
          <w:tcPr>
            <w:tcW w:w="0" w:type="auto"/>
            <w:vAlign w:val="center"/>
          </w:tcPr>
          <w:p>
            <w:pPr>
              <w:pStyle w:val="23"/>
              <w:bidi w:val="0"/>
            </w:pPr>
          </w:p>
        </w:tc>
      </w:tr>
    </w:tbl>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4"/>
        <w:bidi w:val="0"/>
        <w:jc w:val="center"/>
        <w:rPr>
          <w:rFonts w:hint="eastAsia" w:asciiTheme="minorEastAsia" w:hAnsiTheme="minorEastAsia" w:eastAsiaTheme="minorEastAsia" w:cstheme="minorEastAsia"/>
        </w:rPr>
      </w:pPr>
      <w:bookmarkStart w:id="203" w:name="_Toc25659"/>
      <w:bookmarkStart w:id="204" w:name="_Toc27035_WPSOffice_Level1"/>
      <w:bookmarkStart w:id="205" w:name="_Toc7535"/>
      <w:r>
        <w:rPr>
          <w:rFonts w:hint="eastAsia"/>
        </w:rPr>
        <w:t>附表</w:t>
      </w:r>
      <w:r>
        <w:rPr>
          <w:rFonts w:hint="eastAsia"/>
          <w:lang w:val="en-US" w:eastAsia="zh-CN"/>
        </w:rPr>
        <w:t>4</w:t>
      </w:r>
      <w:r>
        <w:rPr>
          <w:rFonts w:hint="eastAsia"/>
        </w:rPr>
        <w:t xml:space="preserve"> </w:t>
      </w:r>
      <w:r>
        <w:rPr>
          <w:rFonts w:hint="eastAsia"/>
          <w:lang w:val="en-US" w:eastAsia="zh-CN"/>
        </w:rPr>
        <w:t xml:space="preserve"> </w:t>
      </w:r>
      <w:r>
        <w:rPr>
          <w:rFonts w:hint="eastAsia"/>
        </w:rPr>
        <w:t>东丽湖东湖</w:t>
      </w:r>
      <w:r>
        <w:rPr>
          <w:rFonts w:hint="eastAsia"/>
          <w:lang w:eastAsia="zh-CN"/>
        </w:rPr>
        <w:t>管理保护</w:t>
      </w:r>
      <w:r>
        <w:rPr>
          <w:rFonts w:hint="eastAsia"/>
        </w:rPr>
        <w:t>任务清单</w:t>
      </w:r>
      <w:bookmarkEnd w:id="203"/>
      <w:bookmarkEnd w:id="204"/>
      <w:bookmarkEnd w:id="205"/>
    </w:p>
    <w:p>
      <w:pPr>
        <w:tabs>
          <w:tab w:val="left" w:pos="8880"/>
        </w:tabs>
        <w:spacing w:line="360" w:lineRule="auto"/>
        <w:jc w:val="righ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eastAsia="zh-CN"/>
        </w:rPr>
        <w:t>区级湖长：颉喜东/东丽区副区长</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972"/>
        <w:gridCol w:w="933"/>
        <w:gridCol w:w="934"/>
        <w:gridCol w:w="934"/>
        <w:gridCol w:w="934"/>
        <w:gridCol w:w="934"/>
        <w:gridCol w:w="934"/>
        <w:gridCol w:w="1116"/>
        <w:gridCol w:w="1116"/>
        <w:gridCol w:w="1116"/>
        <w:gridCol w:w="1116"/>
        <w:gridCol w:w="1116"/>
        <w:gridCol w:w="909"/>
        <w:gridCol w:w="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71"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textAlignment w:val="auto"/>
              <w:rPr>
                <w:b/>
                <w:bCs/>
              </w:rPr>
            </w:pPr>
            <w:r>
              <w:rPr>
                <w:b/>
                <w:bCs/>
              </w:rPr>
              <w:t>任务类别</w:t>
            </w:r>
          </w:p>
        </w:tc>
        <w:tc>
          <w:tcPr>
            <w:tcW w:w="972"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textAlignment w:val="auto"/>
              <w:rPr>
                <w:b/>
                <w:bCs/>
              </w:rPr>
            </w:pPr>
            <w:r>
              <w:rPr>
                <w:b/>
                <w:bCs/>
              </w:rPr>
              <w:t>总任务</w:t>
            </w:r>
          </w:p>
        </w:tc>
        <w:tc>
          <w:tcPr>
            <w:tcW w:w="5603" w:type="dxa"/>
            <w:gridSpan w:val="6"/>
            <w:noWrap w:val="0"/>
            <w:vAlign w:val="center"/>
          </w:tcPr>
          <w:p>
            <w:pPr>
              <w:pStyle w:val="23"/>
              <w:keepNext w:val="0"/>
              <w:keepLines w:val="0"/>
              <w:pageBreakBefore w:val="0"/>
              <w:widowControl/>
              <w:kinsoku/>
              <w:wordWrap/>
              <w:overflowPunct/>
              <w:topLinePunct w:val="0"/>
              <w:autoSpaceDE/>
              <w:autoSpaceDN/>
              <w:bidi w:val="0"/>
              <w:adjustRightInd w:val="0"/>
              <w:snapToGrid w:val="0"/>
              <w:textAlignment w:val="auto"/>
              <w:rPr>
                <w:b/>
                <w:bCs/>
              </w:rPr>
            </w:pPr>
            <w:r>
              <w:rPr>
                <w:b/>
                <w:bCs/>
              </w:rPr>
              <w:t>总体目标</w:t>
            </w:r>
          </w:p>
        </w:tc>
        <w:tc>
          <w:tcPr>
            <w:tcW w:w="5580" w:type="dxa"/>
            <w:gridSpan w:val="5"/>
            <w:noWrap w:val="0"/>
            <w:vAlign w:val="center"/>
          </w:tcPr>
          <w:p>
            <w:pPr>
              <w:pStyle w:val="23"/>
              <w:keepNext w:val="0"/>
              <w:keepLines w:val="0"/>
              <w:pageBreakBefore w:val="0"/>
              <w:widowControl/>
              <w:kinsoku/>
              <w:wordWrap/>
              <w:overflowPunct/>
              <w:topLinePunct w:val="0"/>
              <w:autoSpaceDE/>
              <w:autoSpaceDN/>
              <w:bidi w:val="0"/>
              <w:adjustRightInd w:val="0"/>
              <w:snapToGrid w:val="0"/>
              <w:textAlignment w:val="auto"/>
              <w:rPr>
                <w:b/>
                <w:bCs/>
              </w:rPr>
            </w:pPr>
            <w:r>
              <w:rPr>
                <w:b/>
                <w:bCs/>
              </w:rPr>
              <w:t>具体任务</w:t>
            </w:r>
          </w:p>
        </w:tc>
        <w:tc>
          <w:tcPr>
            <w:tcW w:w="909"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textAlignment w:val="auto"/>
              <w:rPr>
                <w:b/>
                <w:bCs/>
              </w:rPr>
            </w:pPr>
            <w:r>
              <w:rPr>
                <w:b/>
                <w:bCs/>
              </w:rPr>
              <w:t>责任部门</w:t>
            </w:r>
          </w:p>
        </w:tc>
        <w:tc>
          <w:tcPr>
            <w:tcW w:w="439"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textAlignment w:val="auto"/>
              <w:rPr>
                <w:b/>
                <w:bCs/>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1" w:type="dxa"/>
            <w:vMerge w:val="continue"/>
            <w:noWrap w:val="0"/>
            <w:vAlign w:val="center"/>
          </w:tcPr>
          <w:p>
            <w:pPr>
              <w:pStyle w:val="23"/>
              <w:bidi w:val="0"/>
            </w:pPr>
          </w:p>
        </w:tc>
        <w:tc>
          <w:tcPr>
            <w:tcW w:w="972" w:type="dxa"/>
            <w:vMerge w:val="continue"/>
            <w:noWrap w:val="0"/>
            <w:vAlign w:val="center"/>
          </w:tcPr>
          <w:p>
            <w:pPr>
              <w:pStyle w:val="23"/>
              <w:bidi w:val="0"/>
            </w:pPr>
          </w:p>
        </w:tc>
        <w:tc>
          <w:tcPr>
            <w:tcW w:w="933" w:type="dxa"/>
            <w:vMerge w:val="restart"/>
            <w:noWrap w:val="0"/>
            <w:vAlign w:val="center"/>
          </w:tcPr>
          <w:p>
            <w:pPr>
              <w:pStyle w:val="23"/>
              <w:bidi w:val="0"/>
              <w:rPr>
                <w:b/>
                <w:bCs/>
              </w:rPr>
            </w:pPr>
            <w:r>
              <w:rPr>
                <w:b/>
                <w:bCs/>
              </w:rPr>
              <w:t>指标项</w:t>
            </w:r>
          </w:p>
        </w:tc>
        <w:tc>
          <w:tcPr>
            <w:tcW w:w="4670" w:type="dxa"/>
            <w:gridSpan w:val="5"/>
            <w:noWrap w:val="0"/>
            <w:vAlign w:val="center"/>
          </w:tcPr>
          <w:p>
            <w:pPr>
              <w:pStyle w:val="23"/>
              <w:bidi w:val="0"/>
              <w:rPr>
                <w:b/>
                <w:bCs/>
              </w:rPr>
            </w:pPr>
            <w:r>
              <w:rPr>
                <w:b/>
                <w:bCs/>
              </w:rPr>
              <w:t>指标值</w:t>
            </w:r>
          </w:p>
        </w:tc>
        <w:tc>
          <w:tcPr>
            <w:tcW w:w="1116" w:type="dxa"/>
            <w:vMerge w:val="restart"/>
            <w:noWrap w:val="0"/>
            <w:vAlign w:val="center"/>
          </w:tcPr>
          <w:p>
            <w:pPr>
              <w:pStyle w:val="23"/>
              <w:bidi w:val="0"/>
              <w:rPr>
                <w:b/>
                <w:bCs/>
              </w:rPr>
            </w:pPr>
            <w:r>
              <w:rPr>
                <w:rFonts w:hint="eastAsia"/>
                <w:b/>
                <w:bCs/>
              </w:rPr>
              <w:t>2021年</w:t>
            </w:r>
          </w:p>
        </w:tc>
        <w:tc>
          <w:tcPr>
            <w:tcW w:w="1116" w:type="dxa"/>
            <w:vMerge w:val="restart"/>
            <w:noWrap w:val="0"/>
            <w:vAlign w:val="center"/>
          </w:tcPr>
          <w:p>
            <w:pPr>
              <w:pStyle w:val="23"/>
              <w:bidi w:val="0"/>
              <w:rPr>
                <w:b/>
                <w:bCs/>
              </w:rPr>
            </w:pPr>
            <w:r>
              <w:rPr>
                <w:rFonts w:hint="eastAsia"/>
                <w:b/>
                <w:bCs/>
              </w:rPr>
              <w:t>2022年</w:t>
            </w:r>
          </w:p>
        </w:tc>
        <w:tc>
          <w:tcPr>
            <w:tcW w:w="1116" w:type="dxa"/>
            <w:vMerge w:val="restart"/>
            <w:noWrap w:val="0"/>
            <w:vAlign w:val="center"/>
          </w:tcPr>
          <w:p>
            <w:pPr>
              <w:pStyle w:val="23"/>
              <w:bidi w:val="0"/>
              <w:rPr>
                <w:b/>
                <w:bCs/>
              </w:rPr>
            </w:pPr>
            <w:r>
              <w:rPr>
                <w:rFonts w:hint="eastAsia"/>
                <w:b/>
                <w:bCs/>
              </w:rPr>
              <w:t>2023年</w:t>
            </w:r>
          </w:p>
        </w:tc>
        <w:tc>
          <w:tcPr>
            <w:tcW w:w="1116" w:type="dxa"/>
            <w:vMerge w:val="restart"/>
            <w:noWrap w:val="0"/>
            <w:vAlign w:val="center"/>
          </w:tcPr>
          <w:p>
            <w:pPr>
              <w:pStyle w:val="23"/>
              <w:bidi w:val="0"/>
              <w:rPr>
                <w:b/>
                <w:bCs/>
              </w:rPr>
            </w:pPr>
            <w:r>
              <w:rPr>
                <w:rFonts w:hint="eastAsia"/>
                <w:b/>
                <w:bCs/>
              </w:rPr>
              <w:t>2024年</w:t>
            </w:r>
          </w:p>
        </w:tc>
        <w:tc>
          <w:tcPr>
            <w:tcW w:w="1116" w:type="dxa"/>
            <w:vMerge w:val="restart"/>
            <w:noWrap w:val="0"/>
            <w:vAlign w:val="center"/>
          </w:tcPr>
          <w:p>
            <w:pPr>
              <w:pStyle w:val="23"/>
              <w:bidi w:val="0"/>
              <w:rPr>
                <w:b/>
                <w:bCs/>
              </w:rPr>
            </w:pPr>
            <w:r>
              <w:rPr>
                <w:rFonts w:hint="eastAsia"/>
                <w:b/>
                <w:bCs/>
              </w:rPr>
              <w:t>2025年</w:t>
            </w:r>
          </w:p>
        </w:tc>
        <w:tc>
          <w:tcPr>
            <w:tcW w:w="909" w:type="dxa"/>
            <w:vMerge w:val="continue"/>
            <w:noWrap w:val="0"/>
            <w:vAlign w:val="center"/>
          </w:tcPr>
          <w:p>
            <w:pPr>
              <w:pStyle w:val="23"/>
              <w:bidi w:val="0"/>
            </w:pPr>
          </w:p>
        </w:tc>
        <w:tc>
          <w:tcPr>
            <w:tcW w:w="439" w:type="dxa"/>
            <w:vMerge w:val="continue"/>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1" w:type="dxa"/>
            <w:vMerge w:val="continue"/>
            <w:noWrap w:val="0"/>
            <w:vAlign w:val="center"/>
          </w:tcPr>
          <w:p>
            <w:pPr>
              <w:pStyle w:val="23"/>
              <w:bidi w:val="0"/>
            </w:pPr>
          </w:p>
        </w:tc>
        <w:tc>
          <w:tcPr>
            <w:tcW w:w="972" w:type="dxa"/>
            <w:vMerge w:val="continue"/>
            <w:noWrap w:val="0"/>
            <w:vAlign w:val="center"/>
          </w:tcPr>
          <w:p>
            <w:pPr>
              <w:pStyle w:val="23"/>
              <w:bidi w:val="0"/>
            </w:pPr>
          </w:p>
        </w:tc>
        <w:tc>
          <w:tcPr>
            <w:tcW w:w="933" w:type="dxa"/>
            <w:vMerge w:val="continue"/>
            <w:noWrap w:val="0"/>
            <w:vAlign w:val="center"/>
          </w:tcPr>
          <w:p>
            <w:pPr>
              <w:pStyle w:val="23"/>
              <w:bidi w:val="0"/>
            </w:pPr>
          </w:p>
        </w:tc>
        <w:tc>
          <w:tcPr>
            <w:tcW w:w="934" w:type="dxa"/>
            <w:noWrap w:val="0"/>
            <w:vAlign w:val="center"/>
          </w:tcPr>
          <w:p>
            <w:pPr>
              <w:pStyle w:val="23"/>
              <w:bidi w:val="0"/>
              <w:rPr>
                <w:b/>
                <w:bCs/>
              </w:rPr>
            </w:pPr>
            <w:r>
              <w:rPr>
                <w:rFonts w:hint="eastAsia"/>
                <w:b/>
                <w:bCs/>
              </w:rPr>
              <w:t>2021年</w:t>
            </w:r>
          </w:p>
        </w:tc>
        <w:tc>
          <w:tcPr>
            <w:tcW w:w="934" w:type="dxa"/>
            <w:noWrap w:val="0"/>
            <w:vAlign w:val="center"/>
          </w:tcPr>
          <w:p>
            <w:pPr>
              <w:pStyle w:val="23"/>
              <w:bidi w:val="0"/>
              <w:rPr>
                <w:b/>
                <w:bCs/>
              </w:rPr>
            </w:pPr>
            <w:r>
              <w:rPr>
                <w:rFonts w:hint="eastAsia"/>
                <w:b/>
                <w:bCs/>
              </w:rPr>
              <w:t>2022年</w:t>
            </w:r>
          </w:p>
        </w:tc>
        <w:tc>
          <w:tcPr>
            <w:tcW w:w="934" w:type="dxa"/>
            <w:noWrap w:val="0"/>
            <w:vAlign w:val="center"/>
          </w:tcPr>
          <w:p>
            <w:pPr>
              <w:pStyle w:val="23"/>
              <w:bidi w:val="0"/>
              <w:rPr>
                <w:b/>
                <w:bCs/>
              </w:rPr>
            </w:pPr>
            <w:r>
              <w:rPr>
                <w:rFonts w:hint="eastAsia"/>
                <w:b/>
                <w:bCs/>
              </w:rPr>
              <w:t>2023年</w:t>
            </w:r>
          </w:p>
        </w:tc>
        <w:tc>
          <w:tcPr>
            <w:tcW w:w="934" w:type="dxa"/>
            <w:noWrap w:val="0"/>
            <w:vAlign w:val="center"/>
          </w:tcPr>
          <w:p>
            <w:pPr>
              <w:pStyle w:val="23"/>
              <w:bidi w:val="0"/>
              <w:rPr>
                <w:b/>
                <w:bCs/>
              </w:rPr>
            </w:pPr>
            <w:r>
              <w:rPr>
                <w:rFonts w:hint="eastAsia"/>
                <w:b/>
                <w:bCs/>
              </w:rPr>
              <w:t>2024年</w:t>
            </w:r>
          </w:p>
        </w:tc>
        <w:tc>
          <w:tcPr>
            <w:tcW w:w="934" w:type="dxa"/>
            <w:noWrap w:val="0"/>
            <w:vAlign w:val="center"/>
          </w:tcPr>
          <w:p>
            <w:pPr>
              <w:pStyle w:val="23"/>
              <w:bidi w:val="0"/>
              <w:rPr>
                <w:b/>
                <w:bCs/>
              </w:rPr>
            </w:pPr>
            <w:r>
              <w:rPr>
                <w:rFonts w:hint="eastAsia"/>
                <w:b/>
                <w:bCs/>
              </w:rPr>
              <w:t>2025年</w:t>
            </w:r>
          </w:p>
        </w:tc>
        <w:tc>
          <w:tcPr>
            <w:tcW w:w="1116" w:type="dxa"/>
            <w:vMerge w:val="continue"/>
            <w:noWrap w:val="0"/>
            <w:vAlign w:val="center"/>
          </w:tcPr>
          <w:p>
            <w:pPr>
              <w:pStyle w:val="23"/>
              <w:bidi w:val="0"/>
            </w:pPr>
          </w:p>
        </w:tc>
        <w:tc>
          <w:tcPr>
            <w:tcW w:w="1116" w:type="dxa"/>
            <w:vMerge w:val="continue"/>
            <w:noWrap w:val="0"/>
            <w:vAlign w:val="center"/>
          </w:tcPr>
          <w:p>
            <w:pPr>
              <w:pStyle w:val="23"/>
              <w:bidi w:val="0"/>
            </w:pPr>
          </w:p>
        </w:tc>
        <w:tc>
          <w:tcPr>
            <w:tcW w:w="1116" w:type="dxa"/>
            <w:vMerge w:val="continue"/>
            <w:noWrap w:val="0"/>
            <w:vAlign w:val="center"/>
          </w:tcPr>
          <w:p>
            <w:pPr>
              <w:pStyle w:val="23"/>
              <w:bidi w:val="0"/>
            </w:pPr>
          </w:p>
        </w:tc>
        <w:tc>
          <w:tcPr>
            <w:tcW w:w="1116" w:type="dxa"/>
            <w:vMerge w:val="continue"/>
            <w:noWrap w:val="0"/>
            <w:vAlign w:val="center"/>
          </w:tcPr>
          <w:p>
            <w:pPr>
              <w:pStyle w:val="23"/>
              <w:bidi w:val="0"/>
            </w:pPr>
          </w:p>
        </w:tc>
        <w:tc>
          <w:tcPr>
            <w:tcW w:w="1116" w:type="dxa"/>
            <w:vMerge w:val="continue"/>
            <w:noWrap w:val="0"/>
            <w:vAlign w:val="center"/>
          </w:tcPr>
          <w:p>
            <w:pPr>
              <w:pStyle w:val="23"/>
              <w:bidi w:val="0"/>
            </w:pPr>
          </w:p>
        </w:tc>
        <w:tc>
          <w:tcPr>
            <w:tcW w:w="909" w:type="dxa"/>
            <w:vMerge w:val="continue"/>
            <w:noWrap w:val="0"/>
            <w:vAlign w:val="center"/>
          </w:tcPr>
          <w:p>
            <w:pPr>
              <w:pStyle w:val="23"/>
              <w:bidi w:val="0"/>
            </w:pPr>
          </w:p>
        </w:tc>
        <w:tc>
          <w:tcPr>
            <w:tcW w:w="439" w:type="dxa"/>
            <w:vMerge w:val="continue"/>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noWrap w:val="0"/>
            <w:vAlign w:val="center"/>
          </w:tcPr>
          <w:p>
            <w:pPr>
              <w:pStyle w:val="23"/>
              <w:bidi w:val="0"/>
              <w:ind w:firstLine="0" w:firstLineChars="0"/>
            </w:pPr>
            <w:r>
              <w:rPr>
                <w:rFonts w:hint="eastAsia"/>
                <w:lang w:val="en-US" w:eastAsia="zh-CN"/>
              </w:rPr>
              <w:t>水域空间管控</w:t>
            </w:r>
          </w:p>
        </w:tc>
        <w:tc>
          <w:tcPr>
            <w:tcW w:w="972" w:type="dxa"/>
            <w:noWrap w:val="0"/>
            <w:vAlign w:val="center"/>
          </w:tcPr>
          <w:p>
            <w:pPr>
              <w:pStyle w:val="23"/>
              <w:bidi w:val="0"/>
              <w:ind w:firstLine="0" w:firstLineChars="0"/>
              <w:rPr>
                <w:rFonts w:hint="eastAsia"/>
                <w:lang w:val="en-US" w:eastAsia="zh-CN"/>
              </w:rPr>
            </w:pPr>
            <w:r>
              <w:rPr>
                <w:rFonts w:hint="eastAsia"/>
                <w:lang w:val="en-US" w:eastAsia="zh-CN"/>
              </w:rPr>
              <w:t>水域空间内的开发利用</w:t>
            </w:r>
          </w:p>
        </w:tc>
        <w:tc>
          <w:tcPr>
            <w:tcW w:w="933" w:type="dxa"/>
            <w:noWrap w:val="0"/>
            <w:vAlign w:val="center"/>
          </w:tcPr>
          <w:p>
            <w:pPr>
              <w:pStyle w:val="23"/>
              <w:bidi w:val="0"/>
              <w:ind w:firstLine="0" w:firstLineChars="0"/>
              <w:rPr>
                <w:rFonts w:hint="eastAsia"/>
                <w:lang w:val="en-US" w:eastAsia="zh-CN"/>
              </w:rPr>
            </w:pPr>
            <w:r>
              <w:rPr>
                <w:rFonts w:hint="eastAsia"/>
                <w:lang w:val="en-US" w:eastAsia="zh-CN"/>
              </w:rPr>
              <w:t>杜绝湖泊水域范围内围垦占用、违法养殖等一切违规行为</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杜绝湖泊水域范围内围垦占用、违法养殖等一切违规行为</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杜绝湖泊水域范围内围垦占用、违法养殖等一切违规行为</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杜绝湖泊水域范围内围垦占用、违法养殖等一切违规行为</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杜绝湖泊水域范围内围垦占用、违法养殖等一切违规行为</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杜绝湖泊水域范围内围垦占用、违法养殖等一切违规行为</w:t>
            </w:r>
          </w:p>
        </w:tc>
        <w:tc>
          <w:tcPr>
            <w:tcW w:w="1116" w:type="dxa"/>
            <w:noWrap w:val="0"/>
            <w:vAlign w:val="center"/>
          </w:tcPr>
          <w:p>
            <w:pPr>
              <w:pStyle w:val="23"/>
              <w:bidi w:val="0"/>
              <w:rPr>
                <w:rFonts w:hint="eastAsia"/>
                <w:lang w:val="en-US" w:eastAsia="zh-CN"/>
              </w:rPr>
            </w:pPr>
            <w:r>
              <w:rPr>
                <w:rFonts w:hint="eastAsia"/>
              </w:rPr>
              <w:t>严格控制涉及水域空间的开发利用行为</w:t>
            </w:r>
          </w:p>
        </w:tc>
        <w:tc>
          <w:tcPr>
            <w:tcW w:w="1116" w:type="dxa"/>
            <w:noWrap w:val="0"/>
            <w:vAlign w:val="center"/>
          </w:tcPr>
          <w:p>
            <w:pPr>
              <w:pStyle w:val="23"/>
              <w:bidi w:val="0"/>
              <w:rPr>
                <w:rFonts w:hint="eastAsia"/>
                <w:lang w:val="en-US" w:eastAsia="zh-CN"/>
              </w:rPr>
            </w:pPr>
            <w:r>
              <w:rPr>
                <w:rFonts w:hint="eastAsia"/>
              </w:rPr>
              <w:t>严格控制涉及水域空间的开发利用行为</w:t>
            </w:r>
          </w:p>
        </w:tc>
        <w:tc>
          <w:tcPr>
            <w:tcW w:w="1116" w:type="dxa"/>
            <w:noWrap w:val="0"/>
            <w:vAlign w:val="center"/>
          </w:tcPr>
          <w:p>
            <w:pPr>
              <w:pStyle w:val="23"/>
              <w:bidi w:val="0"/>
              <w:rPr>
                <w:rFonts w:hint="eastAsia"/>
                <w:lang w:val="en-US" w:eastAsia="zh-CN"/>
              </w:rPr>
            </w:pPr>
            <w:r>
              <w:rPr>
                <w:rFonts w:hint="eastAsia"/>
              </w:rPr>
              <w:t>严格控制涉及水域空间的开发利用行为</w:t>
            </w:r>
          </w:p>
        </w:tc>
        <w:tc>
          <w:tcPr>
            <w:tcW w:w="1116" w:type="dxa"/>
            <w:noWrap w:val="0"/>
            <w:vAlign w:val="center"/>
          </w:tcPr>
          <w:p>
            <w:pPr>
              <w:pStyle w:val="23"/>
              <w:bidi w:val="0"/>
              <w:rPr>
                <w:rFonts w:hint="eastAsia"/>
                <w:lang w:val="en-US" w:eastAsia="zh-CN"/>
              </w:rPr>
            </w:pPr>
            <w:r>
              <w:rPr>
                <w:rFonts w:hint="eastAsia"/>
              </w:rPr>
              <w:t>严格控制涉及水域空间的开发利用行为</w:t>
            </w:r>
          </w:p>
        </w:tc>
        <w:tc>
          <w:tcPr>
            <w:tcW w:w="1116" w:type="dxa"/>
            <w:noWrap w:val="0"/>
            <w:vAlign w:val="center"/>
          </w:tcPr>
          <w:p>
            <w:pPr>
              <w:pStyle w:val="23"/>
              <w:bidi w:val="0"/>
              <w:rPr>
                <w:rFonts w:hint="eastAsia"/>
                <w:lang w:val="en-US" w:eastAsia="zh-CN"/>
              </w:rPr>
            </w:pPr>
            <w:r>
              <w:rPr>
                <w:rFonts w:hint="eastAsia"/>
              </w:rPr>
              <w:t>严格控制涉及水域空间的开发利用行为</w:t>
            </w:r>
          </w:p>
        </w:tc>
        <w:tc>
          <w:tcPr>
            <w:tcW w:w="909" w:type="dxa"/>
            <w:noWrap w:val="0"/>
            <w:vAlign w:val="center"/>
          </w:tcPr>
          <w:p>
            <w:pPr>
              <w:pStyle w:val="23"/>
              <w:bidi w:val="0"/>
              <w:ind w:firstLine="0" w:firstLineChars="0"/>
              <w:rPr>
                <w:rFonts w:hint="eastAsia"/>
                <w:lang w:val="en-US" w:eastAsia="zh-CN"/>
              </w:rPr>
            </w:pPr>
            <w:r>
              <w:rPr>
                <w:rFonts w:hint="eastAsia"/>
                <w:lang w:val="en-US" w:eastAsia="zh-CN"/>
              </w:rPr>
              <w:t>东丽湖现代服务业服务中心</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noWrap w:val="0"/>
            <w:vAlign w:val="center"/>
          </w:tcPr>
          <w:p>
            <w:pPr>
              <w:pStyle w:val="23"/>
              <w:bidi w:val="0"/>
              <w:ind w:firstLine="0" w:firstLineChars="0"/>
              <w:rPr>
                <w:rFonts w:hint="eastAsia"/>
                <w:lang w:val="en-US" w:eastAsia="zh-CN"/>
              </w:rPr>
            </w:pPr>
          </w:p>
        </w:tc>
        <w:tc>
          <w:tcPr>
            <w:tcW w:w="972" w:type="dxa"/>
            <w:noWrap w:val="0"/>
            <w:vAlign w:val="center"/>
          </w:tcPr>
          <w:p>
            <w:pPr>
              <w:pStyle w:val="23"/>
              <w:bidi w:val="0"/>
              <w:ind w:firstLine="0" w:firstLineChars="0"/>
              <w:rPr>
                <w:rFonts w:hint="eastAsia"/>
                <w:lang w:val="en-US" w:eastAsia="zh-CN"/>
              </w:rPr>
            </w:pPr>
            <w:r>
              <w:rPr>
                <w:rFonts w:hint="eastAsia"/>
                <w:lang w:val="en-US" w:eastAsia="zh-CN"/>
              </w:rPr>
              <w:t>严格管控项目的审批、执行工作</w:t>
            </w:r>
          </w:p>
        </w:tc>
        <w:tc>
          <w:tcPr>
            <w:tcW w:w="933" w:type="dxa"/>
            <w:noWrap w:val="0"/>
            <w:vAlign w:val="center"/>
          </w:tcPr>
          <w:p>
            <w:pPr>
              <w:pStyle w:val="23"/>
              <w:bidi w:val="0"/>
              <w:ind w:firstLine="0" w:firstLineChars="0"/>
              <w:rPr>
                <w:rFonts w:hint="eastAsia"/>
                <w:lang w:val="en-US" w:eastAsia="zh-CN"/>
              </w:rPr>
            </w:pPr>
            <w:r>
              <w:rPr>
                <w:rFonts w:hint="eastAsia"/>
              </w:rPr>
              <w:t>确保湖内项目按审批流程严格执行</w:t>
            </w:r>
          </w:p>
        </w:tc>
        <w:tc>
          <w:tcPr>
            <w:tcW w:w="934" w:type="dxa"/>
            <w:noWrap w:val="0"/>
            <w:vAlign w:val="center"/>
          </w:tcPr>
          <w:p>
            <w:pPr>
              <w:pStyle w:val="23"/>
              <w:bidi w:val="0"/>
              <w:ind w:firstLine="0" w:firstLineChars="0"/>
              <w:rPr>
                <w:rFonts w:hint="eastAsia"/>
                <w:lang w:val="en-US" w:eastAsia="zh-CN"/>
              </w:rPr>
            </w:pPr>
            <w:r>
              <w:rPr>
                <w:rFonts w:hint="eastAsia"/>
              </w:rPr>
              <w:t>确保湖内项目按审批流程严格执行</w:t>
            </w:r>
          </w:p>
        </w:tc>
        <w:tc>
          <w:tcPr>
            <w:tcW w:w="934" w:type="dxa"/>
            <w:noWrap w:val="0"/>
            <w:vAlign w:val="center"/>
          </w:tcPr>
          <w:p>
            <w:pPr>
              <w:pStyle w:val="23"/>
              <w:bidi w:val="0"/>
              <w:ind w:firstLine="0" w:firstLineChars="0"/>
              <w:rPr>
                <w:rFonts w:hint="eastAsia"/>
                <w:lang w:val="en-US" w:eastAsia="zh-CN"/>
              </w:rPr>
            </w:pPr>
            <w:r>
              <w:rPr>
                <w:rFonts w:hint="eastAsia"/>
              </w:rPr>
              <w:t>确保湖内项目按审批流程严格执行</w:t>
            </w:r>
          </w:p>
        </w:tc>
        <w:tc>
          <w:tcPr>
            <w:tcW w:w="934" w:type="dxa"/>
            <w:noWrap w:val="0"/>
            <w:vAlign w:val="center"/>
          </w:tcPr>
          <w:p>
            <w:pPr>
              <w:pStyle w:val="23"/>
              <w:bidi w:val="0"/>
              <w:ind w:firstLine="0" w:firstLineChars="0"/>
              <w:rPr>
                <w:rFonts w:hint="eastAsia"/>
                <w:lang w:val="en-US" w:eastAsia="zh-CN"/>
              </w:rPr>
            </w:pPr>
            <w:r>
              <w:rPr>
                <w:rFonts w:hint="eastAsia"/>
              </w:rPr>
              <w:t>确保湖内项目按审批流程严格执行</w:t>
            </w:r>
          </w:p>
        </w:tc>
        <w:tc>
          <w:tcPr>
            <w:tcW w:w="934" w:type="dxa"/>
            <w:noWrap w:val="0"/>
            <w:vAlign w:val="center"/>
          </w:tcPr>
          <w:p>
            <w:pPr>
              <w:pStyle w:val="23"/>
              <w:bidi w:val="0"/>
              <w:ind w:firstLine="0" w:firstLineChars="0"/>
              <w:rPr>
                <w:rFonts w:hint="eastAsia"/>
                <w:lang w:val="en-US" w:eastAsia="zh-CN"/>
              </w:rPr>
            </w:pPr>
            <w:r>
              <w:rPr>
                <w:rFonts w:hint="eastAsia"/>
              </w:rPr>
              <w:t>确保湖内项目按审批流程严格执行</w:t>
            </w:r>
          </w:p>
        </w:tc>
        <w:tc>
          <w:tcPr>
            <w:tcW w:w="934" w:type="dxa"/>
            <w:noWrap w:val="0"/>
            <w:vAlign w:val="center"/>
          </w:tcPr>
          <w:p>
            <w:pPr>
              <w:pStyle w:val="23"/>
              <w:bidi w:val="0"/>
              <w:ind w:firstLine="0" w:firstLineChars="0"/>
              <w:rPr>
                <w:rFonts w:hint="eastAsia"/>
                <w:lang w:val="en-US" w:eastAsia="zh-CN"/>
              </w:rPr>
            </w:pPr>
            <w:r>
              <w:rPr>
                <w:rFonts w:hint="eastAsia"/>
              </w:rPr>
              <w:t>确保湖内项目按审批流程严格执行</w:t>
            </w:r>
          </w:p>
        </w:tc>
        <w:tc>
          <w:tcPr>
            <w:tcW w:w="1116" w:type="dxa"/>
            <w:noWrap w:val="0"/>
            <w:vAlign w:val="center"/>
          </w:tcPr>
          <w:p>
            <w:pPr>
              <w:pStyle w:val="23"/>
              <w:bidi w:val="0"/>
              <w:rPr>
                <w:rFonts w:hint="eastAsia"/>
                <w:lang w:val="en-US" w:eastAsia="zh-CN"/>
              </w:rPr>
            </w:pPr>
            <w:r>
              <w:rPr>
                <w:rFonts w:hint="eastAsia"/>
              </w:rPr>
              <w:t>涉湖项目要严格通过相关审批，并严格按照相关制度管理执行，未通过审批的不允许建设</w:t>
            </w:r>
          </w:p>
        </w:tc>
        <w:tc>
          <w:tcPr>
            <w:tcW w:w="1116" w:type="dxa"/>
            <w:noWrap w:val="0"/>
            <w:vAlign w:val="center"/>
          </w:tcPr>
          <w:p>
            <w:pPr>
              <w:pStyle w:val="23"/>
              <w:bidi w:val="0"/>
              <w:rPr>
                <w:rFonts w:hint="eastAsia"/>
                <w:lang w:val="en-US" w:eastAsia="zh-CN"/>
              </w:rPr>
            </w:pPr>
            <w:r>
              <w:rPr>
                <w:rFonts w:hint="eastAsia"/>
              </w:rPr>
              <w:t>涉湖项目要严格通过相关审批，并严格按照相关制度管理执行，未通过审批的不允许建设</w:t>
            </w:r>
          </w:p>
        </w:tc>
        <w:tc>
          <w:tcPr>
            <w:tcW w:w="1116" w:type="dxa"/>
            <w:noWrap w:val="0"/>
            <w:vAlign w:val="center"/>
          </w:tcPr>
          <w:p>
            <w:pPr>
              <w:pStyle w:val="23"/>
              <w:bidi w:val="0"/>
              <w:rPr>
                <w:rFonts w:hint="eastAsia"/>
                <w:lang w:val="en-US" w:eastAsia="zh-CN"/>
              </w:rPr>
            </w:pPr>
            <w:r>
              <w:rPr>
                <w:rFonts w:hint="eastAsia"/>
              </w:rPr>
              <w:t>涉湖项目要严格通过相关审批，并严格按照相关制度管理执行，未通过审批的不允许建设</w:t>
            </w:r>
          </w:p>
        </w:tc>
        <w:tc>
          <w:tcPr>
            <w:tcW w:w="1116" w:type="dxa"/>
            <w:noWrap w:val="0"/>
            <w:vAlign w:val="center"/>
          </w:tcPr>
          <w:p>
            <w:pPr>
              <w:pStyle w:val="23"/>
              <w:bidi w:val="0"/>
              <w:rPr>
                <w:rFonts w:hint="eastAsia"/>
                <w:lang w:val="en-US" w:eastAsia="zh-CN"/>
              </w:rPr>
            </w:pPr>
            <w:r>
              <w:rPr>
                <w:rFonts w:hint="eastAsia"/>
              </w:rPr>
              <w:t>涉湖项目要严格通过相关审批，并严格按照相关制度管理执行，未通过审批的不允许建设</w:t>
            </w:r>
          </w:p>
        </w:tc>
        <w:tc>
          <w:tcPr>
            <w:tcW w:w="1116" w:type="dxa"/>
            <w:noWrap w:val="0"/>
            <w:vAlign w:val="center"/>
          </w:tcPr>
          <w:p>
            <w:pPr>
              <w:pStyle w:val="23"/>
              <w:bidi w:val="0"/>
              <w:rPr>
                <w:rFonts w:hint="eastAsia"/>
                <w:lang w:val="en-US" w:eastAsia="zh-CN"/>
              </w:rPr>
            </w:pPr>
            <w:r>
              <w:rPr>
                <w:rFonts w:hint="eastAsia"/>
              </w:rPr>
              <w:t>涉湖项目要严格通过相关审批，并严格按照相关制度管理执行，未通过审批的不允许建设</w:t>
            </w:r>
          </w:p>
        </w:tc>
        <w:tc>
          <w:tcPr>
            <w:tcW w:w="909" w:type="dxa"/>
            <w:noWrap w:val="0"/>
            <w:vAlign w:val="center"/>
          </w:tcPr>
          <w:p>
            <w:pPr>
              <w:pStyle w:val="23"/>
              <w:bidi w:val="0"/>
              <w:ind w:firstLine="0" w:firstLineChars="0"/>
              <w:rPr>
                <w:rFonts w:hint="eastAsia"/>
                <w:lang w:val="en-US" w:eastAsia="zh-CN"/>
              </w:rPr>
            </w:pPr>
            <w:r>
              <w:rPr>
                <w:rFonts w:hint="eastAsia"/>
                <w:lang w:val="en-US" w:eastAsia="zh-CN"/>
              </w:rPr>
              <w:t>市规划和自然资源局东丽区分局</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restart"/>
            <w:noWrap w:val="0"/>
            <w:vAlign w:val="center"/>
          </w:tcPr>
          <w:p>
            <w:pPr>
              <w:pStyle w:val="23"/>
              <w:bidi w:val="0"/>
              <w:ind w:firstLine="0" w:firstLineChars="0"/>
            </w:pPr>
            <w:r>
              <w:rPr>
                <w:rFonts w:hint="eastAsia"/>
                <w:lang w:val="en-US" w:eastAsia="zh-CN"/>
              </w:rPr>
              <w:t>岸线管理保护</w:t>
            </w:r>
          </w:p>
        </w:tc>
        <w:tc>
          <w:tcPr>
            <w:tcW w:w="972" w:type="dxa"/>
            <w:noWrap w:val="0"/>
            <w:vAlign w:val="center"/>
          </w:tcPr>
          <w:p>
            <w:pPr>
              <w:pStyle w:val="23"/>
              <w:bidi w:val="0"/>
              <w:ind w:firstLine="0" w:firstLineChars="0"/>
              <w:rPr>
                <w:rFonts w:hint="eastAsia"/>
                <w:lang w:val="en-US" w:eastAsia="zh-CN"/>
              </w:rPr>
            </w:pPr>
            <w:r>
              <w:rPr>
                <w:rFonts w:hint="eastAsia"/>
                <w:lang w:val="en-US" w:eastAsia="zh-CN"/>
              </w:rPr>
              <w:t>岸线开发利用</w:t>
            </w:r>
          </w:p>
        </w:tc>
        <w:tc>
          <w:tcPr>
            <w:tcW w:w="933" w:type="dxa"/>
            <w:noWrap w:val="0"/>
            <w:vAlign w:val="center"/>
          </w:tcPr>
          <w:p>
            <w:pPr>
              <w:pStyle w:val="23"/>
              <w:bidi w:val="0"/>
              <w:rPr>
                <w:rFonts w:hint="eastAsia"/>
                <w:lang w:val="en-US" w:eastAsia="zh-CN"/>
              </w:rPr>
            </w:pPr>
            <w:r>
              <w:rPr>
                <w:rFonts w:hint="eastAsia"/>
                <w:lang w:val="en-US" w:eastAsia="zh-CN"/>
              </w:rPr>
              <w:t>项目审批严格执行，无违规现象</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无审批的涉湖项目禁止建设</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无审批的涉湖项目禁止建设</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无审批的涉湖项目禁止建设</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无审批的涉湖项目禁止建设</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无审批的涉湖项目禁止建设</w:t>
            </w:r>
          </w:p>
        </w:tc>
        <w:tc>
          <w:tcPr>
            <w:tcW w:w="1116" w:type="dxa"/>
            <w:noWrap w:val="0"/>
            <w:vAlign w:val="center"/>
          </w:tcPr>
          <w:p>
            <w:pPr>
              <w:pStyle w:val="23"/>
              <w:bidi w:val="0"/>
              <w:ind w:firstLine="0" w:firstLineChars="0"/>
              <w:rPr>
                <w:rFonts w:hint="eastAsia"/>
                <w:lang w:val="en-US" w:eastAsia="zh-CN"/>
              </w:rPr>
            </w:pPr>
            <w:r>
              <w:rPr>
                <w:rFonts w:hint="eastAsia"/>
                <w:lang w:val="en-US" w:eastAsia="zh-CN"/>
              </w:rPr>
              <w:t>严格控制岸线开发利用建设项目</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严格控制岸线开发利用建设项目</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严格控制岸线开发利用建设项目</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严格控制岸线开发利用建设项目</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严格控制岸线开发利用建设项目</w:t>
            </w:r>
          </w:p>
        </w:tc>
        <w:tc>
          <w:tcPr>
            <w:tcW w:w="909" w:type="dxa"/>
            <w:noWrap w:val="0"/>
            <w:vAlign w:val="center"/>
          </w:tcPr>
          <w:p>
            <w:pPr>
              <w:pStyle w:val="23"/>
              <w:bidi w:val="0"/>
              <w:rPr>
                <w:rFonts w:hint="eastAsia" w:eastAsia="宋体"/>
                <w:lang w:val="en-US" w:eastAsia="zh-CN"/>
              </w:rPr>
            </w:pPr>
            <w:r>
              <w:rPr>
                <w:rFonts w:hint="eastAsia"/>
                <w:lang w:val="en-US" w:eastAsia="zh-CN"/>
              </w:rPr>
              <w:t>市规划和自然资源局东丽区分局、</w:t>
            </w:r>
            <w:r>
              <w:rPr>
                <w:rFonts w:hint="eastAsia" w:asciiTheme="minorEastAsia" w:hAnsiTheme="minorEastAsia" w:eastAsiaTheme="minorEastAsia" w:cstheme="minorEastAsia"/>
                <w:color w:val="000000"/>
                <w:sz w:val="21"/>
                <w:szCs w:val="21"/>
                <w:lang w:eastAsia="zh-CN"/>
              </w:rPr>
              <w:t>东丽湖现代服务业服务中心</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noWrap w:val="0"/>
            <w:vAlign w:val="center"/>
          </w:tcPr>
          <w:p>
            <w:pPr>
              <w:pStyle w:val="23"/>
              <w:bidi w:val="0"/>
            </w:pPr>
          </w:p>
        </w:tc>
        <w:tc>
          <w:tcPr>
            <w:tcW w:w="972" w:type="dxa"/>
            <w:noWrap w:val="0"/>
            <w:vAlign w:val="center"/>
          </w:tcPr>
          <w:p>
            <w:pPr>
              <w:pStyle w:val="23"/>
              <w:bidi w:val="0"/>
              <w:ind w:firstLine="0" w:firstLineChars="0"/>
              <w:rPr>
                <w:rFonts w:hint="default"/>
                <w:lang w:val="en-US" w:eastAsia="zh-CN"/>
              </w:rPr>
            </w:pPr>
            <w:r>
              <w:rPr>
                <w:rFonts w:hint="eastAsia"/>
                <w:lang w:val="en-US" w:eastAsia="zh-CN"/>
              </w:rPr>
              <w:t>堤岸管护</w:t>
            </w:r>
          </w:p>
        </w:tc>
        <w:tc>
          <w:tcPr>
            <w:tcW w:w="933" w:type="dxa"/>
            <w:noWrap w:val="0"/>
            <w:vAlign w:val="center"/>
          </w:tcPr>
          <w:p>
            <w:pPr>
              <w:pStyle w:val="23"/>
              <w:bidi w:val="0"/>
              <w:rPr>
                <w:rFonts w:hint="eastAsia"/>
                <w:lang w:val="en-US" w:eastAsia="zh-CN"/>
              </w:rPr>
            </w:pPr>
            <w:r>
              <w:rPr>
                <w:rFonts w:hint="eastAsia"/>
                <w:lang w:val="en-US" w:eastAsia="zh-CN"/>
              </w:rPr>
              <w:t>堤岸无损坏，沿岸无违建，绿化无破坏</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保证堤岸无损坏，沿岸无违建，绿化无破坏</w:t>
            </w:r>
          </w:p>
        </w:tc>
        <w:tc>
          <w:tcPr>
            <w:tcW w:w="934" w:type="dxa"/>
            <w:noWrap w:val="0"/>
            <w:vAlign w:val="center"/>
          </w:tcPr>
          <w:p>
            <w:pPr>
              <w:pStyle w:val="23"/>
              <w:bidi w:val="0"/>
              <w:ind w:firstLine="0" w:firstLineChars="0"/>
              <w:rPr>
                <w:rFonts w:hint="default"/>
                <w:lang w:val="en-US" w:eastAsia="zh-CN"/>
              </w:rPr>
            </w:pPr>
            <w:r>
              <w:rPr>
                <w:rFonts w:hint="eastAsia"/>
                <w:lang w:val="en-US" w:eastAsia="zh-CN"/>
              </w:rPr>
              <w:t>保证堤岸无损坏，沿岸无违建，绿化无破坏</w:t>
            </w:r>
          </w:p>
        </w:tc>
        <w:tc>
          <w:tcPr>
            <w:tcW w:w="934" w:type="dxa"/>
            <w:noWrap w:val="0"/>
            <w:vAlign w:val="center"/>
          </w:tcPr>
          <w:p>
            <w:pPr>
              <w:pStyle w:val="23"/>
              <w:bidi w:val="0"/>
              <w:ind w:firstLine="0" w:firstLineChars="0"/>
              <w:rPr>
                <w:rFonts w:hint="eastAsia"/>
                <w:lang w:val="en-US" w:eastAsia="zh-CN"/>
              </w:rPr>
            </w:pPr>
            <w:r>
              <w:rPr>
                <w:rFonts w:hint="eastAsia"/>
                <w:lang w:val="en-US" w:eastAsia="zh-CN"/>
              </w:rPr>
              <w:t>保证堤岸无损坏，沿岸无违建，绿化无破坏</w:t>
            </w:r>
          </w:p>
        </w:tc>
        <w:tc>
          <w:tcPr>
            <w:tcW w:w="934" w:type="dxa"/>
            <w:noWrap w:val="0"/>
            <w:vAlign w:val="center"/>
          </w:tcPr>
          <w:p>
            <w:pPr>
              <w:pStyle w:val="23"/>
              <w:bidi w:val="0"/>
              <w:ind w:firstLine="0" w:firstLineChars="0"/>
              <w:rPr>
                <w:rFonts w:hint="default"/>
                <w:lang w:val="en-US" w:eastAsia="zh-CN"/>
              </w:rPr>
            </w:pPr>
            <w:r>
              <w:rPr>
                <w:rFonts w:hint="eastAsia"/>
                <w:lang w:val="en-US" w:eastAsia="zh-CN"/>
              </w:rPr>
              <w:t>保证堤岸无损坏，沿岸无违建，绿化无破坏</w:t>
            </w:r>
          </w:p>
        </w:tc>
        <w:tc>
          <w:tcPr>
            <w:tcW w:w="934" w:type="dxa"/>
            <w:noWrap w:val="0"/>
            <w:vAlign w:val="center"/>
          </w:tcPr>
          <w:p>
            <w:pPr>
              <w:pStyle w:val="23"/>
              <w:bidi w:val="0"/>
              <w:ind w:firstLine="0" w:firstLineChars="0"/>
              <w:rPr>
                <w:rFonts w:hint="default"/>
                <w:lang w:val="en-US" w:eastAsia="zh-CN"/>
              </w:rPr>
            </w:pPr>
            <w:r>
              <w:rPr>
                <w:rFonts w:hint="eastAsia"/>
                <w:lang w:val="en-US" w:eastAsia="zh-CN"/>
              </w:rPr>
              <w:t>保证堤岸无损坏，沿岸无违建，绿化无破坏</w:t>
            </w:r>
          </w:p>
        </w:tc>
        <w:tc>
          <w:tcPr>
            <w:tcW w:w="1116" w:type="dxa"/>
            <w:noWrap w:val="0"/>
            <w:vAlign w:val="center"/>
          </w:tcPr>
          <w:p>
            <w:pPr>
              <w:pStyle w:val="23"/>
              <w:bidi w:val="0"/>
              <w:ind w:firstLine="0" w:firstLineChars="0"/>
              <w:rPr>
                <w:rFonts w:hint="default"/>
                <w:lang w:val="en-US" w:eastAsia="zh-CN"/>
              </w:rPr>
            </w:pPr>
            <w:r>
              <w:rPr>
                <w:rFonts w:hint="eastAsia"/>
                <w:lang w:val="en-US" w:eastAsia="zh-CN"/>
              </w:rPr>
              <w:t>对破损堤岸及时修复，沿岸违建及时拆除</w:t>
            </w:r>
          </w:p>
        </w:tc>
        <w:tc>
          <w:tcPr>
            <w:tcW w:w="1116" w:type="dxa"/>
            <w:noWrap w:val="0"/>
            <w:vAlign w:val="center"/>
          </w:tcPr>
          <w:p>
            <w:pPr>
              <w:pStyle w:val="23"/>
              <w:bidi w:val="0"/>
              <w:ind w:firstLine="0" w:firstLineChars="0"/>
              <w:rPr>
                <w:rFonts w:hint="default" w:ascii="Times New Roman" w:hAnsi="Times New Roman" w:eastAsia="宋体" w:cs="Times New Roman"/>
                <w:bCs/>
                <w:sz w:val="21"/>
                <w:szCs w:val="24"/>
                <w:lang w:val="en-US" w:eastAsia="zh-CN" w:bidi="ar-SA"/>
              </w:rPr>
            </w:pPr>
            <w:r>
              <w:rPr>
                <w:rFonts w:hint="eastAsia"/>
                <w:lang w:val="en-US" w:eastAsia="zh-CN"/>
              </w:rPr>
              <w:t>对破损堤岸及时修复，沿岸违建及时拆除</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对破损堤岸及时修复，沿岸违建及时拆除</w:t>
            </w:r>
          </w:p>
        </w:tc>
        <w:tc>
          <w:tcPr>
            <w:tcW w:w="1116" w:type="dxa"/>
            <w:noWrap w:val="0"/>
            <w:vAlign w:val="center"/>
          </w:tcPr>
          <w:p>
            <w:pPr>
              <w:pStyle w:val="23"/>
              <w:bidi w:val="0"/>
              <w:ind w:firstLine="0" w:firstLineChars="0"/>
              <w:rPr>
                <w:rFonts w:hint="default" w:ascii="Times New Roman" w:hAnsi="Times New Roman" w:eastAsia="宋体" w:cs="Times New Roman"/>
                <w:bCs/>
                <w:sz w:val="21"/>
                <w:szCs w:val="24"/>
                <w:lang w:val="en-US" w:eastAsia="zh-CN" w:bidi="ar-SA"/>
              </w:rPr>
            </w:pPr>
            <w:r>
              <w:rPr>
                <w:rFonts w:hint="eastAsia"/>
                <w:lang w:val="en-US" w:eastAsia="zh-CN"/>
              </w:rPr>
              <w:t>对破损堤岸及时修复，沿岸违建及时拆除</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对破损堤岸及时修复，沿岸违建及时拆除</w:t>
            </w:r>
          </w:p>
        </w:tc>
        <w:tc>
          <w:tcPr>
            <w:tcW w:w="909" w:type="dxa"/>
            <w:noWrap w:val="0"/>
            <w:vAlign w:val="center"/>
          </w:tcPr>
          <w:p>
            <w:pPr>
              <w:pStyle w:val="23"/>
              <w:bidi w:val="0"/>
              <w:rPr>
                <w:rFonts w:hint="eastAsia" w:eastAsiaTheme="minorEastAsia"/>
                <w:lang w:val="en-US" w:eastAsia="zh-CN"/>
              </w:rPr>
            </w:pPr>
            <w:r>
              <w:rPr>
                <w:rFonts w:hint="eastAsia" w:asciiTheme="minorEastAsia" w:hAnsiTheme="minorEastAsia" w:eastAsiaTheme="minorEastAsia" w:cstheme="minorEastAsia"/>
                <w:color w:val="000000"/>
                <w:sz w:val="21"/>
                <w:szCs w:val="21"/>
                <w:lang w:eastAsia="zh-CN"/>
              </w:rPr>
              <w:t>东丽湖现代服务业服务中心</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restart"/>
            <w:noWrap w:val="0"/>
            <w:vAlign w:val="center"/>
          </w:tcPr>
          <w:p>
            <w:pPr>
              <w:pStyle w:val="23"/>
              <w:bidi w:val="0"/>
              <w:ind w:firstLine="0" w:firstLineChars="0"/>
              <w:rPr>
                <w:rFonts w:hint="eastAsia"/>
                <w:lang w:eastAsia="zh-CN"/>
              </w:rPr>
            </w:pPr>
            <w:r>
              <w:rPr>
                <w:rFonts w:hint="eastAsia"/>
                <w:lang w:val="en-US" w:eastAsia="zh-CN"/>
              </w:rPr>
              <w:t>水资源保护和水污染防治</w:t>
            </w:r>
          </w:p>
        </w:tc>
        <w:tc>
          <w:tcPr>
            <w:tcW w:w="972"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东湖入湖水质管理</w:t>
            </w:r>
          </w:p>
        </w:tc>
        <w:tc>
          <w:tcPr>
            <w:tcW w:w="933"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确保来水水质达标</w:t>
            </w:r>
          </w:p>
        </w:tc>
        <w:tc>
          <w:tcPr>
            <w:tcW w:w="934"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确保来水水质达标</w:t>
            </w:r>
          </w:p>
        </w:tc>
        <w:tc>
          <w:tcPr>
            <w:tcW w:w="934"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确保来水水质达标</w:t>
            </w:r>
          </w:p>
        </w:tc>
        <w:tc>
          <w:tcPr>
            <w:tcW w:w="934"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确保来水水质达标</w:t>
            </w:r>
          </w:p>
        </w:tc>
        <w:tc>
          <w:tcPr>
            <w:tcW w:w="934"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确保来水水质达标</w:t>
            </w:r>
          </w:p>
        </w:tc>
        <w:tc>
          <w:tcPr>
            <w:tcW w:w="934"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确保来水水质达标</w:t>
            </w:r>
          </w:p>
        </w:tc>
        <w:tc>
          <w:tcPr>
            <w:tcW w:w="1116"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建立东湖入湖水质体系</w:t>
            </w:r>
          </w:p>
        </w:tc>
        <w:tc>
          <w:tcPr>
            <w:tcW w:w="1116" w:type="dxa"/>
            <w:noWrap w:val="0"/>
            <w:vAlign w:val="center"/>
          </w:tcPr>
          <w:p>
            <w:pPr>
              <w:pStyle w:val="23"/>
              <w:bidi w:val="0"/>
              <w:ind w:firstLine="0" w:firstLineChars="0"/>
              <w:rPr>
                <w:rFonts w:hint="eastAsia" w:ascii="Times New Roman" w:hAnsi="Times New Roman" w:eastAsia="宋体" w:cs="Times New Roman"/>
                <w:bCs/>
                <w:color w:val="000000"/>
                <w:sz w:val="21"/>
                <w:szCs w:val="24"/>
                <w:lang w:val="en-US" w:eastAsia="zh-CN" w:bidi="ar-SA"/>
              </w:rPr>
            </w:pPr>
            <w:r>
              <w:rPr>
                <w:rFonts w:hint="eastAsia"/>
                <w:lang w:val="en-US" w:eastAsia="zh-CN"/>
              </w:rPr>
              <w:t>建立东湖入湖水质体系</w:t>
            </w:r>
          </w:p>
        </w:tc>
        <w:tc>
          <w:tcPr>
            <w:tcW w:w="1116" w:type="dxa"/>
            <w:noWrap w:val="0"/>
            <w:vAlign w:val="center"/>
          </w:tcPr>
          <w:p>
            <w:pPr>
              <w:pStyle w:val="23"/>
              <w:bidi w:val="0"/>
              <w:ind w:firstLine="0" w:firstLineChars="0"/>
              <w:rPr>
                <w:rFonts w:hint="eastAsia" w:ascii="Times New Roman" w:hAnsi="Times New Roman" w:eastAsia="宋体" w:cs="Times New Roman"/>
                <w:bCs/>
                <w:color w:val="000000"/>
                <w:sz w:val="21"/>
                <w:szCs w:val="24"/>
                <w:lang w:val="en-US" w:eastAsia="zh-CN" w:bidi="ar-SA"/>
              </w:rPr>
            </w:pPr>
            <w:r>
              <w:rPr>
                <w:rFonts w:hint="eastAsia"/>
                <w:lang w:val="en-US" w:eastAsia="zh-CN"/>
              </w:rPr>
              <w:t>建立东湖入湖水质体系</w:t>
            </w:r>
          </w:p>
        </w:tc>
        <w:tc>
          <w:tcPr>
            <w:tcW w:w="1116" w:type="dxa"/>
            <w:noWrap w:val="0"/>
            <w:vAlign w:val="center"/>
          </w:tcPr>
          <w:p>
            <w:pPr>
              <w:pStyle w:val="23"/>
              <w:bidi w:val="0"/>
              <w:ind w:firstLine="0" w:firstLineChars="0"/>
              <w:rPr>
                <w:rFonts w:hint="eastAsia" w:ascii="Times New Roman" w:hAnsi="Times New Roman" w:eastAsia="宋体" w:cs="Times New Roman"/>
                <w:bCs/>
                <w:color w:val="000000"/>
                <w:sz w:val="21"/>
                <w:szCs w:val="24"/>
                <w:lang w:val="en-US" w:eastAsia="zh-CN" w:bidi="ar-SA"/>
              </w:rPr>
            </w:pPr>
            <w:r>
              <w:rPr>
                <w:rFonts w:hint="eastAsia"/>
                <w:lang w:val="en-US" w:eastAsia="zh-CN"/>
              </w:rPr>
              <w:t>建立东湖入湖水质体系</w:t>
            </w:r>
          </w:p>
        </w:tc>
        <w:tc>
          <w:tcPr>
            <w:tcW w:w="1116" w:type="dxa"/>
            <w:noWrap w:val="0"/>
            <w:vAlign w:val="center"/>
          </w:tcPr>
          <w:p>
            <w:pPr>
              <w:pStyle w:val="23"/>
              <w:bidi w:val="0"/>
              <w:ind w:firstLine="0" w:firstLineChars="0"/>
              <w:rPr>
                <w:rFonts w:hint="eastAsia" w:ascii="Times New Roman" w:hAnsi="Times New Roman" w:eastAsia="宋体" w:cs="Times New Roman"/>
                <w:bCs/>
                <w:color w:val="000000"/>
                <w:sz w:val="21"/>
                <w:szCs w:val="24"/>
                <w:lang w:val="en-US" w:eastAsia="zh-CN" w:bidi="ar-SA"/>
              </w:rPr>
            </w:pPr>
            <w:r>
              <w:rPr>
                <w:rFonts w:hint="eastAsia"/>
                <w:lang w:val="en-US" w:eastAsia="zh-CN"/>
              </w:rPr>
              <w:t>建立东湖入湖水质体系</w:t>
            </w:r>
          </w:p>
        </w:tc>
        <w:tc>
          <w:tcPr>
            <w:tcW w:w="909" w:type="dxa"/>
            <w:noWrap w:val="0"/>
            <w:vAlign w:val="center"/>
          </w:tcPr>
          <w:p>
            <w:pPr>
              <w:pStyle w:val="23"/>
              <w:bidi w:val="0"/>
              <w:rPr>
                <w:rFonts w:hint="eastAsia"/>
                <w:lang w:val="en-US" w:eastAsia="zh-CN"/>
              </w:rPr>
            </w:pPr>
            <w:r>
              <w:rPr>
                <w:rFonts w:hint="eastAsia" w:asciiTheme="minorEastAsia" w:hAnsiTheme="minorEastAsia" w:eastAsiaTheme="minorEastAsia" w:cstheme="minorEastAsia"/>
                <w:color w:val="000000"/>
                <w:sz w:val="21"/>
                <w:szCs w:val="21"/>
              </w:rPr>
              <w:t>区生态环境局</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671" w:type="dxa"/>
            <w:vMerge w:val="continue"/>
            <w:noWrap w:val="0"/>
            <w:vAlign w:val="center"/>
          </w:tcPr>
          <w:p>
            <w:pPr>
              <w:pStyle w:val="23"/>
              <w:bidi w:val="0"/>
            </w:pPr>
          </w:p>
        </w:tc>
        <w:tc>
          <w:tcPr>
            <w:tcW w:w="972" w:type="dxa"/>
            <w:noWrap w:val="0"/>
            <w:vAlign w:val="center"/>
          </w:tcPr>
          <w:p>
            <w:pPr>
              <w:pStyle w:val="23"/>
              <w:bidi w:val="0"/>
              <w:ind w:firstLine="0" w:firstLineChars="0"/>
              <w:rPr>
                <w:rFonts w:hint="eastAsia"/>
                <w:lang w:val="en-US" w:eastAsia="zh-CN"/>
              </w:rPr>
            </w:pPr>
            <w:r>
              <w:rPr>
                <w:rFonts w:hint="eastAsia"/>
                <w:lang w:val="en-US" w:eastAsia="zh-CN"/>
              </w:rPr>
              <w:t>管理范围内污染源</w:t>
            </w:r>
          </w:p>
        </w:tc>
        <w:tc>
          <w:tcPr>
            <w:tcW w:w="933" w:type="dxa"/>
            <w:noWrap w:val="0"/>
            <w:vAlign w:val="center"/>
          </w:tcPr>
          <w:p>
            <w:pPr>
              <w:pStyle w:val="23"/>
              <w:bidi w:val="0"/>
              <w:rPr>
                <w:rFonts w:hint="eastAsia"/>
                <w:lang w:val="en-US" w:eastAsia="zh-CN"/>
              </w:rPr>
            </w:pPr>
            <w:r>
              <w:rPr>
                <w:rFonts w:hint="eastAsia"/>
                <w:lang w:val="en-US" w:eastAsia="zh-CN"/>
              </w:rPr>
              <w:t>确保无污水直排入湖泊、无违规取水设施</w:t>
            </w:r>
          </w:p>
        </w:tc>
        <w:tc>
          <w:tcPr>
            <w:tcW w:w="934" w:type="dxa"/>
            <w:noWrap w:val="0"/>
            <w:vAlign w:val="center"/>
          </w:tcPr>
          <w:p>
            <w:pPr>
              <w:pStyle w:val="23"/>
              <w:bidi w:val="0"/>
              <w:rPr>
                <w:rFonts w:hint="eastAsia"/>
                <w:lang w:val="en-US" w:eastAsia="zh-CN"/>
              </w:rPr>
            </w:pPr>
            <w:r>
              <w:rPr>
                <w:rFonts w:hint="eastAsia"/>
                <w:lang w:val="en-US" w:eastAsia="zh-CN"/>
              </w:rPr>
              <w:t>确保无污水直排入湖泊、无违规取水设施</w:t>
            </w:r>
          </w:p>
        </w:tc>
        <w:tc>
          <w:tcPr>
            <w:tcW w:w="934" w:type="dxa"/>
            <w:noWrap w:val="0"/>
            <w:vAlign w:val="center"/>
          </w:tcPr>
          <w:p>
            <w:pPr>
              <w:pStyle w:val="23"/>
              <w:bidi w:val="0"/>
              <w:rPr>
                <w:rFonts w:hint="eastAsia"/>
                <w:lang w:val="en-US" w:eastAsia="zh-CN"/>
              </w:rPr>
            </w:pPr>
            <w:r>
              <w:rPr>
                <w:rFonts w:hint="eastAsia"/>
                <w:lang w:val="en-US" w:eastAsia="zh-CN"/>
              </w:rPr>
              <w:t>确保无污水直排入湖泊、无违规取水设施</w:t>
            </w:r>
          </w:p>
        </w:tc>
        <w:tc>
          <w:tcPr>
            <w:tcW w:w="934" w:type="dxa"/>
            <w:noWrap w:val="0"/>
            <w:vAlign w:val="center"/>
          </w:tcPr>
          <w:p>
            <w:pPr>
              <w:pStyle w:val="23"/>
              <w:bidi w:val="0"/>
              <w:rPr>
                <w:rFonts w:hint="eastAsia"/>
                <w:lang w:val="en-US" w:eastAsia="zh-CN"/>
              </w:rPr>
            </w:pPr>
            <w:r>
              <w:rPr>
                <w:rFonts w:hint="eastAsia"/>
                <w:lang w:val="en-US" w:eastAsia="zh-CN"/>
              </w:rPr>
              <w:t>确保无污水直排入湖泊、无违规取水设施</w:t>
            </w:r>
          </w:p>
        </w:tc>
        <w:tc>
          <w:tcPr>
            <w:tcW w:w="934" w:type="dxa"/>
            <w:noWrap w:val="0"/>
            <w:vAlign w:val="center"/>
          </w:tcPr>
          <w:p>
            <w:pPr>
              <w:pStyle w:val="23"/>
              <w:bidi w:val="0"/>
              <w:rPr>
                <w:rFonts w:hint="eastAsia"/>
                <w:lang w:val="en-US" w:eastAsia="zh-CN"/>
              </w:rPr>
            </w:pPr>
            <w:r>
              <w:rPr>
                <w:rFonts w:hint="eastAsia"/>
                <w:lang w:val="en-US" w:eastAsia="zh-CN"/>
              </w:rPr>
              <w:t>确保无污水直排入湖泊、无违规取水设施</w:t>
            </w:r>
          </w:p>
        </w:tc>
        <w:tc>
          <w:tcPr>
            <w:tcW w:w="934" w:type="dxa"/>
            <w:noWrap w:val="0"/>
            <w:vAlign w:val="center"/>
          </w:tcPr>
          <w:p>
            <w:pPr>
              <w:pStyle w:val="23"/>
              <w:bidi w:val="0"/>
              <w:rPr>
                <w:rFonts w:hint="eastAsia"/>
                <w:lang w:val="en-US" w:eastAsia="zh-CN"/>
              </w:rPr>
            </w:pPr>
            <w:r>
              <w:rPr>
                <w:rFonts w:hint="eastAsia"/>
                <w:lang w:val="en-US" w:eastAsia="zh-CN"/>
              </w:rPr>
              <w:t>确保无污水直排入湖泊、无违规取水设施</w:t>
            </w:r>
          </w:p>
        </w:tc>
        <w:tc>
          <w:tcPr>
            <w:tcW w:w="1116" w:type="dxa"/>
            <w:noWrap w:val="0"/>
            <w:vAlign w:val="center"/>
          </w:tcPr>
          <w:p>
            <w:pPr>
              <w:pStyle w:val="23"/>
              <w:bidi w:val="0"/>
              <w:ind w:firstLine="0" w:firstLineChars="0"/>
              <w:rPr>
                <w:rFonts w:hint="eastAsia"/>
                <w:lang w:val="en-US" w:eastAsia="zh-CN"/>
              </w:rPr>
            </w:pPr>
            <w:r>
              <w:rPr>
                <w:rFonts w:hint="eastAsia"/>
                <w:lang w:val="en-US" w:eastAsia="zh-CN"/>
              </w:rPr>
              <w:t>加强巡视，及时清理岸边及水面垃圾</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加强巡视，及时清理岸边及水面垃圾</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加强巡视，及时清理岸边及水面垃圾</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加强巡视，及时清理岸边及水面垃圾</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加强巡视，及时清理岸边及水面垃圾</w:t>
            </w:r>
          </w:p>
        </w:tc>
        <w:tc>
          <w:tcPr>
            <w:tcW w:w="909" w:type="dxa"/>
            <w:noWrap w:val="0"/>
            <w:vAlign w:val="center"/>
          </w:tcPr>
          <w:p>
            <w:pPr>
              <w:pStyle w:val="23"/>
              <w:bidi w:val="0"/>
              <w:rPr>
                <w:rFonts w:hint="eastAsia"/>
                <w:lang w:val="en-US" w:eastAsia="zh-CN"/>
              </w:rPr>
            </w:pPr>
            <w:r>
              <w:rPr>
                <w:rFonts w:hint="eastAsia" w:asciiTheme="minorEastAsia" w:hAnsiTheme="minorEastAsia" w:eastAsiaTheme="minorEastAsia" w:cstheme="minorEastAsia"/>
                <w:color w:val="000000"/>
                <w:sz w:val="21"/>
                <w:szCs w:val="21"/>
                <w:lang w:eastAsia="zh-CN"/>
              </w:rPr>
              <w:t>东丽湖现代服务业服务中心、</w:t>
            </w:r>
            <w:r>
              <w:rPr>
                <w:rFonts w:hint="eastAsia" w:asciiTheme="minorEastAsia" w:hAnsiTheme="minorEastAsia" w:eastAsiaTheme="minorEastAsia" w:cstheme="minorEastAsia"/>
                <w:color w:val="auto"/>
                <w:sz w:val="21"/>
                <w:szCs w:val="21"/>
                <w:highlight w:val="none"/>
                <w:lang w:eastAsia="zh-CN"/>
              </w:rPr>
              <w:t>东丽湖街</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71" w:type="dxa"/>
            <w:vMerge w:val="restart"/>
            <w:noWrap w:val="0"/>
            <w:vAlign w:val="center"/>
          </w:tcPr>
          <w:p>
            <w:pPr>
              <w:pStyle w:val="23"/>
              <w:bidi w:val="0"/>
              <w:ind w:firstLine="0" w:firstLineChars="0"/>
              <w:rPr>
                <w:rFonts w:hint="eastAsia"/>
                <w:lang w:eastAsia="zh-CN"/>
              </w:rPr>
            </w:pPr>
            <w:r>
              <w:rPr>
                <w:rFonts w:hint="eastAsia"/>
                <w:lang w:val="en-US" w:eastAsia="zh-CN"/>
              </w:rPr>
              <w:t>水环境综合治理</w:t>
            </w:r>
          </w:p>
        </w:tc>
        <w:tc>
          <w:tcPr>
            <w:tcW w:w="972" w:type="dxa"/>
            <w:noWrap w:val="0"/>
            <w:vAlign w:val="center"/>
          </w:tcPr>
          <w:p>
            <w:pPr>
              <w:pStyle w:val="23"/>
              <w:bidi w:val="0"/>
              <w:ind w:firstLine="0" w:firstLineChars="0"/>
              <w:rPr>
                <w:rFonts w:hint="eastAsia"/>
                <w:lang w:eastAsia="zh-CN"/>
              </w:rPr>
            </w:pPr>
            <w:r>
              <w:rPr>
                <w:rFonts w:hint="eastAsia"/>
                <w:lang w:val="en-US" w:eastAsia="zh-CN"/>
              </w:rPr>
              <w:t>水质达标实施方案</w:t>
            </w:r>
          </w:p>
        </w:tc>
        <w:tc>
          <w:tcPr>
            <w:tcW w:w="933"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确保水质达到或优于V类标准且水质不退化</w:t>
            </w:r>
          </w:p>
        </w:tc>
        <w:tc>
          <w:tcPr>
            <w:tcW w:w="934" w:type="dxa"/>
            <w:noWrap w:val="0"/>
            <w:vAlign w:val="center"/>
          </w:tcPr>
          <w:p>
            <w:pPr>
              <w:pStyle w:val="23"/>
              <w:bidi w:val="0"/>
              <w:ind w:firstLine="0" w:firstLineChars="0"/>
              <w:rPr>
                <w:rFonts w:hint="default" w:ascii="Times New Roman" w:hAnsi="Times New Roman" w:eastAsia="宋体" w:cs="Times New Roman"/>
                <w:color w:val="000000"/>
                <w:sz w:val="21"/>
                <w:szCs w:val="22"/>
                <w:lang w:val="en-US" w:eastAsia="zh-CN" w:bidi="ar-SA"/>
              </w:rPr>
            </w:pPr>
            <w:r>
              <w:rPr>
                <w:rFonts w:hint="eastAsia"/>
                <w:lang w:val="en-US" w:eastAsia="zh-CN"/>
              </w:rPr>
              <w:t>确保水质达到或优于V类标准且水质不退化</w:t>
            </w:r>
          </w:p>
        </w:tc>
        <w:tc>
          <w:tcPr>
            <w:tcW w:w="934" w:type="dxa"/>
            <w:noWrap w:val="0"/>
            <w:vAlign w:val="center"/>
          </w:tcPr>
          <w:p>
            <w:pPr>
              <w:pStyle w:val="23"/>
              <w:bidi w:val="0"/>
              <w:rPr>
                <w:rFonts w:hint="eastAsia"/>
              </w:rPr>
            </w:pPr>
            <w:r>
              <w:rPr>
                <w:rFonts w:hint="eastAsia"/>
                <w:lang w:val="en-US" w:eastAsia="zh-CN"/>
              </w:rPr>
              <w:t>确保水质达到或优于V类标准且水质不退化</w:t>
            </w:r>
          </w:p>
        </w:tc>
        <w:tc>
          <w:tcPr>
            <w:tcW w:w="934"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确保水质达到或优于V类标准且水质不退化</w:t>
            </w:r>
          </w:p>
        </w:tc>
        <w:tc>
          <w:tcPr>
            <w:tcW w:w="934"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确保水质达到或优于V类标准且水质不退化</w:t>
            </w:r>
          </w:p>
        </w:tc>
        <w:tc>
          <w:tcPr>
            <w:tcW w:w="934" w:type="dxa"/>
            <w:noWrap w:val="0"/>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确保水质达到或优于V类标准且水质不退化</w:t>
            </w:r>
          </w:p>
        </w:tc>
        <w:tc>
          <w:tcPr>
            <w:tcW w:w="1116" w:type="dxa"/>
            <w:noWrap w:val="0"/>
            <w:vAlign w:val="center"/>
          </w:tcPr>
          <w:p>
            <w:pPr>
              <w:pStyle w:val="23"/>
              <w:bidi w:val="0"/>
              <w:ind w:firstLine="0" w:firstLineChars="0"/>
              <w:rPr>
                <w:rFonts w:hint="eastAsia"/>
                <w:lang w:val="en-US" w:eastAsia="zh-CN"/>
              </w:rPr>
            </w:pPr>
            <w:r>
              <w:rPr>
                <w:rFonts w:hint="eastAsia"/>
                <w:lang w:val="en-US" w:eastAsia="zh-CN"/>
              </w:rPr>
              <w:t>制定水质达标实施方案，完善水质监测制度</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制定水质达标实施方案，完善水质监测制度</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制定水质达标实施方案，完善水质监测制度</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制定水质达标实施方案，完善水质监测制度</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制定水质达标实施方案，完善水质监测制度</w:t>
            </w:r>
          </w:p>
        </w:tc>
        <w:tc>
          <w:tcPr>
            <w:tcW w:w="909" w:type="dxa"/>
            <w:noWrap w:val="0"/>
            <w:vAlign w:val="center"/>
          </w:tcPr>
          <w:p>
            <w:pPr>
              <w:pStyle w:val="23"/>
              <w:bidi w:val="0"/>
              <w:rPr>
                <w:rFonts w:hint="eastAsia"/>
                <w:lang w:eastAsia="zh-CN"/>
              </w:rPr>
            </w:pPr>
            <w:r>
              <w:rPr>
                <w:rFonts w:hint="eastAsia" w:asciiTheme="minorEastAsia" w:hAnsiTheme="minorEastAsia" w:eastAsiaTheme="minorEastAsia" w:cstheme="minorEastAsia"/>
                <w:sz w:val="21"/>
                <w:szCs w:val="21"/>
              </w:rPr>
              <w:t>区生态环境局</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1" w:type="dxa"/>
            <w:vMerge w:val="continue"/>
            <w:noWrap w:val="0"/>
            <w:vAlign w:val="center"/>
          </w:tcPr>
          <w:p>
            <w:pPr>
              <w:pStyle w:val="23"/>
              <w:bidi w:val="0"/>
              <w:rPr>
                <w:rFonts w:hint="eastAsia"/>
                <w:lang w:eastAsia="zh-CN"/>
              </w:rPr>
            </w:pPr>
          </w:p>
        </w:tc>
        <w:tc>
          <w:tcPr>
            <w:tcW w:w="972" w:type="dxa"/>
            <w:noWrap w:val="0"/>
            <w:vAlign w:val="center"/>
          </w:tcPr>
          <w:p>
            <w:pPr>
              <w:pStyle w:val="23"/>
              <w:bidi w:val="0"/>
              <w:ind w:firstLine="0" w:firstLineChars="0"/>
              <w:rPr>
                <w:rFonts w:hint="eastAsia"/>
                <w:lang w:eastAsia="zh-CN"/>
              </w:rPr>
            </w:pPr>
            <w:r>
              <w:rPr>
                <w:rFonts w:hint="eastAsia"/>
                <w:lang w:val="en-US" w:eastAsia="zh-CN"/>
              </w:rPr>
              <w:t>突发环境事件应急机制</w:t>
            </w:r>
          </w:p>
        </w:tc>
        <w:tc>
          <w:tcPr>
            <w:tcW w:w="933" w:type="dxa"/>
            <w:noWrap w:val="0"/>
            <w:vAlign w:val="center"/>
          </w:tcPr>
          <w:p>
            <w:pPr>
              <w:pStyle w:val="23"/>
              <w:bidi w:val="0"/>
              <w:rPr>
                <w:rFonts w:hint="eastAsia"/>
              </w:rPr>
            </w:pPr>
            <w:r>
              <w:rPr>
                <w:rFonts w:hint="eastAsia"/>
                <w:lang w:val="en-US" w:eastAsia="zh-CN"/>
              </w:rPr>
              <w:t>/</w:t>
            </w:r>
          </w:p>
        </w:tc>
        <w:tc>
          <w:tcPr>
            <w:tcW w:w="934" w:type="dxa"/>
            <w:noWrap w:val="0"/>
            <w:vAlign w:val="center"/>
          </w:tcPr>
          <w:p>
            <w:pPr>
              <w:pStyle w:val="23"/>
              <w:bidi w:val="0"/>
              <w:rPr>
                <w:rFonts w:hint="default"/>
                <w:lang w:val="en-US" w:eastAsia="zh-CN"/>
              </w:rPr>
            </w:pPr>
            <w:r>
              <w:rPr>
                <w:rFonts w:hint="eastAsia"/>
                <w:lang w:val="en-US" w:eastAsia="zh-CN"/>
              </w:rPr>
              <w:t>/</w:t>
            </w:r>
          </w:p>
        </w:tc>
        <w:tc>
          <w:tcPr>
            <w:tcW w:w="934" w:type="dxa"/>
            <w:noWrap w:val="0"/>
            <w:vAlign w:val="center"/>
          </w:tcPr>
          <w:p>
            <w:pPr>
              <w:pStyle w:val="23"/>
              <w:bidi w:val="0"/>
              <w:rPr>
                <w:rFonts w:hint="eastAsia" w:eastAsia="宋体"/>
                <w:lang w:val="en-US" w:eastAsia="zh-CN"/>
              </w:rPr>
            </w:pPr>
            <w:r>
              <w:rPr>
                <w:rFonts w:hint="eastAsia"/>
                <w:lang w:val="en-US" w:eastAsia="zh-CN"/>
              </w:rPr>
              <w:t>/</w:t>
            </w:r>
          </w:p>
        </w:tc>
        <w:tc>
          <w:tcPr>
            <w:tcW w:w="934" w:type="dxa"/>
            <w:noWrap w:val="0"/>
            <w:vAlign w:val="center"/>
          </w:tcPr>
          <w:p>
            <w:pPr>
              <w:pStyle w:val="23"/>
              <w:bidi w:val="0"/>
              <w:rPr>
                <w:rFonts w:hint="eastAsia" w:eastAsia="宋体"/>
                <w:lang w:val="en-US" w:eastAsia="zh-CN"/>
              </w:rPr>
            </w:pPr>
            <w:r>
              <w:rPr>
                <w:rFonts w:hint="eastAsia"/>
                <w:lang w:val="en-US" w:eastAsia="zh-CN"/>
              </w:rPr>
              <w:t>/</w:t>
            </w:r>
          </w:p>
        </w:tc>
        <w:tc>
          <w:tcPr>
            <w:tcW w:w="934" w:type="dxa"/>
            <w:noWrap w:val="0"/>
            <w:vAlign w:val="center"/>
          </w:tcPr>
          <w:p>
            <w:pPr>
              <w:pStyle w:val="23"/>
              <w:bidi w:val="0"/>
              <w:rPr>
                <w:rFonts w:hint="eastAsia" w:eastAsia="宋体"/>
                <w:lang w:val="en-US" w:eastAsia="zh-CN"/>
              </w:rPr>
            </w:pPr>
            <w:r>
              <w:rPr>
                <w:rFonts w:hint="eastAsia"/>
                <w:lang w:val="en-US" w:eastAsia="zh-CN"/>
              </w:rPr>
              <w:t>/</w:t>
            </w:r>
          </w:p>
        </w:tc>
        <w:tc>
          <w:tcPr>
            <w:tcW w:w="934" w:type="dxa"/>
            <w:noWrap w:val="0"/>
            <w:vAlign w:val="center"/>
          </w:tcPr>
          <w:p>
            <w:pPr>
              <w:pStyle w:val="23"/>
              <w:bidi w:val="0"/>
              <w:rPr>
                <w:rFonts w:hint="eastAsia" w:eastAsia="宋体"/>
                <w:lang w:val="en-US" w:eastAsia="zh-CN"/>
              </w:rPr>
            </w:pPr>
            <w:r>
              <w:rPr>
                <w:rFonts w:hint="eastAsia"/>
                <w:lang w:val="en-US" w:eastAsia="zh-CN"/>
              </w:rPr>
              <w:t>/</w:t>
            </w:r>
          </w:p>
        </w:tc>
        <w:tc>
          <w:tcPr>
            <w:tcW w:w="1116" w:type="dxa"/>
            <w:noWrap w:val="0"/>
            <w:vAlign w:val="center"/>
          </w:tcPr>
          <w:p>
            <w:pPr>
              <w:pStyle w:val="23"/>
              <w:bidi w:val="0"/>
              <w:ind w:firstLine="0" w:firstLineChars="0"/>
              <w:rPr>
                <w:rFonts w:hint="eastAsia"/>
                <w:lang w:val="en-US" w:eastAsia="zh-CN"/>
              </w:rPr>
            </w:pPr>
            <w:r>
              <w:rPr>
                <w:rFonts w:hint="eastAsia"/>
                <w:lang w:val="en-US" w:eastAsia="zh-CN"/>
              </w:rPr>
              <w:t>建立健全突发环境事件应急机制</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建立健全突发环境事件应急机制</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建立健全突发环境事件应急机制</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建立健全突发环境事件应急机制</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建立健全突发环境事件应急机制</w:t>
            </w:r>
          </w:p>
        </w:tc>
        <w:tc>
          <w:tcPr>
            <w:tcW w:w="909" w:type="dxa"/>
            <w:noWrap w:val="0"/>
            <w:vAlign w:val="center"/>
          </w:tcPr>
          <w:p>
            <w:pPr>
              <w:pStyle w:val="23"/>
              <w:bidi w:val="0"/>
              <w:rPr>
                <w:rFonts w:hint="default" w:eastAsia="宋体"/>
                <w:lang w:val="en-US" w:eastAsia="zh-CN"/>
              </w:rPr>
            </w:pPr>
            <w:r>
              <w:rPr>
                <w:rFonts w:hint="eastAsia" w:asciiTheme="minorEastAsia" w:hAnsiTheme="minorEastAsia" w:eastAsiaTheme="minorEastAsia" w:cstheme="minorEastAsia"/>
                <w:sz w:val="21"/>
                <w:szCs w:val="21"/>
                <w:lang w:val="en-US" w:eastAsia="zh-CN"/>
              </w:rPr>
              <w:t>东丽湖街</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71" w:type="dxa"/>
            <w:vMerge w:val="restart"/>
            <w:noWrap w:val="0"/>
            <w:vAlign w:val="center"/>
          </w:tcPr>
          <w:p>
            <w:pPr>
              <w:pStyle w:val="23"/>
              <w:bidi w:val="0"/>
              <w:ind w:firstLine="0" w:firstLineChars="0"/>
              <w:rPr>
                <w:rFonts w:hint="eastAsia"/>
                <w:lang w:eastAsia="zh-CN"/>
              </w:rPr>
            </w:pPr>
            <w:r>
              <w:rPr>
                <w:rFonts w:hint="eastAsia"/>
                <w:lang w:val="en-US" w:eastAsia="zh-CN"/>
              </w:rPr>
              <w:t>生态治理与修复</w:t>
            </w:r>
          </w:p>
        </w:tc>
        <w:tc>
          <w:tcPr>
            <w:tcW w:w="972" w:type="dxa"/>
            <w:noWrap w:val="0"/>
            <w:vAlign w:val="center"/>
          </w:tcPr>
          <w:p>
            <w:pPr>
              <w:pStyle w:val="23"/>
              <w:bidi w:val="0"/>
              <w:ind w:firstLine="0" w:firstLineChars="0"/>
              <w:rPr>
                <w:rFonts w:hint="eastAsia"/>
                <w:lang w:eastAsia="zh-CN"/>
              </w:rPr>
            </w:pPr>
            <w:r>
              <w:rPr>
                <w:rFonts w:hint="eastAsia"/>
                <w:lang w:eastAsia="zh-CN"/>
              </w:rPr>
              <w:t>不出现大范围的蓝藻、浮萍暴发现象</w:t>
            </w:r>
          </w:p>
        </w:tc>
        <w:tc>
          <w:tcPr>
            <w:tcW w:w="933" w:type="dxa"/>
            <w:noWrap w:val="0"/>
            <w:vAlign w:val="center"/>
          </w:tcPr>
          <w:p>
            <w:pPr>
              <w:pStyle w:val="23"/>
              <w:bidi w:val="0"/>
              <w:ind w:firstLine="0" w:firstLineChars="0"/>
              <w:rPr>
                <w:rFonts w:hint="eastAsia" w:eastAsia="宋体"/>
                <w:lang w:val="en-US" w:eastAsia="zh-CN"/>
              </w:rPr>
            </w:pPr>
            <w:r>
              <w:rPr>
                <w:rFonts w:hint="eastAsia"/>
                <w:lang w:eastAsia="zh-CN"/>
              </w:rPr>
              <w:t>保证东湖不出现蓝藻、浮萍暴发现象</w:t>
            </w:r>
          </w:p>
        </w:tc>
        <w:tc>
          <w:tcPr>
            <w:tcW w:w="934" w:type="dxa"/>
            <w:noWrap w:val="0"/>
            <w:vAlign w:val="center"/>
          </w:tcPr>
          <w:p>
            <w:pPr>
              <w:pStyle w:val="23"/>
              <w:bidi w:val="0"/>
              <w:ind w:firstLine="0" w:firstLineChars="0"/>
              <w:rPr>
                <w:rFonts w:hint="default"/>
                <w:lang w:val="en-US" w:eastAsia="zh-CN"/>
              </w:rPr>
            </w:pPr>
            <w:r>
              <w:rPr>
                <w:rFonts w:hint="eastAsia"/>
                <w:lang w:eastAsia="zh-CN"/>
              </w:rPr>
              <w:t>保证东湖不出现蓝藻、浮萍暴发现象</w:t>
            </w:r>
          </w:p>
        </w:tc>
        <w:tc>
          <w:tcPr>
            <w:tcW w:w="934" w:type="dxa"/>
            <w:noWrap w:val="0"/>
            <w:vAlign w:val="center"/>
          </w:tcPr>
          <w:p>
            <w:pPr>
              <w:pStyle w:val="23"/>
              <w:bidi w:val="0"/>
              <w:ind w:firstLine="0" w:firstLineChars="0"/>
              <w:rPr>
                <w:rFonts w:hint="eastAsia"/>
              </w:rPr>
            </w:pPr>
            <w:r>
              <w:rPr>
                <w:rFonts w:hint="eastAsia"/>
                <w:lang w:eastAsia="zh-CN"/>
              </w:rPr>
              <w:t>保证东湖不出现蓝藻、浮萍暴发现象</w:t>
            </w:r>
          </w:p>
        </w:tc>
        <w:tc>
          <w:tcPr>
            <w:tcW w:w="934" w:type="dxa"/>
            <w:noWrap w:val="0"/>
            <w:vAlign w:val="center"/>
          </w:tcPr>
          <w:p>
            <w:pPr>
              <w:pStyle w:val="23"/>
              <w:bidi w:val="0"/>
              <w:ind w:firstLine="0" w:firstLineChars="0"/>
              <w:rPr>
                <w:rFonts w:hint="eastAsia"/>
              </w:rPr>
            </w:pPr>
            <w:r>
              <w:rPr>
                <w:rFonts w:hint="eastAsia"/>
                <w:lang w:eastAsia="zh-CN"/>
              </w:rPr>
              <w:t>保证东湖不出现蓝藻、浮萍暴发现象</w:t>
            </w:r>
          </w:p>
        </w:tc>
        <w:tc>
          <w:tcPr>
            <w:tcW w:w="934" w:type="dxa"/>
            <w:noWrap w:val="0"/>
            <w:vAlign w:val="center"/>
          </w:tcPr>
          <w:p>
            <w:pPr>
              <w:pStyle w:val="23"/>
              <w:bidi w:val="0"/>
              <w:ind w:firstLine="0" w:firstLineChars="0"/>
              <w:rPr>
                <w:rFonts w:hint="eastAsia"/>
              </w:rPr>
            </w:pPr>
            <w:r>
              <w:rPr>
                <w:rFonts w:hint="eastAsia"/>
                <w:lang w:eastAsia="zh-CN"/>
              </w:rPr>
              <w:t>保证东湖不出现蓝藻、浮萍暴发现象</w:t>
            </w:r>
          </w:p>
        </w:tc>
        <w:tc>
          <w:tcPr>
            <w:tcW w:w="934" w:type="dxa"/>
            <w:noWrap w:val="0"/>
            <w:vAlign w:val="center"/>
          </w:tcPr>
          <w:p>
            <w:pPr>
              <w:pStyle w:val="23"/>
              <w:bidi w:val="0"/>
              <w:ind w:firstLine="0" w:firstLineChars="0"/>
              <w:rPr>
                <w:rFonts w:hint="eastAsia"/>
              </w:rPr>
            </w:pPr>
            <w:r>
              <w:rPr>
                <w:rFonts w:hint="eastAsia"/>
                <w:lang w:eastAsia="zh-CN"/>
              </w:rPr>
              <w:t>保证东湖不出现蓝藻、浮萍暴发现象</w:t>
            </w:r>
          </w:p>
        </w:tc>
        <w:tc>
          <w:tcPr>
            <w:tcW w:w="1116" w:type="dxa"/>
            <w:noWrap w:val="0"/>
            <w:vAlign w:val="center"/>
          </w:tcPr>
          <w:p>
            <w:pPr>
              <w:pStyle w:val="23"/>
              <w:bidi w:val="0"/>
              <w:ind w:firstLine="0" w:firstLineChars="0"/>
              <w:rPr>
                <w:rFonts w:hint="eastAsia"/>
                <w:lang w:val="en-US" w:eastAsia="zh-CN"/>
              </w:rPr>
            </w:pPr>
            <w:r>
              <w:rPr>
                <w:rFonts w:hint="eastAsia"/>
                <w:lang w:val="en-US" w:eastAsia="zh-CN"/>
              </w:rPr>
              <w:t>落实资金、养管队伍和打捞物的堆放去向，明确合理的打捞管理考核目标</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落实资金、养管队伍和打捞物的堆放去向，明确合理的打捞管理考核目标</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落实资金、养管队伍和打捞物的堆放去向，明确合理的打捞管理考核目标</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落实资金、养管队伍和打捞物的堆放去向，明确合理的打捞管理考核目标</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val="en-US" w:eastAsia="zh-CN"/>
              </w:rPr>
              <w:t>落实资金、养管队伍和打捞物的堆放去向，明确合理的打捞管理考核目标</w:t>
            </w:r>
          </w:p>
        </w:tc>
        <w:tc>
          <w:tcPr>
            <w:tcW w:w="909" w:type="dxa"/>
            <w:noWrap w:val="0"/>
            <w:vAlign w:val="center"/>
          </w:tcPr>
          <w:p>
            <w:pPr>
              <w:pStyle w:val="23"/>
              <w:bidi w:val="0"/>
              <w:ind w:firstLine="0" w:firstLineChars="0"/>
              <w:rPr>
                <w:rFonts w:hint="eastAsia"/>
                <w:lang w:eastAsia="zh-CN"/>
              </w:rPr>
            </w:pPr>
            <w:r>
              <w:rPr>
                <w:rFonts w:hint="eastAsia" w:asciiTheme="minorEastAsia" w:hAnsiTheme="minorEastAsia" w:eastAsiaTheme="minorEastAsia" w:cstheme="minorEastAsia"/>
                <w:color w:val="000000"/>
                <w:sz w:val="21"/>
                <w:szCs w:val="21"/>
                <w:lang w:eastAsia="zh-CN"/>
              </w:rPr>
              <w:t>东丽湖现代服务业服务中心</w:t>
            </w:r>
            <w:r>
              <w:rPr>
                <w:rFonts w:hint="eastAsia" w:asciiTheme="minorEastAsia" w:hAnsiTheme="minorEastAsia" w:eastAsiaTheme="minorEastAsia" w:cstheme="minorEastAsia"/>
                <w:color w:val="auto"/>
                <w:sz w:val="21"/>
                <w:szCs w:val="21"/>
                <w:highlight w:val="none"/>
                <w:lang w:eastAsia="zh-CN"/>
              </w:rPr>
              <w:t>、东丽湖街</w:t>
            </w:r>
          </w:p>
        </w:tc>
        <w:tc>
          <w:tcPr>
            <w:tcW w:w="439" w:type="dxa"/>
            <w:noWrap w:val="0"/>
            <w:vAlign w:val="center"/>
          </w:tcPr>
          <w:p>
            <w:pPr>
              <w:pStyle w:val="2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1" w:type="dxa"/>
            <w:vMerge w:val="continue"/>
            <w:noWrap w:val="0"/>
            <w:vAlign w:val="center"/>
          </w:tcPr>
          <w:p>
            <w:pPr>
              <w:pStyle w:val="23"/>
              <w:bidi w:val="0"/>
              <w:rPr>
                <w:rFonts w:hint="eastAsia"/>
                <w:lang w:eastAsia="zh-CN"/>
              </w:rPr>
            </w:pPr>
          </w:p>
        </w:tc>
        <w:tc>
          <w:tcPr>
            <w:tcW w:w="972" w:type="dxa"/>
            <w:noWrap w:val="0"/>
            <w:vAlign w:val="center"/>
          </w:tcPr>
          <w:p>
            <w:pPr>
              <w:pStyle w:val="23"/>
              <w:bidi w:val="0"/>
              <w:ind w:firstLine="0" w:firstLineChars="0"/>
              <w:rPr>
                <w:rFonts w:hint="eastAsia"/>
                <w:lang w:eastAsia="zh-CN"/>
              </w:rPr>
            </w:pPr>
            <w:r>
              <w:rPr>
                <w:rFonts w:hint="eastAsia"/>
                <w:lang w:eastAsia="zh-CN"/>
              </w:rPr>
              <w:t>加强对游客垂钓的监管</w:t>
            </w:r>
          </w:p>
        </w:tc>
        <w:tc>
          <w:tcPr>
            <w:tcW w:w="933" w:type="dxa"/>
            <w:noWrap w:val="0"/>
            <w:vAlign w:val="center"/>
          </w:tcPr>
          <w:p>
            <w:pPr>
              <w:pStyle w:val="23"/>
              <w:bidi w:val="0"/>
              <w:ind w:firstLine="0" w:firstLineChars="0"/>
              <w:rPr>
                <w:rFonts w:hint="eastAsia" w:eastAsia="宋体"/>
                <w:lang w:val="en-US" w:eastAsia="zh-CN"/>
              </w:rPr>
            </w:pPr>
            <w:r>
              <w:rPr>
                <w:rFonts w:hint="eastAsia"/>
                <w:lang w:eastAsia="zh-CN"/>
              </w:rPr>
              <w:t>发现垂钓现象及时劝阻制止</w:t>
            </w:r>
          </w:p>
        </w:tc>
        <w:tc>
          <w:tcPr>
            <w:tcW w:w="934" w:type="dxa"/>
            <w:noWrap w:val="0"/>
            <w:vAlign w:val="center"/>
          </w:tcPr>
          <w:p>
            <w:pPr>
              <w:pStyle w:val="23"/>
              <w:bidi w:val="0"/>
              <w:ind w:firstLine="0" w:firstLineChars="0"/>
              <w:rPr>
                <w:rFonts w:hint="default"/>
                <w:lang w:val="en-US" w:eastAsia="zh-CN"/>
              </w:rPr>
            </w:pPr>
            <w:r>
              <w:rPr>
                <w:rFonts w:hint="eastAsia"/>
                <w:lang w:eastAsia="zh-CN"/>
              </w:rPr>
              <w:t>发现垂钓现象及时劝阻制止</w:t>
            </w:r>
          </w:p>
        </w:tc>
        <w:tc>
          <w:tcPr>
            <w:tcW w:w="934" w:type="dxa"/>
            <w:noWrap w:val="0"/>
            <w:vAlign w:val="center"/>
          </w:tcPr>
          <w:p>
            <w:pPr>
              <w:pStyle w:val="23"/>
              <w:bidi w:val="0"/>
              <w:ind w:firstLine="0" w:firstLineChars="0"/>
              <w:rPr>
                <w:rFonts w:hint="eastAsia"/>
              </w:rPr>
            </w:pPr>
            <w:r>
              <w:rPr>
                <w:rFonts w:hint="eastAsia"/>
                <w:lang w:eastAsia="zh-CN"/>
              </w:rPr>
              <w:t>发现垂钓现象及时劝阻制止</w:t>
            </w:r>
          </w:p>
        </w:tc>
        <w:tc>
          <w:tcPr>
            <w:tcW w:w="934" w:type="dxa"/>
            <w:noWrap w:val="0"/>
            <w:vAlign w:val="center"/>
          </w:tcPr>
          <w:p>
            <w:pPr>
              <w:pStyle w:val="23"/>
              <w:bidi w:val="0"/>
              <w:ind w:firstLine="0" w:firstLineChars="0"/>
              <w:rPr>
                <w:rFonts w:hint="eastAsia"/>
              </w:rPr>
            </w:pPr>
            <w:r>
              <w:rPr>
                <w:rFonts w:hint="eastAsia"/>
                <w:lang w:eastAsia="zh-CN"/>
              </w:rPr>
              <w:t>发现垂钓现象及时劝阻制止</w:t>
            </w:r>
          </w:p>
        </w:tc>
        <w:tc>
          <w:tcPr>
            <w:tcW w:w="934" w:type="dxa"/>
            <w:noWrap w:val="0"/>
            <w:vAlign w:val="center"/>
          </w:tcPr>
          <w:p>
            <w:pPr>
              <w:pStyle w:val="23"/>
              <w:bidi w:val="0"/>
              <w:ind w:firstLine="0" w:firstLineChars="0"/>
              <w:rPr>
                <w:rFonts w:hint="eastAsia"/>
              </w:rPr>
            </w:pPr>
            <w:r>
              <w:rPr>
                <w:rFonts w:hint="eastAsia"/>
                <w:lang w:eastAsia="zh-CN"/>
              </w:rPr>
              <w:t>发现垂钓现象及时劝阻制止</w:t>
            </w:r>
          </w:p>
        </w:tc>
        <w:tc>
          <w:tcPr>
            <w:tcW w:w="934" w:type="dxa"/>
            <w:noWrap w:val="0"/>
            <w:vAlign w:val="center"/>
          </w:tcPr>
          <w:p>
            <w:pPr>
              <w:pStyle w:val="23"/>
              <w:bidi w:val="0"/>
              <w:ind w:firstLine="0" w:firstLineChars="0"/>
              <w:rPr>
                <w:rFonts w:hint="eastAsia"/>
              </w:rPr>
            </w:pPr>
            <w:r>
              <w:rPr>
                <w:rFonts w:hint="eastAsia"/>
                <w:lang w:eastAsia="zh-CN"/>
              </w:rPr>
              <w:t>发现垂钓现象及时劝阻制止</w:t>
            </w:r>
          </w:p>
        </w:tc>
        <w:tc>
          <w:tcPr>
            <w:tcW w:w="1116" w:type="dxa"/>
            <w:noWrap w:val="0"/>
            <w:vAlign w:val="center"/>
          </w:tcPr>
          <w:p>
            <w:pPr>
              <w:pStyle w:val="23"/>
              <w:bidi w:val="0"/>
              <w:ind w:firstLine="0" w:firstLineChars="0"/>
              <w:rPr>
                <w:rFonts w:hint="eastAsia"/>
                <w:lang w:val="en-US" w:eastAsia="zh-CN"/>
              </w:rPr>
            </w:pPr>
            <w:r>
              <w:rPr>
                <w:rFonts w:hint="eastAsia"/>
                <w:lang w:eastAsia="zh-CN"/>
              </w:rPr>
              <w:t>加强对游客垂钓的监管</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eastAsia="zh-CN"/>
              </w:rPr>
              <w:t>加强对游客垂钓的监管</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eastAsia="zh-CN"/>
              </w:rPr>
              <w:t>加强对游客垂钓的监管</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eastAsia="zh-CN"/>
              </w:rPr>
              <w:t>加强对游客垂钓的监管</w:t>
            </w:r>
          </w:p>
        </w:tc>
        <w:tc>
          <w:tcPr>
            <w:tcW w:w="1116" w:type="dxa"/>
            <w:noWrap w:val="0"/>
            <w:vAlign w:val="center"/>
          </w:tcPr>
          <w:p>
            <w:pPr>
              <w:pStyle w:val="23"/>
              <w:bidi w:val="0"/>
              <w:ind w:firstLine="0" w:firstLineChars="0"/>
              <w:rPr>
                <w:rFonts w:hint="eastAsia" w:ascii="Times New Roman" w:hAnsi="Times New Roman" w:eastAsia="宋体" w:cs="Times New Roman"/>
                <w:bCs/>
                <w:sz w:val="21"/>
                <w:szCs w:val="24"/>
                <w:lang w:val="en-US" w:eastAsia="zh-CN" w:bidi="ar-SA"/>
              </w:rPr>
            </w:pPr>
            <w:r>
              <w:rPr>
                <w:rFonts w:hint="eastAsia"/>
                <w:lang w:eastAsia="zh-CN"/>
              </w:rPr>
              <w:t>加强对游客垂钓的监管</w:t>
            </w:r>
          </w:p>
        </w:tc>
        <w:tc>
          <w:tcPr>
            <w:tcW w:w="909" w:type="dxa"/>
            <w:noWrap w:val="0"/>
            <w:vAlign w:val="center"/>
          </w:tcPr>
          <w:p>
            <w:pPr>
              <w:pStyle w:val="23"/>
              <w:bidi w:val="0"/>
              <w:ind w:firstLine="0" w:firstLineChars="0"/>
              <w:rPr>
                <w:rFonts w:hint="eastAsia" w:eastAsia="宋体"/>
                <w:lang w:eastAsia="zh-CN"/>
              </w:rPr>
            </w:pPr>
            <w:r>
              <w:rPr>
                <w:rFonts w:hint="eastAsia" w:asciiTheme="minorEastAsia" w:hAnsiTheme="minorEastAsia" w:eastAsiaTheme="minorEastAsia" w:cstheme="minorEastAsia"/>
                <w:color w:val="000000"/>
                <w:sz w:val="21"/>
                <w:szCs w:val="21"/>
                <w:lang w:eastAsia="zh-CN"/>
              </w:rPr>
              <w:t>东丽湖现代服务业服务中心</w:t>
            </w:r>
            <w:r>
              <w:rPr>
                <w:rFonts w:hint="eastAsia" w:asciiTheme="minorEastAsia" w:hAnsiTheme="minorEastAsia" w:eastAsiaTheme="minorEastAsia" w:cstheme="minorEastAsia"/>
                <w:color w:val="auto"/>
                <w:sz w:val="21"/>
                <w:szCs w:val="21"/>
                <w:highlight w:val="none"/>
                <w:lang w:eastAsia="zh-CN"/>
              </w:rPr>
              <w:t>、东丽湖街</w:t>
            </w:r>
          </w:p>
        </w:tc>
        <w:tc>
          <w:tcPr>
            <w:tcW w:w="439" w:type="dxa"/>
            <w:noWrap w:val="0"/>
            <w:vAlign w:val="center"/>
          </w:tcPr>
          <w:p>
            <w:pPr>
              <w:pStyle w:val="23"/>
              <w:bidi w:val="0"/>
            </w:pPr>
          </w:p>
        </w:tc>
      </w:tr>
    </w:tbl>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4"/>
        <w:bidi w:val="0"/>
        <w:jc w:val="center"/>
        <w:rPr>
          <w:rFonts w:hint="eastAsia" w:asciiTheme="minorEastAsia" w:hAnsiTheme="minorEastAsia" w:eastAsiaTheme="minorEastAsia" w:cstheme="minorEastAsia"/>
          <w:b/>
          <w:bCs/>
          <w:sz w:val="32"/>
          <w:szCs w:val="32"/>
        </w:rPr>
      </w:pPr>
      <w:bookmarkStart w:id="206" w:name="_Toc8896_WPSOffice_Level1"/>
      <w:bookmarkStart w:id="207" w:name="_Toc25192_WPSOffice_Level1"/>
      <w:bookmarkStart w:id="208" w:name="_Toc12706"/>
      <w:bookmarkStart w:id="209" w:name="_Toc7266"/>
      <w:r>
        <w:rPr>
          <w:rFonts w:hint="eastAsia" w:asciiTheme="minorEastAsia" w:hAnsiTheme="minorEastAsia" w:eastAsiaTheme="minorEastAsia" w:cstheme="minorEastAsia"/>
          <w:b/>
          <w:bCs/>
          <w:sz w:val="32"/>
          <w:szCs w:val="32"/>
        </w:rPr>
        <w:t>附表</w:t>
      </w:r>
      <w:r>
        <w:rPr>
          <w:rFonts w:hint="default" w:ascii="Times New Roman" w:hAnsi="Times New Roman" w:cs="Times New Roman" w:eastAsiaTheme="minorEastAsia"/>
          <w:b/>
          <w:bCs/>
          <w:sz w:val="32"/>
          <w:szCs w:val="32"/>
          <w:lang w:val="en-US" w:eastAsia="zh-CN"/>
        </w:rPr>
        <w:t>5</w:t>
      </w:r>
      <w:r>
        <w:rPr>
          <w:rFonts w:hint="default" w:ascii="Times New Roman" w:hAnsi="Times New Roman" w:cs="Times New Roman"/>
          <w:b/>
          <w:bCs/>
          <w:sz w:val="32"/>
          <w:szCs w:val="32"/>
          <w:lang w:val="en-US" w:eastAsia="zh-CN"/>
        </w:rPr>
        <w:t>.1</w:t>
      </w:r>
      <w:r>
        <w:rPr>
          <w:rFonts w:hint="eastAsia" w:asciiTheme="minorEastAsia" w:hAnsiTheme="minorEastAsia" w:eastAsiaTheme="minorEastAsia" w:cstheme="minorEastAsia"/>
          <w:b/>
          <w:bCs/>
          <w:sz w:val="32"/>
          <w:szCs w:val="32"/>
        </w:rPr>
        <w:t xml:space="preserve"> 东丽湖东湖全面推行湖长制措施及责任清单</w:t>
      </w:r>
      <w:bookmarkEnd w:id="206"/>
      <w:bookmarkEnd w:id="207"/>
      <w:r>
        <w:rPr>
          <w:rFonts w:hint="eastAsia" w:asciiTheme="minorEastAsia" w:hAnsiTheme="minorEastAsia" w:cstheme="minorEastAsia"/>
          <w:b/>
          <w:bCs/>
          <w:sz w:val="32"/>
          <w:szCs w:val="32"/>
          <w:lang w:eastAsia="zh-CN"/>
        </w:rPr>
        <w:t>（</w:t>
      </w:r>
      <w:r>
        <w:rPr>
          <w:rFonts w:hint="default" w:ascii="Times New Roman" w:hAnsi="Times New Roman" w:cs="Times New Roman"/>
          <w:b/>
          <w:bCs/>
          <w:sz w:val="32"/>
          <w:szCs w:val="32"/>
          <w:lang w:val="en-US" w:eastAsia="zh-CN"/>
        </w:rPr>
        <w:t>2021</w:t>
      </w:r>
      <w:r>
        <w:rPr>
          <w:rFonts w:hint="eastAsia" w:asciiTheme="minorEastAsia" w:hAnsiTheme="minorEastAsia" w:cstheme="minorEastAsia"/>
          <w:b/>
          <w:bCs/>
          <w:sz w:val="32"/>
          <w:szCs w:val="32"/>
          <w:lang w:val="en-US" w:eastAsia="zh-CN"/>
        </w:rPr>
        <w:t>年）</w:t>
      </w:r>
      <w:bookmarkEnd w:id="208"/>
      <w:bookmarkEnd w:id="209"/>
    </w:p>
    <w:p>
      <w:pPr>
        <w:tabs>
          <w:tab w:val="left" w:pos="1299"/>
        </w:tabs>
        <w:spacing w:line="360" w:lineRule="auto"/>
        <w:jc w:val="righ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lang w:eastAsia="zh-CN"/>
        </w:rPr>
        <w:t>区级湖长：颉喜东/东丽区副区长</w:t>
      </w:r>
    </w:p>
    <w:tbl>
      <w:tblPr>
        <w:tblStyle w:val="14"/>
        <w:tblW w:w="13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8"/>
        <w:gridCol w:w="2880"/>
        <w:gridCol w:w="1348"/>
        <w:gridCol w:w="1667"/>
        <w:gridCol w:w="1347"/>
        <w:gridCol w:w="1244"/>
        <w:gridCol w:w="1453"/>
        <w:gridCol w:w="1347"/>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措施类别</w:t>
            </w:r>
          </w:p>
        </w:tc>
        <w:tc>
          <w:tcPr>
            <w:tcW w:w="2880"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措施内容</w:t>
            </w:r>
          </w:p>
        </w:tc>
        <w:tc>
          <w:tcPr>
            <w:tcW w:w="8406" w:type="dxa"/>
            <w:gridSpan w:val="6"/>
            <w:shd w:val="clear" w:color="auto" w:fill="auto"/>
            <w:tcMar>
              <w:top w:w="12" w:type="dxa"/>
              <w:left w:w="12" w:type="dxa"/>
              <w:right w:w="12" w:type="dxa"/>
            </w:tcMar>
            <w:vAlign w:val="center"/>
          </w:tcPr>
          <w:p>
            <w:pPr>
              <w:pStyle w:val="23"/>
              <w:bidi w:val="0"/>
              <w:rPr>
                <w:rFonts w:hint="eastAsia"/>
                <w:b/>
                <w:bCs/>
              </w:rPr>
            </w:pPr>
            <w:r>
              <w:rPr>
                <w:rFonts w:hint="eastAsia"/>
                <w:b/>
                <w:bCs/>
              </w:rPr>
              <w:t>责任分工</w:t>
            </w:r>
          </w:p>
        </w:tc>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3015"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牵头部门</w:t>
            </w:r>
          </w:p>
        </w:tc>
        <w:tc>
          <w:tcPr>
            <w:tcW w:w="2591"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配合部门</w:t>
            </w:r>
          </w:p>
        </w:tc>
        <w:tc>
          <w:tcPr>
            <w:tcW w:w="2800"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667"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244"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453" w:type="dxa"/>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监督事项</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水域空间管理</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严格监管湖内建设项目的审批、执行工作</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严格监管涉湖建设项目的审批、执行工作</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涉湖项目的审批、执行工作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加强湖泊内巡视工作</w:t>
            </w:r>
            <w:r>
              <w:rPr>
                <w:rFonts w:hint="eastAsia"/>
                <w:lang w:eastAsia="zh-CN"/>
              </w:rPr>
              <w:t>，</w:t>
            </w:r>
            <w:r>
              <w:rPr>
                <w:rFonts w:hint="eastAsia"/>
                <w:lang w:val="en-US" w:eastAsia="zh-CN"/>
              </w:rPr>
              <w:t>避免违规侵占水域</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东丽湖现代服务业服务中心、</w:t>
            </w: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巡视</w:t>
            </w:r>
            <w:r>
              <w:rPr>
                <w:rFonts w:hint="eastAsia"/>
                <w:lang w:val="en-US" w:eastAsia="zh-CN"/>
              </w:rPr>
              <w:t>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岸线管理保护</w:t>
            </w:r>
          </w:p>
        </w:tc>
        <w:tc>
          <w:tcPr>
            <w:tcW w:w="2880"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严格管控涉湖项目建设行为</w:t>
            </w:r>
          </w:p>
        </w:tc>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eastAsia="zh-CN"/>
              </w:rPr>
              <w:t>巡视管理</w:t>
            </w:r>
          </w:p>
        </w:tc>
        <w:tc>
          <w:tcPr>
            <w:tcW w:w="1453" w:type="dxa"/>
            <w:vMerge w:val="restart"/>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8" w:type="dxa"/>
            <w:vMerge w:val="restart"/>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1667" w:type="dxa"/>
            <w:vMerge w:val="continue"/>
            <w:shd w:val="clear" w:color="auto" w:fill="auto"/>
            <w:tcMar>
              <w:top w:w="12" w:type="dxa"/>
              <w:left w:w="12" w:type="dxa"/>
              <w:right w:w="12" w:type="dxa"/>
            </w:tcMar>
            <w:vAlign w:val="center"/>
          </w:tcPr>
          <w:p>
            <w:pPr>
              <w:pStyle w:val="23"/>
              <w:bidi w:val="0"/>
              <w:rPr>
                <w:rFonts w:hint="eastAsia"/>
              </w:rPr>
            </w:pPr>
          </w:p>
        </w:tc>
        <w:tc>
          <w:tcPr>
            <w:tcW w:w="1347" w:type="dxa"/>
            <w:shd w:val="clear" w:color="auto" w:fill="auto"/>
            <w:tcMar>
              <w:top w:w="12" w:type="dxa"/>
              <w:left w:w="12" w:type="dxa"/>
              <w:right w:w="12" w:type="dxa"/>
            </w:tcMar>
            <w:vAlign w:val="center"/>
          </w:tcPr>
          <w:p>
            <w:pPr>
              <w:pStyle w:val="23"/>
              <w:bidi w:val="0"/>
              <w:rPr>
                <w:rFonts w:hint="eastAsia"/>
                <w:lang w:eastAsia="zh-CN"/>
              </w:rPr>
            </w:pPr>
            <w:r>
              <w:rPr>
                <w:rFonts w:hint="eastAsia"/>
                <w:lang w:eastAsia="zh-CN"/>
              </w:rPr>
              <w:t>东丽湖街</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lang w:val="en-US" w:eastAsia="zh-CN"/>
              </w:rPr>
              <w:t>配合</w:t>
            </w:r>
            <w:r>
              <w:rPr>
                <w:rFonts w:hint="eastAsia"/>
              </w:rPr>
              <w:t>执法</w:t>
            </w:r>
          </w:p>
        </w:tc>
        <w:tc>
          <w:tcPr>
            <w:tcW w:w="1453" w:type="dxa"/>
            <w:vMerge w:val="continue"/>
            <w:shd w:val="clear" w:color="auto" w:fill="auto"/>
            <w:tcMar>
              <w:top w:w="12" w:type="dxa"/>
              <w:left w:w="12" w:type="dxa"/>
              <w:right w:w="12" w:type="dxa"/>
            </w:tcMar>
            <w:vAlign w:val="center"/>
          </w:tcPr>
          <w:p>
            <w:pPr>
              <w:pStyle w:val="23"/>
              <w:bidi w:val="0"/>
              <w:rPr>
                <w:rFonts w:hint="eastAsia"/>
                <w:lang w:eastAsia="zh-CN"/>
              </w:rPr>
            </w:pPr>
          </w:p>
        </w:tc>
        <w:tc>
          <w:tcPr>
            <w:tcW w:w="1347"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涉湖项目确保岸线不被破坏</w:t>
            </w:r>
          </w:p>
        </w:tc>
        <w:tc>
          <w:tcPr>
            <w:tcW w:w="1348" w:type="dxa"/>
            <w:shd w:val="clear" w:color="auto" w:fill="auto"/>
            <w:tcMar>
              <w:top w:w="12" w:type="dxa"/>
              <w:left w:w="12" w:type="dxa"/>
              <w:right w:w="12" w:type="dxa"/>
            </w:tcMar>
            <w:vAlign w:val="center"/>
          </w:tcPr>
          <w:p>
            <w:pPr>
              <w:pStyle w:val="23"/>
              <w:bidi w:val="0"/>
              <w:rPr>
                <w:rFonts w:hint="eastAsia"/>
                <w:lang w:eastAsia="zh-CN"/>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加强岸线巡视</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配合</w:t>
            </w:r>
            <w:r>
              <w:rPr>
                <w:rFonts w:hint="eastAsia"/>
                <w:highlight w:val="none"/>
              </w:rPr>
              <w:t>执法</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岸线秩序管理</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水资源保护与水污染防治</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控制入湖水质，排查金钟河、</w:t>
            </w:r>
            <w:r>
              <w:rPr>
                <w:rFonts w:hint="eastAsia"/>
                <w:lang w:eastAsia="zh-CN"/>
              </w:rPr>
              <w:t>老新地河</w:t>
            </w:r>
            <w:r>
              <w:rPr>
                <w:rFonts w:hint="eastAsia"/>
                <w:lang w:val="en-US" w:eastAsia="zh-CN"/>
              </w:rPr>
              <w:t>工业</w:t>
            </w:r>
            <w:r>
              <w:rPr>
                <w:rFonts w:hint="eastAsia"/>
              </w:rPr>
              <w:t>污染源</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排查入湖水质污染情况</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排查入湖水质污染情况</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排查入湖水质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加强湖泊内巡视工作，及时发现并处理湖泊内取排水设施</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东丽湖现代服务业服务中心、</w:t>
            </w:r>
            <w:r>
              <w:rPr>
                <w:rFonts w:hint="eastAsia"/>
                <w:highlight w:val="none"/>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设立宣传横幅、招募环保志愿者，定期开展活动</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区委宣传部</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加强环保宣传，增强群众环保意识</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协助宣传环保知识</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监督设立宣传横幅、定期开展活动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水环境综合治理</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明确来源水水质情况，制定预处理方案</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rPr>
                <w:rFonts w:hint="default" w:eastAsia="宋体"/>
                <w:lang w:val="en-US" w:eastAsia="zh-CN"/>
              </w:rPr>
            </w:pPr>
            <w:r>
              <w:rPr>
                <w:rFonts w:hint="eastAsia"/>
                <w:lang w:val="en-US" w:eastAsia="zh-CN"/>
              </w:rPr>
              <w:t>根据东湖上水渠水质情况合理安排补水时机</w:t>
            </w:r>
          </w:p>
        </w:tc>
        <w:tc>
          <w:tcPr>
            <w:tcW w:w="1347" w:type="dxa"/>
            <w:shd w:val="clear" w:color="auto" w:fill="auto"/>
            <w:tcMar>
              <w:top w:w="12" w:type="dxa"/>
              <w:left w:w="12" w:type="dxa"/>
              <w:right w:w="12" w:type="dxa"/>
            </w:tcMar>
            <w:vAlign w:val="center"/>
          </w:tcPr>
          <w:p>
            <w:pPr>
              <w:pStyle w:val="23"/>
              <w:bidi w:val="0"/>
              <w:rPr>
                <w:rFonts w:hint="default"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监督查找污染源</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合理确定水质监测指标及频率，并开展常态化水质监测工作</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合理确定</w:t>
            </w:r>
            <w:r>
              <w:rPr>
                <w:rFonts w:hint="eastAsia"/>
              </w:rPr>
              <w:t>水质</w:t>
            </w:r>
            <w:r>
              <w:rPr>
                <w:rFonts w:hint="eastAsia"/>
                <w:lang w:val="en-US" w:eastAsia="zh-CN"/>
              </w:rPr>
              <w:t>监测指标及监测频率</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开展水质监测工作</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合理制定水质监测指标</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对湖内及周边垃圾及时清理</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湖泊内保洁工作</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垃圾转运</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监督湖泊内保洁工作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生态治理与修复</w:t>
            </w: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及时清理湖内蓝藻、菹草等植物</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rPr>
              <w:t>清理湖内蓝藻、菹草等植物</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清理湖内蓝藻、菹草等植物</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加强巡视，发现垂钓现象，及时劝阻制止</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加强巡视，劝阻制止垂钓行为</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ind w:firstLine="0" w:firstLineChars="0"/>
              <w:rPr>
                <w:rFonts w:hint="default" w:eastAsia="宋体"/>
                <w:highlight w:val="none"/>
                <w:lang w:val="en-US" w:eastAsia="zh-CN"/>
              </w:rPr>
            </w:pPr>
            <w:r>
              <w:rPr>
                <w:rFonts w:hint="eastAsia"/>
                <w:lang w:val="en-US" w:eastAsia="zh-CN"/>
              </w:rPr>
              <w:t>/</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val="en-US" w:eastAsia="zh-CN"/>
              </w:rPr>
            </w:pPr>
            <w:r>
              <w:rPr>
                <w:rFonts w:hint="eastAsia"/>
                <w:lang w:val="en-US" w:eastAsia="zh-CN"/>
              </w:rPr>
              <w:t>/</w:t>
            </w:r>
          </w:p>
        </w:tc>
        <w:tc>
          <w:tcPr>
            <w:tcW w:w="1348" w:type="dxa"/>
            <w:shd w:val="clear" w:color="auto" w:fill="auto"/>
            <w:tcMar>
              <w:top w:w="12" w:type="dxa"/>
              <w:left w:w="12" w:type="dxa"/>
              <w:right w:w="12" w:type="dxa"/>
            </w:tcMar>
            <w:vAlign w:val="center"/>
          </w:tcPr>
          <w:p>
            <w:pPr>
              <w:pStyle w:val="23"/>
              <w:bidi w:val="0"/>
              <w:rPr>
                <w:rFonts w:hint="eastAsia"/>
              </w:rPr>
            </w:pPr>
          </w:p>
        </w:tc>
      </w:tr>
    </w:tbl>
    <w:p>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pPr>
        <w:pStyle w:val="4"/>
        <w:bidi w:val="0"/>
        <w:jc w:val="center"/>
        <w:rPr>
          <w:rFonts w:hint="eastAsia" w:asciiTheme="minorEastAsia" w:hAnsiTheme="minorEastAsia" w:cstheme="minorEastAsia"/>
          <w:b/>
          <w:bCs/>
          <w:sz w:val="32"/>
          <w:szCs w:val="32"/>
          <w:lang w:val="en-US" w:eastAsia="zh-CN"/>
        </w:rPr>
      </w:pPr>
      <w:bookmarkStart w:id="210" w:name="_Toc23287"/>
      <w:bookmarkStart w:id="211" w:name="_Toc20597"/>
      <w:r>
        <w:rPr>
          <w:rFonts w:hint="eastAsia" w:asciiTheme="minorEastAsia" w:hAnsiTheme="minorEastAsia" w:eastAsiaTheme="minorEastAsia" w:cstheme="minorEastAsia"/>
          <w:b/>
          <w:bCs/>
          <w:sz w:val="32"/>
          <w:szCs w:val="32"/>
        </w:rPr>
        <w:t>附表</w:t>
      </w:r>
      <w:r>
        <w:rPr>
          <w:rFonts w:hint="default" w:ascii="Times New Roman" w:hAnsi="Times New Roman" w:cs="Times New Roman" w:eastAsiaTheme="minorEastAsia"/>
          <w:b/>
          <w:bCs/>
          <w:sz w:val="32"/>
          <w:szCs w:val="32"/>
          <w:lang w:val="en-US" w:eastAsia="zh-CN"/>
        </w:rPr>
        <w:t>5</w:t>
      </w:r>
      <w:r>
        <w:rPr>
          <w:rFonts w:hint="default" w:ascii="Times New Roman" w:hAnsi="Times New Roman" w:cs="Times New Roman"/>
          <w:b/>
          <w:bCs/>
          <w:sz w:val="32"/>
          <w:szCs w:val="32"/>
          <w:lang w:val="en-US" w:eastAsia="zh-CN"/>
        </w:rPr>
        <w:t>.2</w:t>
      </w:r>
      <w:r>
        <w:rPr>
          <w:rFonts w:hint="eastAsia" w:asciiTheme="minorEastAsia" w:hAnsiTheme="minorEastAsia" w:eastAsiaTheme="minorEastAsia" w:cstheme="minorEastAsia"/>
          <w:b/>
          <w:bCs/>
          <w:sz w:val="32"/>
          <w:szCs w:val="32"/>
        </w:rPr>
        <w:t xml:space="preserve"> 东丽湖东湖全面推行湖长制措施及责任清单</w:t>
      </w:r>
      <w:r>
        <w:rPr>
          <w:rFonts w:hint="eastAsia" w:asciiTheme="minorEastAsia" w:hAnsiTheme="minorEastAsia" w:cstheme="minorEastAsia"/>
          <w:b/>
          <w:bCs/>
          <w:sz w:val="32"/>
          <w:szCs w:val="32"/>
          <w:lang w:eastAsia="zh-CN"/>
        </w:rPr>
        <w:t>（</w:t>
      </w:r>
      <w:r>
        <w:rPr>
          <w:rFonts w:hint="default" w:ascii="Times New Roman" w:hAnsi="Times New Roman" w:cs="Times New Roman"/>
          <w:b/>
          <w:bCs/>
          <w:sz w:val="32"/>
          <w:szCs w:val="32"/>
          <w:lang w:val="en-US" w:eastAsia="zh-CN"/>
        </w:rPr>
        <w:t>2022</w:t>
      </w:r>
      <w:r>
        <w:rPr>
          <w:rFonts w:hint="eastAsia" w:asciiTheme="minorEastAsia" w:hAnsiTheme="minorEastAsia" w:cstheme="minorEastAsia"/>
          <w:b/>
          <w:bCs/>
          <w:sz w:val="32"/>
          <w:szCs w:val="32"/>
          <w:lang w:val="en-US" w:eastAsia="zh-CN"/>
        </w:rPr>
        <w:t>年）</w:t>
      </w:r>
      <w:bookmarkEnd w:id="210"/>
      <w:bookmarkEnd w:id="211"/>
    </w:p>
    <w:p>
      <w:pPr>
        <w:bidi w:val="0"/>
        <w:jc w:val="right"/>
        <w:rPr>
          <w:rFonts w:hint="eastAsia" w:eastAsia="宋体"/>
          <w:lang w:eastAsia="zh-CN"/>
        </w:rPr>
      </w:pPr>
      <w:r>
        <w:rPr>
          <w:rFonts w:hint="eastAsia"/>
          <w:lang w:eastAsia="zh-CN"/>
        </w:rPr>
        <w:t>区级湖长：颉喜东/东丽区副区长</w:t>
      </w:r>
    </w:p>
    <w:tbl>
      <w:tblPr>
        <w:tblStyle w:val="14"/>
        <w:tblW w:w="13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8"/>
        <w:gridCol w:w="2880"/>
        <w:gridCol w:w="1348"/>
        <w:gridCol w:w="1667"/>
        <w:gridCol w:w="1347"/>
        <w:gridCol w:w="1244"/>
        <w:gridCol w:w="1453"/>
        <w:gridCol w:w="1347"/>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措施类别</w:t>
            </w:r>
          </w:p>
        </w:tc>
        <w:tc>
          <w:tcPr>
            <w:tcW w:w="2880"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措施内容</w:t>
            </w:r>
          </w:p>
        </w:tc>
        <w:tc>
          <w:tcPr>
            <w:tcW w:w="8406" w:type="dxa"/>
            <w:gridSpan w:val="6"/>
            <w:shd w:val="clear" w:color="auto" w:fill="auto"/>
            <w:tcMar>
              <w:top w:w="12" w:type="dxa"/>
              <w:left w:w="12" w:type="dxa"/>
              <w:right w:w="12" w:type="dxa"/>
            </w:tcMar>
            <w:vAlign w:val="center"/>
          </w:tcPr>
          <w:p>
            <w:pPr>
              <w:pStyle w:val="23"/>
              <w:bidi w:val="0"/>
              <w:rPr>
                <w:rFonts w:hint="eastAsia"/>
                <w:b/>
                <w:bCs/>
              </w:rPr>
            </w:pPr>
            <w:r>
              <w:rPr>
                <w:rFonts w:hint="eastAsia"/>
                <w:b/>
                <w:bCs/>
              </w:rPr>
              <w:t>责任分工</w:t>
            </w:r>
          </w:p>
        </w:tc>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3015"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牵头部门</w:t>
            </w:r>
          </w:p>
        </w:tc>
        <w:tc>
          <w:tcPr>
            <w:tcW w:w="2591"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配合部门</w:t>
            </w:r>
          </w:p>
        </w:tc>
        <w:tc>
          <w:tcPr>
            <w:tcW w:w="2800"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667"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244"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453" w:type="dxa"/>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监督事项</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水域空间管理</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严格监管湖内建设项目的审批、执行工作</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严格监管涉湖建设项目的审批、执行工作</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涉湖项目的审批、执行工作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default" w:eastAsia="宋体"/>
                <w:lang w:val="en-US" w:eastAsia="zh-CN"/>
              </w:rPr>
            </w:pPr>
            <w:r>
              <w:rPr>
                <w:rFonts w:hint="eastAsia"/>
              </w:rPr>
              <w:t>加强湖泊内巡视工作</w:t>
            </w:r>
            <w:r>
              <w:rPr>
                <w:rFonts w:hint="eastAsia"/>
                <w:lang w:eastAsia="zh-CN"/>
              </w:rPr>
              <w:t>，</w:t>
            </w:r>
            <w:r>
              <w:rPr>
                <w:rFonts w:hint="eastAsia"/>
                <w:lang w:val="en-US" w:eastAsia="zh-CN"/>
              </w:rPr>
              <w:t>避免违规侵占水域</w:t>
            </w:r>
          </w:p>
        </w:tc>
        <w:tc>
          <w:tcPr>
            <w:tcW w:w="1348" w:type="dxa"/>
            <w:shd w:val="clear" w:color="auto" w:fill="auto"/>
            <w:tcMar>
              <w:top w:w="12" w:type="dxa"/>
              <w:left w:w="12" w:type="dxa"/>
              <w:right w:w="12" w:type="dxa"/>
            </w:tcMar>
            <w:vAlign w:val="center"/>
          </w:tcPr>
          <w:p>
            <w:pPr>
              <w:pStyle w:val="23"/>
              <w:bidi w:val="0"/>
              <w:ind w:firstLine="0" w:firstLineChars="0"/>
              <w:rPr>
                <w:rFonts w:hint="default"/>
                <w:lang w:val="en-US"/>
              </w:rPr>
            </w:pPr>
            <w:r>
              <w:rPr>
                <w:rFonts w:hint="eastAsia"/>
                <w:lang w:eastAsia="zh-CN"/>
              </w:rPr>
              <w:t>东丽湖现代服务业服务中心、</w:t>
            </w: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rPr>
              <w:t>巡视</w:t>
            </w:r>
            <w:r>
              <w:rPr>
                <w:rFonts w:hint="eastAsia"/>
                <w:lang w:val="en-US" w:eastAsia="zh-CN"/>
              </w:rPr>
              <w:t>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岸线管理保护</w:t>
            </w:r>
          </w:p>
        </w:tc>
        <w:tc>
          <w:tcPr>
            <w:tcW w:w="2880"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严格管控涉湖项目建设行为</w:t>
            </w:r>
          </w:p>
        </w:tc>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巡视管理</w:t>
            </w:r>
          </w:p>
        </w:tc>
        <w:tc>
          <w:tcPr>
            <w:tcW w:w="1453" w:type="dxa"/>
            <w:vMerge w:val="restart"/>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8" w:type="dxa"/>
            <w:vMerge w:val="restart"/>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1667" w:type="dxa"/>
            <w:vMerge w:val="continue"/>
            <w:shd w:val="clear" w:color="auto" w:fill="auto"/>
            <w:tcMar>
              <w:top w:w="12" w:type="dxa"/>
              <w:left w:w="12" w:type="dxa"/>
              <w:right w:w="12" w:type="dxa"/>
            </w:tcMar>
            <w:vAlign w:val="center"/>
          </w:tcPr>
          <w:p>
            <w:pPr>
              <w:pStyle w:val="23"/>
              <w:bidi w:val="0"/>
              <w:rPr>
                <w:rFonts w:hint="eastAsia"/>
              </w:rPr>
            </w:pPr>
          </w:p>
        </w:tc>
        <w:tc>
          <w:tcPr>
            <w:tcW w:w="1347" w:type="dxa"/>
            <w:shd w:val="clear" w:color="auto" w:fill="auto"/>
            <w:tcMar>
              <w:top w:w="12" w:type="dxa"/>
              <w:left w:w="12" w:type="dxa"/>
              <w:right w:w="12" w:type="dxa"/>
            </w:tcMar>
            <w:vAlign w:val="center"/>
          </w:tcPr>
          <w:p>
            <w:pPr>
              <w:pStyle w:val="23"/>
              <w:bidi w:val="0"/>
              <w:ind w:firstLine="0" w:firstLineChars="0"/>
              <w:rPr>
                <w:rFonts w:hint="eastAsia"/>
                <w:lang w:eastAsia="zh-CN"/>
              </w:rPr>
            </w:pPr>
            <w:r>
              <w:rPr>
                <w:rFonts w:hint="eastAsia"/>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配合</w:t>
            </w:r>
            <w:r>
              <w:rPr>
                <w:rFonts w:hint="eastAsia"/>
              </w:rPr>
              <w:t>执法</w:t>
            </w:r>
          </w:p>
        </w:tc>
        <w:tc>
          <w:tcPr>
            <w:tcW w:w="1453" w:type="dxa"/>
            <w:vMerge w:val="continue"/>
            <w:shd w:val="clear" w:color="auto" w:fill="auto"/>
            <w:tcMar>
              <w:top w:w="12" w:type="dxa"/>
              <w:left w:w="12" w:type="dxa"/>
              <w:right w:w="12" w:type="dxa"/>
            </w:tcMar>
            <w:vAlign w:val="center"/>
          </w:tcPr>
          <w:p>
            <w:pPr>
              <w:pStyle w:val="23"/>
              <w:bidi w:val="0"/>
              <w:rPr>
                <w:rFonts w:hint="eastAsia"/>
                <w:lang w:eastAsia="zh-CN"/>
              </w:rPr>
            </w:pPr>
          </w:p>
        </w:tc>
        <w:tc>
          <w:tcPr>
            <w:tcW w:w="1347"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涉湖项目确保岸线不被破坏</w:t>
            </w:r>
          </w:p>
        </w:tc>
        <w:tc>
          <w:tcPr>
            <w:tcW w:w="1348" w:type="dxa"/>
            <w:shd w:val="clear" w:color="auto" w:fill="auto"/>
            <w:tcMar>
              <w:top w:w="12" w:type="dxa"/>
              <w:left w:w="12" w:type="dxa"/>
              <w:right w:w="12" w:type="dxa"/>
            </w:tcMar>
            <w:vAlign w:val="center"/>
          </w:tcPr>
          <w:p>
            <w:pPr>
              <w:pStyle w:val="23"/>
              <w:bidi w:val="0"/>
              <w:rPr>
                <w:rFonts w:hint="eastAsia"/>
                <w:lang w:eastAsia="zh-CN"/>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加强岸线巡视</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配合</w:t>
            </w:r>
            <w:r>
              <w:rPr>
                <w:rFonts w:hint="eastAsia"/>
                <w:highlight w:val="none"/>
              </w:rPr>
              <w:t>执法</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岸线秩序管理</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水资源保护与水污染防治</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控制入湖水质，排查金钟河、</w:t>
            </w:r>
            <w:r>
              <w:rPr>
                <w:rFonts w:hint="eastAsia"/>
                <w:lang w:eastAsia="zh-CN"/>
              </w:rPr>
              <w:t>老新地河</w:t>
            </w:r>
            <w:r>
              <w:rPr>
                <w:rFonts w:hint="eastAsia"/>
                <w:lang w:val="en-US" w:eastAsia="zh-CN"/>
              </w:rPr>
              <w:t>工业</w:t>
            </w:r>
            <w:r>
              <w:rPr>
                <w:rFonts w:hint="eastAsia"/>
              </w:rPr>
              <w:t>污染源</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排查入湖水质污染情况</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排查入湖水质污染情况</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排查入湖水质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加强湖泊内巡视工作，及时发现并处理湖泊内取排水设施</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东丽湖现代服务业服务中心、</w:t>
            </w:r>
            <w:r>
              <w:rPr>
                <w:rFonts w:hint="eastAsia"/>
                <w:highlight w:val="none"/>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设立宣传横幅、招募环保志愿者，定期开展活动</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区委宣传部</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加强环保宣传，增强群众环保意识</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协助宣传环保知识</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监督设立宣传横幅、定期开展活动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水环境综合治理</w:t>
            </w: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明确来源水水质情况，制定预处理方案</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根据东湖上水渠水质情况合理安排补水时机</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监督查找污染源</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合理确定水质监测指标及频率，并开展常态化水质监测工作</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合理确定</w:t>
            </w:r>
            <w:r>
              <w:rPr>
                <w:rFonts w:hint="eastAsia"/>
              </w:rPr>
              <w:t>水质</w:t>
            </w:r>
            <w:r>
              <w:rPr>
                <w:rFonts w:hint="eastAsia"/>
                <w:lang w:val="en-US" w:eastAsia="zh-CN"/>
              </w:rPr>
              <w:t>监测指标及监测频率</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开展水质监测工作</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合理制定水质监测指标</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对湖内及周边垃圾及时清理</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湖泊内保洁工作</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垃圾转运</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监督湖泊内保洁工作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如水质呈恶化趋势，且无明显外源污染，推动开展</w:t>
            </w:r>
            <w:r>
              <w:rPr>
                <w:rFonts w:hint="eastAsia"/>
              </w:rPr>
              <w:t>湖泊底部淤泥</w:t>
            </w:r>
            <w:r>
              <w:rPr>
                <w:rFonts w:hint="eastAsia"/>
                <w:lang w:val="en-US" w:eastAsia="zh-CN"/>
              </w:rPr>
              <w:t>监测工作</w:t>
            </w:r>
            <w:r>
              <w:rPr>
                <w:rFonts w:hint="eastAsia"/>
              </w:rPr>
              <w:t>，研究湖泊污染情况</w:t>
            </w:r>
          </w:p>
        </w:tc>
        <w:tc>
          <w:tcPr>
            <w:tcW w:w="1348" w:type="dxa"/>
            <w:shd w:val="clear" w:color="auto" w:fill="auto"/>
            <w:tcMar>
              <w:top w:w="12" w:type="dxa"/>
              <w:left w:w="12" w:type="dxa"/>
              <w:right w:w="12" w:type="dxa"/>
            </w:tcMar>
            <w:vAlign w:val="center"/>
          </w:tcPr>
          <w:p>
            <w:pPr>
              <w:pStyle w:val="23"/>
              <w:bidi w:val="0"/>
              <w:ind w:firstLine="0" w:firstLineChars="0"/>
              <w:rPr>
                <w:rFonts w:hint="default" w:eastAsia="宋体"/>
                <w:lang w:val="en-US" w:eastAsia="zh-CN"/>
              </w:rPr>
            </w:pPr>
            <w:r>
              <w:rPr>
                <w:rFonts w:hint="eastAsia"/>
                <w:lang w:val="en-US" w:eastAsia="zh-CN"/>
              </w:rPr>
              <w:t>区水务局</w:t>
            </w:r>
          </w:p>
        </w:tc>
        <w:tc>
          <w:tcPr>
            <w:tcW w:w="1667" w:type="dxa"/>
            <w:shd w:val="clear" w:color="auto" w:fill="auto"/>
            <w:tcMar>
              <w:top w:w="12" w:type="dxa"/>
              <w:left w:w="12" w:type="dxa"/>
              <w:right w:w="12" w:type="dxa"/>
            </w:tcMar>
            <w:vAlign w:val="center"/>
          </w:tcPr>
          <w:p>
            <w:pPr>
              <w:pStyle w:val="23"/>
              <w:bidi w:val="0"/>
              <w:ind w:firstLine="0" w:firstLineChars="0"/>
              <w:rPr>
                <w:rFonts w:hint="default" w:eastAsia="宋体"/>
                <w:lang w:val="en-US" w:eastAsia="zh-CN"/>
              </w:rPr>
            </w:pPr>
            <w:r>
              <w:rPr>
                <w:rFonts w:hint="eastAsia"/>
                <w:lang w:val="en-US" w:eastAsia="zh-CN"/>
              </w:rPr>
              <w:t>负责提供技术指导</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湖底淤泥监测</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湖底淤泥监测</w:t>
            </w:r>
          </w:p>
        </w:tc>
        <w:tc>
          <w:tcPr>
            <w:tcW w:w="1348" w:type="dxa"/>
            <w:shd w:val="clear" w:color="auto" w:fill="auto"/>
            <w:tcMar>
              <w:top w:w="12" w:type="dxa"/>
              <w:left w:w="12" w:type="dxa"/>
              <w:right w:w="12" w:type="dxa"/>
            </w:tcMar>
            <w:vAlign w:val="center"/>
          </w:tcPr>
          <w:p>
            <w:pPr>
              <w:pStyle w:val="23"/>
              <w:bidi w:val="0"/>
              <w:rPr>
                <w:rFonts w:hint="default" w:eastAsia="宋体"/>
                <w:lang w:val="en-US" w:eastAsia="zh-CN"/>
              </w:rPr>
            </w:pPr>
            <w:r>
              <w:rPr>
                <w:rFonts w:hint="eastAsia"/>
                <w:lang w:val="en-US" w:eastAsia="zh-CN"/>
              </w:rPr>
              <w:t>根据水质变化趋势，酌情开展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生态治理与修复</w:t>
            </w: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及时清理湖内蓝藻、菹草等植物</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清理湖内蓝藻、菹草等植物</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清理湖内蓝藻、菹草等植物</w:t>
            </w:r>
          </w:p>
        </w:tc>
        <w:tc>
          <w:tcPr>
            <w:tcW w:w="1348" w:type="dxa"/>
            <w:shd w:val="clear" w:color="auto" w:fill="auto"/>
            <w:tcMar>
              <w:top w:w="12" w:type="dxa"/>
              <w:left w:w="12" w:type="dxa"/>
              <w:right w:w="12" w:type="dxa"/>
            </w:tcMar>
            <w:vAlign w:val="center"/>
          </w:tcPr>
          <w:p>
            <w:pPr>
              <w:pStyle w:val="23"/>
              <w:bidi w:val="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highlight w:val="none"/>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加强巡视，发现垂钓现象，及时劝阻制止</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加强巡视，劝阻制止垂钓行为</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val="en-US" w:eastAsia="zh-CN"/>
              </w:rPr>
              <w:t>/</w:t>
            </w:r>
          </w:p>
        </w:tc>
        <w:tc>
          <w:tcPr>
            <w:tcW w:w="134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val="en-US" w:eastAsia="zh-CN"/>
              </w:rPr>
              <w:t>/</w:t>
            </w:r>
          </w:p>
        </w:tc>
        <w:tc>
          <w:tcPr>
            <w:tcW w:w="1348" w:type="dxa"/>
            <w:shd w:val="clear" w:color="auto" w:fill="auto"/>
            <w:tcMar>
              <w:top w:w="12" w:type="dxa"/>
              <w:left w:w="12" w:type="dxa"/>
              <w:right w:w="12" w:type="dxa"/>
            </w:tcMar>
            <w:vAlign w:val="center"/>
          </w:tcPr>
          <w:p>
            <w:pPr>
              <w:pStyle w:val="23"/>
              <w:bidi w:val="0"/>
              <w:rPr>
                <w:rFonts w:hint="eastAsia"/>
                <w:highlight w:val="none"/>
              </w:rPr>
            </w:pPr>
          </w:p>
        </w:tc>
      </w:tr>
    </w:tbl>
    <w:p>
      <w:pPr>
        <w:rPr>
          <w:rFonts w:hint="eastAsia"/>
        </w:rPr>
      </w:pPr>
      <w:r>
        <w:rPr>
          <w:rFonts w:hint="eastAsia"/>
          <w:highlight w:val="none"/>
        </w:rPr>
        <w:br w:type="page"/>
      </w:r>
    </w:p>
    <w:p>
      <w:pPr>
        <w:pStyle w:val="4"/>
        <w:bidi w:val="0"/>
        <w:jc w:val="center"/>
        <w:rPr>
          <w:rFonts w:hint="eastAsia" w:asciiTheme="minorEastAsia" w:hAnsiTheme="minorEastAsia" w:eastAsiaTheme="minorEastAsia" w:cstheme="minorEastAsia"/>
          <w:b/>
          <w:bCs/>
          <w:sz w:val="32"/>
          <w:szCs w:val="32"/>
        </w:rPr>
      </w:pPr>
      <w:bookmarkStart w:id="212" w:name="_Toc15212"/>
      <w:bookmarkStart w:id="213" w:name="_Toc25356"/>
      <w:r>
        <w:rPr>
          <w:rFonts w:hint="eastAsia" w:asciiTheme="minorEastAsia" w:hAnsiTheme="minorEastAsia" w:eastAsiaTheme="minorEastAsia" w:cstheme="minorEastAsia"/>
          <w:b/>
          <w:bCs/>
          <w:sz w:val="32"/>
          <w:szCs w:val="32"/>
        </w:rPr>
        <w:t>附表</w:t>
      </w:r>
      <w:r>
        <w:rPr>
          <w:rFonts w:hint="default" w:ascii="Times New Roman" w:hAnsi="Times New Roman" w:cs="Times New Roman" w:eastAsiaTheme="minorEastAsia"/>
          <w:b/>
          <w:bCs/>
          <w:sz w:val="32"/>
          <w:szCs w:val="32"/>
          <w:lang w:val="en-US" w:eastAsia="zh-CN"/>
        </w:rPr>
        <w:t>5</w:t>
      </w:r>
      <w:r>
        <w:rPr>
          <w:rFonts w:hint="default" w:ascii="Times New Roman" w:hAnsi="Times New Roman" w:cs="Times New Roman"/>
          <w:b/>
          <w:bCs/>
          <w:sz w:val="32"/>
          <w:szCs w:val="32"/>
          <w:lang w:val="en-US" w:eastAsia="zh-CN"/>
        </w:rPr>
        <w:t>.3</w:t>
      </w:r>
      <w:r>
        <w:rPr>
          <w:rFonts w:hint="default" w:ascii="Times New Roman" w:hAnsi="Times New Roman" w:cs="Times New Roman" w:eastAsiaTheme="minorEastAsia"/>
          <w:b/>
          <w:bCs/>
          <w:sz w:val="32"/>
          <w:szCs w:val="32"/>
        </w:rPr>
        <w:t xml:space="preserve"> </w:t>
      </w:r>
      <w:r>
        <w:rPr>
          <w:rFonts w:hint="eastAsia" w:asciiTheme="minorEastAsia" w:hAnsiTheme="minorEastAsia" w:eastAsiaTheme="minorEastAsia" w:cstheme="minorEastAsia"/>
          <w:b/>
          <w:bCs/>
          <w:sz w:val="32"/>
          <w:szCs w:val="32"/>
        </w:rPr>
        <w:t>东丽湖东湖全面推行湖长制措施及责任清单</w:t>
      </w:r>
      <w:r>
        <w:rPr>
          <w:rFonts w:hint="eastAsia" w:asciiTheme="minorEastAsia" w:hAnsiTheme="minorEastAsia" w:cstheme="minorEastAsia"/>
          <w:b/>
          <w:bCs/>
          <w:sz w:val="32"/>
          <w:szCs w:val="32"/>
          <w:lang w:eastAsia="zh-CN"/>
        </w:rPr>
        <w:t>（</w:t>
      </w:r>
      <w:r>
        <w:rPr>
          <w:rFonts w:hint="default" w:ascii="Times New Roman" w:hAnsi="Times New Roman" w:cs="Times New Roman"/>
          <w:b/>
          <w:bCs/>
          <w:sz w:val="32"/>
          <w:szCs w:val="32"/>
          <w:lang w:val="en-US" w:eastAsia="zh-CN"/>
        </w:rPr>
        <w:t>2023</w:t>
      </w:r>
      <w:r>
        <w:rPr>
          <w:rFonts w:hint="eastAsia" w:asciiTheme="minorEastAsia" w:hAnsiTheme="minorEastAsia" w:cstheme="minorEastAsia"/>
          <w:b/>
          <w:bCs/>
          <w:sz w:val="32"/>
          <w:szCs w:val="32"/>
          <w:lang w:val="en-US" w:eastAsia="zh-CN"/>
        </w:rPr>
        <w:t>年）</w:t>
      </w:r>
      <w:bookmarkEnd w:id="212"/>
      <w:bookmarkEnd w:id="213"/>
    </w:p>
    <w:p>
      <w:pPr>
        <w:tabs>
          <w:tab w:val="left" w:pos="1299"/>
          <w:tab w:val="left" w:pos="11478"/>
        </w:tabs>
        <w:spacing w:line="360" w:lineRule="auto"/>
        <w:jc w:val="righ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区级湖长：颉喜东/东丽区副区长</w:t>
      </w:r>
    </w:p>
    <w:tbl>
      <w:tblPr>
        <w:tblStyle w:val="14"/>
        <w:tblW w:w="13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8"/>
        <w:gridCol w:w="2880"/>
        <w:gridCol w:w="1348"/>
        <w:gridCol w:w="1667"/>
        <w:gridCol w:w="1347"/>
        <w:gridCol w:w="1244"/>
        <w:gridCol w:w="1453"/>
        <w:gridCol w:w="1347"/>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措施类别</w:t>
            </w:r>
          </w:p>
        </w:tc>
        <w:tc>
          <w:tcPr>
            <w:tcW w:w="2880"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措施内容</w:t>
            </w:r>
          </w:p>
        </w:tc>
        <w:tc>
          <w:tcPr>
            <w:tcW w:w="8406" w:type="dxa"/>
            <w:gridSpan w:val="6"/>
            <w:shd w:val="clear" w:color="auto" w:fill="auto"/>
            <w:tcMar>
              <w:top w:w="12" w:type="dxa"/>
              <w:left w:w="12" w:type="dxa"/>
              <w:right w:w="12" w:type="dxa"/>
            </w:tcMar>
            <w:vAlign w:val="center"/>
          </w:tcPr>
          <w:p>
            <w:pPr>
              <w:pStyle w:val="23"/>
              <w:bidi w:val="0"/>
              <w:rPr>
                <w:rFonts w:hint="eastAsia"/>
                <w:b/>
                <w:bCs/>
              </w:rPr>
            </w:pPr>
            <w:r>
              <w:rPr>
                <w:rFonts w:hint="eastAsia"/>
                <w:b/>
                <w:bCs/>
              </w:rPr>
              <w:t>责任分工</w:t>
            </w:r>
          </w:p>
        </w:tc>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3015"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牵头部门</w:t>
            </w:r>
          </w:p>
        </w:tc>
        <w:tc>
          <w:tcPr>
            <w:tcW w:w="2591"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配合部门</w:t>
            </w:r>
          </w:p>
        </w:tc>
        <w:tc>
          <w:tcPr>
            <w:tcW w:w="2800"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667"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244"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453" w:type="dxa"/>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监督事项</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水域空间管理</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严格监管湖内建设项目的审批、执行工作</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严格监管涉湖建设项目的审批、执行工作</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涉湖项目的审批、执行工作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加强湖泊内巡视工作</w:t>
            </w:r>
            <w:r>
              <w:rPr>
                <w:rFonts w:hint="eastAsia"/>
                <w:lang w:eastAsia="zh-CN"/>
              </w:rPr>
              <w:t>，</w:t>
            </w:r>
            <w:r>
              <w:rPr>
                <w:rFonts w:hint="eastAsia"/>
                <w:lang w:val="en-US" w:eastAsia="zh-CN"/>
              </w:rPr>
              <w:t>避免违规侵占水域</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东丽湖现代服务业服务中心、</w:t>
            </w: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巡视</w:t>
            </w:r>
            <w:r>
              <w:rPr>
                <w:rFonts w:hint="eastAsia"/>
                <w:lang w:val="en-US" w:eastAsia="zh-CN"/>
              </w:rPr>
              <w:t>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岸线管理保护</w:t>
            </w:r>
          </w:p>
        </w:tc>
        <w:tc>
          <w:tcPr>
            <w:tcW w:w="2880"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严格管控涉湖项目建设行为</w:t>
            </w:r>
          </w:p>
        </w:tc>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巡视管理</w:t>
            </w:r>
          </w:p>
        </w:tc>
        <w:tc>
          <w:tcPr>
            <w:tcW w:w="1453" w:type="dxa"/>
            <w:vMerge w:val="restart"/>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8" w:type="dxa"/>
            <w:vMerge w:val="restart"/>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1667" w:type="dxa"/>
            <w:vMerge w:val="continue"/>
            <w:shd w:val="clear" w:color="auto" w:fill="auto"/>
            <w:tcMar>
              <w:top w:w="12" w:type="dxa"/>
              <w:left w:w="12" w:type="dxa"/>
              <w:right w:w="12" w:type="dxa"/>
            </w:tcMar>
            <w:vAlign w:val="center"/>
          </w:tcPr>
          <w:p>
            <w:pPr>
              <w:pStyle w:val="23"/>
              <w:bidi w:val="0"/>
              <w:rPr>
                <w:rFonts w:hint="eastAsia"/>
              </w:rPr>
            </w:pPr>
          </w:p>
        </w:tc>
        <w:tc>
          <w:tcPr>
            <w:tcW w:w="1347" w:type="dxa"/>
            <w:shd w:val="clear" w:color="auto" w:fill="auto"/>
            <w:tcMar>
              <w:top w:w="12" w:type="dxa"/>
              <w:left w:w="12" w:type="dxa"/>
              <w:right w:w="12" w:type="dxa"/>
            </w:tcMar>
            <w:vAlign w:val="center"/>
          </w:tcPr>
          <w:p>
            <w:pPr>
              <w:pStyle w:val="23"/>
              <w:bidi w:val="0"/>
              <w:ind w:firstLine="0" w:firstLineChars="0"/>
              <w:rPr>
                <w:rFonts w:hint="eastAsia"/>
                <w:lang w:eastAsia="zh-CN"/>
              </w:rPr>
            </w:pPr>
            <w:r>
              <w:rPr>
                <w:rFonts w:hint="eastAsia"/>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配合</w:t>
            </w:r>
            <w:r>
              <w:rPr>
                <w:rFonts w:hint="eastAsia"/>
              </w:rPr>
              <w:t>执法</w:t>
            </w:r>
          </w:p>
        </w:tc>
        <w:tc>
          <w:tcPr>
            <w:tcW w:w="1453" w:type="dxa"/>
            <w:vMerge w:val="continue"/>
            <w:shd w:val="clear" w:color="auto" w:fill="auto"/>
            <w:tcMar>
              <w:top w:w="12" w:type="dxa"/>
              <w:left w:w="12" w:type="dxa"/>
              <w:right w:w="12" w:type="dxa"/>
            </w:tcMar>
            <w:vAlign w:val="center"/>
          </w:tcPr>
          <w:p>
            <w:pPr>
              <w:pStyle w:val="23"/>
              <w:bidi w:val="0"/>
              <w:rPr>
                <w:rFonts w:hint="eastAsia"/>
                <w:lang w:eastAsia="zh-CN"/>
              </w:rPr>
            </w:pPr>
          </w:p>
        </w:tc>
        <w:tc>
          <w:tcPr>
            <w:tcW w:w="1347"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涉湖项目确保岸线不被破坏</w:t>
            </w:r>
          </w:p>
        </w:tc>
        <w:tc>
          <w:tcPr>
            <w:tcW w:w="1348" w:type="dxa"/>
            <w:shd w:val="clear" w:color="auto" w:fill="auto"/>
            <w:tcMar>
              <w:top w:w="12" w:type="dxa"/>
              <w:left w:w="12" w:type="dxa"/>
              <w:right w:w="12" w:type="dxa"/>
            </w:tcMar>
            <w:vAlign w:val="center"/>
          </w:tcPr>
          <w:p>
            <w:pPr>
              <w:pStyle w:val="23"/>
              <w:bidi w:val="0"/>
              <w:rPr>
                <w:rFonts w:hint="eastAsia"/>
                <w:lang w:eastAsia="zh-CN"/>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加强岸线巡视</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val="en-US" w:eastAsia="zh-CN"/>
              </w:rPr>
              <w:t>配合</w:t>
            </w:r>
            <w:r>
              <w:rPr>
                <w:rFonts w:hint="eastAsia"/>
                <w:highlight w:val="none"/>
              </w:rPr>
              <w:t>执法</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岸线秩序管理</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水资源保护与水污染防治</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控制入湖水质，排查金钟河、</w:t>
            </w:r>
            <w:r>
              <w:rPr>
                <w:rFonts w:hint="eastAsia"/>
                <w:lang w:eastAsia="zh-CN"/>
              </w:rPr>
              <w:t>老新地河</w:t>
            </w:r>
            <w:r>
              <w:rPr>
                <w:rFonts w:hint="eastAsia"/>
                <w:lang w:val="en-US" w:eastAsia="zh-CN"/>
              </w:rPr>
              <w:t>工业</w:t>
            </w:r>
            <w:r>
              <w:rPr>
                <w:rFonts w:hint="eastAsia"/>
              </w:rPr>
              <w:t>污染源</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排查入湖水质污染情况</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排查入湖水质污染情况</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排查入湖水质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加强湖泊内巡视工作，及时发现并处理湖泊内取排水设施</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r>
              <w:rPr>
                <w:rFonts w:hint="eastAsia"/>
                <w:highlight w:val="none"/>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设立宣传横幅、招募环保志愿者，定期开展活动</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区委宣传部</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加强环保宣传，增强群众环保意识</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协助宣传环保知识</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监督设立宣传横幅、定期开展活动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水环境综合治理</w:t>
            </w: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明确来源水水质情况，制定预处理方案</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根据东湖上水渠水质情况合理安排补水时机</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监督查找污染源</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合理确定水质监测指标及频率，并开展常态化水质监测工作</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合理确定</w:t>
            </w:r>
            <w:r>
              <w:rPr>
                <w:rFonts w:hint="eastAsia"/>
              </w:rPr>
              <w:t>水质</w:t>
            </w:r>
            <w:r>
              <w:rPr>
                <w:rFonts w:hint="eastAsia"/>
                <w:lang w:val="en-US" w:eastAsia="zh-CN"/>
              </w:rPr>
              <w:t>监测指标及监测频率</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开展水质监测工作</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合理制定水质监测指标</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对湖内及周边垃圾及时清理</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湖泊内保洁工作</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垃圾转运</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监督湖泊内保洁工作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如水质呈恶化趋势，且无明显外源污染，推动开展</w:t>
            </w:r>
            <w:r>
              <w:rPr>
                <w:rFonts w:hint="eastAsia"/>
              </w:rPr>
              <w:t>湖泊底部淤泥</w:t>
            </w:r>
            <w:r>
              <w:rPr>
                <w:rFonts w:hint="eastAsia"/>
                <w:lang w:val="en-US" w:eastAsia="zh-CN"/>
              </w:rPr>
              <w:t>监测工作</w:t>
            </w:r>
            <w:r>
              <w:rPr>
                <w:rFonts w:hint="eastAsia"/>
              </w:rPr>
              <w:t>，研究湖泊污染情况</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区水务局</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负责提供技术指导</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湖底淤泥监测</w:t>
            </w:r>
          </w:p>
        </w:tc>
        <w:tc>
          <w:tcPr>
            <w:tcW w:w="1453"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湖底淤泥监测</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根据水质变化趋势，酌情开展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生态治理与修复</w:t>
            </w: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及时清理湖内蓝藻、菹草等植物</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清理湖内蓝藻、菹草等植物</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清理湖内蓝藻、菹草等植物</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加强巡视，发现垂钓现象，及时劝阻制止</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加强巡视，劝阻制止垂钓行为</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val="en-US" w:eastAsia="zh-CN"/>
              </w:rPr>
              <w:t>/</w:t>
            </w:r>
          </w:p>
        </w:tc>
        <w:tc>
          <w:tcPr>
            <w:tcW w:w="134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w:t>
            </w:r>
          </w:p>
        </w:tc>
        <w:tc>
          <w:tcPr>
            <w:tcW w:w="1348" w:type="dxa"/>
            <w:shd w:val="clear" w:color="auto" w:fill="auto"/>
            <w:tcMar>
              <w:top w:w="12" w:type="dxa"/>
              <w:left w:w="12" w:type="dxa"/>
              <w:right w:w="12" w:type="dxa"/>
            </w:tcMar>
            <w:vAlign w:val="center"/>
          </w:tcPr>
          <w:p>
            <w:pPr>
              <w:pStyle w:val="23"/>
              <w:bidi w:val="0"/>
              <w:rPr>
                <w:rFonts w:hint="eastAsia"/>
              </w:rPr>
            </w:pPr>
          </w:p>
        </w:tc>
      </w:tr>
    </w:tbl>
    <w:p>
      <w:pPr>
        <w:pStyle w:val="4"/>
        <w:bidi w:val="0"/>
        <w:jc w:val="center"/>
        <w:rPr>
          <w:rFonts w:hint="eastAsia" w:asciiTheme="minorEastAsia" w:hAnsiTheme="minorEastAsia" w:eastAsiaTheme="minorEastAsia" w:cstheme="minorEastAsia"/>
          <w:b/>
          <w:bCs/>
          <w:sz w:val="32"/>
          <w:szCs w:val="32"/>
        </w:rPr>
      </w:pPr>
      <w:r>
        <w:rPr>
          <w:rFonts w:hint="eastAsia"/>
        </w:rPr>
        <w:br w:type="page"/>
      </w:r>
      <w:bookmarkStart w:id="214" w:name="_Toc21635"/>
      <w:bookmarkStart w:id="215" w:name="_Toc22309"/>
      <w:r>
        <w:rPr>
          <w:rFonts w:hint="eastAsia" w:asciiTheme="minorEastAsia" w:hAnsiTheme="minorEastAsia" w:eastAsiaTheme="minorEastAsia" w:cstheme="minorEastAsia"/>
          <w:b/>
          <w:bCs/>
          <w:sz w:val="32"/>
          <w:szCs w:val="32"/>
        </w:rPr>
        <w:t>附表</w:t>
      </w:r>
      <w:r>
        <w:rPr>
          <w:rFonts w:hint="default" w:ascii="Times New Roman" w:hAnsi="Times New Roman" w:cs="Times New Roman" w:eastAsiaTheme="minorEastAsia"/>
          <w:b/>
          <w:bCs/>
          <w:sz w:val="32"/>
          <w:szCs w:val="32"/>
          <w:lang w:val="en-US" w:eastAsia="zh-CN"/>
        </w:rPr>
        <w:t>5</w:t>
      </w:r>
      <w:r>
        <w:rPr>
          <w:rFonts w:hint="default" w:ascii="Times New Roman" w:hAnsi="Times New Roman" w:cs="Times New Roman"/>
          <w:b/>
          <w:bCs/>
          <w:sz w:val="32"/>
          <w:szCs w:val="32"/>
          <w:lang w:val="en-US" w:eastAsia="zh-CN"/>
        </w:rPr>
        <w:t>.4</w:t>
      </w:r>
      <w:r>
        <w:rPr>
          <w:rFonts w:hint="eastAsia" w:asciiTheme="minorEastAsia" w:hAnsiTheme="minorEastAsia" w:eastAsiaTheme="minorEastAsia" w:cstheme="minorEastAsia"/>
          <w:b/>
          <w:bCs/>
          <w:sz w:val="32"/>
          <w:szCs w:val="32"/>
        </w:rPr>
        <w:t xml:space="preserve"> 东丽湖东湖全面推行湖长制措施及责任清单</w:t>
      </w:r>
      <w:r>
        <w:rPr>
          <w:rFonts w:hint="eastAsia" w:asciiTheme="minorEastAsia" w:hAnsiTheme="minorEastAsia" w:cstheme="minorEastAsia"/>
          <w:b/>
          <w:bCs/>
          <w:sz w:val="32"/>
          <w:szCs w:val="32"/>
          <w:lang w:eastAsia="zh-CN"/>
        </w:rPr>
        <w:t>（</w:t>
      </w:r>
      <w:r>
        <w:rPr>
          <w:rFonts w:hint="default" w:ascii="Times New Roman" w:hAnsi="Times New Roman" w:cs="Times New Roman"/>
          <w:b/>
          <w:bCs/>
          <w:sz w:val="32"/>
          <w:szCs w:val="32"/>
          <w:lang w:val="en-US" w:eastAsia="zh-CN"/>
        </w:rPr>
        <w:t>2024</w:t>
      </w:r>
      <w:r>
        <w:rPr>
          <w:rFonts w:hint="eastAsia" w:asciiTheme="minorEastAsia" w:hAnsiTheme="minorEastAsia" w:cstheme="minorEastAsia"/>
          <w:b/>
          <w:bCs/>
          <w:sz w:val="32"/>
          <w:szCs w:val="32"/>
          <w:lang w:val="en-US" w:eastAsia="zh-CN"/>
        </w:rPr>
        <w:t>年）</w:t>
      </w:r>
      <w:bookmarkEnd w:id="214"/>
      <w:bookmarkEnd w:id="215"/>
    </w:p>
    <w:p>
      <w:pPr>
        <w:tabs>
          <w:tab w:val="left" w:pos="1299"/>
          <w:tab w:val="left" w:pos="11478"/>
        </w:tabs>
        <w:spacing w:line="360" w:lineRule="auto"/>
        <w:jc w:val="righ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区级湖长：颉喜东/东丽区副区长</w:t>
      </w:r>
    </w:p>
    <w:tbl>
      <w:tblPr>
        <w:tblStyle w:val="14"/>
        <w:tblW w:w="13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8"/>
        <w:gridCol w:w="2880"/>
        <w:gridCol w:w="1348"/>
        <w:gridCol w:w="1667"/>
        <w:gridCol w:w="1347"/>
        <w:gridCol w:w="1244"/>
        <w:gridCol w:w="1453"/>
        <w:gridCol w:w="1347"/>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措施类别</w:t>
            </w:r>
          </w:p>
        </w:tc>
        <w:tc>
          <w:tcPr>
            <w:tcW w:w="2880"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措施内容</w:t>
            </w:r>
          </w:p>
        </w:tc>
        <w:tc>
          <w:tcPr>
            <w:tcW w:w="8406" w:type="dxa"/>
            <w:gridSpan w:val="6"/>
            <w:shd w:val="clear" w:color="auto" w:fill="auto"/>
            <w:tcMar>
              <w:top w:w="12" w:type="dxa"/>
              <w:left w:w="12" w:type="dxa"/>
              <w:right w:w="12" w:type="dxa"/>
            </w:tcMar>
            <w:vAlign w:val="center"/>
          </w:tcPr>
          <w:p>
            <w:pPr>
              <w:pStyle w:val="23"/>
              <w:bidi w:val="0"/>
              <w:rPr>
                <w:rFonts w:hint="eastAsia"/>
                <w:b/>
                <w:bCs/>
              </w:rPr>
            </w:pPr>
            <w:r>
              <w:rPr>
                <w:rFonts w:hint="eastAsia"/>
                <w:b/>
                <w:bCs/>
              </w:rPr>
              <w:t>责任分工</w:t>
            </w:r>
          </w:p>
        </w:tc>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3015"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牵头部门</w:t>
            </w:r>
          </w:p>
        </w:tc>
        <w:tc>
          <w:tcPr>
            <w:tcW w:w="2591"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配合部门</w:t>
            </w:r>
          </w:p>
        </w:tc>
        <w:tc>
          <w:tcPr>
            <w:tcW w:w="2800"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667"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244"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453" w:type="dxa"/>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监督事项</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水域空间管理</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严格监管湖内建设项目的审批、执行工作</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严格监管涉湖建设项目的审批、执行工作</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涉湖项目的审批、执行工作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加强湖泊内巡视工作</w:t>
            </w:r>
            <w:r>
              <w:rPr>
                <w:rFonts w:hint="eastAsia"/>
                <w:lang w:eastAsia="zh-CN"/>
              </w:rPr>
              <w:t>，</w:t>
            </w:r>
            <w:r>
              <w:rPr>
                <w:rFonts w:hint="eastAsia"/>
                <w:lang w:val="en-US" w:eastAsia="zh-CN"/>
              </w:rPr>
              <w:t>避免违规侵占水域</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东丽湖现代服务业服务中心、</w:t>
            </w: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巡视</w:t>
            </w:r>
            <w:r>
              <w:rPr>
                <w:rFonts w:hint="eastAsia"/>
                <w:lang w:val="en-US" w:eastAsia="zh-CN"/>
              </w:rPr>
              <w:t>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岸线管理保护</w:t>
            </w:r>
          </w:p>
        </w:tc>
        <w:tc>
          <w:tcPr>
            <w:tcW w:w="2880"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严格管控涉湖项目建设行为</w:t>
            </w:r>
          </w:p>
        </w:tc>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巡视管理</w:t>
            </w:r>
          </w:p>
        </w:tc>
        <w:tc>
          <w:tcPr>
            <w:tcW w:w="1453" w:type="dxa"/>
            <w:vMerge w:val="restart"/>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8" w:type="dxa"/>
            <w:vMerge w:val="restart"/>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1667" w:type="dxa"/>
            <w:vMerge w:val="continue"/>
            <w:shd w:val="clear" w:color="auto" w:fill="auto"/>
            <w:tcMar>
              <w:top w:w="12" w:type="dxa"/>
              <w:left w:w="12" w:type="dxa"/>
              <w:right w:w="12" w:type="dxa"/>
            </w:tcMar>
            <w:vAlign w:val="center"/>
          </w:tcPr>
          <w:p>
            <w:pPr>
              <w:pStyle w:val="23"/>
              <w:bidi w:val="0"/>
              <w:rPr>
                <w:rFonts w:hint="eastAsia"/>
              </w:rPr>
            </w:pPr>
          </w:p>
        </w:tc>
        <w:tc>
          <w:tcPr>
            <w:tcW w:w="1347" w:type="dxa"/>
            <w:shd w:val="clear" w:color="auto" w:fill="auto"/>
            <w:tcMar>
              <w:top w:w="12" w:type="dxa"/>
              <w:left w:w="12" w:type="dxa"/>
              <w:right w:w="12" w:type="dxa"/>
            </w:tcMar>
            <w:vAlign w:val="center"/>
          </w:tcPr>
          <w:p>
            <w:pPr>
              <w:pStyle w:val="23"/>
              <w:bidi w:val="0"/>
              <w:ind w:firstLine="0" w:firstLineChars="0"/>
              <w:rPr>
                <w:rFonts w:hint="eastAsia"/>
                <w:lang w:eastAsia="zh-CN"/>
              </w:rPr>
            </w:pPr>
            <w:r>
              <w:rPr>
                <w:rFonts w:hint="eastAsia"/>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配合</w:t>
            </w:r>
            <w:r>
              <w:rPr>
                <w:rFonts w:hint="eastAsia"/>
              </w:rPr>
              <w:t>执法</w:t>
            </w:r>
          </w:p>
        </w:tc>
        <w:tc>
          <w:tcPr>
            <w:tcW w:w="1453" w:type="dxa"/>
            <w:vMerge w:val="continue"/>
            <w:shd w:val="clear" w:color="auto" w:fill="auto"/>
            <w:tcMar>
              <w:top w:w="12" w:type="dxa"/>
              <w:left w:w="12" w:type="dxa"/>
              <w:right w:w="12" w:type="dxa"/>
            </w:tcMar>
            <w:vAlign w:val="center"/>
          </w:tcPr>
          <w:p>
            <w:pPr>
              <w:pStyle w:val="23"/>
              <w:bidi w:val="0"/>
              <w:rPr>
                <w:rFonts w:hint="eastAsia"/>
                <w:lang w:eastAsia="zh-CN"/>
              </w:rPr>
            </w:pPr>
          </w:p>
        </w:tc>
        <w:tc>
          <w:tcPr>
            <w:tcW w:w="1347"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涉湖项目确保岸线不被破坏</w:t>
            </w:r>
          </w:p>
        </w:tc>
        <w:tc>
          <w:tcPr>
            <w:tcW w:w="1348" w:type="dxa"/>
            <w:shd w:val="clear" w:color="auto" w:fill="auto"/>
            <w:tcMar>
              <w:top w:w="12" w:type="dxa"/>
              <w:left w:w="12" w:type="dxa"/>
              <w:right w:w="12" w:type="dxa"/>
            </w:tcMar>
            <w:vAlign w:val="center"/>
          </w:tcPr>
          <w:p>
            <w:pPr>
              <w:pStyle w:val="23"/>
              <w:bidi w:val="0"/>
              <w:rPr>
                <w:rFonts w:hint="eastAsia"/>
                <w:lang w:eastAsia="zh-CN"/>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加强岸线巡视</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配合</w:t>
            </w:r>
            <w:r>
              <w:rPr>
                <w:rFonts w:hint="eastAsia"/>
                <w:highlight w:val="none"/>
              </w:rPr>
              <w:t>执法</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岸线秩序管理</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水资源保护与水污染防治</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控制入湖水质，排查金钟河、</w:t>
            </w:r>
            <w:r>
              <w:rPr>
                <w:rFonts w:hint="eastAsia"/>
                <w:lang w:eastAsia="zh-CN"/>
              </w:rPr>
              <w:t>老新地河</w:t>
            </w:r>
            <w:r>
              <w:rPr>
                <w:rFonts w:hint="eastAsia"/>
                <w:lang w:val="en-US" w:eastAsia="zh-CN"/>
              </w:rPr>
              <w:t>工业</w:t>
            </w:r>
            <w:r>
              <w:rPr>
                <w:rFonts w:hint="eastAsia"/>
              </w:rPr>
              <w:t>污染源</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排查入湖水质污染情况</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排查入湖水质污染情况</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排查入湖水质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加强湖泊内巡视工作，及时发现并处理湖泊内取排水设施</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东丽湖现代服务业服务中心、</w:t>
            </w:r>
            <w:r>
              <w:rPr>
                <w:rFonts w:hint="eastAsia"/>
                <w:highlight w:val="none"/>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设立宣传横幅、招募环保志愿者，定期开展活动</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区委宣传部</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加强环保宣传，增强群众环保意识</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协助宣传环保知识</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监督设立宣传横幅、定期开展活动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水环境综合治理</w:t>
            </w: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明确来源水水质情况，制定预处理方案</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根据东湖上水渠水质情况合理安排补水时机</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监督查找污染源</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合理确定水质监测指标及频率，并开展常态化水质监测工作</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合理确定</w:t>
            </w:r>
            <w:r>
              <w:rPr>
                <w:rFonts w:hint="eastAsia"/>
              </w:rPr>
              <w:t>水质</w:t>
            </w:r>
            <w:r>
              <w:rPr>
                <w:rFonts w:hint="eastAsia"/>
                <w:lang w:val="en-US" w:eastAsia="zh-CN"/>
              </w:rPr>
              <w:t>监测指标及监测频率</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开展水质监测工作</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合理制定水质监测指标</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对湖内及周边垃圾及时清理</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湖泊内保洁工作</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垃圾转运</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监督湖泊内保洁工作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如水质呈恶化趋势，且无明显外源污染，推动开展</w:t>
            </w:r>
            <w:r>
              <w:rPr>
                <w:rFonts w:hint="eastAsia"/>
              </w:rPr>
              <w:t>湖泊底部淤泥</w:t>
            </w:r>
            <w:r>
              <w:rPr>
                <w:rFonts w:hint="eastAsia"/>
                <w:lang w:val="en-US" w:eastAsia="zh-CN"/>
              </w:rPr>
              <w:t>监测工作</w:t>
            </w:r>
            <w:r>
              <w:rPr>
                <w:rFonts w:hint="eastAsia"/>
              </w:rPr>
              <w:t>，研究湖泊污染情况</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区水务局</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负责提供技术指导</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湖底淤泥监测</w:t>
            </w:r>
          </w:p>
        </w:tc>
        <w:tc>
          <w:tcPr>
            <w:tcW w:w="1453"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湖底淤泥监测</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根据水质变化趋势，酌情开展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生态治理与修复</w:t>
            </w: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及时清理湖内蓝藻、菹草等植物</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清理湖内蓝藻、菹草等植物</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清理湖内蓝藻、菹草等植物</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加强巡视，发现垂钓现象，及时劝阻制止</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加强巡视，劝阻制止垂钓行为</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val="en-US" w:eastAsia="zh-CN"/>
              </w:rPr>
              <w:t>/</w:t>
            </w:r>
          </w:p>
        </w:tc>
        <w:tc>
          <w:tcPr>
            <w:tcW w:w="134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w:t>
            </w:r>
          </w:p>
        </w:tc>
        <w:tc>
          <w:tcPr>
            <w:tcW w:w="1348" w:type="dxa"/>
            <w:shd w:val="clear" w:color="auto" w:fill="auto"/>
            <w:tcMar>
              <w:top w:w="12" w:type="dxa"/>
              <w:left w:w="12" w:type="dxa"/>
              <w:right w:w="12" w:type="dxa"/>
            </w:tcMar>
            <w:vAlign w:val="center"/>
          </w:tcPr>
          <w:p>
            <w:pPr>
              <w:pStyle w:val="23"/>
              <w:bidi w:val="0"/>
              <w:rPr>
                <w:rFonts w:hint="eastAsia"/>
              </w:rPr>
            </w:pPr>
          </w:p>
        </w:tc>
      </w:tr>
    </w:tbl>
    <w:p>
      <w:pPr>
        <w:rPr>
          <w:rFonts w:hint="eastAsia"/>
        </w:rPr>
      </w:pPr>
      <w:r>
        <w:rPr>
          <w:rFonts w:hint="eastAsia"/>
        </w:rPr>
        <w:br w:type="page"/>
      </w:r>
    </w:p>
    <w:p>
      <w:pPr>
        <w:pStyle w:val="4"/>
        <w:bidi w:val="0"/>
        <w:jc w:val="center"/>
        <w:rPr>
          <w:rFonts w:hint="eastAsia" w:asciiTheme="minorEastAsia" w:hAnsiTheme="minorEastAsia" w:eastAsiaTheme="minorEastAsia" w:cstheme="minorEastAsia"/>
          <w:b/>
          <w:bCs/>
          <w:sz w:val="32"/>
          <w:szCs w:val="32"/>
        </w:rPr>
      </w:pPr>
      <w:bookmarkStart w:id="216" w:name="_Toc5450"/>
      <w:bookmarkStart w:id="217" w:name="_Toc9070"/>
      <w:r>
        <w:rPr>
          <w:rFonts w:hint="eastAsia" w:asciiTheme="minorEastAsia" w:hAnsiTheme="minorEastAsia" w:eastAsiaTheme="minorEastAsia" w:cstheme="minorEastAsia"/>
          <w:b/>
          <w:bCs/>
          <w:sz w:val="32"/>
          <w:szCs w:val="32"/>
        </w:rPr>
        <w:t>附表</w:t>
      </w:r>
      <w:r>
        <w:rPr>
          <w:rFonts w:hint="default" w:ascii="Times New Roman" w:hAnsi="Times New Roman" w:cs="Times New Roman" w:eastAsiaTheme="minorEastAsia"/>
          <w:b/>
          <w:bCs/>
          <w:sz w:val="32"/>
          <w:szCs w:val="32"/>
          <w:lang w:val="en-US" w:eastAsia="zh-CN"/>
        </w:rPr>
        <w:t>5</w:t>
      </w:r>
      <w:r>
        <w:rPr>
          <w:rFonts w:hint="default" w:ascii="Times New Roman" w:hAnsi="Times New Roman" w:cs="Times New Roman"/>
          <w:b/>
          <w:bCs/>
          <w:sz w:val="32"/>
          <w:szCs w:val="32"/>
          <w:lang w:val="en-US" w:eastAsia="zh-CN"/>
        </w:rPr>
        <w:t>.5</w:t>
      </w:r>
      <w:r>
        <w:rPr>
          <w:rFonts w:hint="eastAsia" w:asciiTheme="minorEastAsia" w:hAnsiTheme="minorEastAsia" w:eastAsiaTheme="minorEastAsia" w:cstheme="minorEastAsia"/>
          <w:b/>
          <w:bCs/>
          <w:sz w:val="32"/>
          <w:szCs w:val="32"/>
        </w:rPr>
        <w:t xml:space="preserve"> 东丽湖东湖全面推行湖长制措施及责任清单</w:t>
      </w:r>
      <w:r>
        <w:rPr>
          <w:rFonts w:hint="eastAsia" w:asciiTheme="minorEastAsia" w:hAnsiTheme="minorEastAsia" w:cstheme="minorEastAsia"/>
          <w:b/>
          <w:bCs/>
          <w:sz w:val="32"/>
          <w:szCs w:val="32"/>
          <w:lang w:eastAsia="zh-CN"/>
        </w:rPr>
        <w:t>（</w:t>
      </w:r>
      <w:r>
        <w:rPr>
          <w:rFonts w:hint="default" w:ascii="Times New Roman" w:hAnsi="Times New Roman" w:cs="Times New Roman"/>
          <w:b/>
          <w:bCs/>
          <w:sz w:val="32"/>
          <w:szCs w:val="32"/>
          <w:lang w:val="en-US" w:eastAsia="zh-CN"/>
        </w:rPr>
        <w:t>2025</w:t>
      </w:r>
      <w:r>
        <w:rPr>
          <w:rFonts w:hint="eastAsia" w:asciiTheme="minorEastAsia" w:hAnsiTheme="minorEastAsia" w:cstheme="minorEastAsia"/>
          <w:b/>
          <w:bCs/>
          <w:sz w:val="32"/>
          <w:szCs w:val="32"/>
          <w:lang w:val="en-US" w:eastAsia="zh-CN"/>
        </w:rPr>
        <w:t>年）</w:t>
      </w:r>
      <w:bookmarkEnd w:id="216"/>
      <w:bookmarkEnd w:id="217"/>
    </w:p>
    <w:p>
      <w:pPr>
        <w:tabs>
          <w:tab w:val="left" w:pos="1299"/>
          <w:tab w:val="left" w:pos="11478"/>
        </w:tabs>
        <w:spacing w:line="360" w:lineRule="auto"/>
        <w:jc w:val="righ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区级湖长：颉喜东/东丽区副区长</w:t>
      </w:r>
    </w:p>
    <w:tbl>
      <w:tblPr>
        <w:tblStyle w:val="14"/>
        <w:tblW w:w="13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8"/>
        <w:gridCol w:w="2880"/>
        <w:gridCol w:w="1348"/>
        <w:gridCol w:w="1667"/>
        <w:gridCol w:w="1347"/>
        <w:gridCol w:w="1244"/>
        <w:gridCol w:w="1453"/>
        <w:gridCol w:w="1347"/>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措施类别</w:t>
            </w:r>
          </w:p>
        </w:tc>
        <w:tc>
          <w:tcPr>
            <w:tcW w:w="2880"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措施内容</w:t>
            </w:r>
          </w:p>
        </w:tc>
        <w:tc>
          <w:tcPr>
            <w:tcW w:w="8406" w:type="dxa"/>
            <w:gridSpan w:val="6"/>
            <w:shd w:val="clear" w:color="auto" w:fill="auto"/>
            <w:tcMar>
              <w:top w:w="12" w:type="dxa"/>
              <w:left w:w="12" w:type="dxa"/>
              <w:right w:w="12" w:type="dxa"/>
            </w:tcMar>
            <w:vAlign w:val="center"/>
          </w:tcPr>
          <w:p>
            <w:pPr>
              <w:pStyle w:val="23"/>
              <w:bidi w:val="0"/>
              <w:rPr>
                <w:rFonts w:hint="eastAsia"/>
                <w:b/>
                <w:bCs/>
              </w:rPr>
            </w:pPr>
            <w:r>
              <w:rPr>
                <w:rFonts w:hint="eastAsia"/>
                <w:b/>
                <w:bCs/>
              </w:rPr>
              <w:t>责任分工</w:t>
            </w:r>
          </w:p>
        </w:tc>
        <w:tc>
          <w:tcPr>
            <w:tcW w:w="1348" w:type="dxa"/>
            <w:vMerge w:val="restart"/>
            <w:shd w:val="clear" w:color="auto" w:fill="auto"/>
            <w:tcMar>
              <w:top w:w="12" w:type="dxa"/>
              <w:left w:w="12" w:type="dxa"/>
              <w:right w:w="12" w:type="dxa"/>
            </w:tcMar>
            <w:vAlign w:val="center"/>
          </w:tcPr>
          <w:p>
            <w:pPr>
              <w:pStyle w:val="23"/>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3015"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牵头部门</w:t>
            </w:r>
          </w:p>
        </w:tc>
        <w:tc>
          <w:tcPr>
            <w:tcW w:w="2591"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配合部门</w:t>
            </w:r>
          </w:p>
        </w:tc>
        <w:tc>
          <w:tcPr>
            <w:tcW w:w="2800" w:type="dxa"/>
            <w:gridSpan w:val="2"/>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667"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部门名称</w:t>
            </w:r>
          </w:p>
        </w:tc>
        <w:tc>
          <w:tcPr>
            <w:tcW w:w="1244" w:type="dxa"/>
            <w:shd w:val="clear" w:color="auto" w:fill="auto"/>
            <w:tcMar>
              <w:top w:w="12" w:type="dxa"/>
              <w:left w:w="12" w:type="dxa"/>
              <w:right w:w="12" w:type="dxa"/>
            </w:tcMar>
            <w:vAlign w:val="center"/>
          </w:tcPr>
          <w:p>
            <w:pPr>
              <w:pStyle w:val="23"/>
              <w:bidi w:val="0"/>
              <w:rPr>
                <w:rFonts w:hint="eastAsia"/>
                <w:b/>
                <w:bCs/>
              </w:rPr>
            </w:pPr>
            <w:r>
              <w:rPr>
                <w:rFonts w:hint="eastAsia"/>
                <w:b/>
                <w:bCs/>
              </w:rPr>
              <w:t>责任事项</w:t>
            </w:r>
          </w:p>
        </w:tc>
        <w:tc>
          <w:tcPr>
            <w:tcW w:w="1453" w:type="dxa"/>
            <w:shd w:val="clear" w:color="auto" w:fill="auto"/>
            <w:tcMar>
              <w:top w:w="12" w:type="dxa"/>
              <w:left w:w="12" w:type="dxa"/>
              <w:right w:w="12" w:type="dxa"/>
            </w:tcMar>
            <w:vAlign w:val="center"/>
          </w:tcPr>
          <w:p>
            <w:pPr>
              <w:pStyle w:val="23"/>
              <w:bidi w:val="0"/>
              <w:rPr>
                <w:rFonts w:hint="eastAsia"/>
                <w:b/>
                <w:bCs/>
              </w:rPr>
            </w:pPr>
            <w:r>
              <w:rPr>
                <w:rFonts w:hint="eastAsia"/>
                <w:b/>
                <w:bCs/>
              </w:rPr>
              <w:t>监督部门</w:t>
            </w:r>
          </w:p>
        </w:tc>
        <w:tc>
          <w:tcPr>
            <w:tcW w:w="1347" w:type="dxa"/>
            <w:shd w:val="clear" w:color="auto" w:fill="auto"/>
            <w:tcMar>
              <w:top w:w="12" w:type="dxa"/>
              <w:left w:w="12" w:type="dxa"/>
              <w:right w:w="12" w:type="dxa"/>
            </w:tcMar>
            <w:vAlign w:val="center"/>
          </w:tcPr>
          <w:p>
            <w:pPr>
              <w:pStyle w:val="23"/>
              <w:bidi w:val="0"/>
              <w:rPr>
                <w:rFonts w:hint="eastAsia"/>
                <w:b/>
                <w:bCs/>
              </w:rPr>
            </w:pPr>
            <w:r>
              <w:rPr>
                <w:rFonts w:hint="eastAsia"/>
                <w:b/>
                <w:bCs/>
              </w:rPr>
              <w:t>监督事项</w:t>
            </w:r>
          </w:p>
        </w:tc>
        <w:tc>
          <w:tcPr>
            <w:tcW w:w="1348" w:type="dxa"/>
            <w:vMerge w:val="continue"/>
            <w:shd w:val="clear" w:color="auto" w:fill="auto"/>
            <w:tcMar>
              <w:top w:w="12" w:type="dxa"/>
              <w:left w:w="12" w:type="dxa"/>
              <w:right w:w="12" w:type="dxa"/>
            </w:tcMar>
            <w:vAlign w:val="center"/>
          </w:tcPr>
          <w:p>
            <w:pPr>
              <w:pStyle w:val="2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水域空间管理</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严格监管湖内建设项目的审批、执行工作</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严格监管涉湖建设项目的审批、执行工作</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涉湖项目的审批、执行工作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加强湖泊内巡视工作</w:t>
            </w:r>
            <w:r>
              <w:rPr>
                <w:rFonts w:hint="eastAsia"/>
                <w:lang w:eastAsia="zh-CN"/>
              </w:rPr>
              <w:t>，</w:t>
            </w:r>
            <w:r>
              <w:rPr>
                <w:rFonts w:hint="eastAsia"/>
                <w:lang w:val="en-US" w:eastAsia="zh-CN"/>
              </w:rPr>
              <w:t>避免违规侵占水域</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东丽湖现代服务业服务中心、</w:t>
            </w: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巡视</w:t>
            </w:r>
            <w:r>
              <w:rPr>
                <w:rFonts w:hint="eastAsia"/>
                <w:lang w:val="en-US" w:eastAsia="zh-CN"/>
              </w:rPr>
              <w:t>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岸线管理保护</w:t>
            </w:r>
          </w:p>
        </w:tc>
        <w:tc>
          <w:tcPr>
            <w:tcW w:w="2880"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严格管控涉湖项目建设行为</w:t>
            </w:r>
          </w:p>
        </w:tc>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市规划和自然资源局东丽区分局</w:t>
            </w:r>
          </w:p>
        </w:tc>
        <w:tc>
          <w:tcPr>
            <w:tcW w:w="166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巡视管理</w:t>
            </w:r>
          </w:p>
        </w:tc>
        <w:tc>
          <w:tcPr>
            <w:tcW w:w="1453" w:type="dxa"/>
            <w:vMerge w:val="restart"/>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vMerge w:val="restart"/>
            <w:shd w:val="clear" w:color="auto" w:fill="auto"/>
            <w:tcMar>
              <w:top w:w="12" w:type="dxa"/>
              <w:left w:w="12" w:type="dxa"/>
              <w:right w:w="12" w:type="dxa"/>
            </w:tcMar>
            <w:vAlign w:val="center"/>
          </w:tcPr>
          <w:p>
            <w:pPr>
              <w:pStyle w:val="23"/>
              <w:bidi w:val="0"/>
              <w:rPr>
                <w:rFonts w:hint="eastAsia"/>
              </w:rPr>
            </w:pPr>
            <w:r>
              <w:rPr>
                <w:rFonts w:hint="eastAsia"/>
              </w:rPr>
              <w:t>严格监管无违规开发利用</w:t>
            </w:r>
          </w:p>
        </w:tc>
        <w:tc>
          <w:tcPr>
            <w:tcW w:w="1348" w:type="dxa"/>
            <w:vMerge w:val="restart"/>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1667" w:type="dxa"/>
            <w:vMerge w:val="continue"/>
            <w:shd w:val="clear" w:color="auto" w:fill="auto"/>
            <w:tcMar>
              <w:top w:w="12" w:type="dxa"/>
              <w:left w:w="12" w:type="dxa"/>
              <w:right w:w="12" w:type="dxa"/>
            </w:tcMar>
            <w:vAlign w:val="center"/>
          </w:tcPr>
          <w:p>
            <w:pPr>
              <w:pStyle w:val="23"/>
              <w:bidi w:val="0"/>
              <w:rPr>
                <w:rFonts w:hint="eastAsia"/>
              </w:rPr>
            </w:pPr>
          </w:p>
        </w:tc>
        <w:tc>
          <w:tcPr>
            <w:tcW w:w="1347" w:type="dxa"/>
            <w:shd w:val="clear" w:color="auto" w:fill="auto"/>
            <w:tcMar>
              <w:top w:w="12" w:type="dxa"/>
              <w:left w:w="12" w:type="dxa"/>
              <w:right w:w="12" w:type="dxa"/>
            </w:tcMar>
            <w:vAlign w:val="center"/>
          </w:tcPr>
          <w:p>
            <w:pPr>
              <w:pStyle w:val="23"/>
              <w:bidi w:val="0"/>
              <w:ind w:firstLine="0" w:firstLineChars="0"/>
              <w:rPr>
                <w:rFonts w:hint="eastAsia"/>
                <w:lang w:eastAsia="zh-CN"/>
              </w:rPr>
            </w:pPr>
            <w:r>
              <w:rPr>
                <w:rFonts w:hint="eastAsia"/>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配合</w:t>
            </w:r>
            <w:r>
              <w:rPr>
                <w:rFonts w:hint="eastAsia"/>
              </w:rPr>
              <w:t>执法</w:t>
            </w:r>
          </w:p>
        </w:tc>
        <w:tc>
          <w:tcPr>
            <w:tcW w:w="1453" w:type="dxa"/>
            <w:vMerge w:val="continue"/>
            <w:shd w:val="clear" w:color="auto" w:fill="auto"/>
            <w:tcMar>
              <w:top w:w="12" w:type="dxa"/>
              <w:left w:w="12" w:type="dxa"/>
              <w:right w:w="12" w:type="dxa"/>
            </w:tcMar>
            <w:vAlign w:val="center"/>
          </w:tcPr>
          <w:p>
            <w:pPr>
              <w:pStyle w:val="23"/>
              <w:bidi w:val="0"/>
              <w:rPr>
                <w:rFonts w:hint="eastAsia"/>
                <w:lang w:eastAsia="zh-CN"/>
              </w:rPr>
            </w:pPr>
          </w:p>
        </w:tc>
        <w:tc>
          <w:tcPr>
            <w:tcW w:w="1347" w:type="dxa"/>
            <w:vMerge w:val="continue"/>
            <w:shd w:val="clear" w:color="auto" w:fill="auto"/>
            <w:tcMar>
              <w:top w:w="12" w:type="dxa"/>
              <w:left w:w="12" w:type="dxa"/>
              <w:right w:w="12" w:type="dxa"/>
            </w:tcMar>
            <w:vAlign w:val="center"/>
          </w:tcPr>
          <w:p>
            <w:pPr>
              <w:pStyle w:val="23"/>
              <w:bidi w:val="0"/>
              <w:rPr>
                <w:rFonts w:hint="eastAsia"/>
              </w:rPr>
            </w:pPr>
          </w:p>
        </w:tc>
        <w:tc>
          <w:tcPr>
            <w:tcW w:w="1348" w:type="dxa"/>
            <w:vMerge w:val="continue"/>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restart"/>
            <w:shd w:val="clear" w:color="auto" w:fill="auto"/>
            <w:tcMar>
              <w:top w:w="12" w:type="dxa"/>
              <w:left w:w="12" w:type="dxa"/>
              <w:right w:w="12" w:type="dxa"/>
            </w:tcMar>
            <w:vAlign w:val="center"/>
          </w:tcPr>
          <w:p>
            <w:pPr>
              <w:pStyle w:val="23"/>
              <w:bidi w:val="0"/>
              <w:rPr>
                <w:rFonts w:hint="eastAsia"/>
              </w:rPr>
            </w:pPr>
            <w:r>
              <w:rPr>
                <w:rFonts w:hint="eastAsia"/>
              </w:rPr>
              <w:t>加强岸线巡视</w:t>
            </w:r>
            <w:r>
              <w:rPr>
                <w:rFonts w:hint="eastAsia"/>
                <w:lang w:eastAsia="zh-CN"/>
              </w:rPr>
              <w:t>，</w:t>
            </w:r>
            <w:r>
              <w:rPr>
                <w:rFonts w:hint="eastAsia"/>
              </w:rPr>
              <w:t>涉湖项目确保岸线不被破坏</w:t>
            </w:r>
          </w:p>
        </w:tc>
        <w:tc>
          <w:tcPr>
            <w:tcW w:w="1348" w:type="dxa"/>
            <w:shd w:val="clear" w:color="auto" w:fill="auto"/>
            <w:tcMar>
              <w:top w:w="12" w:type="dxa"/>
              <w:left w:w="12" w:type="dxa"/>
              <w:right w:w="12" w:type="dxa"/>
            </w:tcMar>
            <w:vAlign w:val="center"/>
          </w:tcPr>
          <w:p>
            <w:pPr>
              <w:pStyle w:val="23"/>
              <w:bidi w:val="0"/>
              <w:rPr>
                <w:rFonts w:hint="eastAsia"/>
                <w:lang w:eastAsia="zh-CN"/>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7"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rPr>
                <w:rFonts w:hint="eastAsia" w:eastAsia="宋体"/>
                <w:lang w:val="en-US" w:eastAsia="zh-CN"/>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保证岸线不被破坏</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vMerge w:val="continue"/>
            <w:shd w:val="clear" w:color="auto" w:fill="auto"/>
            <w:tcMar>
              <w:top w:w="12" w:type="dxa"/>
              <w:left w:w="12" w:type="dxa"/>
              <w:right w:w="12" w:type="dxa"/>
            </w:tcMar>
            <w:vAlign w:val="center"/>
          </w:tcPr>
          <w:p>
            <w:pPr>
              <w:pStyle w:val="23"/>
              <w:bidi w:val="0"/>
              <w:rPr>
                <w:rFonts w:hint="eastAsia" w:eastAsia="宋体"/>
                <w:highlight w:val="none"/>
                <w:lang w:eastAsia="zh-CN"/>
              </w:rPr>
            </w:pP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val="en-US" w:eastAsia="zh-CN"/>
              </w:rPr>
              <w:t>配合</w:t>
            </w:r>
            <w:r>
              <w:rPr>
                <w:rFonts w:hint="eastAsia"/>
                <w:highlight w:val="none"/>
              </w:rPr>
              <w:t>执法</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岸线秩序管理</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水资源保护与水污染防治</w:t>
            </w: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控制入湖水质，排查金钟河、</w:t>
            </w:r>
            <w:r>
              <w:rPr>
                <w:rFonts w:hint="eastAsia"/>
                <w:lang w:eastAsia="zh-CN"/>
              </w:rPr>
              <w:t>老新地河</w:t>
            </w:r>
            <w:r>
              <w:rPr>
                <w:rFonts w:hint="eastAsia"/>
                <w:lang w:val="en-US" w:eastAsia="zh-CN"/>
              </w:rPr>
              <w:t>工业</w:t>
            </w:r>
            <w:r>
              <w:rPr>
                <w:rFonts w:hint="eastAsia"/>
              </w:rPr>
              <w:t>污染源</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排查入湖水质污染情况</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排查入湖水质污染情况</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排查入湖水质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加强湖泊内巡视工作，及时发现并处理湖泊内取排水设施</w:t>
            </w:r>
          </w:p>
        </w:tc>
        <w:tc>
          <w:tcPr>
            <w:tcW w:w="1348" w:type="dxa"/>
            <w:shd w:val="clear" w:color="auto" w:fill="auto"/>
            <w:tcMar>
              <w:top w:w="12" w:type="dxa"/>
              <w:left w:w="12" w:type="dxa"/>
              <w:right w:w="12" w:type="dxa"/>
            </w:tcMar>
            <w:vAlign w:val="center"/>
          </w:tcPr>
          <w:p>
            <w:pPr>
              <w:pStyle w:val="23"/>
              <w:bidi w:val="0"/>
              <w:ind w:firstLine="0" w:firstLineChars="0"/>
              <w:rPr>
                <w:rFonts w:hint="default"/>
                <w:highlight w:val="none"/>
                <w:lang w:val="en-US"/>
              </w:rPr>
            </w:pPr>
            <w:r>
              <w:rPr>
                <w:rFonts w:hint="eastAsia"/>
                <w:highlight w:val="none"/>
                <w:lang w:eastAsia="zh-CN"/>
              </w:rPr>
              <w:t>东丽湖现代服务业服务中心、</w:t>
            </w:r>
            <w:r>
              <w:rPr>
                <w:rFonts w:hint="eastAsia"/>
                <w:highlight w:val="none"/>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eastAsia="zh-CN"/>
              </w:rPr>
              <w:t>巡视管理</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highlight w:val="none"/>
                <w:lang w:val="en-US" w:eastAsia="zh-CN" w:bidi="ar-SA"/>
              </w:rPr>
            </w:pPr>
            <w:r>
              <w:rPr>
                <w:rFonts w:hint="eastAsia"/>
                <w:highlight w:val="none"/>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巡视监督</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设立宣传横幅、招募环保志愿者，定期开展活动</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rPr>
              <w:t>区委宣传部</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加强环保宣传，增强群众环保意识</w:t>
            </w:r>
          </w:p>
        </w:tc>
        <w:tc>
          <w:tcPr>
            <w:tcW w:w="1347"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东丽湖现代服务业服务中心</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协助宣传环保知识</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监督设立宣传横幅、定期开展活动</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rPr>
            </w:pPr>
            <w:r>
              <w:rPr>
                <w:rFonts w:hint="eastAsia"/>
              </w:rPr>
              <w:t>水环境综合治理</w:t>
            </w: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明确来源水水质情况，制定预处理方案</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东丽湖街</w:t>
            </w:r>
          </w:p>
        </w:tc>
        <w:tc>
          <w:tcPr>
            <w:tcW w:w="166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根据东湖上水渠水质情况合理安排补水时机</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监督查找污染源</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合理确定水质监测指标及频率，并开展常态化水质监测工作</w:t>
            </w:r>
          </w:p>
        </w:tc>
        <w:tc>
          <w:tcPr>
            <w:tcW w:w="1348"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rPr>
              <w:t>区生态环境局</w:t>
            </w:r>
          </w:p>
        </w:tc>
        <w:tc>
          <w:tcPr>
            <w:tcW w:w="166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合理确定</w:t>
            </w:r>
            <w:r>
              <w:rPr>
                <w:rFonts w:hint="eastAsia"/>
              </w:rPr>
              <w:t>水质</w:t>
            </w:r>
            <w:r>
              <w:rPr>
                <w:rFonts w:hint="eastAsia"/>
                <w:lang w:val="en-US" w:eastAsia="zh-CN"/>
              </w:rPr>
              <w:t>监测指标及监测频率</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开展水质监测工作</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rPr>
            </w:pPr>
            <w:r>
              <w:rPr>
                <w:rFonts w:hint="eastAsia"/>
                <w:lang w:val="en-US" w:eastAsia="zh-CN"/>
              </w:rPr>
              <w:t>合理制定水质监测指标</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rPr>
                <w:rFonts w:hint="eastAsia"/>
              </w:rPr>
            </w:pPr>
            <w:r>
              <w:rPr>
                <w:rFonts w:hint="eastAsia"/>
              </w:rPr>
              <w:t>对湖内及周边垃圾及时清理</w:t>
            </w:r>
          </w:p>
        </w:tc>
        <w:tc>
          <w:tcPr>
            <w:tcW w:w="1348" w:type="dxa"/>
            <w:shd w:val="clear" w:color="auto" w:fill="auto"/>
            <w:tcMar>
              <w:top w:w="12" w:type="dxa"/>
              <w:left w:w="12" w:type="dxa"/>
              <w:right w:w="12" w:type="dxa"/>
            </w:tcMar>
            <w:vAlign w:val="center"/>
          </w:tcPr>
          <w:p>
            <w:pPr>
              <w:pStyle w:val="23"/>
              <w:bidi w:val="0"/>
              <w:rPr>
                <w:rFonts w:hint="eastAsia"/>
              </w:rPr>
            </w:pPr>
            <w:r>
              <w:rPr>
                <w:rFonts w:hint="eastAsia"/>
                <w:lang w:eastAsia="zh-CN"/>
              </w:rPr>
              <w:t>东丽湖现代服务业服务中心</w:t>
            </w:r>
          </w:p>
        </w:tc>
        <w:tc>
          <w:tcPr>
            <w:tcW w:w="1667" w:type="dxa"/>
            <w:shd w:val="clear" w:color="auto" w:fill="auto"/>
            <w:tcMar>
              <w:top w:w="12" w:type="dxa"/>
              <w:left w:w="12" w:type="dxa"/>
              <w:right w:w="12" w:type="dxa"/>
            </w:tcMar>
            <w:vAlign w:val="center"/>
          </w:tcPr>
          <w:p>
            <w:pPr>
              <w:pStyle w:val="23"/>
              <w:bidi w:val="0"/>
              <w:rPr>
                <w:rFonts w:hint="eastAsia"/>
              </w:rPr>
            </w:pPr>
            <w:r>
              <w:rPr>
                <w:rFonts w:hint="eastAsia"/>
              </w:rPr>
              <w:t>湖泊内保洁工作</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rPr>
                <w:rFonts w:hint="eastAsia"/>
              </w:rPr>
            </w:pPr>
            <w:r>
              <w:rPr>
                <w:rFonts w:hint="eastAsia"/>
              </w:rPr>
              <w:t>垃圾转运</w:t>
            </w:r>
          </w:p>
        </w:tc>
        <w:tc>
          <w:tcPr>
            <w:tcW w:w="1453" w:type="dxa"/>
            <w:shd w:val="clear" w:color="auto" w:fill="auto"/>
            <w:tcMar>
              <w:top w:w="12" w:type="dxa"/>
              <w:left w:w="12" w:type="dxa"/>
              <w:right w:w="12" w:type="dxa"/>
            </w:tcMar>
            <w:vAlign w:val="center"/>
          </w:tcPr>
          <w:p>
            <w:pPr>
              <w:pStyle w:val="23"/>
              <w:bidi w:val="0"/>
              <w:rPr>
                <w:rFonts w:hint="eastAsia" w:eastAsia="宋体"/>
                <w:lang w:eastAsia="zh-CN"/>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rPr>
            </w:pPr>
            <w:r>
              <w:rPr>
                <w:rFonts w:hint="eastAsia"/>
              </w:rPr>
              <w:t>监督湖泊内保洁工作</w:t>
            </w:r>
          </w:p>
        </w:tc>
        <w:tc>
          <w:tcPr>
            <w:tcW w:w="1348" w:type="dxa"/>
            <w:shd w:val="clear" w:color="auto" w:fill="auto"/>
            <w:tcMar>
              <w:top w:w="12" w:type="dxa"/>
              <w:left w:w="12" w:type="dxa"/>
              <w:right w:w="12" w:type="dxa"/>
            </w:tcMar>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如水质呈恶化趋势，且无明显外源污染，推动开展</w:t>
            </w:r>
            <w:r>
              <w:rPr>
                <w:rFonts w:hint="eastAsia"/>
              </w:rPr>
              <w:t>湖泊底部淤泥</w:t>
            </w:r>
            <w:r>
              <w:rPr>
                <w:rFonts w:hint="eastAsia"/>
                <w:lang w:val="en-US" w:eastAsia="zh-CN"/>
              </w:rPr>
              <w:t>监测工作</w:t>
            </w:r>
            <w:r>
              <w:rPr>
                <w:rFonts w:hint="eastAsia"/>
              </w:rPr>
              <w:t>，研究湖泊污染情况</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区水务局</w:t>
            </w:r>
          </w:p>
        </w:tc>
        <w:tc>
          <w:tcPr>
            <w:tcW w:w="166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负责提供技术指导</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湖底淤泥监测</w:t>
            </w:r>
          </w:p>
        </w:tc>
        <w:tc>
          <w:tcPr>
            <w:tcW w:w="1453"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eastAsia="zh-CN"/>
              </w:rPr>
              <w:t>区河（湖）长办</w:t>
            </w:r>
          </w:p>
        </w:tc>
        <w:tc>
          <w:tcPr>
            <w:tcW w:w="1347"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rPr>
              <w:t>湖底淤泥监测</w:t>
            </w:r>
          </w:p>
        </w:tc>
        <w:tc>
          <w:tcPr>
            <w:tcW w:w="1348" w:type="dxa"/>
            <w:shd w:val="clear" w:color="auto" w:fill="auto"/>
            <w:tcMar>
              <w:top w:w="12" w:type="dxa"/>
              <w:left w:w="12" w:type="dxa"/>
              <w:right w:w="12" w:type="dxa"/>
            </w:tcMar>
            <w:vAlign w:val="center"/>
          </w:tcPr>
          <w:p>
            <w:pPr>
              <w:pStyle w:val="23"/>
              <w:bidi w:val="0"/>
              <w:ind w:firstLine="0" w:firstLineChars="0"/>
              <w:rPr>
                <w:rFonts w:hint="eastAsia" w:ascii="Times New Roman" w:hAnsi="Times New Roman" w:eastAsia="宋体" w:cs="Times New Roman"/>
                <w:color w:val="000000"/>
                <w:sz w:val="21"/>
                <w:szCs w:val="22"/>
                <w:lang w:val="en-US" w:eastAsia="zh-CN" w:bidi="ar-SA"/>
              </w:rPr>
            </w:pPr>
            <w:r>
              <w:rPr>
                <w:rFonts w:hint="eastAsia"/>
                <w:lang w:val="en-US" w:eastAsia="zh-CN"/>
              </w:rPr>
              <w:t>根据水质变化趋势，酌情开展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restart"/>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生态治理与修复</w:t>
            </w: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及时清理湖内蓝藻、菹草等植物</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rPr>
              <w:t>清理湖内蓝藻、菹草等植物</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val="en-US" w:eastAsia="zh-CN"/>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val="en-US" w:eastAsia="zh-CN"/>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rPr>
                <w:rFonts w:hint="eastAsia" w:eastAsia="宋体"/>
                <w:highlight w:val="none"/>
                <w:lang w:eastAsia="zh-CN"/>
              </w:rPr>
            </w:pPr>
            <w:r>
              <w:rPr>
                <w:rFonts w:hint="eastAsia"/>
                <w:highlight w:val="none"/>
                <w:lang w:eastAsia="zh-CN"/>
              </w:rPr>
              <w:t>区河（湖）长办</w:t>
            </w:r>
          </w:p>
        </w:tc>
        <w:tc>
          <w:tcPr>
            <w:tcW w:w="1347" w:type="dxa"/>
            <w:shd w:val="clear" w:color="auto" w:fill="auto"/>
            <w:tcMar>
              <w:top w:w="12" w:type="dxa"/>
              <w:left w:w="12" w:type="dxa"/>
              <w:right w:w="12" w:type="dxa"/>
            </w:tcMar>
            <w:vAlign w:val="center"/>
          </w:tcPr>
          <w:p>
            <w:pPr>
              <w:pStyle w:val="23"/>
              <w:bidi w:val="0"/>
              <w:rPr>
                <w:rFonts w:hint="eastAsia"/>
                <w:highlight w:val="none"/>
              </w:rPr>
            </w:pPr>
            <w:r>
              <w:rPr>
                <w:rFonts w:hint="eastAsia"/>
                <w:highlight w:val="none"/>
              </w:rPr>
              <w:t>清理湖内蓝藻、菹草等植物</w:t>
            </w:r>
          </w:p>
        </w:tc>
        <w:tc>
          <w:tcPr>
            <w:tcW w:w="1348" w:type="dxa"/>
            <w:shd w:val="clear" w:color="auto" w:fill="auto"/>
            <w:tcMar>
              <w:top w:w="12" w:type="dxa"/>
              <w:left w:w="12" w:type="dxa"/>
              <w:right w:w="12" w:type="dxa"/>
            </w:tcMar>
            <w:vAlign w:val="center"/>
          </w:tcPr>
          <w:p>
            <w:pPr>
              <w:pStyle w:val="23"/>
              <w:bidi w:val="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48" w:type="dxa"/>
            <w:vMerge w:val="continue"/>
            <w:shd w:val="clear" w:color="auto" w:fill="auto"/>
            <w:tcMar>
              <w:top w:w="12" w:type="dxa"/>
              <w:left w:w="12" w:type="dxa"/>
              <w:right w:w="12" w:type="dxa"/>
            </w:tcMar>
            <w:vAlign w:val="center"/>
          </w:tcPr>
          <w:p>
            <w:pPr>
              <w:pStyle w:val="23"/>
              <w:bidi w:val="0"/>
              <w:rPr>
                <w:rFonts w:hint="eastAsia"/>
                <w:highlight w:val="none"/>
              </w:rPr>
            </w:pPr>
          </w:p>
        </w:tc>
        <w:tc>
          <w:tcPr>
            <w:tcW w:w="2880"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加强巡视，发现垂钓现象，及时劝阻制止</w:t>
            </w:r>
          </w:p>
        </w:tc>
        <w:tc>
          <w:tcPr>
            <w:tcW w:w="1348"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东丽湖现代服务业服务中心</w:t>
            </w:r>
          </w:p>
        </w:tc>
        <w:tc>
          <w:tcPr>
            <w:tcW w:w="166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eastAsia="zh-CN"/>
              </w:rPr>
              <w:t>加强巡视，劝阻制止垂钓行为</w:t>
            </w:r>
          </w:p>
        </w:tc>
        <w:tc>
          <w:tcPr>
            <w:tcW w:w="1347"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eastAsia="zh-CN"/>
              </w:rPr>
              <w:t>东丽湖街</w:t>
            </w:r>
          </w:p>
        </w:tc>
        <w:tc>
          <w:tcPr>
            <w:tcW w:w="1244"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eastAsia="zh-CN"/>
              </w:rPr>
              <w:t>巡视管理</w:t>
            </w:r>
          </w:p>
        </w:tc>
        <w:tc>
          <w:tcPr>
            <w:tcW w:w="1453" w:type="dxa"/>
            <w:shd w:val="clear" w:color="auto" w:fill="auto"/>
            <w:tcMar>
              <w:top w:w="12" w:type="dxa"/>
              <w:left w:w="12" w:type="dxa"/>
              <w:right w:w="12" w:type="dxa"/>
            </w:tcMar>
            <w:vAlign w:val="center"/>
          </w:tcPr>
          <w:p>
            <w:pPr>
              <w:pStyle w:val="23"/>
              <w:bidi w:val="0"/>
              <w:ind w:firstLine="0" w:firstLineChars="0"/>
              <w:rPr>
                <w:rFonts w:hint="eastAsia" w:eastAsia="宋体"/>
                <w:highlight w:val="none"/>
                <w:lang w:eastAsia="zh-CN"/>
              </w:rPr>
            </w:pPr>
            <w:r>
              <w:rPr>
                <w:rFonts w:hint="eastAsia"/>
                <w:highlight w:val="none"/>
                <w:lang w:val="en-US" w:eastAsia="zh-CN"/>
              </w:rPr>
              <w:t>/</w:t>
            </w:r>
          </w:p>
        </w:tc>
        <w:tc>
          <w:tcPr>
            <w:tcW w:w="1347" w:type="dxa"/>
            <w:shd w:val="clear" w:color="auto" w:fill="auto"/>
            <w:tcMar>
              <w:top w:w="12" w:type="dxa"/>
              <w:left w:w="12" w:type="dxa"/>
              <w:right w:w="12" w:type="dxa"/>
            </w:tcMar>
            <w:vAlign w:val="center"/>
          </w:tcPr>
          <w:p>
            <w:pPr>
              <w:pStyle w:val="23"/>
              <w:bidi w:val="0"/>
              <w:ind w:firstLine="0" w:firstLineChars="0"/>
              <w:rPr>
                <w:rFonts w:hint="eastAsia"/>
                <w:highlight w:val="none"/>
              </w:rPr>
            </w:pPr>
            <w:r>
              <w:rPr>
                <w:rFonts w:hint="eastAsia"/>
                <w:highlight w:val="none"/>
                <w:lang w:val="en-US" w:eastAsia="zh-CN"/>
              </w:rPr>
              <w:t>/</w:t>
            </w:r>
          </w:p>
        </w:tc>
        <w:tc>
          <w:tcPr>
            <w:tcW w:w="1348" w:type="dxa"/>
            <w:shd w:val="clear" w:color="auto" w:fill="auto"/>
            <w:tcMar>
              <w:top w:w="12" w:type="dxa"/>
              <w:left w:w="12" w:type="dxa"/>
              <w:right w:w="12" w:type="dxa"/>
            </w:tcMar>
            <w:vAlign w:val="center"/>
          </w:tcPr>
          <w:p>
            <w:pPr>
              <w:pStyle w:val="23"/>
              <w:bidi w:val="0"/>
              <w:rPr>
                <w:rFonts w:hint="eastAsia"/>
                <w:highlight w:val="none"/>
              </w:rPr>
            </w:pPr>
          </w:p>
        </w:tc>
      </w:tr>
    </w:tbl>
    <w:p>
      <w:pPr>
        <w:rPr>
          <w:rFonts w:hint="eastAsia"/>
          <w:highlight w:val="none"/>
        </w:rPr>
      </w:pP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w:t>
                          </w:r>
                          <w:r>
                            <w:fldChar w:fldCharType="end"/>
                          </w:r>
                        </w:p>
                      </w:txbxContent>
                    </wps:txbx>
                    <wps:bodyPr wrap="none" lIns="0" tIns="0" rIns="0" bIns="0" upright="false">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LUbj+e1AQAAUwMAAA4AAAAAAAAAAQAgAAAANAEAAGRycy9lMm9E&#10;b2MueG1sUEsFBgAAAAAGAAYAWQEAAFs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txbx>
                      <w:txbxContent>
                        <w:p>
                          <w:pPr>
                            <w:pStyle w:val="9"/>
                          </w:pPr>
                          <w:r>
                            <w:fldChar w:fldCharType="begin"/>
                          </w:r>
                          <w:r>
                            <w:instrText xml:space="preserve"> PAGE  \* MERGEFORMAT </w:instrText>
                          </w:r>
                          <w:r>
                            <w:fldChar w:fldCharType="separate"/>
                          </w:r>
                          <w:r>
                            <w:t>7</w:t>
                          </w:r>
                          <w:r>
                            <w:fldChar w:fldCharType="end"/>
                          </w:r>
                        </w:p>
                      </w:txbxContent>
                    </wps:txbx>
                    <wps:bodyPr wrap="none" lIns="0" tIns="0" rIns="0" bIns="0" upright="tru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CzSVju0AAAAAUBAAAPAAAAAAAAAAEAIAAAADgAAABkcnMv&#10;ZG93bnJldi54bWxQSwECFAAUAAAACACHTuJA7/tAhbwBAABbAwAADgAAAAAAAAABACAAAAA1AQAA&#10;ZHJzL2Uyb0RvYy54bWxQSwUGAAAAAAYABgBZAQAAY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CEF565"/>
    <w:multiLevelType w:val="singleLevel"/>
    <w:tmpl w:val="42CEF56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781DF7"/>
    <w:rsid w:val="000543EE"/>
    <w:rsid w:val="00064F43"/>
    <w:rsid w:val="0007084E"/>
    <w:rsid w:val="00107D5C"/>
    <w:rsid w:val="00111E61"/>
    <w:rsid w:val="00120924"/>
    <w:rsid w:val="002D2EAE"/>
    <w:rsid w:val="002F550E"/>
    <w:rsid w:val="00314B9E"/>
    <w:rsid w:val="00431952"/>
    <w:rsid w:val="00494E35"/>
    <w:rsid w:val="004A49C6"/>
    <w:rsid w:val="004D5531"/>
    <w:rsid w:val="0053105E"/>
    <w:rsid w:val="005B7A4D"/>
    <w:rsid w:val="006251F0"/>
    <w:rsid w:val="006F7C17"/>
    <w:rsid w:val="0071727F"/>
    <w:rsid w:val="0079437A"/>
    <w:rsid w:val="007F1569"/>
    <w:rsid w:val="0080511D"/>
    <w:rsid w:val="00836C87"/>
    <w:rsid w:val="00860631"/>
    <w:rsid w:val="009076FD"/>
    <w:rsid w:val="009F44D5"/>
    <w:rsid w:val="00B07577"/>
    <w:rsid w:val="00B65667"/>
    <w:rsid w:val="00BE05D8"/>
    <w:rsid w:val="00BE3746"/>
    <w:rsid w:val="00C247DF"/>
    <w:rsid w:val="00C52237"/>
    <w:rsid w:val="00C87C13"/>
    <w:rsid w:val="00D96B8D"/>
    <w:rsid w:val="00DB2C39"/>
    <w:rsid w:val="00E23272"/>
    <w:rsid w:val="00EB7F22"/>
    <w:rsid w:val="0119677B"/>
    <w:rsid w:val="013535AB"/>
    <w:rsid w:val="0206435B"/>
    <w:rsid w:val="02E5051F"/>
    <w:rsid w:val="03A81784"/>
    <w:rsid w:val="042361A2"/>
    <w:rsid w:val="061E4834"/>
    <w:rsid w:val="06802F01"/>
    <w:rsid w:val="06D94ABD"/>
    <w:rsid w:val="06FA40E9"/>
    <w:rsid w:val="06FB5935"/>
    <w:rsid w:val="0723101C"/>
    <w:rsid w:val="08451F72"/>
    <w:rsid w:val="0A6F3087"/>
    <w:rsid w:val="0B464611"/>
    <w:rsid w:val="0C370D9E"/>
    <w:rsid w:val="0C781DF7"/>
    <w:rsid w:val="0C85080E"/>
    <w:rsid w:val="0E23157F"/>
    <w:rsid w:val="0E575ADA"/>
    <w:rsid w:val="103958F6"/>
    <w:rsid w:val="12E70DAF"/>
    <w:rsid w:val="13AA2FB5"/>
    <w:rsid w:val="1565422D"/>
    <w:rsid w:val="157C2CCF"/>
    <w:rsid w:val="16F1735E"/>
    <w:rsid w:val="17445420"/>
    <w:rsid w:val="18285C4F"/>
    <w:rsid w:val="19193365"/>
    <w:rsid w:val="1972269B"/>
    <w:rsid w:val="19BE3A76"/>
    <w:rsid w:val="1B3855BD"/>
    <w:rsid w:val="1B740AB9"/>
    <w:rsid w:val="1C734587"/>
    <w:rsid w:val="1CD8303F"/>
    <w:rsid w:val="1D781360"/>
    <w:rsid w:val="1DAD30F5"/>
    <w:rsid w:val="1EE01803"/>
    <w:rsid w:val="1F8A1FEA"/>
    <w:rsid w:val="1FBE1EC6"/>
    <w:rsid w:val="206C58F7"/>
    <w:rsid w:val="20901B15"/>
    <w:rsid w:val="20B24DD8"/>
    <w:rsid w:val="214A749E"/>
    <w:rsid w:val="21DD3A0E"/>
    <w:rsid w:val="22333A48"/>
    <w:rsid w:val="22CB4978"/>
    <w:rsid w:val="233B5364"/>
    <w:rsid w:val="238A6FFD"/>
    <w:rsid w:val="239172A9"/>
    <w:rsid w:val="23ED5B1A"/>
    <w:rsid w:val="24DF5FAA"/>
    <w:rsid w:val="24EC1995"/>
    <w:rsid w:val="24EE6D0B"/>
    <w:rsid w:val="25124872"/>
    <w:rsid w:val="261C2933"/>
    <w:rsid w:val="268D7289"/>
    <w:rsid w:val="26D65E53"/>
    <w:rsid w:val="27030F4E"/>
    <w:rsid w:val="271A33E7"/>
    <w:rsid w:val="282A2CB5"/>
    <w:rsid w:val="28DE73E8"/>
    <w:rsid w:val="2A720417"/>
    <w:rsid w:val="2B0A4A4B"/>
    <w:rsid w:val="2BED664E"/>
    <w:rsid w:val="2CDA4C48"/>
    <w:rsid w:val="2D372190"/>
    <w:rsid w:val="2DD41316"/>
    <w:rsid w:val="2FF10A33"/>
    <w:rsid w:val="30347AD3"/>
    <w:rsid w:val="30D072FE"/>
    <w:rsid w:val="30D73BFD"/>
    <w:rsid w:val="31624360"/>
    <w:rsid w:val="32D22D44"/>
    <w:rsid w:val="33504276"/>
    <w:rsid w:val="34223A03"/>
    <w:rsid w:val="34410F94"/>
    <w:rsid w:val="356B58D8"/>
    <w:rsid w:val="35C806C0"/>
    <w:rsid w:val="364A74D8"/>
    <w:rsid w:val="376F4D95"/>
    <w:rsid w:val="37D608B4"/>
    <w:rsid w:val="38A20CBC"/>
    <w:rsid w:val="392515F3"/>
    <w:rsid w:val="399D2D37"/>
    <w:rsid w:val="3A8C6839"/>
    <w:rsid w:val="3B9339B1"/>
    <w:rsid w:val="3BD1074B"/>
    <w:rsid w:val="3E176F59"/>
    <w:rsid w:val="3ECC1AD5"/>
    <w:rsid w:val="3EEA394E"/>
    <w:rsid w:val="405E677E"/>
    <w:rsid w:val="417B30B7"/>
    <w:rsid w:val="42846AC3"/>
    <w:rsid w:val="433564FE"/>
    <w:rsid w:val="43C96E3B"/>
    <w:rsid w:val="43FE26A0"/>
    <w:rsid w:val="44633588"/>
    <w:rsid w:val="465C3A46"/>
    <w:rsid w:val="46C87FF5"/>
    <w:rsid w:val="477D44AA"/>
    <w:rsid w:val="487B2608"/>
    <w:rsid w:val="494B1C89"/>
    <w:rsid w:val="49B359ED"/>
    <w:rsid w:val="49C01457"/>
    <w:rsid w:val="4A9460BE"/>
    <w:rsid w:val="4B6202EC"/>
    <w:rsid w:val="4BF876F3"/>
    <w:rsid w:val="4C0D20F3"/>
    <w:rsid w:val="4C811BD8"/>
    <w:rsid w:val="4CB217EC"/>
    <w:rsid w:val="4D7C58A0"/>
    <w:rsid w:val="4F8B3E04"/>
    <w:rsid w:val="4FE92D8A"/>
    <w:rsid w:val="504529D8"/>
    <w:rsid w:val="50AD28D6"/>
    <w:rsid w:val="50FB5AC2"/>
    <w:rsid w:val="513F31EA"/>
    <w:rsid w:val="540E67B1"/>
    <w:rsid w:val="542E4602"/>
    <w:rsid w:val="5439245E"/>
    <w:rsid w:val="5469030F"/>
    <w:rsid w:val="55281D9A"/>
    <w:rsid w:val="5670049D"/>
    <w:rsid w:val="56782C23"/>
    <w:rsid w:val="56E043BE"/>
    <w:rsid w:val="576156D3"/>
    <w:rsid w:val="577857A8"/>
    <w:rsid w:val="58C37FEC"/>
    <w:rsid w:val="595213F5"/>
    <w:rsid w:val="5A200719"/>
    <w:rsid w:val="5A3C36FD"/>
    <w:rsid w:val="5A4D7353"/>
    <w:rsid w:val="5AFA77AB"/>
    <w:rsid w:val="5B5506FA"/>
    <w:rsid w:val="5BE4315E"/>
    <w:rsid w:val="5C0A167D"/>
    <w:rsid w:val="5C911627"/>
    <w:rsid w:val="5C9915AC"/>
    <w:rsid w:val="5CC661CE"/>
    <w:rsid w:val="5DB832E9"/>
    <w:rsid w:val="5DF876EA"/>
    <w:rsid w:val="5E7E5063"/>
    <w:rsid w:val="605C0729"/>
    <w:rsid w:val="6065020A"/>
    <w:rsid w:val="60696A92"/>
    <w:rsid w:val="629F0FD0"/>
    <w:rsid w:val="63FC3241"/>
    <w:rsid w:val="65025EF0"/>
    <w:rsid w:val="65636AF6"/>
    <w:rsid w:val="66502FAD"/>
    <w:rsid w:val="6699359B"/>
    <w:rsid w:val="681A6EE2"/>
    <w:rsid w:val="687B78B0"/>
    <w:rsid w:val="689A35F8"/>
    <w:rsid w:val="68B2476B"/>
    <w:rsid w:val="69076F51"/>
    <w:rsid w:val="69607D9C"/>
    <w:rsid w:val="69687408"/>
    <w:rsid w:val="69AF5764"/>
    <w:rsid w:val="69D7500C"/>
    <w:rsid w:val="6AB97AD1"/>
    <w:rsid w:val="6AE82DA8"/>
    <w:rsid w:val="6BC16A2E"/>
    <w:rsid w:val="6F364493"/>
    <w:rsid w:val="6F9674FF"/>
    <w:rsid w:val="705C78EE"/>
    <w:rsid w:val="70CF2584"/>
    <w:rsid w:val="70E205F7"/>
    <w:rsid w:val="716E6887"/>
    <w:rsid w:val="723C5BDE"/>
    <w:rsid w:val="725273AF"/>
    <w:rsid w:val="73505624"/>
    <w:rsid w:val="73710F3B"/>
    <w:rsid w:val="74010B8D"/>
    <w:rsid w:val="75C362B3"/>
    <w:rsid w:val="769412B7"/>
    <w:rsid w:val="773269F4"/>
    <w:rsid w:val="775C3779"/>
    <w:rsid w:val="77A43E37"/>
    <w:rsid w:val="781356AC"/>
    <w:rsid w:val="7886549B"/>
    <w:rsid w:val="78EE0B97"/>
    <w:rsid w:val="796259A9"/>
    <w:rsid w:val="79BA75CC"/>
    <w:rsid w:val="79CE5047"/>
    <w:rsid w:val="7A524DEE"/>
    <w:rsid w:val="7C2540F2"/>
    <w:rsid w:val="7DFE1C6D"/>
    <w:rsid w:val="7EEE0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960" w:firstLineChars="200"/>
    </w:pPr>
    <w:rPr>
      <w:rFonts w:ascii="Times New Roman" w:hAnsi="Times New Roman" w:eastAsia="宋体" w:cs="Times New Roman"/>
      <w:sz w:val="24"/>
      <w:szCs w:val="24"/>
      <w:lang w:val="en-US" w:eastAsia="zh-CN" w:bidi="ar-SA"/>
    </w:rPr>
  </w:style>
  <w:style w:type="paragraph" w:styleId="3">
    <w:name w:val="heading 1"/>
    <w:basedOn w:val="1"/>
    <w:next w:val="1"/>
    <w:qFormat/>
    <w:uiPriority w:val="0"/>
    <w:pPr>
      <w:keepNext/>
      <w:keepLines/>
      <w:spacing w:before="260" w:after="260" w:line="360" w:lineRule="auto"/>
      <w:ind w:firstLine="0" w:firstLineChars="0"/>
      <w:outlineLvl w:val="0"/>
    </w:pPr>
    <w:rPr>
      <w:rFonts w:ascii="Times New Roman" w:hAnsi="Times New Roman" w:eastAsia="黑体"/>
      <w:b/>
      <w:kern w:val="44"/>
      <w:sz w:val="36"/>
    </w:rPr>
  </w:style>
  <w:style w:type="paragraph" w:styleId="4">
    <w:name w:val="heading 2"/>
    <w:basedOn w:val="1"/>
    <w:next w:val="1"/>
    <w:qFormat/>
    <w:uiPriority w:val="9"/>
    <w:pPr>
      <w:keepNext/>
      <w:keepLines/>
      <w:spacing w:before="50" w:beforeLines="50" w:after="50" w:afterLines="50" w:line="360" w:lineRule="auto"/>
      <w:ind w:firstLine="0" w:firstLineChars="0"/>
      <w:outlineLvl w:val="1"/>
    </w:pPr>
    <w:rPr>
      <w:b/>
      <w:bCs/>
      <w:sz w:val="30"/>
      <w:szCs w:val="32"/>
    </w:rPr>
  </w:style>
  <w:style w:type="paragraph" w:styleId="2">
    <w:name w:val="heading 3"/>
    <w:basedOn w:val="1"/>
    <w:next w:val="1"/>
    <w:unhideWhenUsed/>
    <w:qFormat/>
    <w:uiPriority w:val="0"/>
    <w:pPr>
      <w:keepNext/>
      <w:keepLines/>
      <w:spacing w:line="360" w:lineRule="auto"/>
      <w:ind w:firstLine="0" w:firstLineChars="0"/>
      <w:outlineLvl w:val="2"/>
    </w:pPr>
    <w:rPr>
      <w:rFonts w:ascii="Times New Roman" w:hAnsi="Times New Roman" w:eastAsia="宋体"/>
      <w:b/>
      <w:bCs/>
      <w:sz w:val="28"/>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pPr>
    <w:rPr>
      <w:rFonts w:ascii="宋体" w:hAnsi="Courier New"/>
      <w:kern w:val="0"/>
      <w:sz w:val="20"/>
      <w:szCs w:val="20"/>
    </w:rPr>
  </w:style>
  <w:style w:type="paragraph" w:styleId="6">
    <w:name w:val="Document Map"/>
    <w:basedOn w:val="1"/>
    <w:link w:val="21"/>
    <w:qFormat/>
    <w:uiPriority w:val="0"/>
    <w:rPr>
      <w:rFonts w:ascii="宋体" w:eastAsia="宋体"/>
      <w:sz w:val="18"/>
      <w:szCs w:val="18"/>
    </w:rPr>
  </w:style>
  <w:style w:type="paragraph" w:styleId="7">
    <w:name w:val="toc 3"/>
    <w:basedOn w:val="1"/>
    <w:next w:val="1"/>
    <w:qFormat/>
    <w:uiPriority w:val="0"/>
    <w:pPr>
      <w:ind w:left="840" w:leftChars="400"/>
    </w:pPr>
  </w:style>
  <w:style w:type="paragraph" w:styleId="8">
    <w:name w:val="Balloon Text"/>
    <w:basedOn w:val="1"/>
    <w:link w:val="20"/>
    <w:qFormat/>
    <w:uiPriority w:val="0"/>
    <w:rPr>
      <w:sz w:val="18"/>
      <w:szCs w:val="18"/>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toc 1"/>
    <w:basedOn w:val="1"/>
    <w:next w:val="1"/>
    <w:qFormat/>
    <w:uiPriority w:val="0"/>
    <w:pPr>
      <w:ind w:firstLine="0" w:firstLineChars="0"/>
    </w:pPr>
    <w:rPr>
      <w:b/>
    </w:rPr>
  </w:style>
  <w:style w:type="paragraph" w:styleId="12">
    <w:name w:val="toc 2"/>
    <w:basedOn w:val="1"/>
    <w:next w:val="1"/>
    <w:qFormat/>
    <w:uiPriority w:val="0"/>
    <w:pPr>
      <w:ind w:left="420" w:leftChars="200" w:firstLine="0" w:firstLineChars="0"/>
    </w:pPr>
  </w:style>
  <w:style w:type="paragraph" w:styleId="13">
    <w:name w:val="Normal (Web)"/>
    <w:basedOn w:val="1"/>
    <w:qFormat/>
    <w:uiPriority w:val="0"/>
    <w:pPr>
      <w:spacing w:beforeAutospacing="1" w:afterAutospacing="1"/>
    </w:p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paragraph" w:customStyle="1" w:styleId="19">
    <w:name w:val="表格"/>
    <w:basedOn w:val="1"/>
    <w:next w:val="1"/>
    <w:qFormat/>
    <w:uiPriority w:val="0"/>
    <w:pPr>
      <w:spacing w:before="20" w:beforeLines="20" w:after="20" w:afterLines="20" w:line="240" w:lineRule="auto"/>
      <w:ind w:firstLine="0" w:firstLineChars="0"/>
      <w:jc w:val="center"/>
    </w:pPr>
    <w:rPr>
      <w:sz w:val="24"/>
    </w:rPr>
  </w:style>
  <w:style w:type="character" w:customStyle="1" w:styleId="20">
    <w:name w:val="批注框文本 Char"/>
    <w:basedOn w:val="16"/>
    <w:link w:val="8"/>
    <w:qFormat/>
    <w:uiPriority w:val="0"/>
    <w:rPr>
      <w:rFonts w:asciiTheme="minorHAnsi" w:hAnsiTheme="minorHAnsi" w:eastAsiaTheme="minorEastAsia"/>
      <w:sz w:val="18"/>
      <w:szCs w:val="18"/>
    </w:rPr>
  </w:style>
  <w:style w:type="character" w:customStyle="1" w:styleId="21">
    <w:name w:val="文档结构图 Char"/>
    <w:basedOn w:val="16"/>
    <w:link w:val="6"/>
    <w:qFormat/>
    <w:uiPriority w:val="0"/>
    <w:rPr>
      <w:rFonts w:ascii="宋体" w:hAnsiTheme="minorHAnsi"/>
      <w:sz w:val="18"/>
      <w:szCs w:val="18"/>
    </w:rPr>
  </w:style>
  <w:style w:type="paragraph" w:customStyle="1" w:styleId="22">
    <w:name w:val="图表标题11"/>
    <w:basedOn w:val="1"/>
    <w:qFormat/>
    <w:uiPriority w:val="0"/>
    <w:pPr>
      <w:spacing w:before="50" w:beforeLines="50" w:after="50" w:afterLines="50" w:line="240" w:lineRule="auto"/>
      <w:ind w:firstLine="0" w:firstLineChars="0"/>
      <w:jc w:val="center"/>
    </w:pPr>
    <w:rPr>
      <w:rFonts w:hint="default" w:ascii="Times New Roman" w:hAnsi="Times New Roman" w:cs="Times New Roman" w:eastAsiaTheme="minorEastAsia"/>
      <w:b/>
      <w:bCs/>
      <w:sz w:val="21"/>
    </w:rPr>
  </w:style>
  <w:style w:type="paragraph" w:customStyle="1" w:styleId="23">
    <w:name w:val="表格内容"/>
    <w:basedOn w:val="1"/>
    <w:qFormat/>
    <w:uiPriority w:val="0"/>
    <w:pPr>
      <w:adjustRightInd w:val="0"/>
      <w:snapToGrid w:val="0"/>
      <w:spacing w:line="240" w:lineRule="auto"/>
      <w:ind w:firstLine="0" w:firstLineChars="0"/>
      <w:jc w:val="center"/>
      <w:textAlignment w:val="center"/>
    </w:pPr>
    <w:rPr>
      <w:rFonts w:ascii="Times New Roman" w:hAnsi="Times New Roman" w:eastAsia="宋体" w:cs="Times New Roman"/>
      <w:color w:val="000000"/>
      <w:sz w:val="21"/>
      <w:szCs w:val="22"/>
    </w:rPr>
  </w:style>
  <w:style w:type="paragraph" w:customStyle="1" w:styleId="24">
    <w:name w:val="表"/>
    <w:basedOn w:val="1"/>
    <w:qFormat/>
    <w:uiPriority w:val="0"/>
    <w:pPr>
      <w:widowControl/>
      <w:adjustRightInd w:val="0"/>
      <w:snapToGrid w:val="0"/>
      <w:spacing w:line="240" w:lineRule="auto"/>
      <w:ind w:firstLine="0" w:firstLineChars="0"/>
      <w:jc w:val="center"/>
    </w:pPr>
    <w:rPr>
      <w:snapToGrid w:val="0"/>
      <w:kern w:val="0"/>
      <w:sz w:val="21"/>
      <w:szCs w:val="21"/>
    </w:rPr>
  </w:style>
  <w:style w:type="paragraph" w:customStyle="1" w:styleId="25">
    <w:name w:val="标题2hp"/>
    <w:basedOn w:val="1"/>
    <w:qFormat/>
    <w:uiPriority w:val="0"/>
    <w:pPr>
      <w:keepNext/>
      <w:keepLines/>
      <w:spacing w:beforeLines="50" w:afterLines="50"/>
      <w:ind w:firstLine="0" w:firstLineChars="0"/>
      <w:outlineLvl w:val="1"/>
    </w:pPr>
    <w:rPr>
      <w:b/>
      <w:bCs/>
      <w:sz w:val="30"/>
      <w:szCs w:val="30"/>
    </w:rPr>
  </w:style>
  <w:style w:type="paragraph" w:customStyle="1" w:styleId="26">
    <w:name w:val="图表标题1"/>
    <w:basedOn w:val="1"/>
    <w:qFormat/>
    <w:uiPriority w:val="0"/>
    <w:pPr>
      <w:spacing w:before="50" w:beforeLines="50" w:after="50" w:afterLines="50" w:line="240" w:lineRule="auto"/>
      <w:ind w:firstLine="0" w:firstLineChars="0"/>
      <w:jc w:val="center"/>
    </w:pPr>
    <w:rPr>
      <w:rFonts w:cs="Times New Roman"/>
      <w:b/>
      <w:bCs/>
      <w:sz w:val="21"/>
    </w:rPr>
  </w:style>
  <w:style w:type="character" w:customStyle="1" w:styleId="27">
    <w:name w:val="正文文字（一河一策） Char"/>
    <w:link w:val="28"/>
    <w:qFormat/>
    <w:uiPriority w:val="0"/>
    <w:rPr>
      <w:rFonts w:ascii="Times New Roman" w:hAnsi="Times New Roman" w:eastAsia="宋体" w:cs="Times New Roman"/>
      <w:sz w:val="24"/>
      <w:szCs w:val="30"/>
    </w:rPr>
  </w:style>
  <w:style w:type="paragraph" w:customStyle="1" w:styleId="28">
    <w:name w:val="正文文字（一河一策）"/>
    <w:basedOn w:val="1"/>
    <w:link w:val="27"/>
    <w:qFormat/>
    <w:uiPriority w:val="0"/>
    <w:pPr>
      <w:snapToGrid/>
      <w:spacing w:line="360" w:lineRule="auto"/>
      <w:ind w:left="0" w:leftChars="0" w:firstLine="562" w:firstLineChars="200"/>
      <w:jc w:val="left"/>
      <w:outlineLvl w:val="9"/>
    </w:pPr>
    <w:rPr>
      <w:rFonts w:ascii="Times New Roman" w:hAnsi="Times New Roman" w:eastAsia="宋体" w:cs="Times New Roman"/>
      <w:sz w:val="24"/>
      <w:szCs w:val="30"/>
    </w:rPr>
  </w:style>
  <w:style w:type="paragraph" w:customStyle="1" w:styleId="29">
    <w:name w:val="图表标题"/>
    <w:basedOn w:val="1"/>
    <w:qFormat/>
    <w:uiPriority w:val="0"/>
    <w:pPr>
      <w:snapToGrid w:val="0"/>
      <w:spacing w:line="240" w:lineRule="auto"/>
      <w:ind w:firstLine="0" w:firstLineChars="0"/>
      <w:jc w:val="center"/>
    </w:pPr>
    <w:rPr>
      <w:rFonts w:ascii="Times New Roman" w:hAnsi="Times New Roman" w:eastAsia="宋体"/>
      <w:b/>
      <w:color w:val="000000" w:themeColor="text1"/>
      <w:sz w:val="21"/>
      <w:szCs w:val="21"/>
      <w14:textFill>
        <w14:solidFill>
          <w14:schemeClr w14:val="tx1"/>
        </w14:solidFill>
      </w14:textFill>
    </w:rPr>
  </w:style>
  <w:style w:type="paragraph" w:customStyle="1" w:styleId="30">
    <w:name w:val="表文字"/>
    <w:qFormat/>
    <w:uiPriority w:val="0"/>
    <w:pPr>
      <w:adjustRightInd w:val="0"/>
      <w:snapToGrid w:val="0"/>
      <w:jc w:val="center"/>
    </w:pPr>
    <w:rPr>
      <w:rFonts w:ascii="Times New Roman" w:hAnsi="Times New Roman" w:eastAsia="宋体" w:cs="Times New Roman"/>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12059</Words>
  <Characters>12569</Characters>
  <Lines>136</Lines>
  <Paragraphs>38</Paragraphs>
  <TotalTime>1</TotalTime>
  <ScaleCrop>false</ScaleCrop>
  <LinksUpToDate>false</LinksUpToDate>
  <CharactersWithSpaces>23045</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2019-05-09T19:30:00Z</dcterms:created>
  <dc:creator>Better</dc:creator>
  <cp:lastModifiedBy>cx</cp:lastModifiedBy>
  <cp:lastPrinted>2019-05-16T23:12:00Z</cp:lastPrinted>
  <dcterms:modified xsi:type="dcterms:W3CDTF">2024-04-30T14:36:56Z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8573AFD0811344F88F9885D182A09C3F</vt:lpwstr>
  </property>
</Properties>
</file>