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关于印发《东丽区政务服务“一件事一次办”场景清单（第三批）》的通知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区各相关委办局、相关市属驻区国有企业单位、各街道：</w:t>
      </w:r>
    </w:p>
    <w:p>
      <w:pPr>
        <w:keepNext w:val="0"/>
        <w:keepLines w:val="0"/>
        <w:pageBreakBefore w:val="0"/>
        <w:widowControl w:val="0"/>
        <w:tabs>
          <w:tab w:val="left" w:pos="8400"/>
          <w:tab w:val="left" w:pos="8505"/>
        </w:tabs>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9"/>
        <w:rPr>
          <w:rFonts w:hint="eastAsia" w:ascii="仿宋_GB2312" w:hAnsi="微软雅黑" w:eastAsia="仿宋_GB2312" w:cs="Times New Roman"/>
          <w:spacing w:val="0"/>
          <w:sz w:val="32"/>
          <w:szCs w:val="32"/>
          <w:highlight w:val="none"/>
          <w:lang w:val="en-US" w:eastAsia="zh-CN"/>
        </w:rPr>
      </w:pPr>
      <w:r>
        <w:rPr>
          <w:rFonts w:hint="eastAsia" w:ascii="仿宋_GB2312" w:hAnsi="微软雅黑" w:eastAsia="仿宋_GB2312" w:cs="Times New Roman"/>
          <w:spacing w:val="6"/>
          <w:sz w:val="32"/>
          <w:szCs w:val="32"/>
          <w:highlight w:val="none"/>
          <w:lang w:val="en-US" w:eastAsia="zh-CN"/>
        </w:rPr>
        <w:t>为进一步提升政务服务标准化规范化便利化水平，更好满足企业和群众办事需求，打造审批再提速、服务再提质、满意再提升的政务服务环境，根据《东丽区深入落实“一件事一次办”打造政务服务升级版工作方案》，围绕企业群众办事需求，</w:t>
      </w:r>
      <w:r>
        <w:rPr>
          <w:rFonts w:hint="eastAsia" w:ascii="仿宋_GB2312" w:hAnsi="微软雅黑" w:eastAsia="仿宋_GB2312" w:cs="Times New Roman"/>
          <w:spacing w:val="0"/>
          <w:sz w:val="32"/>
          <w:szCs w:val="32"/>
          <w:highlight w:val="none"/>
          <w:lang w:val="en-US" w:eastAsia="zh-CN"/>
        </w:rPr>
        <w:t>梳理形成《东丽区政务服务“一件事一次办”场景清单（第三批）》。现将《清单》印发给区相关单位，请各单位密切配合，切实将工作落实到位，形成合力，取得成效。同时加大政务服务“一件事一次办”场景的宣传推广应用，广泛提升市场主体、办事群众的知晓度，积极指导市场主体、办事群众切实运用好改革举措，有效提升政务服务便利化水平。</w:t>
      </w:r>
    </w:p>
    <w:p>
      <w:pPr>
        <w:keepNext w:val="0"/>
        <w:keepLines w:val="0"/>
        <w:pageBreakBefore w:val="0"/>
        <w:widowControl w:val="0"/>
        <w:tabs>
          <w:tab w:val="left" w:pos="8400"/>
          <w:tab w:val="left" w:pos="8505"/>
        </w:tabs>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9"/>
        <w:rPr>
          <w:rFonts w:hint="eastAsia" w:ascii="仿宋_GB2312" w:hAnsi="微软雅黑" w:eastAsia="仿宋_GB2312" w:cs="Times New Roman"/>
          <w:spacing w:val="6"/>
          <w:sz w:val="32"/>
          <w:szCs w:val="32"/>
          <w:highlight w:val="none"/>
          <w:lang w:val="en-US" w:eastAsia="zh-CN"/>
        </w:rPr>
      </w:pPr>
    </w:p>
    <w:p>
      <w:pPr>
        <w:keepNext w:val="0"/>
        <w:keepLines w:val="0"/>
        <w:pageBreakBefore w:val="0"/>
        <w:widowControl w:val="0"/>
        <w:tabs>
          <w:tab w:val="left" w:pos="8400"/>
          <w:tab w:val="left" w:pos="8505"/>
        </w:tabs>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9"/>
        <w:rPr>
          <w:rFonts w:hint="eastAsia" w:ascii="仿宋_GB2312" w:hAnsi="微软雅黑" w:eastAsia="仿宋_GB2312" w:cs="Times New Roman"/>
          <w:spacing w:val="6"/>
          <w:sz w:val="32"/>
          <w:szCs w:val="32"/>
          <w:highlight w:val="none"/>
          <w:lang w:val="en-US" w:eastAsia="zh-CN"/>
        </w:rPr>
      </w:pPr>
      <w:r>
        <w:rPr>
          <w:rFonts w:hint="eastAsia" w:ascii="仿宋_GB2312" w:hAnsi="微软雅黑" w:eastAsia="仿宋_GB2312" w:cs="Times New Roman"/>
          <w:spacing w:val="6"/>
          <w:sz w:val="32"/>
          <w:szCs w:val="32"/>
          <w:highlight w:val="none"/>
          <w:lang w:val="en-US" w:eastAsia="zh-CN"/>
        </w:rPr>
        <w:t>附件：</w:t>
      </w:r>
      <w:r>
        <w:rPr>
          <w:rFonts w:hint="eastAsia" w:ascii="仿宋_GB2312" w:hAnsi="微软雅黑" w:eastAsia="仿宋_GB2312" w:cs="Times New Roman"/>
          <w:spacing w:val="-6"/>
          <w:sz w:val="32"/>
          <w:szCs w:val="32"/>
          <w:highlight w:val="none"/>
          <w:lang w:val="en-US" w:eastAsia="zh-CN"/>
        </w:rPr>
        <w:t>东丽区政务服务“一件事一次办”场景清单（第三批）</w:t>
      </w:r>
    </w:p>
    <w:p>
      <w:pPr>
        <w:keepNext w:val="0"/>
        <w:keepLines w:val="0"/>
        <w:pageBreakBefore w:val="0"/>
        <w:widowControl w:val="0"/>
        <w:tabs>
          <w:tab w:val="left" w:pos="8400"/>
          <w:tab w:val="left" w:pos="8505"/>
        </w:tabs>
        <w:kinsoku/>
        <w:wordWrap/>
        <w:overflowPunct/>
        <w:topLinePunct w:val="0"/>
        <w:autoSpaceDE/>
        <w:autoSpaceDN/>
        <w:bidi w:val="0"/>
        <w:adjustRightInd/>
        <w:snapToGrid/>
        <w:spacing w:line="560" w:lineRule="exact"/>
        <w:ind w:left="1657" w:leftChars="315" w:right="0" w:rightChars="0" w:hanging="996" w:hangingChars="300"/>
        <w:jc w:val="both"/>
        <w:textAlignment w:val="auto"/>
        <w:outlineLvl w:val="9"/>
        <w:rPr>
          <w:rFonts w:hint="eastAsia" w:ascii="仿宋_GB2312" w:hAnsi="微软雅黑" w:eastAsia="仿宋_GB2312" w:cs="Times New Roman"/>
          <w:spacing w:val="6"/>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8"/>
          <w:sz w:val="32"/>
          <w:szCs w:val="32"/>
          <w:lang w:val="en-US" w:eastAsia="zh-CN"/>
        </w:rPr>
        <w:t>东丽区推进政府职能转变和“放管服”改革协调小组办公室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（区政务服务办公室代章）        </w:t>
      </w:r>
    </w:p>
    <w:p>
      <w:pPr>
        <w:keepNext w:val="0"/>
        <w:keepLines w:val="0"/>
        <w:pageBreakBefore w:val="0"/>
        <w:widowControl w:val="0"/>
        <w:tabs>
          <w:tab w:val="left" w:pos="8400"/>
          <w:tab w:val="left" w:pos="8505"/>
        </w:tabs>
        <w:kinsoku/>
        <w:wordWrap w:val="0"/>
        <w:overflowPunct/>
        <w:topLinePunct w:val="0"/>
        <w:autoSpaceDE/>
        <w:autoSpaceDN/>
        <w:bidi w:val="0"/>
        <w:adjustRightInd/>
        <w:snapToGrid/>
        <w:spacing w:line="560" w:lineRule="exact"/>
        <w:ind w:right="0" w:rightChars="0"/>
        <w:jc w:val="right"/>
        <w:textAlignment w:val="auto"/>
        <w:outlineLvl w:val="9"/>
        <w:rPr>
          <w:rFonts w:hint="default" w:ascii="仿宋_GB2312" w:hAnsi="微软雅黑" w:eastAsia="仿宋_GB2312" w:cs="Times New Roman"/>
          <w:spacing w:val="6"/>
          <w:sz w:val="32"/>
          <w:szCs w:val="32"/>
          <w:highlight w:val="none"/>
          <w:lang w:val="en-US" w:eastAsia="zh-CN"/>
        </w:rPr>
      </w:pPr>
      <w:r>
        <w:rPr>
          <w:rFonts w:hint="eastAsia" w:ascii="仿宋_GB2312" w:hAnsi="仿宋_GB2312" w:eastAsia="仿宋_GB2312" w:cs="仿宋_GB2312"/>
          <w:sz w:val="32"/>
          <w:szCs w:val="32"/>
          <w:lang w:val="en-US" w:eastAsia="zh-CN"/>
        </w:rPr>
        <w:t xml:space="preserve">2023年12月19日            </w:t>
      </w:r>
    </w:p>
    <w:p>
      <w:pPr>
        <w:keepNext w:val="0"/>
        <w:keepLines w:val="0"/>
        <w:pageBreakBefore w:val="0"/>
        <w:widowControl w:val="0"/>
        <w:tabs>
          <w:tab w:val="left" w:pos="8400"/>
          <w:tab w:val="left" w:pos="8505"/>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微软雅黑" w:eastAsia="仿宋_GB2312" w:cs="Times New Roman"/>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（联系人：郑媖君；联系电话：</w:t>
      </w:r>
      <w:r>
        <w:rPr>
          <w:rFonts w:hint="eastAsia" w:ascii="仿宋_GB2312" w:hAnsi="仿宋_GB2312" w:eastAsia="仿宋_GB2312" w:cs="仿宋_GB2312"/>
          <w:color w:val="auto"/>
          <w:sz w:val="32"/>
          <w:szCs w:val="32"/>
          <w:lang w:val="en-US" w:eastAsia="zh-CN"/>
        </w:rPr>
        <w:t>24878361</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sectPr>
          <w:footerReference r:id="rId3" w:type="default"/>
          <w:pgSz w:w="11906" w:h="16838"/>
          <w:pgMar w:top="2041" w:right="1559" w:bottom="1701" w:left="1559" w:header="851" w:footer="1134" w:gutter="0"/>
          <w:pgNumType w:fmt="numberInDash" w:start="1"/>
          <w:cols w:space="425" w:num="1"/>
          <w:docGrid w:type="lines" w:linePitch="312" w:charSpace="0"/>
        </w:sectPr>
      </w:pPr>
      <w:r>
        <w:rPr>
          <w:rFonts w:hint="eastAsia" w:ascii="仿宋_GB2312" w:hAnsi="仿宋_GB2312" w:eastAsia="仿宋_GB2312" w:cs="仿宋_GB2312"/>
          <w:color w:val="auto"/>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东丽区政务服务“一件事一次办”场景清单（第三批）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tbl>
      <w:tblPr>
        <w:tblStyle w:val="4"/>
        <w:tblW w:w="14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44"/>
        <w:gridCol w:w="3570"/>
        <w:gridCol w:w="5925"/>
        <w:gridCol w:w="1655"/>
        <w:gridCol w:w="2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94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357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“一件事一次办”事项场景</w:t>
            </w:r>
          </w:p>
        </w:tc>
        <w:tc>
          <w:tcPr>
            <w:tcW w:w="592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涉及事项</w:t>
            </w:r>
          </w:p>
        </w:tc>
        <w:tc>
          <w:tcPr>
            <w:tcW w:w="165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牵头部门</w:t>
            </w:r>
          </w:p>
        </w:tc>
        <w:tc>
          <w:tcPr>
            <w:tcW w:w="22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配合部门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w:t>
            </w:r>
          </w:p>
        </w:tc>
        <w:tc>
          <w:tcPr>
            <w:tcW w:w="3570"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我要申请残疾人机动轮椅车燃油补贴</w:t>
            </w:r>
          </w:p>
        </w:tc>
        <w:tc>
          <w:tcPr>
            <w:tcW w:w="5925" w:type="dxa"/>
            <w:tcBorders>
              <w:tl2br w:val="nil"/>
              <w:tr2bl w:val="nil"/>
            </w:tcBorders>
            <w:shd w:val="clear" w:color="auto" w:fill="auto"/>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残疾人证办理</w:t>
            </w:r>
          </w:p>
        </w:tc>
        <w:tc>
          <w:tcPr>
            <w:tcW w:w="1655"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残联</w:t>
            </w: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下肢残疾证明办理</w:t>
            </w:r>
          </w:p>
        </w:tc>
        <w:tc>
          <w:tcPr>
            <w:tcW w:w="1655"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天津市残疾人机动轮椅车登记证办理</w:t>
            </w:r>
          </w:p>
        </w:tc>
        <w:tc>
          <w:tcPr>
            <w:tcW w:w="1655"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审核通过发放补贴</w:t>
            </w:r>
          </w:p>
        </w:tc>
        <w:tc>
          <w:tcPr>
            <w:tcW w:w="1655"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2</w:t>
            </w:r>
          </w:p>
        </w:tc>
        <w:tc>
          <w:tcPr>
            <w:tcW w:w="3570"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我要办理外省市户籍随迁子女在津接受义务教育</w:t>
            </w:r>
          </w:p>
        </w:tc>
        <w:tc>
          <w:tcPr>
            <w:tcW w:w="5925" w:type="dxa"/>
            <w:tcBorders>
              <w:tl2br w:val="nil"/>
              <w:tr2bl w:val="nil"/>
            </w:tcBorders>
            <w:shd w:val="clear" w:color="auto" w:fill="auto"/>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居住证办理</w:t>
            </w:r>
          </w:p>
        </w:tc>
        <w:tc>
          <w:tcPr>
            <w:tcW w:w="1655"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教育局</w:t>
            </w: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务工证明办理</w:t>
            </w:r>
          </w:p>
        </w:tc>
        <w:tc>
          <w:tcPr>
            <w:tcW w:w="1655" w:type="dxa"/>
            <w:vMerge w:val="continue"/>
            <w:tcBorders>
              <w:tl2br w:val="nil"/>
              <w:tr2bl w:val="nil"/>
            </w:tcBorders>
            <w:shd w:val="clear" w:color="auto" w:fill="auto"/>
            <w:noWrap/>
            <w:vAlign w:val="center"/>
          </w:tcPr>
          <w:p>
            <w:pPr>
              <w:spacing w:line="240" w:lineRule="auto"/>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租住房证明办理</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住建委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审核通过统筹安排入学</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3</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我要办理企业税收减免</w:t>
            </w:r>
          </w:p>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（吸纳税收政策人员就业）</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重点群体资格审核情况说明</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税务局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审批确定税收减免</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4</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我要申请困难学生补助</w:t>
            </w:r>
          </w:p>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（义务教育阶段）</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建档立卡学生申请补助</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教育局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44" w:type="dxa"/>
            <w:vMerge w:val="continue"/>
            <w:tcBorders>
              <w:tl2br w:val="nil"/>
              <w:tr2bl w:val="nil"/>
            </w:tcBorders>
            <w:shd w:val="clear" w:color="auto" w:fill="auto"/>
            <w:noWrap/>
            <w:vAlign w:val="center"/>
          </w:tcPr>
          <w:p>
            <w:pPr>
              <w:keepNext w:val="0"/>
              <w:keepLines w:val="0"/>
              <w:widowControl/>
              <w:suppressLineNumbers w:val="0"/>
              <w:jc w:val="center"/>
              <w:textAlignment w:val="cente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pP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rPr>
              <w:t>农村低保</w:t>
            </w:r>
            <w:r>
              <w:rPr>
                <w:rFonts w:hint="eastAsia" w:ascii="仿宋_GB2312" w:hAnsi="宋体" w:eastAsia="仿宋_GB2312" w:cs="仿宋_GB2312"/>
                <w:i w:val="0"/>
                <w:iCs w:val="0"/>
                <w:color w:val="auto"/>
                <w:sz w:val="24"/>
                <w:szCs w:val="24"/>
                <w:u w:val="none"/>
                <w:lang w:eastAsia="zh-CN"/>
              </w:rPr>
              <w:t>申请补助</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rPr>
              <w:t>农村特困</w:t>
            </w:r>
            <w:r>
              <w:rPr>
                <w:rFonts w:hint="eastAsia" w:ascii="仿宋_GB2312" w:hAnsi="宋体" w:eastAsia="仿宋_GB2312" w:cs="仿宋_GB2312"/>
                <w:i w:val="0"/>
                <w:iCs w:val="0"/>
                <w:color w:val="auto"/>
                <w:sz w:val="24"/>
                <w:szCs w:val="24"/>
                <w:u w:val="none"/>
                <w:lang w:eastAsia="zh-CN"/>
              </w:rPr>
              <w:t>申请补助</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rPr>
              <w:t>困难残疾</w:t>
            </w:r>
            <w:r>
              <w:rPr>
                <w:rFonts w:hint="eastAsia" w:ascii="仿宋_GB2312" w:hAnsi="宋体" w:eastAsia="仿宋_GB2312" w:cs="仿宋_GB2312"/>
                <w:i w:val="0"/>
                <w:iCs w:val="0"/>
                <w:color w:val="auto"/>
                <w:sz w:val="24"/>
                <w:szCs w:val="24"/>
                <w:u w:val="none"/>
                <w:lang w:eastAsia="zh-CN"/>
              </w:rPr>
              <w:t>学生申请补助</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5</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我要办理婚姻登记证补领</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办理婚姻登记证补领</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民政局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户籍注销证明开具</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公安分局（其他省市区县公安部门）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姓名（出生日期</w:t>
            </w:r>
            <w:r>
              <w:rPr>
                <w:rFonts w:hint="eastAsia" w:ascii="仿宋_GB2312" w:hAnsi="宋体" w:eastAsia="仿宋_GB2312" w:cs="仿宋_GB2312"/>
                <w:i w:val="0"/>
                <w:iCs w:val="0"/>
                <w:color w:val="auto"/>
                <w:sz w:val="24"/>
                <w:szCs w:val="24"/>
                <w:u w:val="none"/>
                <w:lang w:val="en-US" w:eastAsia="zh-CN"/>
              </w:rPr>
              <w:t>/身份证号码</w:t>
            </w:r>
            <w:r>
              <w:rPr>
                <w:rFonts w:hint="eastAsia" w:ascii="仿宋_GB2312" w:hAnsi="宋体" w:eastAsia="仿宋_GB2312" w:cs="仿宋_GB2312"/>
                <w:i w:val="0"/>
                <w:iCs w:val="0"/>
                <w:color w:val="auto"/>
                <w:sz w:val="24"/>
                <w:szCs w:val="24"/>
                <w:u w:val="none"/>
                <w:lang w:eastAsia="zh-CN"/>
              </w:rPr>
              <w:t>）变更证明开具</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公安分局（其他省市区县公安部门）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在原婚姻登记机关或原婚姻登记所在区域的档案馆查询婚姻登记档案</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婚姻登记机关或档案馆（其他省市区县婚姻登记机关或档案馆）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6</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工伤认定一件事</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工伤认定申请</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延长停工留薪期申请</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劳动能力鉴定申请</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工伤医疗（康复）费用申报</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社保分中心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7</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我要办理不动产</w:t>
            </w:r>
            <w:r>
              <w:rPr>
                <w:rFonts w:hint="eastAsia" w:ascii="仿宋_GB2312" w:hAnsi="宋体" w:eastAsia="仿宋_GB2312" w:cs="仿宋_GB2312"/>
                <w:i w:val="0"/>
                <w:iCs w:val="0"/>
                <w:color w:val="auto"/>
                <w:sz w:val="24"/>
                <w:szCs w:val="24"/>
                <w:highlight w:val="none"/>
                <w:u w:val="none"/>
                <w:lang w:val="en-US" w:eastAsia="zh-CN"/>
              </w:rPr>
              <w:t>过户</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不动产</w:t>
            </w:r>
            <w:r>
              <w:rPr>
                <w:rFonts w:hint="eastAsia" w:ascii="仿宋_GB2312" w:hAnsi="宋体" w:eastAsia="仿宋_GB2312" w:cs="仿宋_GB2312"/>
                <w:i w:val="0"/>
                <w:iCs w:val="0"/>
                <w:color w:val="auto"/>
                <w:sz w:val="24"/>
                <w:szCs w:val="24"/>
                <w:highlight w:val="none"/>
                <w:u w:val="none"/>
                <w:lang w:val="en-US" w:eastAsia="zh-CN"/>
              </w:rPr>
              <w:t>过户</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规划资源分局</w:t>
            </w:r>
          </w:p>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w:t>
            </w:r>
            <w:r>
              <w:rPr>
                <w:rFonts w:hint="eastAsia" w:ascii="仿宋_GB2312" w:hAnsi="宋体" w:eastAsia="仿宋_GB2312" w:cs="仿宋_GB2312"/>
                <w:i w:val="0"/>
                <w:iCs w:val="0"/>
                <w:color w:val="auto"/>
                <w:sz w:val="24"/>
                <w:szCs w:val="24"/>
                <w:highlight w:val="none"/>
                <w:u w:val="none"/>
                <w:lang w:val="en-US" w:eastAsia="zh-CN"/>
              </w:rPr>
              <w:t>调查</w:t>
            </w:r>
            <w:r>
              <w:rPr>
                <w:rFonts w:hint="eastAsia" w:ascii="仿宋_GB2312" w:hAnsi="宋体" w:eastAsia="仿宋_GB2312" w:cs="仿宋_GB2312"/>
                <w:i w:val="0"/>
                <w:iCs w:val="0"/>
                <w:color w:val="auto"/>
                <w:sz w:val="24"/>
                <w:szCs w:val="24"/>
                <w:highlight w:val="none"/>
                <w:u w:val="none"/>
                <w:lang w:eastAsia="zh-CN"/>
              </w:rPr>
              <w:t>登记中心）</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规划资源分局（</w:t>
            </w:r>
            <w:r>
              <w:rPr>
                <w:rFonts w:hint="eastAsia" w:ascii="仿宋_GB2312" w:hAnsi="宋体" w:eastAsia="仿宋_GB2312" w:cs="仿宋_GB2312"/>
                <w:i w:val="0"/>
                <w:iCs w:val="0"/>
                <w:color w:val="auto"/>
                <w:sz w:val="24"/>
                <w:szCs w:val="24"/>
                <w:highlight w:val="none"/>
                <w:u w:val="none"/>
                <w:lang w:val="en-US" w:eastAsia="zh-CN"/>
              </w:rPr>
              <w:t>调查</w:t>
            </w:r>
            <w:r>
              <w:rPr>
                <w:rFonts w:hint="eastAsia" w:ascii="仿宋_GB2312" w:hAnsi="宋体" w:eastAsia="仿宋_GB2312" w:cs="仿宋_GB2312"/>
                <w:i w:val="0"/>
                <w:iCs w:val="0"/>
                <w:color w:val="auto"/>
                <w:sz w:val="24"/>
                <w:szCs w:val="24"/>
                <w:highlight w:val="none"/>
                <w:u w:val="none"/>
                <w:lang w:eastAsia="zh-CN"/>
              </w:rPr>
              <w:t>登记中心）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核税缴税</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8</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我要办理收养孩子</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1.居住在中国内地的中国公民在内地收养继子女登记；</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2.居住在中国内地的中国公民在内地收养登记（因特殊困难生父母或监护人为送养人）；</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3.居住在中国内地的中国公民在内地收养三代以内同辈旁系血亲子女登记</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民政局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1.户口登记、注销、转移</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2.无户口人员补登、恢复</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城乡居民基本医疗保险参保登记</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医保分中心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9</w:t>
            </w:r>
          </w:p>
        </w:tc>
        <w:tc>
          <w:tcPr>
            <w:tcW w:w="3570" w:type="dxa"/>
            <w:vMerge w:val="restart"/>
            <w:tcBorders>
              <w:tl2br w:val="nil"/>
              <w:tr2bl w:val="nil"/>
            </w:tcBorders>
            <w:shd w:val="clear" w:color="auto" w:fill="auto"/>
            <w:noWrap/>
            <w:vAlign w:val="center"/>
          </w:tcPr>
          <w:p>
            <w:pPr>
              <w:keepNext w:val="0"/>
              <w:keepLines w:val="0"/>
              <w:widowControl/>
              <w:suppressLineNumbers w:val="0"/>
              <w:tabs>
                <w:tab w:val="left" w:pos="828"/>
              </w:tabs>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我要办理义务教育阶段新生入学</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入学信息登记</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教育局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不动产登记信息查询</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规划资源分局</w:t>
            </w:r>
            <w:r>
              <w:rPr>
                <w:rFonts w:hint="eastAsia" w:ascii="仿宋_GB2312" w:hAnsi="宋体" w:eastAsia="仿宋_GB2312" w:cs="仿宋_GB2312"/>
                <w:i w:val="0"/>
                <w:iCs w:val="0"/>
                <w:color w:val="auto"/>
                <w:sz w:val="24"/>
                <w:szCs w:val="24"/>
                <w:highlight w:val="none"/>
                <w:u w:val="none"/>
                <w:lang w:eastAsia="zh-CN"/>
              </w:rPr>
              <w:t>（</w:t>
            </w:r>
            <w:r>
              <w:rPr>
                <w:rFonts w:hint="eastAsia" w:ascii="仿宋_GB2312" w:hAnsi="宋体" w:eastAsia="仿宋_GB2312" w:cs="仿宋_GB2312"/>
                <w:i w:val="0"/>
                <w:iCs w:val="0"/>
                <w:color w:val="auto"/>
                <w:sz w:val="24"/>
                <w:szCs w:val="24"/>
                <w:highlight w:val="none"/>
                <w:u w:val="none"/>
                <w:lang w:val="en-US" w:eastAsia="zh-CN"/>
              </w:rPr>
              <w:t>调查</w:t>
            </w:r>
            <w:r>
              <w:rPr>
                <w:rFonts w:hint="eastAsia" w:ascii="仿宋_GB2312" w:hAnsi="宋体" w:eastAsia="仿宋_GB2312" w:cs="仿宋_GB2312"/>
                <w:i w:val="0"/>
                <w:iCs w:val="0"/>
                <w:color w:val="auto"/>
                <w:sz w:val="24"/>
                <w:szCs w:val="24"/>
                <w:highlight w:val="none"/>
                <w:u w:val="none"/>
                <w:lang w:eastAsia="zh-CN"/>
              </w:rPr>
              <w:t>登记中心）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10</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高校毕业生就业服务一件事</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高等学校毕业生接收手续办理</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sz w:val="24"/>
                <w:szCs w:val="24"/>
                <w:u w:val="none"/>
                <w:lang w:eastAsia="zh-CN"/>
              </w:rPr>
              <w:t>人社局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就业登记</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城乡居民养老保险参保登记</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社保分中心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城乡居民基本医疗保险参保登记</w:t>
            </w:r>
          </w:p>
        </w:tc>
        <w:tc>
          <w:tcPr>
            <w:tcW w:w="1655"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医保分中心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11</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我要办理失业登记</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失业登记</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《就业创业证》申领</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职业介绍</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失业保险金核定</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各街道、社保分中心、人社局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12</w:t>
            </w:r>
          </w:p>
        </w:tc>
        <w:tc>
          <w:tcPr>
            <w:tcW w:w="3570"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我要办“占地</w:t>
            </w:r>
            <w:r>
              <w:rPr>
                <w:rFonts w:hint="eastAsia" w:ascii="仿宋_GB2312" w:hAnsi="宋体" w:eastAsia="仿宋_GB2312" w:cs="仿宋_GB2312"/>
                <w:i w:val="0"/>
                <w:iCs w:val="0"/>
                <w:color w:val="auto"/>
                <w:sz w:val="24"/>
                <w:szCs w:val="24"/>
                <w:u w:val="none"/>
                <w:lang w:val="en-US" w:eastAsia="zh-CN"/>
              </w:rPr>
              <w:t>+伐木</w:t>
            </w:r>
            <w:r>
              <w:rPr>
                <w:rFonts w:hint="eastAsia" w:ascii="仿宋_GB2312" w:hAnsi="宋体" w:eastAsia="仿宋_GB2312" w:cs="仿宋_GB2312"/>
                <w:i w:val="0"/>
                <w:iCs w:val="0"/>
                <w:color w:val="auto"/>
                <w:sz w:val="24"/>
                <w:szCs w:val="24"/>
                <w:u w:val="none"/>
                <w:lang w:eastAsia="zh-CN"/>
              </w:rPr>
              <w:t>”一件事</w:t>
            </w:r>
          </w:p>
        </w:tc>
        <w:tc>
          <w:tcPr>
            <w:tcW w:w="5925"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勘查、开采矿藏和各项建设工程使用林地许可审查</w:t>
            </w:r>
          </w:p>
        </w:tc>
        <w:tc>
          <w:tcPr>
            <w:tcW w:w="16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政务服务办</w:t>
            </w: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44"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采伐林木许可</w:t>
            </w:r>
          </w:p>
        </w:tc>
        <w:tc>
          <w:tcPr>
            <w:tcW w:w="1655" w:type="dxa"/>
            <w:vMerge w:val="continue"/>
            <w:tcBorders>
              <w:tl2br w:val="nil"/>
              <w:tr2bl w:val="nil"/>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eastAsia="zh-CN"/>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3570"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我要办“门头+外檐”一件事</w:t>
            </w:r>
          </w:p>
        </w:tc>
        <w:tc>
          <w:tcPr>
            <w:tcW w:w="592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在道路两侧和景观区域内，对建筑物外檐、构筑物、围墙和其他设施进行装修、改建、改变的，或者设置各类标志设施</w:t>
            </w:r>
          </w:p>
        </w:tc>
        <w:tc>
          <w:tcPr>
            <w:tcW w:w="165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c>
          <w:tcPr>
            <w:tcW w:w="22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市城管委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户外广告设施许可</w:t>
            </w:r>
          </w:p>
        </w:tc>
        <w:tc>
          <w:tcPr>
            <w:tcW w:w="1655"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3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我要办公立医疗机构变更</w:t>
            </w: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事业单位法人变更登记</w:t>
            </w:r>
          </w:p>
        </w:tc>
        <w:tc>
          <w:tcPr>
            <w:tcW w:w="165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医疗机构执业登记</w:t>
            </w:r>
          </w:p>
        </w:tc>
        <w:tc>
          <w:tcPr>
            <w:tcW w:w="1655"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母婴保健技术执业许可</w:t>
            </w:r>
          </w:p>
        </w:tc>
        <w:tc>
          <w:tcPr>
            <w:tcW w:w="1655"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麻醉药品和第一类精神药品使用许可</w:t>
            </w:r>
          </w:p>
        </w:tc>
        <w:tc>
          <w:tcPr>
            <w:tcW w:w="1655"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医疗机构申请放射工作许可</w:t>
            </w:r>
          </w:p>
        </w:tc>
        <w:tc>
          <w:tcPr>
            <w:tcW w:w="1655" w:type="dxa"/>
            <w:vMerge w:val="continue"/>
            <w:tcBorders>
              <w:tl2br w:val="nil"/>
              <w:tr2bl w:val="nil"/>
            </w:tcBorders>
            <w:shd w:val="clear" w:color="auto" w:fill="auto"/>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政务服务办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restart"/>
            <w:tcBorders>
              <w:tl2br w:val="nil"/>
              <w:tr2bl w:val="nil"/>
            </w:tcBorders>
            <w:shd w:val="clear" w:color="auto" w:fill="auto"/>
            <w:vAlign w:val="center"/>
          </w:tcPr>
          <w:p>
            <w:pPr>
              <w:jc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15</w:t>
            </w:r>
          </w:p>
        </w:tc>
        <w:tc>
          <w:tcPr>
            <w:tcW w:w="3570" w:type="dxa"/>
            <w:vMerge w:val="restart"/>
            <w:tcBorders>
              <w:tl2br w:val="nil"/>
              <w:tr2bl w:val="nil"/>
            </w:tcBorders>
            <w:shd w:val="clear" w:color="auto" w:fill="auto"/>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我要办理水电气暖讯联合报装</w:t>
            </w: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施工临时水申请受理</w:t>
            </w:r>
          </w:p>
        </w:tc>
        <w:tc>
          <w:tcPr>
            <w:tcW w:w="1655" w:type="dxa"/>
            <w:vMerge w:val="restart"/>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lang w:eastAsia="zh-CN"/>
              </w:rPr>
            </w:pPr>
            <w:r>
              <w:rPr>
                <w:rFonts w:hint="eastAsia" w:ascii="仿宋_GB2312" w:hAnsi="宋体" w:eastAsia="仿宋_GB2312" w:cs="仿宋_GB2312"/>
                <w:i w:val="0"/>
                <w:iCs w:val="0"/>
                <w:color w:val="auto"/>
                <w:sz w:val="24"/>
                <w:szCs w:val="24"/>
                <w:u w:val="none"/>
                <w:lang w:eastAsia="zh-CN"/>
              </w:rPr>
              <w:t>政务服务办</w:t>
            </w:r>
          </w:p>
        </w:tc>
        <w:tc>
          <w:tcPr>
            <w:tcW w:w="2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水务公司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供水小型新装受理-企业户小型新装-新装</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新建住宅及公建项目自来水配套申请受理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电力新装业务-高压新装受理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电力公司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电力新装业务-装表临时用电受理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电力新装业务-小区新装受理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燃气配套办理-新建公建燃气配套受理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燃气公司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供热配套报装</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供热公司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944"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3570"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59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通讯业务企业客户办理</w:t>
            </w:r>
          </w:p>
        </w:tc>
        <w:tc>
          <w:tcPr>
            <w:tcW w:w="1655" w:type="dxa"/>
            <w:vMerge w:val="continue"/>
            <w:tcBorders>
              <w:tl2br w:val="nil"/>
              <w:tr2bl w:val="nil"/>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2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电信、联通、移动</w:t>
            </w:r>
          </w:p>
        </w:tc>
      </w:tr>
    </w:tbl>
    <w:p/>
    <w:sectPr>
      <w:pgSz w:w="16838" w:h="11906" w:orient="landscape"/>
      <w:pgMar w:top="1559" w:right="2041" w:bottom="1559" w:left="1701" w:header="851" w:footer="113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OWIxYzEwMjEzZDk1MTJkYTdlOTllM2JmY2I0NDgifQ=="/>
  </w:docVars>
  <w:rsids>
    <w:rsidRoot w:val="2DA84B3F"/>
    <w:rsid w:val="02FB35F3"/>
    <w:rsid w:val="063B20C0"/>
    <w:rsid w:val="2DA84B3F"/>
    <w:rsid w:val="503A07F8"/>
    <w:rsid w:val="5AC632CF"/>
    <w:rsid w:val="7A00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1767</Words>
  <Characters>1799</Characters>
  <Lines>0</Lines>
  <Paragraphs>0</Paragraphs>
  <TotalTime>19</TotalTime>
  <ScaleCrop>false</ScaleCrop>
  <LinksUpToDate>false</LinksUpToDate>
  <CharactersWithSpaces>1827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2023-12-19T01:54:00Z</dcterms:created>
  <dc:creator>赵啟志</dc:creator>
  <cp:lastModifiedBy>WPS_1618994396</cp:lastModifiedBy>
  <cp:lastPrinted>2023-12-19T01:56:00Z</cp:lastPrinted>
  <dcterms:modified xsi:type="dcterms:W3CDTF">2023-12-26T09:00:02Z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D34CCFAB12F24309B2BAC72FB1746D3D_13</vt:lpwstr>
  </property>
</Properties>
</file>