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8FD62">
      <w:pPr>
        <w:spacing w:line="360" w:lineRule="auto"/>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天津市</w:t>
      </w:r>
      <w:r>
        <w:rPr>
          <w:rFonts w:hint="eastAsia" w:ascii="方正小标宋简体" w:hAnsi="方正小标宋简体" w:eastAsia="方正小标宋简体" w:cs="方正小标宋简体"/>
          <w:sz w:val="44"/>
          <w:szCs w:val="44"/>
        </w:rPr>
        <w:t>东丽区</w:t>
      </w:r>
      <w:r>
        <w:rPr>
          <w:rFonts w:hint="eastAsia" w:ascii="方正小标宋简体" w:hAnsi="方正小标宋简体" w:eastAsia="方正小标宋简体" w:cs="方正小标宋简体"/>
          <w:sz w:val="44"/>
          <w:szCs w:val="44"/>
          <w:lang w:eastAsia="zh-CN"/>
        </w:rPr>
        <w:t>好美幼儿园</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年招生简章</w:t>
      </w:r>
    </w:p>
    <w:bookmarkEnd w:id="0"/>
    <w:p w14:paraId="7B2AC9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 w:eastAsia="仿宋_GB2312"/>
          <w:color w:val="auto"/>
          <w:sz w:val="32"/>
          <w:szCs w:val="32"/>
        </w:rPr>
        <w:t>天津市东丽区</w:t>
      </w:r>
      <w:r>
        <w:rPr>
          <w:rFonts w:hint="eastAsia" w:ascii="仿宋_GB2312" w:hAnsi="仿宋_GB2312" w:eastAsia="仿宋_GB2312" w:cs="仿宋_GB2312"/>
          <w:sz w:val="32"/>
          <w:szCs w:val="32"/>
          <w:shd w:val="clear" w:color="auto" w:fill="FFFFFF"/>
          <w:lang w:eastAsia="zh-CN"/>
        </w:rPr>
        <w:t>好美</w:t>
      </w:r>
      <w:r>
        <w:rPr>
          <w:rFonts w:hint="eastAsia" w:ascii="仿宋_GB2312" w:hAnsi="仿宋_GB2312" w:eastAsia="仿宋_GB2312" w:cs="仿宋_GB2312"/>
          <w:sz w:val="32"/>
          <w:szCs w:val="32"/>
          <w:shd w:val="clear" w:color="auto" w:fill="FFFFFF"/>
        </w:rPr>
        <w:t>幼儿园</w:t>
      </w:r>
      <w:r>
        <w:rPr>
          <w:rFonts w:hint="eastAsia" w:ascii="仿宋_GB2312" w:hAnsi="仿宋_GB2312" w:eastAsia="仿宋_GB2312" w:cs="仿宋_GB2312"/>
          <w:sz w:val="32"/>
          <w:szCs w:val="32"/>
          <w:shd w:val="clear" w:color="auto" w:fill="FFFFFF"/>
          <w:lang w:val="en-US" w:eastAsia="zh-CN"/>
        </w:rPr>
        <w:t>是海颂幼儿园的分园，</w:t>
      </w:r>
      <w:r>
        <w:rPr>
          <w:rFonts w:hint="eastAsia" w:ascii="仿宋_GB2312" w:hAnsi="仿宋_GB2312" w:eastAsia="仿宋_GB2312" w:cs="仿宋_GB2312"/>
          <w:sz w:val="32"/>
          <w:szCs w:val="32"/>
          <w:shd w:val="clear" w:color="auto" w:fill="FFFFFF"/>
        </w:rPr>
        <w:t>坐落于东丽区万新街</w:t>
      </w:r>
      <w:r>
        <w:rPr>
          <w:rFonts w:hint="eastAsia" w:ascii="仿宋_GB2312" w:hAnsi="仿宋_GB2312" w:eastAsia="仿宋_GB2312" w:cs="仿宋_GB2312"/>
          <w:color w:val="000000"/>
          <w:sz w:val="32"/>
          <w:szCs w:val="32"/>
          <w:highlight w:val="none"/>
          <w:lang w:eastAsia="zh-CN"/>
        </w:rPr>
        <w:t>好美嘉园东北侧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shd w:val="clear" w:color="auto" w:fill="FFFFFF"/>
        </w:rPr>
        <w:t>幼儿园秉承“纳润童心 养正颂善”的办园理念，致力于幼儿良好习惯和学习品质的培养，为幼儿的后继学习和终身发展奠基。</w:t>
      </w:r>
    </w:p>
    <w:p w14:paraId="4DF0B04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一、招生对象</w:t>
      </w:r>
    </w:p>
    <w:p w14:paraId="33FAD5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年满3周岁（20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年9月1日至202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年8月31日间出生）幼儿。</w:t>
      </w:r>
    </w:p>
    <w:p w14:paraId="3E49ED8D">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二、小班招生班数</w:t>
      </w:r>
    </w:p>
    <w:p w14:paraId="7C252D6A">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kern w:val="2"/>
          <w:sz w:val="32"/>
          <w:szCs w:val="32"/>
          <w:lang w:val="en-US" w:eastAsia="zh-CN"/>
        </w:rPr>
      </w:pPr>
      <w:r>
        <w:rPr>
          <w:rFonts w:hint="eastAsia" w:eastAsia="仿宋_GB2312"/>
          <w:kern w:val="2"/>
          <w:sz w:val="32"/>
          <w:szCs w:val="32"/>
          <w:lang w:val="en-US" w:eastAsia="zh-CN"/>
        </w:rPr>
        <w:t>2个班</w:t>
      </w:r>
    </w:p>
    <w:p w14:paraId="2E05AB0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三、招生服务区域</w:t>
      </w:r>
    </w:p>
    <w:p w14:paraId="4789A15C">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r>
        <w:rPr>
          <w:rFonts w:hint="eastAsia" w:eastAsia="仿宋_GB2312" w:cs="Times New Roman"/>
          <w:color w:val="000000"/>
          <w:sz w:val="32"/>
          <w:szCs w:val="32"/>
          <w:lang w:val="en-US" w:eastAsia="zh-CN"/>
        </w:rPr>
        <w:t>北至卫国道，南至津山铁路，西至月牙河，东至外环东路</w:t>
      </w:r>
      <w:r>
        <w:rPr>
          <w:rFonts w:hint="eastAsia" w:ascii="Times New Roman" w:hAnsi="Times New Roman" w:eastAsia="仿宋_GB2312" w:cs="Times New Roman"/>
          <w:sz w:val="32"/>
          <w:szCs w:val="32"/>
          <w:shd w:val="clear" w:color="auto" w:fill="FFFFFF"/>
          <w:lang w:eastAsia="zh-CN"/>
        </w:rPr>
        <w:t>为招生片区。</w:t>
      </w:r>
    </w:p>
    <w:p w14:paraId="1EFA6E6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四、招生时间及程序</w:t>
      </w:r>
    </w:p>
    <w:p w14:paraId="1DBAFE49">
      <w:pPr>
        <w:keepNext w:val="0"/>
        <w:keepLines w:val="0"/>
        <w:pageBreakBefore w:val="0"/>
        <w:numPr>
          <w:ilvl w:val="0"/>
          <w:numId w:val="0"/>
        </w:numPr>
        <w:kinsoku/>
        <w:overflowPunct/>
        <w:topLinePunct w:val="0"/>
        <w:autoSpaceDE/>
        <w:autoSpaceDN/>
        <w:bidi w:val="0"/>
        <w:adjustRightInd/>
        <w:spacing w:line="560" w:lineRule="exact"/>
        <w:ind w:firstLine="640"/>
        <w:jc w:val="both"/>
        <w:textAlignment w:val="auto"/>
        <w:rPr>
          <w:rFonts w:hint="eastAsia" w:ascii="楷体_GB2312" w:hAnsi="楷体_GB2312" w:eastAsia="楷体_GB2312" w:cs="楷体_GB2312"/>
          <w:color w:val="auto"/>
          <w:kern w:val="0"/>
          <w:sz w:val="32"/>
          <w:szCs w:val="32"/>
          <w:lang w:val="en-US" w:eastAsia="zh-CN"/>
        </w:rPr>
      </w:pPr>
      <w:r>
        <w:rPr>
          <w:rFonts w:hint="eastAsia" w:ascii="Times New Roman" w:hAnsi="Times New Roman" w:eastAsia="仿宋_GB2312" w:cs="Times New Roman"/>
          <w:kern w:val="0"/>
          <w:sz w:val="32"/>
          <w:szCs w:val="32"/>
          <w:lang w:val="en" w:eastAsia="zh-CN" w:bidi="ar-SA"/>
        </w:rPr>
        <w:t>2024年</w:t>
      </w:r>
      <w:r>
        <w:rPr>
          <w:rFonts w:hint="eastAsia" w:ascii="仿宋_GB2312" w:hAnsi="仿宋_GB2312" w:eastAsia="仿宋_GB2312" w:cs="仿宋_GB2312"/>
          <w:sz w:val="32"/>
          <w:szCs w:val="32"/>
          <w:lang w:val="en"/>
        </w:rPr>
        <w:t>东丽区公办幼儿园招生实施采取线上多志愿预约报名和线下验证结合的形式。具体情况如下：</w:t>
      </w:r>
    </w:p>
    <w:p w14:paraId="2A5C45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（一）线上实名预约登记</w:t>
      </w:r>
    </w:p>
    <w:p w14:paraId="3F332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color w:val="auto"/>
          <w:kern w:val="0"/>
          <w:sz w:val="32"/>
          <w:szCs w:val="32"/>
          <w:lang w:val="en-US" w:eastAsia="zh-CN"/>
        </w:rPr>
        <w:t>2024年5月18日--5月24日</w:t>
      </w:r>
      <w:r>
        <w:rPr>
          <w:rFonts w:hint="eastAsia" w:ascii="仿宋_GB2312" w:hAnsi="仿宋_GB2312" w:eastAsia="仿宋_GB2312" w:cs="仿宋_GB2312"/>
          <w:sz w:val="32"/>
          <w:szCs w:val="32"/>
          <w:lang w:val="en"/>
        </w:rPr>
        <w:t>（周六至下周五）</w:t>
      </w:r>
      <w:r>
        <w:rPr>
          <w:rFonts w:hint="eastAsia" w:ascii="仿宋_GB2312" w:hAnsi="仿宋_GB2312" w:eastAsia="仿宋_GB2312" w:cs="仿宋_GB2312"/>
          <w:color w:val="auto"/>
          <w:kern w:val="0"/>
          <w:sz w:val="32"/>
          <w:szCs w:val="32"/>
          <w:lang w:val="en-US" w:eastAsia="zh-CN"/>
        </w:rPr>
        <w:t>期间每天8:00--17:00通过“东丽区公办幼儿园幼儿报名信息登记系统”（网址：dlyj.schoolols.com或扫码进行手机预约登记）进行网上实名</w:t>
      </w:r>
      <w:r>
        <w:rPr>
          <w:rFonts w:hint="eastAsia" w:ascii="仿宋_GB2312" w:hAnsi="仿宋_GB2312" w:eastAsia="仿宋_GB2312" w:cs="仿宋_GB2312"/>
          <w:sz w:val="32"/>
          <w:szCs w:val="32"/>
          <w:lang w:val="en"/>
        </w:rPr>
        <w:t>多志愿预约登记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color w:val="auto"/>
          <w:kern w:val="0"/>
          <w:sz w:val="32"/>
          <w:szCs w:val="32"/>
          <w:lang w:val="en-US" w:eastAsia="zh-CN"/>
        </w:rPr>
        <w:t>获取预约凭证。</w:t>
      </w:r>
      <w:r>
        <w:rPr>
          <w:rFonts w:hint="eastAsia" w:ascii="仿宋_GB2312" w:hAnsi="仿宋_GB2312" w:eastAsia="仿宋_GB2312" w:cs="仿宋_GB2312"/>
          <w:color w:val="auto"/>
          <w:kern w:val="0"/>
          <w:sz w:val="32"/>
          <w:szCs w:val="32"/>
          <w:highlight w:val="none"/>
          <w:lang w:val="en-US" w:eastAsia="zh-CN"/>
        </w:rPr>
        <w:drawing>
          <wp:anchor distT="0" distB="0" distL="114300" distR="114300" simplePos="0" relativeHeight="251659264" behindDoc="0" locked="0" layoutInCell="1" allowOverlap="1">
            <wp:simplePos x="0" y="0"/>
            <wp:positionH relativeFrom="column">
              <wp:posOffset>1915795</wp:posOffset>
            </wp:positionH>
            <wp:positionV relativeFrom="paragraph">
              <wp:posOffset>475615</wp:posOffset>
            </wp:positionV>
            <wp:extent cx="1356360" cy="1356360"/>
            <wp:effectExtent l="0" t="0" r="15240" b="15240"/>
            <wp:wrapSquare wrapText="bothSides"/>
            <wp:docPr id="2" name="图片 2" descr="f3438f43e79bf98eee11ff027af6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438f43e79bf98eee11ff027af6a2d"/>
                    <pic:cNvPicPr>
                      <a:picLocks noChangeAspect="1"/>
                    </pic:cNvPicPr>
                  </pic:nvPicPr>
                  <pic:blipFill>
                    <a:blip r:embed="rId4"/>
                    <a:stretch>
                      <a:fillRect/>
                    </a:stretch>
                  </pic:blipFill>
                  <pic:spPr>
                    <a:xfrm>
                      <a:off x="0" y="0"/>
                      <a:ext cx="1356360" cy="1356360"/>
                    </a:xfrm>
                    <a:prstGeom prst="rect">
                      <a:avLst/>
                    </a:prstGeom>
                  </pic:spPr>
                </pic:pic>
              </a:graphicData>
            </a:graphic>
          </wp:anchor>
        </w:drawing>
      </w:r>
    </w:p>
    <w:p w14:paraId="0D9714CB">
      <w:pPr>
        <w:pStyle w:val="2"/>
        <w:rPr>
          <w:rFonts w:hint="default"/>
          <w:lang w:val="en-US" w:eastAsia="zh-CN"/>
        </w:rPr>
      </w:pPr>
    </w:p>
    <w:p w14:paraId="49B70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p>
    <w:p w14:paraId="4287D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p>
    <w:p w14:paraId="78F402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（二）线下验证</w:t>
      </w:r>
    </w:p>
    <w:p w14:paraId="004A596D">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1.线下验证时间</w:t>
      </w:r>
    </w:p>
    <w:p w14:paraId="0747C73E">
      <w:pPr>
        <w:pStyle w:val="5"/>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FF0000"/>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2024年5月25日（周六）--5月26日（周日），上午8:30-11:30、下午13:30-15:30，</w:t>
      </w:r>
      <w:r>
        <w:rPr>
          <w:rFonts w:hint="eastAsia" w:ascii="仿宋_GB2312" w:hAnsi="仿宋_GB2312" w:eastAsia="仿宋_GB2312" w:cs="仿宋_GB2312"/>
          <w:sz w:val="32"/>
          <w:szCs w:val="32"/>
          <w:lang w:val="en"/>
        </w:rPr>
        <w:t>线上预约成功的家长携带预约凭证及相关证件到第一志愿园所进行现场验证。未能及时预约的，携带相关证件现场登记并验证。验证通过的，由幼儿园在系统里确认报名成功。</w:t>
      </w:r>
      <w:r>
        <w:rPr>
          <w:rFonts w:hint="eastAsia" w:ascii="仿宋_GB2312" w:hAnsi="仿宋_GB2312" w:eastAsia="仿宋_GB2312" w:cs="仿宋_GB2312"/>
          <w:sz w:val="32"/>
          <w:szCs w:val="32"/>
          <w:lang w:val="en-US" w:eastAsia="zh-CN"/>
        </w:rPr>
        <w:t xml:space="preserve"> </w:t>
      </w:r>
    </w:p>
    <w:p w14:paraId="16F8C929">
      <w:pPr>
        <w:pStyle w:val="5"/>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b w:val="0"/>
          <w:bCs w:val="0"/>
          <w:color w:val="FF0000"/>
          <w:kern w:val="0"/>
          <w:sz w:val="32"/>
          <w:szCs w:val="32"/>
          <w:highlight w:val="none"/>
          <w:lang w:val="en-US" w:eastAsia="zh-CN"/>
        </w:rPr>
      </w:pPr>
      <w:r>
        <w:rPr>
          <w:rFonts w:hint="eastAsia" w:eastAsia="仿宋_GB2312"/>
          <w:b/>
          <w:bCs/>
          <w:kern w:val="2"/>
          <w:sz w:val="32"/>
          <w:szCs w:val="32"/>
          <w:lang w:eastAsia="zh-CN"/>
        </w:rPr>
        <w:t>相关证件：</w:t>
      </w:r>
      <w:r>
        <w:rPr>
          <w:rFonts w:hint="eastAsia" w:ascii="Times New Roman" w:hAnsi="Times New Roman" w:eastAsia="仿宋_GB2312"/>
          <w:b/>
          <w:bCs/>
          <w:kern w:val="2"/>
          <w:sz w:val="32"/>
          <w:szCs w:val="32"/>
          <w:lang w:eastAsia="zh-CN"/>
        </w:rPr>
        <w:t>报名的</w:t>
      </w:r>
      <w:r>
        <w:rPr>
          <w:rFonts w:hint="eastAsia" w:ascii="Times New Roman" w:hAnsi="Times New Roman" w:eastAsia="仿宋_GB2312"/>
          <w:b/>
          <w:bCs/>
          <w:kern w:val="2"/>
          <w:sz w:val="32"/>
          <w:szCs w:val="32"/>
        </w:rPr>
        <w:t>适龄幼儿，须提供</w:t>
      </w:r>
      <w:r>
        <w:rPr>
          <w:rFonts w:hint="eastAsia" w:ascii="仿宋_GB2312" w:hAnsi="仿宋_GB2312" w:eastAsia="仿宋_GB2312" w:cs="仿宋_GB2312"/>
          <w:b/>
          <w:bCs/>
          <w:kern w:val="2"/>
          <w:sz w:val="32"/>
          <w:szCs w:val="32"/>
        </w:rPr>
        <w:t>儿童预防接种手册</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本区居民户口簿和合法固定居所的房屋产权证</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包括购房合同或拆迁协议</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户口簿户主和房屋产权证</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包括购房合同或拆迁协议</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持证人应是幼儿的父母、祖父母或外祖父母。</w:t>
      </w:r>
    </w:p>
    <w:p w14:paraId="1B82CAD5">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2.线下</w:t>
      </w:r>
      <w:r>
        <w:rPr>
          <w:rFonts w:hint="eastAsia" w:ascii="仿宋_GB2312" w:hAnsi="仿宋_GB2312" w:eastAsia="仿宋_GB2312" w:cs="仿宋_GB2312"/>
          <w:b w:val="0"/>
          <w:bCs w:val="0"/>
          <w:color w:val="auto"/>
          <w:sz w:val="32"/>
          <w:szCs w:val="32"/>
          <w:lang w:eastAsia="zh-CN"/>
        </w:rPr>
        <w:t>验证</w:t>
      </w:r>
      <w:r>
        <w:rPr>
          <w:rFonts w:hint="eastAsia" w:ascii="仿宋_GB2312" w:hAnsi="仿宋_GB2312" w:eastAsia="仿宋_GB2312" w:cs="仿宋_GB2312"/>
          <w:b w:val="0"/>
          <w:bCs w:val="0"/>
          <w:color w:val="auto"/>
          <w:sz w:val="32"/>
          <w:szCs w:val="32"/>
        </w:rPr>
        <w:t>地点</w:t>
      </w:r>
    </w:p>
    <w:p w14:paraId="00E36D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东丽区好美幼儿园一楼大厅</w:t>
      </w:r>
    </w:p>
    <w:p w14:paraId="1FEECE89">
      <w:pPr>
        <w:pStyle w:val="2"/>
        <w:keepNext w:val="0"/>
        <w:keepLines w:val="0"/>
        <w:pageBreakBefore w:val="0"/>
        <w:kinsoku/>
        <w:overflowPunct/>
        <w:topLinePunct w:val="0"/>
        <w:autoSpaceDE/>
        <w:autoSpaceDN/>
        <w:bidi w:val="0"/>
        <w:adjustRightInd/>
        <w:spacing w:line="560" w:lineRule="exact"/>
        <w:ind w:firstLine="640" w:firstLineChars="200"/>
        <w:textAlignment w:val="auto"/>
        <w:rPr>
          <w:rFonts w:hint="eastAsia"/>
          <w:b w:val="0"/>
          <w:bCs w:val="0"/>
        </w:rPr>
      </w:pPr>
      <w:r>
        <w:rPr>
          <w:rFonts w:hint="eastAsia" w:ascii="仿宋_GB2312" w:hAnsi="仿宋_GB2312" w:eastAsia="仿宋_GB2312" w:cs="仿宋_GB2312"/>
          <w:b w:val="0"/>
          <w:bCs w:val="0"/>
          <w:color w:val="000000"/>
          <w:sz w:val="32"/>
          <w:szCs w:val="32"/>
          <w:lang w:val="en-US" w:eastAsia="zh-CN"/>
        </w:rPr>
        <w:t>地址：东丽区千山东道与雪莲路交口</w:t>
      </w:r>
    </w:p>
    <w:p w14:paraId="1A5B00CA">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Times New Roman" w:hAnsi="Times New Roman" w:eastAsia="仿宋_GB2312"/>
          <w:b w:val="0"/>
          <w:bCs w:val="0"/>
          <w:sz w:val="32"/>
          <w:szCs w:val="32"/>
        </w:rPr>
      </w:pPr>
      <w:r>
        <w:rPr>
          <w:rFonts w:hint="eastAsia" w:eastAsia="仿宋_GB2312"/>
          <w:b w:val="0"/>
          <w:bCs w:val="0"/>
          <w:sz w:val="32"/>
          <w:szCs w:val="32"/>
          <w:lang w:val="en-US" w:eastAsia="zh-CN"/>
        </w:rPr>
        <w:t>3.</w:t>
      </w:r>
      <w:r>
        <w:rPr>
          <w:rFonts w:hint="eastAsia" w:ascii="Times New Roman" w:hAnsi="Times New Roman" w:eastAsia="仿宋_GB2312"/>
          <w:b w:val="0"/>
          <w:bCs w:val="0"/>
          <w:sz w:val="32"/>
          <w:szCs w:val="32"/>
          <w:lang w:eastAsia="zh-CN"/>
        </w:rPr>
        <w:t>验证分类</w:t>
      </w:r>
    </w:p>
    <w:p w14:paraId="04161304">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双本一致：指入园幼儿与父亲或母亲为同一户口本，且户主为幼儿的父亲或母亲；房屋所有权人为入园幼儿的父亲或母亲；房本和户口本均</w:t>
      </w:r>
      <w:r>
        <w:rPr>
          <w:rFonts w:hint="eastAsia" w:ascii="仿宋_GB2312" w:hAnsi="仿宋_GB2312" w:eastAsia="仿宋_GB2312" w:cs="仿宋_GB2312"/>
          <w:color w:val="auto"/>
          <w:sz w:val="32"/>
          <w:szCs w:val="32"/>
        </w:rPr>
        <w:t>为同一地址且</w:t>
      </w:r>
      <w:r>
        <w:rPr>
          <w:rFonts w:hint="eastAsia" w:ascii="仿宋_GB2312" w:hAnsi="仿宋_GB2312" w:eastAsia="仿宋_GB2312" w:cs="仿宋_GB2312"/>
          <w:sz w:val="32"/>
          <w:szCs w:val="32"/>
        </w:rPr>
        <w:t>属</w:t>
      </w:r>
      <w:r>
        <w:rPr>
          <w:rFonts w:hint="eastAsia" w:ascii="仿宋_GB2312" w:hAnsi="仿宋_GB2312" w:eastAsia="仿宋_GB2312" w:cs="仿宋_GB2312"/>
          <w:color w:val="000000"/>
          <w:sz w:val="32"/>
          <w:szCs w:val="32"/>
        </w:rPr>
        <w:t>于幼儿园服务片区。符</w:t>
      </w:r>
      <w:r>
        <w:rPr>
          <w:rFonts w:hint="eastAsia" w:ascii="仿宋_GB2312" w:hAnsi="仿宋_GB2312" w:eastAsia="仿宋_GB2312" w:cs="仿宋_GB2312"/>
          <w:sz w:val="32"/>
          <w:szCs w:val="32"/>
        </w:rPr>
        <w:t>合以上全部条件的为双本一致。</w:t>
      </w:r>
    </w:p>
    <w:p w14:paraId="7C8FA039">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随四老：指入园幼儿与父亲或母亲的任意一方老人（祖父母或外祖父母）为同一户口本，户口本、房本（房屋所有权人为幼儿祖父母或</w:t>
      </w:r>
      <w:r>
        <w:rPr>
          <w:rFonts w:hint="eastAsia" w:ascii="仿宋_GB2312" w:hAnsi="仿宋_GB2312" w:eastAsia="仿宋_GB2312" w:cs="仿宋_GB2312"/>
          <w:color w:val="000000"/>
          <w:sz w:val="32"/>
          <w:szCs w:val="32"/>
        </w:rPr>
        <w:t>外祖父母）</w:t>
      </w:r>
      <w:r>
        <w:rPr>
          <w:rFonts w:hint="eastAsia" w:ascii="仿宋_GB2312" w:hAnsi="仿宋_GB2312" w:eastAsia="仿宋_GB2312" w:cs="仿宋_GB2312"/>
          <w:color w:val="auto"/>
          <w:sz w:val="32"/>
          <w:szCs w:val="32"/>
        </w:rPr>
        <w:t>为同一地址且</w:t>
      </w:r>
      <w:r>
        <w:rPr>
          <w:rFonts w:hint="eastAsia" w:ascii="仿宋_GB2312" w:hAnsi="仿宋_GB2312" w:eastAsia="仿宋_GB2312" w:cs="仿宋_GB2312"/>
          <w:color w:val="000000"/>
          <w:sz w:val="32"/>
          <w:szCs w:val="32"/>
        </w:rPr>
        <w:t>属于幼儿园服务片区。</w:t>
      </w:r>
    </w:p>
    <w:p w14:paraId="587CB31E">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单本</w:t>
      </w:r>
    </w:p>
    <w:p w14:paraId="3333B448">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单户口本：指入园幼儿户口与父亲或母亲任意一方为同一户口本，且属于幼儿园服务片区。</w:t>
      </w:r>
    </w:p>
    <w:p w14:paraId="6C629273">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sz w:val="32"/>
          <w:szCs w:val="32"/>
        </w:rPr>
        <w:t>单房本：指幼儿户籍为东丽区，房本（含能证明房屋所有权的购房合同或还迁协议）在所属幼儿园片区，且房屋所有权人为入园幼儿的父亲或母亲。</w:t>
      </w:r>
    </w:p>
    <w:p w14:paraId="77EB54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（三）录取原则及顺序</w:t>
      </w:r>
    </w:p>
    <w:p w14:paraId="6FB87DFD">
      <w:pPr>
        <w:pStyle w:val="2"/>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default"/>
          <w:sz w:val="32"/>
          <w:szCs w:val="32"/>
          <w:lang w:val="en-US" w:eastAsia="zh-CN"/>
        </w:rPr>
      </w:pPr>
      <w:r>
        <w:rPr>
          <w:rFonts w:hint="eastAsia"/>
          <w:b w:val="0"/>
          <w:bCs w:val="0"/>
          <w:sz w:val="32"/>
          <w:szCs w:val="32"/>
          <w:lang w:val="en-US" w:eastAsia="zh-CN"/>
        </w:rPr>
        <w:t>报名人数大于招生计划数时采取随机派位原则录取，随机派位原则</w:t>
      </w:r>
      <w:r>
        <w:rPr>
          <w:rFonts w:hint="eastAsia"/>
          <w:b/>
          <w:bCs/>
          <w:sz w:val="32"/>
          <w:szCs w:val="32"/>
          <w:lang w:val="en-US" w:eastAsia="zh-CN"/>
        </w:rPr>
        <w:t>：</w:t>
      </w:r>
    </w:p>
    <w:p w14:paraId="23BEE1C5">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1.</w:t>
      </w:r>
      <w:r>
        <w:rPr>
          <w:rFonts w:hint="eastAsia" w:ascii="Times New Roman" w:hAnsi="Times New Roman" w:eastAsia="仿宋_GB2312"/>
          <w:sz w:val="32"/>
          <w:szCs w:val="32"/>
          <w:lang w:eastAsia="zh-CN"/>
        </w:rPr>
        <w:t>第一志愿录取阶段</w:t>
      </w:r>
    </w:p>
    <w:p w14:paraId="3ACAB834">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第一志愿报名幼儿数小于等于幼儿园招生计划数时，第一志愿报名幼儿全部录取；</w:t>
      </w:r>
    </w:p>
    <w:p w14:paraId="15C8D2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第一志愿报名幼儿数大于幼儿园招生数时，在报名幼儿中进行随机派位。第一志愿</w:t>
      </w:r>
      <w:r>
        <w:rPr>
          <w:rFonts w:hint="eastAsia" w:ascii="Times New Roman" w:hAnsi="Times New Roman" w:eastAsia="仿宋_GB2312"/>
          <w:sz w:val="32"/>
          <w:szCs w:val="32"/>
        </w:rPr>
        <w:t>随机派位规则遵从双本一致、随四老、单户、单房的优先顺序逐次进行电脑摇号派位，即：当双本一致的人数大于招生计划人数时，在双本一致的幼儿中摇号。当双本一致人数小于</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招生计划人数时，双本一致全部录取，剩余计划数在随四老中录取，</w:t>
      </w:r>
      <w:r>
        <w:rPr>
          <w:rFonts w:hint="eastAsia" w:eastAsia="仿宋_GB2312"/>
          <w:sz w:val="32"/>
          <w:szCs w:val="32"/>
          <w:lang w:eastAsia="zh-CN"/>
        </w:rPr>
        <w:t>以此类推</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所有第一志愿未摇中的幼儿自动转入第二志愿。</w:t>
      </w:r>
    </w:p>
    <w:p w14:paraId="2C5A954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sz w:val="32"/>
          <w:szCs w:val="32"/>
          <w:lang w:val="en-US" w:eastAsia="zh-CN"/>
        </w:rPr>
      </w:pPr>
      <w:r>
        <w:rPr>
          <w:rFonts w:hint="eastAsia"/>
          <w:sz w:val="32"/>
          <w:szCs w:val="32"/>
          <w:lang w:val="en-US" w:eastAsia="zh-CN"/>
        </w:rPr>
        <w:t>2.第二志愿及其后志愿录取阶段</w:t>
      </w:r>
    </w:p>
    <w:p w14:paraId="024F753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如经过第一志愿录取阶段已经招满，则不再参加第二志愿及其后志愿的录取过程；</w:t>
      </w:r>
    </w:p>
    <w:p w14:paraId="1571081C">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如</w:t>
      </w:r>
      <w:r>
        <w:rPr>
          <w:rFonts w:hint="eastAsia" w:ascii="Times New Roman" w:hAnsi="Times New Roman" w:eastAsia="仿宋_GB2312"/>
          <w:sz w:val="32"/>
          <w:szCs w:val="32"/>
          <w:lang w:eastAsia="zh-CN"/>
        </w:rPr>
        <w:t>第一志愿录取结束未招</w:t>
      </w:r>
      <w:r>
        <w:rPr>
          <w:rFonts w:hint="eastAsia" w:eastAsia="仿宋_GB2312"/>
          <w:sz w:val="32"/>
          <w:szCs w:val="32"/>
          <w:lang w:val="en-US" w:eastAsia="zh-CN"/>
        </w:rPr>
        <w:t>满</w:t>
      </w:r>
      <w:r>
        <w:rPr>
          <w:rFonts w:hint="eastAsia" w:eastAsia="仿宋_GB2312"/>
          <w:sz w:val="32"/>
          <w:szCs w:val="32"/>
          <w:lang w:eastAsia="zh-CN"/>
        </w:rPr>
        <w:t>，</w:t>
      </w:r>
      <w:r>
        <w:rPr>
          <w:rFonts w:hint="eastAsia" w:eastAsia="仿宋_GB2312"/>
          <w:sz w:val="32"/>
          <w:szCs w:val="32"/>
          <w:lang w:val="en-US" w:eastAsia="zh-CN"/>
        </w:rPr>
        <w:t>则</w:t>
      </w:r>
      <w:r>
        <w:rPr>
          <w:rFonts w:hint="eastAsia" w:ascii="Times New Roman" w:hAnsi="Times New Roman" w:eastAsia="仿宋_GB2312"/>
          <w:sz w:val="32"/>
          <w:szCs w:val="32"/>
          <w:lang w:eastAsia="zh-CN"/>
        </w:rPr>
        <w:t>进入第二志愿录取阶段。如第二志愿幼儿数小于等于剩余计划数时，第二志愿全部录取；如第二志愿幼儿数大于剩余计划数时，在全部第二志愿幼儿中随机派位，没有优先顺序。所有第二志愿未摇中的幼儿自动转入第三志愿；</w:t>
      </w:r>
    </w:p>
    <w:p w14:paraId="283DA700">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sz w:val="32"/>
          <w:szCs w:val="32"/>
          <w:lang w:eastAsia="zh-CN"/>
        </w:rPr>
        <w:t>第三志愿及其后志愿录取过程按照第二志愿录取规则以此类推。</w:t>
      </w:r>
      <w:r>
        <w:rPr>
          <w:rFonts w:hint="eastAsia" w:ascii="仿宋_GB2312" w:hAnsi="仿宋_GB2312" w:eastAsia="仿宋_GB2312" w:cs="仿宋_GB2312"/>
          <w:color w:val="000000"/>
          <w:sz w:val="32"/>
          <w:szCs w:val="32"/>
          <w:lang w:val="en-US" w:eastAsia="zh-CN"/>
        </w:rPr>
        <w:t xml:space="preserve">   </w:t>
      </w:r>
    </w:p>
    <w:p w14:paraId="7BAF321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五、优抚对象</w:t>
      </w:r>
    </w:p>
    <w:p w14:paraId="67F8B3A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引进人才子女、烈士子女、符合条件的现役军人子女、公安英模和因公牺牲伤残警察子女及其他各类优抚对象，依据相关政策妥善解决。</w:t>
      </w:r>
    </w:p>
    <w:p w14:paraId="0EF4A8E7">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六、资助政策</w:t>
      </w:r>
    </w:p>
    <w:p w14:paraId="3EF8FA7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 xml:space="preserve">    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0BD859CA">
      <w:pPr>
        <w:pStyle w:val="3"/>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联系人：张老师 联系电话：84380211</w:t>
      </w:r>
    </w:p>
    <w:p w14:paraId="093EC66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七、收费标准</w:t>
      </w:r>
    </w:p>
    <w:p w14:paraId="4741884A">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0837BEA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八、招生咨询及监督电话</w:t>
      </w:r>
    </w:p>
    <w:p w14:paraId="693FED7A">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eastAsia" w:ascii="仿宋_GB2312" w:hAnsi="黑体" w:eastAsia="仿宋_GB2312"/>
          <w:b w:val="0"/>
          <w:bCs/>
          <w:color w:val="auto"/>
          <w:sz w:val="32"/>
          <w:szCs w:val="32"/>
          <w:lang w:val="en-US" w:eastAsia="zh-CN"/>
        </w:rPr>
      </w:pPr>
      <w:r>
        <w:rPr>
          <w:rFonts w:hint="eastAsia" w:ascii="仿宋_GB2312" w:hAnsi="黑体" w:eastAsia="仿宋_GB2312"/>
          <w:b w:val="0"/>
          <w:bCs/>
          <w:color w:val="auto"/>
          <w:sz w:val="32"/>
          <w:szCs w:val="32"/>
        </w:rPr>
        <w:t>招生咨询电话：022-</w:t>
      </w:r>
      <w:r>
        <w:rPr>
          <w:rFonts w:hint="eastAsia" w:ascii="仿宋_GB2312" w:hAnsi="黑体" w:eastAsia="仿宋_GB2312"/>
          <w:b w:val="0"/>
          <w:bCs/>
          <w:color w:val="auto"/>
          <w:sz w:val="32"/>
          <w:szCs w:val="32"/>
          <w:lang w:val="en-US" w:eastAsia="zh-CN"/>
        </w:rPr>
        <w:t>84738556</w:t>
      </w:r>
    </w:p>
    <w:p w14:paraId="6086E31C">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黑体" w:eastAsia="仿宋_GB2312"/>
          <w:b w:val="0"/>
          <w:bCs/>
          <w:color w:val="auto"/>
          <w:sz w:val="32"/>
          <w:szCs w:val="32"/>
        </w:rPr>
        <w:t>招生监督电话：022-</w:t>
      </w:r>
      <w:r>
        <w:rPr>
          <w:rFonts w:hint="eastAsia" w:ascii="仿宋_GB2312" w:hAnsi="黑体" w:eastAsia="仿宋_GB2312"/>
          <w:b w:val="0"/>
          <w:bCs/>
          <w:color w:val="auto"/>
          <w:sz w:val="32"/>
          <w:szCs w:val="32"/>
          <w:lang w:val="en-US" w:eastAsia="zh-CN"/>
        </w:rPr>
        <w:t>24840411</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14:paraId="5618C7E1">
      <w:pPr>
        <w:snapToGrid w:val="0"/>
        <w:spacing w:line="360" w:lineRule="auto"/>
        <w:ind w:right="-38" w:rightChars="-18"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0F9CDF74">
      <w:pPr>
        <w:spacing w:line="360" w:lineRule="auto"/>
        <w:ind w:left="0" w:leftChars="0" w:firstLine="4838" w:firstLineChars="1512"/>
        <w:jc w:val="right"/>
        <w:rPr>
          <w:rFonts w:hint="eastAsia" w:ascii="仿宋_GB2312" w:hAnsi="仿宋_GB2312" w:eastAsia="仿宋_GB2312" w:cs="仿宋_GB2312"/>
          <w:color w:val="000000"/>
          <w:sz w:val="32"/>
          <w:szCs w:val="32"/>
          <w:lang w:val="en-US" w:eastAsia="zh-CN"/>
        </w:rPr>
      </w:pPr>
    </w:p>
    <w:p w14:paraId="2CA404BF">
      <w:pPr>
        <w:spacing w:line="360" w:lineRule="auto"/>
        <w:ind w:left="0" w:leftChars="0" w:firstLine="4838" w:firstLineChars="1512"/>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天津市</w:t>
      </w:r>
      <w:r>
        <w:rPr>
          <w:rFonts w:hint="eastAsia" w:ascii="仿宋_GB2312" w:hAnsi="仿宋_GB2312" w:eastAsia="仿宋_GB2312" w:cs="仿宋_GB2312"/>
          <w:color w:val="000000"/>
          <w:sz w:val="32"/>
          <w:szCs w:val="32"/>
          <w:lang w:eastAsia="zh-CN"/>
        </w:rPr>
        <w:t>东</w:t>
      </w:r>
      <w:r>
        <w:rPr>
          <w:rFonts w:hint="eastAsia" w:ascii="仿宋_GB2312" w:hAnsi="仿宋_GB2312" w:eastAsia="仿宋_GB2312" w:cs="仿宋_GB2312"/>
          <w:color w:val="000000"/>
          <w:sz w:val="32"/>
          <w:szCs w:val="32"/>
        </w:rPr>
        <w:t>丽区</w:t>
      </w:r>
      <w:r>
        <w:rPr>
          <w:rFonts w:hint="eastAsia" w:ascii="仿宋_GB2312" w:hAnsi="仿宋_GB2312" w:eastAsia="仿宋_GB2312" w:cs="仿宋_GB2312"/>
          <w:color w:val="000000"/>
          <w:sz w:val="32"/>
          <w:szCs w:val="32"/>
          <w:lang w:eastAsia="zh-CN"/>
        </w:rPr>
        <w:t>好美幼儿园</w:t>
      </w:r>
    </w:p>
    <w:p w14:paraId="1DA62949">
      <w:pPr>
        <w:snapToGrid w:val="0"/>
        <w:spacing w:line="360" w:lineRule="auto"/>
        <w:ind w:left="0" w:leftChars="0" w:firstLine="4838" w:firstLineChars="1512"/>
        <w:jc w:val="right"/>
        <w:rPr>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p>
    <w:sectPr>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C9EE99-16EE-4EA8-8DBB-810A463830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6282A47-8A46-46A4-88ED-BFCE7A1F59C1}"/>
  </w:font>
  <w:font w:name="方正小标宋简体">
    <w:panose1 w:val="03000509000000000000"/>
    <w:charset w:val="86"/>
    <w:family w:val="auto"/>
    <w:pitch w:val="default"/>
    <w:sig w:usb0="00000001" w:usb1="080E0000" w:usb2="00000000" w:usb3="00000000" w:csb0="00040000" w:csb1="00000000"/>
    <w:embedRegular r:id="rId3" w:fontKey="{8745BA11-4617-4562-932B-FC295EB8B00B}"/>
  </w:font>
  <w:font w:name="仿宋">
    <w:panose1 w:val="02010609060101010101"/>
    <w:charset w:val="86"/>
    <w:family w:val="auto"/>
    <w:pitch w:val="default"/>
    <w:sig w:usb0="800002BF" w:usb1="38CF7CFA" w:usb2="00000016" w:usb3="00000000" w:csb0="00040001" w:csb1="00000000"/>
    <w:embedRegular r:id="rId4" w:fontKey="{7B12BB1B-8FC9-420B-A7AE-18F1FDF05264}"/>
  </w:font>
  <w:font w:name="楷体_GB2312">
    <w:panose1 w:val="02010609030101010101"/>
    <w:charset w:val="86"/>
    <w:family w:val="auto"/>
    <w:pitch w:val="default"/>
    <w:sig w:usb0="00000001" w:usb1="080E0000" w:usb2="00000000" w:usb3="00000000" w:csb0="00040000" w:csb1="00000000"/>
    <w:embedRegular r:id="rId5" w:fontKey="{924A0F58-601A-4BF3-B37A-06D88FAE2A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1CC04534"/>
    <w:rsid w:val="0014377D"/>
    <w:rsid w:val="00557273"/>
    <w:rsid w:val="027E5EBF"/>
    <w:rsid w:val="03B6571C"/>
    <w:rsid w:val="099456C5"/>
    <w:rsid w:val="0A400695"/>
    <w:rsid w:val="0AEA1189"/>
    <w:rsid w:val="0C3F6E93"/>
    <w:rsid w:val="0C573B98"/>
    <w:rsid w:val="0C845C19"/>
    <w:rsid w:val="0D660995"/>
    <w:rsid w:val="0DEF662A"/>
    <w:rsid w:val="0E765A65"/>
    <w:rsid w:val="10A20EDC"/>
    <w:rsid w:val="13D51AD2"/>
    <w:rsid w:val="14BB44A5"/>
    <w:rsid w:val="14DE4057"/>
    <w:rsid w:val="16A3496B"/>
    <w:rsid w:val="16A73D9C"/>
    <w:rsid w:val="17145B5E"/>
    <w:rsid w:val="17801524"/>
    <w:rsid w:val="17BC14B8"/>
    <w:rsid w:val="187E0475"/>
    <w:rsid w:val="190519E3"/>
    <w:rsid w:val="1C3C5334"/>
    <w:rsid w:val="1CC04534"/>
    <w:rsid w:val="1E435B3D"/>
    <w:rsid w:val="208B7CD8"/>
    <w:rsid w:val="23D8262F"/>
    <w:rsid w:val="251B52C4"/>
    <w:rsid w:val="26173C0E"/>
    <w:rsid w:val="26462B9A"/>
    <w:rsid w:val="26D81DD2"/>
    <w:rsid w:val="29104AF9"/>
    <w:rsid w:val="29EE46AE"/>
    <w:rsid w:val="2A384705"/>
    <w:rsid w:val="2B0109D8"/>
    <w:rsid w:val="2B42363D"/>
    <w:rsid w:val="2BA97B3B"/>
    <w:rsid w:val="2D9846B0"/>
    <w:rsid w:val="2FC84293"/>
    <w:rsid w:val="2FFDD7C2"/>
    <w:rsid w:val="30B810E5"/>
    <w:rsid w:val="31111844"/>
    <w:rsid w:val="3BD30861"/>
    <w:rsid w:val="3EBC1BE9"/>
    <w:rsid w:val="3FEC2A45"/>
    <w:rsid w:val="45483A03"/>
    <w:rsid w:val="469F6F84"/>
    <w:rsid w:val="478606C9"/>
    <w:rsid w:val="48240A0A"/>
    <w:rsid w:val="49460451"/>
    <w:rsid w:val="49CB4BF6"/>
    <w:rsid w:val="4A473C01"/>
    <w:rsid w:val="4AEE6974"/>
    <w:rsid w:val="4B905361"/>
    <w:rsid w:val="4BD84C0B"/>
    <w:rsid w:val="4CCE05AA"/>
    <w:rsid w:val="4E61584F"/>
    <w:rsid w:val="4EE801CA"/>
    <w:rsid w:val="4F380008"/>
    <w:rsid w:val="502F16B2"/>
    <w:rsid w:val="526E2501"/>
    <w:rsid w:val="5310120B"/>
    <w:rsid w:val="58CEF8B0"/>
    <w:rsid w:val="591F5F04"/>
    <w:rsid w:val="593B49F1"/>
    <w:rsid w:val="5A154453"/>
    <w:rsid w:val="5A855480"/>
    <w:rsid w:val="5AF84508"/>
    <w:rsid w:val="5B6324FB"/>
    <w:rsid w:val="5BEF7710"/>
    <w:rsid w:val="5E2B2EED"/>
    <w:rsid w:val="5EAC42AA"/>
    <w:rsid w:val="611B4D2B"/>
    <w:rsid w:val="613F5148"/>
    <w:rsid w:val="614A2622"/>
    <w:rsid w:val="61804B49"/>
    <w:rsid w:val="6203072D"/>
    <w:rsid w:val="66BFDE2B"/>
    <w:rsid w:val="69830A63"/>
    <w:rsid w:val="6D16255F"/>
    <w:rsid w:val="6F8D5658"/>
    <w:rsid w:val="6FFEF886"/>
    <w:rsid w:val="70396F7D"/>
    <w:rsid w:val="73373C88"/>
    <w:rsid w:val="733D1401"/>
    <w:rsid w:val="739F4541"/>
    <w:rsid w:val="75895F47"/>
    <w:rsid w:val="78331446"/>
    <w:rsid w:val="787C3935"/>
    <w:rsid w:val="789406C5"/>
    <w:rsid w:val="7A136D62"/>
    <w:rsid w:val="7BD2F72D"/>
    <w:rsid w:val="7C2F1162"/>
    <w:rsid w:val="7CC0784F"/>
    <w:rsid w:val="7D1E3207"/>
    <w:rsid w:val="7DAE261F"/>
    <w:rsid w:val="7EB55E2C"/>
    <w:rsid w:val="7F666E11"/>
    <w:rsid w:val="7FA076AA"/>
    <w:rsid w:val="B7DFA761"/>
    <w:rsid w:val="D93F2F76"/>
    <w:rsid w:val="E6ADC85B"/>
    <w:rsid w:val="EF7D4F31"/>
    <w:rsid w:val="F4DF583E"/>
    <w:rsid w:val="FDF58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1569</Words>
  <Characters>1686</Characters>
  <Lines>8</Lines>
  <Paragraphs>2</Paragraphs>
  <TotalTime>2</TotalTime>
  <ScaleCrop>false</ScaleCrop>
  <LinksUpToDate>false</LinksUpToDate>
  <CharactersWithSpaces>1701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2019-04-14T14:51:00Z</dcterms:created>
  <dc:creator>别无他求</dc:creator>
  <cp:lastModifiedBy>Administrator</cp:lastModifiedBy>
  <cp:lastPrinted>2024-05-16T00:03:00Z</cp:lastPrinted>
  <dcterms:modified xsi:type="dcterms:W3CDTF">2024-06-04T02:23:55Z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07139095233D4B8F9E5768F64FFF818A_13</vt:lpwstr>
  </property>
</Properties>
</file>