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F2A6B">
      <w:pPr>
        <w:snapToGrid w:val="0"/>
        <w:spacing w:line="560" w:lineRule="exact"/>
        <w:jc w:val="center"/>
        <w:rPr>
          <w:rFonts w:hint="eastAsia" w:ascii="方正小标宋简体" w:hAnsi="方正小标宋简体" w:eastAsia="方正小标宋简体" w:cs="方正小标宋简体"/>
          <w:bCs/>
          <w:color w:val="auto"/>
          <w:sz w:val="44"/>
          <w:szCs w:val="44"/>
          <w:lang w:val="en-US" w:eastAsia="zh-CN"/>
        </w:rPr>
      </w:pPr>
      <w:bookmarkStart w:id="0" w:name="_GoBack"/>
      <w:r>
        <w:rPr>
          <w:rFonts w:hint="eastAsia" w:ascii="方正小标宋简体" w:hAnsi="方正小标宋简体" w:eastAsia="方正小标宋简体" w:cs="方正小标宋简体"/>
          <w:bCs/>
          <w:color w:val="auto"/>
          <w:sz w:val="44"/>
          <w:szCs w:val="44"/>
          <w:lang w:eastAsia="zh-CN"/>
        </w:rPr>
        <w:t>天津市东丽区春瑕幼儿园</w:t>
      </w:r>
      <w:r>
        <w:rPr>
          <w:rFonts w:hint="eastAsia" w:ascii="方正小标宋简体" w:hAnsi="方正小标宋简体" w:eastAsia="方正小标宋简体" w:cs="方正小标宋简体"/>
          <w:bCs/>
          <w:color w:val="auto"/>
          <w:sz w:val="44"/>
          <w:szCs w:val="44"/>
          <w:lang w:val="en-US" w:eastAsia="zh-CN"/>
        </w:rPr>
        <w:t>2024年招生简章</w:t>
      </w:r>
    </w:p>
    <w:bookmarkEnd w:id="0"/>
    <w:p w14:paraId="74CB7B36">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仿宋_GB2312" w:hAnsi="楷体_GB2312" w:eastAsia="仿宋_GB2312" w:cs="楷体_GB2312"/>
          <w:color w:val="auto"/>
          <w:sz w:val="32"/>
          <w:szCs w:val="32"/>
        </w:rPr>
        <w:t>春瑕幼儿园于2011年9月建园，坐落于</w:t>
      </w:r>
      <w:r>
        <w:rPr>
          <w:rFonts w:hint="eastAsia" w:ascii="仿宋_GB2312" w:hAnsi="楷体_GB2312" w:eastAsia="仿宋_GB2312" w:cs="楷体_GB2312"/>
          <w:color w:val="auto"/>
          <w:sz w:val="32"/>
          <w:szCs w:val="32"/>
          <w:lang w:eastAsia="zh-CN"/>
        </w:rPr>
        <w:t>东丽区</w:t>
      </w:r>
      <w:r>
        <w:rPr>
          <w:rFonts w:hint="eastAsia" w:ascii="仿宋_GB2312" w:hAnsi="楷体_GB2312" w:eastAsia="仿宋_GB2312" w:cs="楷体_GB2312"/>
          <w:color w:val="auto"/>
          <w:sz w:val="32"/>
          <w:szCs w:val="32"/>
        </w:rPr>
        <w:t>无瑕街春霞里12号楼，</w:t>
      </w:r>
      <w:r>
        <w:rPr>
          <w:rFonts w:hint="eastAsia" w:ascii="仿宋_GB2312" w:hAnsi="楷体_GB2312" w:eastAsia="仿宋_GB2312" w:cs="楷体_GB2312"/>
          <w:color w:val="auto"/>
          <w:sz w:val="32"/>
          <w:szCs w:val="32"/>
          <w:lang w:eastAsia="zh-CN"/>
        </w:rPr>
        <w:t>为天津市公办一级幼儿园</w:t>
      </w:r>
      <w:r>
        <w:rPr>
          <w:rFonts w:hint="eastAsia" w:ascii="仿宋_GB2312" w:hAnsi="仿宋" w:eastAsia="仿宋_GB2312" w:cs="仿宋"/>
          <w:color w:val="auto"/>
          <w:sz w:val="32"/>
          <w:szCs w:val="32"/>
        </w:rPr>
        <w:t>。</w:t>
      </w:r>
    </w:p>
    <w:p w14:paraId="7D19BC28">
      <w:pPr>
        <w:keepNext w:val="0"/>
        <w:keepLines w:val="0"/>
        <w:pageBreakBefore w:val="0"/>
        <w:kinsoku/>
        <w:wordWrap/>
        <w:overflowPunct/>
        <w:topLinePunct w:val="0"/>
        <w:autoSpaceDE/>
        <w:autoSpaceDN/>
        <w:bidi w:val="0"/>
        <w:adjustRightInd/>
        <w:snapToGrid w:val="0"/>
        <w:spacing w:line="560" w:lineRule="exact"/>
        <w:jc w:val="left"/>
        <w:textAlignment w:val="auto"/>
        <w:rPr>
          <w:rFonts w:ascii="黑体" w:hAnsi="黑体" w:eastAsia="黑体" w:cs="黑体"/>
          <w:b w:val="0"/>
          <w:bCs w:val="0"/>
          <w:color w:val="auto"/>
          <w:sz w:val="32"/>
          <w:szCs w:val="32"/>
        </w:rPr>
      </w:pPr>
      <w:r>
        <w:rPr>
          <w:rFonts w:hint="eastAsia" w:ascii="仿宋_GB2312" w:hAnsi="仿宋" w:eastAsia="仿宋_GB2312" w:cs="仿宋"/>
          <w:b w:val="0"/>
          <w:bCs w:val="0"/>
          <w:color w:val="auto"/>
          <w:sz w:val="32"/>
          <w:szCs w:val="32"/>
        </w:rPr>
        <w:t xml:space="preserve"> </w:t>
      </w:r>
      <w:r>
        <w:rPr>
          <w:rFonts w:hint="eastAsia" w:ascii="仿宋_GB2312" w:hAnsi="仿宋" w:eastAsia="仿宋_GB2312" w:cs="仿宋"/>
          <w:b w:val="0"/>
          <w:bCs w:val="0"/>
          <w:color w:val="auto"/>
          <w:sz w:val="32"/>
          <w:szCs w:val="32"/>
          <w:lang w:val="en-US" w:eastAsia="zh-CN"/>
        </w:rPr>
        <w:t xml:space="preserve">   </w:t>
      </w:r>
      <w:r>
        <w:rPr>
          <w:rFonts w:hint="eastAsia" w:ascii="黑体" w:hAnsi="黑体" w:eastAsia="黑体" w:cs="黑体"/>
          <w:b w:val="0"/>
          <w:bCs w:val="0"/>
          <w:color w:val="auto"/>
          <w:sz w:val="32"/>
          <w:szCs w:val="32"/>
        </w:rPr>
        <w:t>一、招生对象</w:t>
      </w:r>
    </w:p>
    <w:p w14:paraId="3A876A65">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eastAsia="zh-CN"/>
        </w:rPr>
        <w:t>凡符合报名条件的</w:t>
      </w:r>
      <w:r>
        <w:rPr>
          <w:rFonts w:hint="eastAsia" w:ascii="仿宋_GB2312" w:hAnsi="仿宋_GB2312" w:eastAsia="仿宋_GB2312" w:cs="仿宋_GB2312"/>
          <w:b w:val="0"/>
          <w:bCs w:val="0"/>
          <w:i w:val="0"/>
          <w:iCs w:val="0"/>
          <w:color w:val="auto"/>
          <w:sz w:val="32"/>
          <w:szCs w:val="32"/>
        </w:rPr>
        <w:t>年满3周岁（</w:t>
      </w:r>
      <w:r>
        <w:rPr>
          <w:rFonts w:hint="eastAsia" w:ascii="仿宋_GB2312" w:hAnsi="仿宋_GB2312" w:eastAsia="仿宋_GB2312" w:cs="仿宋_GB2312"/>
          <w:kern w:val="2"/>
          <w:sz w:val="32"/>
          <w:szCs w:val="32"/>
        </w:rPr>
        <w:t>20</w:t>
      </w:r>
      <w:r>
        <w:rPr>
          <w:rFonts w:hint="eastAsia" w:ascii="仿宋_GB2312" w:hAnsi="仿宋_GB2312" w:eastAsia="仿宋_GB2312" w:cs="仿宋_GB2312"/>
          <w:kern w:val="2"/>
          <w:sz w:val="32"/>
          <w:szCs w:val="32"/>
          <w:lang w:val="en-US" w:eastAsia="zh-CN"/>
        </w:rPr>
        <w:t>20</w:t>
      </w:r>
      <w:r>
        <w:rPr>
          <w:rFonts w:hint="eastAsia" w:ascii="仿宋_GB2312" w:hAnsi="仿宋_GB2312" w:eastAsia="仿宋_GB2312" w:cs="仿宋_GB2312"/>
          <w:kern w:val="2"/>
          <w:sz w:val="32"/>
          <w:szCs w:val="32"/>
        </w:rPr>
        <w:t>年9月1日至202</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年8月31日间出生</w:t>
      </w:r>
      <w:r>
        <w:rPr>
          <w:rFonts w:hint="eastAsia" w:ascii="仿宋_GB2312" w:hAnsi="仿宋_GB2312" w:eastAsia="仿宋_GB2312" w:cs="仿宋_GB2312"/>
          <w:b w:val="0"/>
          <w:bCs w:val="0"/>
          <w:i w:val="0"/>
          <w:iCs w:val="0"/>
          <w:color w:val="auto"/>
          <w:sz w:val="32"/>
          <w:szCs w:val="32"/>
        </w:rPr>
        <w:t>）</w:t>
      </w:r>
      <w:r>
        <w:rPr>
          <w:rFonts w:hint="eastAsia" w:ascii="仿宋_GB2312" w:hAnsi="仿宋_GB2312" w:eastAsia="仿宋_GB2312" w:cs="仿宋_GB2312"/>
          <w:b w:val="0"/>
          <w:bCs w:val="0"/>
          <w:i w:val="0"/>
          <w:iCs w:val="0"/>
          <w:color w:val="auto"/>
          <w:sz w:val="32"/>
          <w:szCs w:val="32"/>
          <w:lang w:eastAsia="zh-CN"/>
        </w:rPr>
        <w:t>的</w:t>
      </w:r>
      <w:r>
        <w:rPr>
          <w:rFonts w:hint="eastAsia" w:ascii="仿宋_GB2312" w:hAnsi="仿宋_GB2312" w:eastAsia="仿宋_GB2312" w:cs="仿宋_GB2312"/>
          <w:b w:val="0"/>
          <w:bCs w:val="0"/>
          <w:i w:val="0"/>
          <w:iCs w:val="0"/>
          <w:color w:val="auto"/>
          <w:sz w:val="32"/>
          <w:szCs w:val="32"/>
        </w:rPr>
        <w:t>幼儿均可报名。</w:t>
      </w:r>
    </w:p>
    <w:p w14:paraId="38A75079">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黑体"/>
          <w:b w:val="0"/>
          <w:bCs w:val="0"/>
          <w:color w:val="auto"/>
          <w:sz w:val="32"/>
          <w:szCs w:val="32"/>
        </w:rPr>
      </w:pPr>
      <w:r>
        <w:rPr>
          <w:rFonts w:hint="eastAsia" w:ascii="黑体" w:hAnsi="黑体" w:eastAsia="黑体" w:cs="黑体"/>
          <w:b w:val="0"/>
          <w:bCs w:val="0"/>
          <w:color w:val="auto"/>
          <w:sz w:val="32"/>
          <w:szCs w:val="32"/>
        </w:rPr>
        <w:t>二、招生服务区域</w:t>
      </w:r>
    </w:p>
    <w:p w14:paraId="7DCBE5A7">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以无瑕街</w:t>
      </w:r>
      <w:r>
        <w:rPr>
          <w:rFonts w:hint="eastAsia" w:ascii="仿宋_GB2312" w:hAnsi="仿宋" w:eastAsia="仿宋_GB2312" w:cs="仿宋"/>
          <w:color w:val="auto"/>
          <w:sz w:val="32"/>
          <w:szCs w:val="32"/>
          <w:highlight w:val="none"/>
          <w:lang w:eastAsia="zh-CN"/>
        </w:rPr>
        <w:t>全域</w:t>
      </w:r>
      <w:r>
        <w:rPr>
          <w:rFonts w:hint="eastAsia" w:ascii="仿宋_GB2312" w:hAnsi="仿宋" w:eastAsia="仿宋_GB2312" w:cs="仿宋"/>
          <w:color w:val="auto"/>
          <w:sz w:val="32"/>
          <w:szCs w:val="32"/>
          <w:highlight w:val="none"/>
        </w:rPr>
        <w:t>为招生片</w:t>
      </w:r>
    </w:p>
    <w:p w14:paraId="7A518375">
      <w:pPr>
        <w:pStyle w:val="2"/>
        <w:keepNext w:val="0"/>
        <w:keepLines w:val="0"/>
        <w:pageBreakBefore w:val="0"/>
        <w:kinsoku/>
        <w:wordWrap/>
        <w:overflowPunct/>
        <w:topLinePunct w:val="0"/>
        <w:autoSpaceDE/>
        <w:autoSpaceDN/>
        <w:bidi w:val="0"/>
        <w:adjustRightInd/>
        <w:spacing w:line="560" w:lineRule="exact"/>
        <w:textAlignment w:val="auto"/>
        <w:rPr>
          <w:rFonts w:hint="default" w:eastAsia="仿宋_GB2312"/>
          <w:lang w:val="en-US" w:eastAsia="zh-CN"/>
        </w:rPr>
      </w:pPr>
      <w:r>
        <w:rPr>
          <w:rFonts w:hint="eastAsia" w:ascii="仿宋_GB2312" w:hAnsi="仿宋" w:cs="仿宋"/>
          <w:color w:val="auto"/>
          <w:sz w:val="32"/>
          <w:szCs w:val="32"/>
          <w:highlight w:val="none"/>
          <w:lang w:val="en-US" w:eastAsia="zh-CN"/>
        </w:rPr>
        <w:t xml:space="preserve">    小班招生班数：2个班</w:t>
      </w:r>
    </w:p>
    <w:p w14:paraId="165FC473">
      <w:pPr>
        <w:keepNext w:val="0"/>
        <w:keepLines w:val="0"/>
        <w:pageBreakBefore w:val="0"/>
        <w:kinsoku/>
        <w:wordWrap/>
        <w:overflowPunct/>
        <w:topLinePunct w:val="0"/>
        <w:autoSpaceDE/>
        <w:autoSpaceDN/>
        <w:bidi w:val="0"/>
        <w:adjustRightInd/>
        <w:snapToGrid w:val="0"/>
        <w:spacing w:line="560" w:lineRule="exact"/>
        <w:ind w:firstLine="630"/>
        <w:textAlignment w:val="auto"/>
        <w:rPr>
          <w:rFonts w:ascii="黑体" w:hAnsi="黑体" w:eastAsia="黑体" w:cs="黑体"/>
          <w:b w:val="0"/>
          <w:bCs w:val="0"/>
          <w:color w:val="auto"/>
          <w:sz w:val="32"/>
          <w:szCs w:val="32"/>
        </w:rPr>
      </w:pPr>
      <w:r>
        <w:rPr>
          <w:rFonts w:hint="eastAsia" w:ascii="黑体" w:hAnsi="黑体" w:eastAsia="黑体" w:cs="仿宋"/>
          <w:b w:val="0"/>
          <w:bCs w:val="0"/>
          <w:color w:val="auto"/>
          <w:sz w:val="32"/>
          <w:szCs w:val="32"/>
        </w:rPr>
        <w:t>三、</w:t>
      </w:r>
      <w:r>
        <w:rPr>
          <w:rFonts w:hint="eastAsia" w:ascii="黑体" w:hAnsi="黑体" w:eastAsia="黑体" w:cs="黑体"/>
          <w:b w:val="0"/>
          <w:bCs w:val="0"/>
          <w:color w:val="auto"/>
          <w:sz w:val="32"/>
          <w:szCs w:val="32"/>
        </w:rPr>
        <w:t>报名登记</w:t>
      </w:r>
    </w:p>
    <w:p w14:paraId="36C1A579">
      <w:pPr>
        <w:keepNext w:val="0"/>
        <w:keepLines w:val="0"/>
        <w:pageBreakBefore w:val="0"/>
        <w:numPr>
          <w:ilvl w:val="0"/>
          <w:numId w:val="0"/>
        </w:numPr>
        <w:kinsoku/>
        <w:wordWrap/>
        <w:overflowPunct/>
        <w:topLinePunct w:val="0"/>
        <w:autoSpaceDE/>
        <w:autoSpaceDN/>
        <w:bidi w:val="0"/>
        <w:adjustRightInd/>
        <w:spacing w:line="560" w:lineRule="exact"/>
        <w:ind w:firstLine="640"/>
        <w:jc w:val="both"/>
        <w:textAlignment w:val="auto"/>
        <w:rPr>
          <w:rFonts w:hint="eastAsia" w:ascii="仿宋_GB2312" w:hAnsi="仿宋_GB2312" w:eastAsia="仿宋_GB2312" w:cs="仿宋_GB2312"/>
          <w:sz w:val="32"/>
          <w:szCs w:val="32"/>
          <w:lang w:val="en"/>
        </w:rPr>
      </w:pPr>
      <w:r>
        <w:rPr>
          <w:rFonts w:hint="eastAsia" w:ascii="Times New Roman" w:hAnsi="Times New Roman" w:eastAsia="仿宋_GB2312" w:cs="Times New Roman"/>
          <w:kern w:val="0"/>
          <w:sz w:val="32"/>
          <w:szCs w:val="32"/>
          <w:lang w:val="en" w:eastAsia="zh-CN" w:bidi="ar-SA"/>
        </w:rPr>
        <w:t>2024年</w:t>
      </w:r>
      <w:r>
        <w:rPr>
          <w:rFonts w:hint="eastAsia" w:ascii="仿宋_GB2312" w:hAnsi="仿宋_GB2312" w:eastAsia="仿宋_GB2312" w:cs="仿宋_GB2312"/>
          <w:sz w:val="32"/>
          <w:szCs w:val="32"/>
          <w:lang w:val="en"/>
        </w:rPr>
        <w:t>东丽区公办幼儿园招生采取线上多志愿预约报名和线下验证结合的形式。具体情况如下：</w:t>
      </w:r>
    </w:p>
    <w:p w14:paraId="05AB1DC7">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700" w:firstLineChars="200"/>
        <w:jc w:val="left"/>
        <w:textAlignment w:val="auto"/>
        <w:rPr>
          <w:rFonts w:hint="eastAsia" w:ascii="仿宋_GB2312" w:hAnsi="仿宋" w:eastAsia="仿宋_GB2312" w:cs="仿宋"/>
          <w:b w:val="0"/>
          <w:bCs w:val="0"/>
          <w:color w:val="auto"/>
          <w:kern w:val="2"/>
          <w:sz w:val="32"/>
          <w:szCs w:val="32"/>
          <w:lang w:val="en-US" w:eastAsia="zh-CN" w:bidi="ar-SA"/>
        </w:rPr>
      </w:pPr>
      <w:r>
        <w:rPr>
          <w:rFonts w:hint="eastAsia" w:ascii="黑体" w:hAnsi="黑体" w:eastAsia="黑体" w:cs="黑体"/>
          <w:b w:val="0"/>
          <w:bCs w:val="0"/>
          <w:i w:val="0"/>
          <w:iCs w:val="0"/>
          <w:caps w:val="0"/>
          <w:color w:val="auto"/>
          <w:spacing w:val="15"/>
          <w:sz w:val="32"/>
          <w:szCs w:val="32"/>
          <w:shd w:val="clear" w:fill="FFFFFF"/>
          <w:lang w:val="en-US" w:eastAsia="zh-CN"/>
        </w:rPr>
        <w:t>1.</w:t>
      </w:r>
      <w:r>
        <w:rPr>
          <w:rFonts w:hint="eastAsia" w:ascii="黑体" w:hAnsi="黑体" w:eastAsia="黑体" w:cs="黑体"/>
          <w:b w:val="0"/>
          <w:bCs w:val="0"/>
          <w:i w:val="0"/>
          <w:iCs w:val="0"/>
          <w:caps w:val="0"/>
          <w:color w:val="auto"/>
          <w:spacing w:val="15"/>
          <w:sz w:val="32"/>
          <w:szCs w:val="32"/>
          <w:shd w:val="clear" w:fill="FFFFFF"/>
        </w:rPr>
        <w:t>线上预约</w:t>
      </w:r>
      <w:r>
        <w:rPr>
          <w:rFonts w:hint="eastAsia" w:ascii="黑体" w:hAnsi="黑体" w:eastAsia="黑体" w:cs="黑体"/>
          <w:b w:val="0"/>
          <w:bCs w:val="0"/>
          <w:i w:val="0"/>
          <w:iCs w:val="0"/>
          <w:caps w:val="0"/>
          <w:color w:val="auto"/>
          <w:spacing w:val="15"/>
          <w:sz w:val="32"/>
          <w:szCs w:val="32"/>
          <w:shd w:val="clear" w:fill="FFFFFF"/>
          <w:lang w:eastAsia="zh-CN"/>
        </w:rPr>
        <w:t>：</w:t>
      </w:r>
      <w:r>
        <w:rPr>
          <w:rFonts w:hint="default" w:ascii="仿宋_GB2312" w:hAnsi="仿宋" w:eastAsia="仿宋_GB2312" w:cs="仿宋"/>
          <w:color w:val="auto"/>
          <w:kern w:val="2"/>
          <w:sz w:val="32"/>
          <w:szCs w:val="32"/>
          <w:lang w:val="en" w:eastAsia="zh-CN" w:bidi="ar-SA"/>
        </w:rPr>
        <w:t>家长在5月18日—5月24日（周六至下周五）期间每天8：00—17：00进行网上实名多志愿预约登记，获得预约凭证。</w:t>
      </w:r>
      <w:r>
        <w:rPr>
          <w:rFonts w:hint="eastAsia" w:ascii="仿宋_GB2312" w:hAnsi="仿宋" w:eastAsia="仿宋_GB2312" w:cs="仿宋"/>
          <w:b/>
          <w:bCs/>
          <w:color w:val="auto"/>
          <w:kern w:val="2"/>
          <w:sz w:val="32"/>
          <w:szCs w:val="32"/>
          <w:lang w:val="en-US" w:eastAsia="zh-CN" w:bidi="ar-SA"/>
        </w:rPr>
        <w:t>网址：</w:t>
      </w:r>
      <w:r>
        <w:rPr>
          <w:rFonts w:hint="eastAsia" w:ascii="仿宋_GB2312" w:hAnsi="仿宋" w:eastAsia="仿宋_GB2312" w:cs="仿宋"/>
          <w:b w:val="0"/>
          <w:bCs w:val="0"/>
          <w:color w:val="auto"/>
          <w:kern w:val="2"/>
          <w:sz w:val="32"/>
          <w:szCs w:val="32"/>
          <w:lang w:val="en-US" w:eastAsia="zh-CN" w:bidi="ar-SA"/>
        </w:rPr>
        <w:t>dlyj.schoolols.com</w:t>
      </w:r>
    </w:p>
    <w:p w14:paraId="1EAD91D8">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right="0" w:rightChars="0" w:firstLine="643" w:firstLineChars="200"/>
        <w:jc w:val="left"/>
        <w:textAlignment w:val="auto"/>
        <w:rPr>
          <w:rFonts w:hint="eastAsia" w:ascii="仿宋_GB2312" w:hAnsi="仿宋" w:eastAsia="仿宋_GB2312" w:cs="仿宋"/>
          <w:b/>
          <w:bCs/>
          <w:color w:val="auto"/>
          <w:kern w:val="2"/>
          <w:sz w:val="32"/>
          <w:szCs w:val="32"/>
          <w:lang w:val="en-US" w:eastAsia="zh-CN" w:bidi="ar-SA"/>
        </w:rPr>
      </w:pPr>
      <w:r>
        <w:rPr>
          <w:rFonts w:hint="eastAsia" w:ascii="仿宋_GB2312" w:hAnsi="仿宋" w:eastAsia="仿宋_GB2312" w:cs="仿宋"/>
          <w:b/>
          <w:bCs/>
          <w:color w:val="auto"/>
          <w:kern w:val="2"/>
          <w:sz w:val="32"/>
          <w:szCs w:val="32"/>
          <w:lang w:val="en-US" w:eastAsia="zh-CN" w:bidi="ar-SA"/>
        </w:rPr>
        <w:t>二维码：</w:t>
      </w:r>
    </w:p>
    <w:p w14:paraId="6D20C54E">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right="0" w:rightChars="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drawing>
          <wp:inline distT="0" distB="0" distL="114300" distR="114300">
            <wp:extent cx="1011555" cy="1011555"/>
            <wp:effectExtent l="0" t="0" r="17145" b="17145"/>
            <wp:docPr id="1" name="图片 1" descr="微信图片_20240510104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510104656"/>
                    <pic:cNvPicPr>
                      <a:picLocks noChangeAspect="1"/>
                    </pic:cNvPicPr>
                  </pic:nvPicPr>
                  <pic:blipFill>
                    <a:blip r:embed="rId4"/>
                    <a:stretch>
                      <a:fillRect/>
                    </a:stretch>
                  </pic:blipFill>
                  <pic:spPr>
                    <a:xfrm>
                      <a:off x="0" y="0"/>
                      <a:ext cx="1011555" cy="1011555"/>
                    </a:xfrm>
                    <a:prstGeom prst="rect">
                      <a:avLst/>
                    </a:prstGeom>
                  </pic:spPr>
                </pic:pic>
              </a:graphicData>
            </a:graphic>
          </wp:inline>
        </w:drawing>
      </w:r>
    </w:p>
    <w:p w14:paraId="6FF5554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说明：</w:t>
      </w:r>
      <w:r>
        <w:rPr>
          <w:rFonts w:hint="default" w:ascii="Arial" w:hAnsi="Arial" w:eastAsia="仿宋_GB2312" w:cs="Arial"/>
          <w:color w:val="auto"/>
          <w:kern w:val="2"/>
          <w:sz w:val="32"/>
          <w:szCs w:val="32"/>
          <w:lang w:val="en-US" w:eastAsia="zh-CN" w:bidi="ar-SA"/>
        </w:rPr>
        <w:t>幼儿园招生预约报名系统操作</w:t>
      </w:r>
      <w:r>
        <w:rPr>
          <w:rFonts w:hint="eastAsia" w:ascii="Arial" w:hAnsi="Arial" w:eastAsia="仿宋_GB2312" w:cs="Arial"/>
          <w:color w:val="auto"/>
          <w:kern w:val="2"/>
          <w:sz w:val="32"/>
          <w:szCs w:val="32"/>
          <w:lang w:val="en-US" w:eastAsia="zh-CN" w:bidi="ar-SA"/>
        </w:rPr>
        <w:t>流程将在春瑕幼儿园公众号公布（手机微信-添加公众号-搜索“天津市春瑕幼儿园”）</w:t>
      </w:r>
    </w:p>
    <w:p w14:paraId="363EB9D8">
      <w:pPr>
        <w:pStyle w:val="2"/>
        <w:keepNext w:val="0"/>
        <w:keepLines w:val="0"/>
        <w:pageBreakBefore w:val="0"/>
        <w:numPr>
          <w:ilvl w:val="0"/>
          <w:numId w:val="0"/>
        </w:numPr>
        <w:kinsoku/>
        <w:wordWrap/>
        <w:overflowPunct/>
        <w:topLinePunct w:val="0"/>
        <w:autoSpaceDE/>
        <w:autoSpaceDN/>
        <w:bidi w:val="0"/>
        <w:adjustRightInd/>
        <w:spacing w:line="560" w:lineRule="exact"/>
        <w:ind w:firstLine="70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i w:val="0"/>
          <w:iCs w:val="0"/>
          <w:caps w:val="0"/>
          <w:color w:val="auto"/>
          <w:spacing w:val="15"/>
          <w:sz w:val="32"/>
          <w:szCs w:val="32"/>
          <w:shd w:val="clear" w:fill="FFFFFF"/>
          <w:lang w:val="en-US" w:eastAsia="zh-CN"/>
        </w:rPr>
        <w:t>2.</w:t>
      </w:r>
      <w:r>
        <w:rPr>
          <w:rFonts w:hint="eastAsia" w:ascii="黑体" w:hAnsi="黑体" w:eastAsia="黑体" w:cs="黑体"/>
          <w:b w:val="0"/>
          <w:bCs w:val="0"/>
          <w:i w:val="0"/>
          <w:iCs w:val="0"/>
          <w:caps w:val="0"/>
          <w:color w:val="auto"/>
          <w:spacing w:val="15"/>
          <w:sz w:val="32"/>
          <w:szCs w:val="32"/>
          <w:shd w:val="clear" w:fill="FFFFFF"/>
          <w:lang w:eastAsia="zh-CN"/>
        </w:rPr>
        <w:t>线下</w:t>
      </w:r>
      <w:r>
        <w:rPr>
          <w:rFonts w:hint="eastAsia" w:ascii="黑体" w:hAnsi="黑体" w:eastAsia="黑体" w:cs="黑体"/>
          <w:b w:val="0"/>
          <w:bCs w:val="0"/>
          <w:i w:val="0"/>
          <w:iCs w:val="0"/>
          <w:caps w:val="0"/>
          <w:color w:val="auto"/>
          <w:spacing w:val="15"/>
          <w:sz w:val="32"/>
          <w:szCs w:val="32"/>
          <w:shd w:val="clear" w:fill="FFFFFF"/>
        </w:rPr>
        <w:t>验证</w:t>
      </w:r>
      <w:r>
        <w:rPr>
          <w:rFonts w:hint="eastAsia" w:ascii="黑体" w:hAnsi="黑体" w:eastAsia="黑体" w:cs="黑体"/>
          <w:b w:val="0"/>
          <w:bCs w:val="0"/>
          <w:i w:val="0"/>
          <w:iCs w:val="0"/>
          <w:caps w:val="0"/>
          <w:color w:val="auto"/>
          <w:spacing w:val="15"/>
          <w:sz w:val="32"/>
          <w:szCs w:val="32"/>
          <w:shd w:val="clear" w:fill="FFFFFF"/>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日（周六）—</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日（周</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rPr>
        <w:t>），线上预约成功的家长携带</w:t>
      </w:r>
      <w:r>
        <w:rPr>
          <w:rFonts w:hint="eastAsia" w:ascii="黑体" w:hAnsi="黑体" w:eastAsia="黑体" w:cs="黑体"/>
          <w:b/>
          <w:bCs/>
          <w:color w:val="auto"/>
          <w:sz w:val="32"/>
          <w:szCs w:val="32"/>
        </w:rPr>
        <w:t>预约凭证</w:t>
      </w:r>
      <w:r>
        <w:rPr>
          <w:rFonts w:hint="eastAsia" w:ascii="仿宋_GB2312" w:hAnsi="仿宋_GB2312" w:eastAsia="仿宋_GB2312" w:cs="仿宋_GB2312"/>
          <w:color w:val="auto"/>
          <w:sz w:val="32"/>
          <w:szCs w:val="32"/>
        </w:rPr>
        <w:t>及</w:t>
      </w:r>
      <w:r>
        <w:rPr>
          <w:rFonts w:hint="eastAsia" w:ascii="黑体" w:hAnsi="黑体" w:eastAsia="黑体" w:cs="黑体"/>
          <w:b/>
          <w:bCs/>
          <w:color w:val="auto"/>
          <w:sz w:val="32"/>
          <w:szCs w:val="32"/>
        </w:rPr>
        <w:t>相关证件</w:t>
      </w:r>
      <w:r>
        <w:rPr>
          <w:rFonts w:hint="eastAsia" w:ascii="Arial" w:hAnsi="Arial" w:eastAsia="仿宋_GB2312" w:cs="Arial"/>
          <w:color w:val="auto"/>
          <w:kern w:val="2"/>
          <w:sz w:val="32"/>
          <w:szCs w:val="32"/>
          <w:lang w:val="en-US" w:eastAsia="zh-CN" w:bidi="ar-SA"/>
        </w:rPr>
        <w:t>按照</w:t>
      </w:r>
      <w:r>
        <w:rPr>
          <w:rFonts w:hint="eastAsia" w:ascii="黑体" w:hAnsi="黑体" w:eastAsia="黑体" w:cs="黑体"/>
          <w:b/>
          <w:bCs/>
          <w:color w:val="auto"/>
          <w:sz w:val="32"/>
          <w:szCs w:val="32"/>
          <w:lang w:eastAsia="zh-CN"/>
        </w:rPr>
        <w:t>预约的时间</w:t>
      </w:r>
      <w:r>
        <w:rPr>
          <w:rFonts w:hint="eastAsia" w:ascii="仿宋_GB2312" w:hAnsi="仿宋_GB2312" w:eastAsia="仿宋_GB2312" w:cs="仿宋_GB2312"/>
          <w:color w:val="auto"/>
          <w:sz w:val="32"/>
          <w:szCs w:val="32"/>
          <w:lang w:eastAsia="zh-CN"/>
        </w:rPr>
        <w:t>到第一志愿园所</w:t>
      </w:r>
      <w:r>
        <w:rPr>
          <w:rFonts w:hint="eastAsia" w:ascii="仿宋_GB2312" w:hAnsi="仿宋_GB2312" w:eastAsia="仿宋_GB2312" w:cs="仿宋_GB2312"/>
          <w:color w:val="auto"/>
          <w:sz w:val="32"/>
          <w:szCs w:val="32"/>
        </w:rPr>
        <w:t>进行现场验证。未能及时预约的，携带相关证件现场登记并验证。验证通过的，由幼儿园在系统里确认报名成功。</w:t>
      </w:r>
    </w:p>
    <w:p w14:paraId="7106344D">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携带材料包括：</w:t>
      </w:r>
    </w:p>
    <w:p w14:paraId="0BA7179D">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居民户口簿和合法固定居所的房屋产权证（包括购房合同或拆迁协议）。户口簿户主和房屋产权证（包括购房合同或拆迁协议）持证人应是幼儿的父母、祖父母或外祖父母。</w:t>
      </w:r>
    </w:p>
    <w:p w14:paraId="04F2A564">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儿童预防接种证</w:t>
      </w:r>
    </w:p>
    <w:p w14:paraId="6220132D">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网上预约凭证</w:t>
      </w:r>
    </w:p>
    <w:p w14:paraId="1FC9A14A">
      <w:pPr>
        <w:pStyle w:val="2"/>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color w:val="auto"/>
          <w:lang w:val="en"/>
        </w:rPr>
      </w:pPr>
      <w:r>
        <w:rPr>
          <w:rFonts w:hint="eastAsia" w:ascii="黑体" w:hAnsi="黑体" w:eastAsia="黑体" w:cs="黑体"/>
          <w:color w:val="auto"/>
          <w:kern w:val="2"/>
          <w:sz w:val="32"/>
          <w:szCs w:val="32"/>
          <w:lang w:val="en-US" w:eastAsia="zh-CN" w:bidi="ar-SA"/>
        </w:rPr>
        <w:t>3.验证分类说明</w:t>
      </w:r>
    </w:p>
    <w:p w14:paraId="5413C0E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①双本一致：指入园幼儿与父亲或母亲为同一户口本，且户主为幼儿的父亲或母亲；房屋所有权人为入园幼儿的父亲或母亲；房本和户口本均为同一地址且属于幼儿园服务片区。符合以上全部条件的为双本一致。</w:t>
      </w:r>
    </w:p>
    <w:p w14:paraId="685E307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②随四老：指入园幼儿与父亲或母亲的任意一方老人（祖父母或外祖父母）为同一户口本，户口本、房本（房屋所有权人为幼儿祖父母或外祖父母）为同一地址且属于幼儿园服务片区。</w:t>
      </w:r>
    </w:p>
    <w:p w14:paraId="5353D62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③单本</w:t>
      </w:r>
    </w:p>
    <w:p w14:paraId="62E9EBD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单户口本：指入园幼儿户口与父亲或母亲任意一方为同一户口本，且属于幼儿园服务片区。</w:t>
      </w:r>
    </w:p>
    <w:p w14:paraId="01B8EBD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单房本：指幼儿户籍为东丽区，房本（含能证明房屋所有权的购房合同或还迁协议）在所属幼儿园片区，且房屋所有权人为入园幼儿的父亲或母亲。</w:t>
      </w:r>
    </w:p>
    <w:p w14:paraId="32B6F456">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leftChars="0" w:right="0" w:rightChars="0" w:firstLine="700" w:firstLineChars="200"/>
        <w:jc w:val="left"/>
        <w:textAlignment w:val="auto"/>
        <w:rPr>
          <w:rFonts w:hint="eastAsia" w:ascii="黑体" w:hAnsi="黑体" w:eastAsia="黑体" w:cs="黑体"/>
          <w:b w:val="0"/>
          <w:bCs w:val="0"/>
          <w:i w:val="0"/>
          <w:iCs w:val="0"/>
          <w:caps w:val="0"/>
          <w:color w:val="auto"/>
          <w:spacing w:val="15"/>
          <w:sz w:val="32"/>
          <w:szCs w:val="32"/>
          <w:shd w:val="clear" w:fill="FFFFFF"/>
          <w:lang w:eastAsia="zh-CN"/>
        </w:rPr>
      </w:pPr>
      <w:r>
        <w:rPr>
          <w:rFonts w:hint="eastAsia" w:ascii="黑体" w:hAnsi="黑体" w:eastAsia="黑体" w:cs="黑体"/>
          <w:b w:val="0"/>
          <w:bCs w:val="0"/>
          <w:i w:val="0"/>
          <w:iCs w:val="0"/>
          <w:caps w:val="0"/>
          <w:color w:val="auto"/>
          <w:spacing w:val="15"/>
          <w:sz w:val="32"/>
          <w:szCs w:val="32"/>
          <w:shd w:val="clear" w:fill="FFFFFF"/>
          <w:lang w:val="en-US" w:eastAsia="zh-CN"/>
        </w:rPr>
        <w:t>4</w:t>
      </w:r>
      <w:r>
        <w:rPr>
          <w:rFonts w:hint="eastAsia" w:ascii="黑体" w:hAnsi="黑体" w:eastAsia="黑体" w:cs="黑体"/>
          <w:b w:val="0"/>
          <w:bCs w:val="0"/>
          <w:i w:val="0"/>
          <w:iCs w:val="0"/>
          <w:caps w:val="0"/>
          <w:color w:val="auto"/>
          <w:spacing w:val="15"/>
          <w:sz w:val="32"/>
          <w:szCs w:val="32"/>
          <w:shd w:val="clear" w:fill="FFFFFF"/>
        </w:rPr>
        <w:t>.随机派位</w:t>
      </w:r>
    </w:p>
    <w:p w14:paraId="0EF441B4">
      <w:pPr>
        <w:pStyle w:val="2"/>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default"/>
          <w:lang w:val="en"/>
        </w:rPr>
        <w:t>当线上登记并验证通过的幼儿数小于等于幼儿园招生计划数时，全部直接录取；当线上登记并验证通过的幼儿数大于幼儿园招生计划数时，采取随机派位的方式录取。</w:t>
      </w:r>
    </w:p>
    <w:p w14:paraId="4415CFAA">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）第一志愿录取阶段</w:t>
      </w:r>
    </w:p>
    <w:p w14:paraId="2146CA10">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第一志愿报名幼儿数小于等于幼儿园招生计划数时，第一志愿报名幼儿全部录取；第一志愿报名幼儿数大于幼儿园招生数时，在报名幼儿中进行随机派位。第一志愿</w:t>
      </w:r>
      <w:r>
        <w:rPr>
          <w:rFonts w:hint="eastAsia" w:ascii="仿宋_GB2312" w:hAnsi="仿宋_GB2312" w:eastAsia="仿宋_GB2312" w:cs="仿宋_GB2312"/>
          <w:sz w:val="32"/>
          <w:szCs w:val="32"/>
        </w:rPr>
        <w:t>随机派位规则遵从双本一致、随四老、单户、单房的优先顺序逐次进行电脑摇号派位，即：当双本一致的人数大于招生计划人数时，在双本一致的幼儿中摇号。当双本一致人数小于</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招生计划人数时，双本一致全部录取，剩余计划数在随四老中录取，依次类推。</w:t>
      </w:r>
      <w:r>
        <w:rPr>
          <w:rFonts w:hint="eastAsia" w:ascii="仿宋_GB2312" w:hAnsi="仿宋_GB2312" w:eastAsia="仿宋_GB2312" w:cs="仿宋_GB2312"/>
          <w:sz w:val="32"/>
          <w:szCs w:val="32"/>
          <w:lang w:eastAsia="zh-CN"/>
        </w:rPr>
        <w:t>所有第一志愿未摇中的幼儿自动转入第二志愿。</w:t>
      </w:r>
    </w:p>
    <w:p w14:paraId="5F2A0E9A">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（2）第二志愿及其后志愿录取阶段</w:t>
      </w:r>
    </w:p>
    <w:p w14:paraId="52AB4185">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经过第一志愿录取阶段已经招满的幼儿园不再参加第二志愿及其后志愿的录取过程；</w:t>
      </w:r>
    </w:p>
    <w:p w14:paraId="4FBCA1DD">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志愿录取结束未招满的幼儿园进入第二志愿录取阶段。如各园第二志愿幼儿数小于等于剩余计划数时，第二志愿全部录取；如第二志愿幼儿数大于剩余计划数时，在全部第二志愿幼儿中随机派位，没有优先顺序。所有第二志愿未摇中的幼儿自动转入第三志愿；</w:t>
      </w:r>
    </w:p>
    <w:p w14:paraId="164F02AD">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第三志愿及其后志愿录取过程按照第二志愿录取规则以此类推。</w:t>
      </w:r>
    </w:p>
    <w:p w14:paraId="06005E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lang w:val="en-US" w:eastAsia="zh-CN" w:bidi="ar-SA"/>
        </w:rPr>
        <w:t>四、优抚对象</w:t>
      </w:r>
    </w:p>
    <w:p w14:paraId="5907DF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引进人才子女、烈士子女、符合条件的现役军人子女、公安英模和因公牺牲伤残警察子女及其他各类优抚对象，依据相关政策妥善解决。</w:t>
      </w:r>
    </w:p>
    <w:p w14:paraId="393360F0">
      <w:pPr>
        <w:keepNext w:val="0"/>
        <w:keepLines w:val="0"/>
        <w:pageBreakBefore w:val="0"/>
        <w:numPr>
          <w:ilvl w:val="0"/>
          <w:numId w:val="0"/>
        </w:numPr>
        <w:kinsoku/>
        <w:wordWrap/>
        <w:overflowPunct/>
        <w:topLinePunct w:val="0"/>
        <w:autoSpaceDE/>
        <w:autoSpaceDN/>
        <w:bidi w:val="0"/>
        <w:adjustRightInd/>
        <w:snapToGrid w:val="0"/>
        <w:spacing w:line="560" w:lineRule="exact"/>
        <w:ind w:left="642" w:leftChars="0" w:firstLine="0" w:firstLineChars="0"/>
        <w:textAlignment w:val="auto"/>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五、资助政策</w:t>
      </w:r>
    </w:p>
    <w:p w14:paraId="6977FFDC">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宋体"/>
          <w:sz w:val="32"/>
          <w:szCs w:val="32"/>
          <w:highlight w:val="none"/>
          <w:lang w:val="en-US" w:eastAsia="zh-CN"/>
        </w:rPr>
      </w:pPr>
      <w:r>
        <w:rPr>
          <w:rFonts w:hint="eastAsia" w:ascii="仿宋" w:hAnsi="仿宋" w:eastAsia="仿宋" w:cs="宋体"/>
          <w:sz w:val="32"/>
          <w:szCs w:val="32"/>
          <w:highlight w:val="none"/>
        </w:rPr>
        <w:t>依据资助政策，建档立卡儿童</w:t>
      </w:r>
      <w:r>
        <w:rPr>
          <w:rFonts w:hint="eastAsia" w:ascii="仿宋" w:hAnsi="仿宋" w:eastAsia="仿宋" w:cs="宋体"/>
          <w:sz w:val="32"/>
          <w:szCs w:val="32"/>
          <w:highlight w:val="none"/>
          <w:lang w:eastAsia="zh-CN"/>
        </w:rPr>
        <w:t>、</w:t>
      </w:r>
      <w:r>
        <w:rPr>
          <w:rFonts w:hint="eastAsia" w:ascii="仿宋" w:hAnsi="仿宋" w:eastAsia="仿宋" w:cs="宋体"/>
          <w:sz w:val="32"/>
          <w:szCs w:val="32"/>
          <w:highlight w:val="none"/>
        </w:rPr>
        <w:t>低保家庭儿童、特困救助供养儿童</w:t>
      </w:r>
      <w:r>
        <w:rPr>
          <w:rFonts w:hint="eastAsia" w:ascii="仿宋" w:hAnsi="仿宋" w:eastAsia="仿宋" w:cs="宋体"/>
          <w:sz w:val="32"/>
          <w:szCs w:val="32"/>
          <w:highlight w:val="none"/>
          <w:lang w:val="en-US" w:eastAsia="zh-CN"/>
        </w:rPr>
        <w:t>；</w:t>
      </w:r>
      <w:r>
        <w:rPr>
          <w:rFonts w:hint="eastAsia" w:ascii="仿宋" w:hAnsi="仿宋" w:eastAsia="仿宋" w:cs="宋体"/>
          <w:sz w:val="32"/>
          <w:szCs w:val="32"/>
          <w:highlight w:val="none"/>
        </w:rPr>
        <w:t>革命烈士子女</w:t>
      </w:r>
      <w:r>
        <w:rPr>
          <w:rFonts w:hint="eastAsia" w:ascii="仿宋" w:hAnsi="仿宋" w:eastAsia="仿宋" w:cs="宋体"/>
          <w:sz w:val="32"/>
          <w:szCs w:val="32"/>
          <w:highlight w:val="none"/>
          <w:lang w:val="en-US" w:eastAsia="zh-CN"/>
        </w:rPr>
        <w:t>；</w:t>
      </w:r>
      <w:r>
        <w:rPr>
          <w:rFonts w:hint="eastAsia" w:ascii="仿宋" w:hAnsi="仿宋" w:eastAsia="仿宋" w:cs="宋体"/>
          <w:sz w:val="32"/>
          <w:szCs w:val="32"/>
          <w:highlight w:val="none"/>
        </w:rPr>
        <w:t>孤儿</w:t>
      </w:r>
      <w:r>
        <w:rPr>
          <w:rFonts w:hint="eastAsia" w:ascii="仿宋" w:hAnsi="仿宋" w:eastAsia="仿宋" w:cs="宋体"/>
          <w:sz w:val="32"/>
          <w:szCs w:val="32"/>
          <w:highlight w:val="none"/>
          <w:lang w:val="en-US" w:eastAsia="zh-CN"/>
        </w:rPr>
        <w:t>；</w:t>
      </w:r>
      <w:r>
        <w:rPr>
          <w:rFonts w:hint="eastAsia" w:ascii="仿宋" w:hAnsi="仿宋" w:eastAsia="仿宋" w:cs="宋体"/>
          <w:sz w:val="32"/>
          <w:szCs w:val="32"/>
          <w:highlight w:val="none"/>
        </w:rPr>
        <w:t>残疾儿童等</w:t>
      </w:r>
      <w:r>
        <w:rPr>
          <w:rFonts w:hint="eastAsia" w:ascii="仿宋" w:hAnsi="仿宋" w:eastAsia="仿宋" w:cs="宋体"/>
          <w:sz w:val="32"/>
          <w:szCs w:val="32"/>
          <w:highlight w:val="none"/>
          <w:lang w:eastAsia="zh-CN"/>
        </w:rPr>
        <w:t>以上</w:t>
      </w:r>
      <w:r>
        <w:rPr>
          <w:rFonts w:hint="eastAsia" w:ascii="仿宋" w:hAnsi="仿宋" w:eastAsia="仿宋" w:cs="宋体"/>
          <w:sz w:val="32"/>
          <w:szCs w:val="32"/>
          <w:highlight w:val="none"/>
        </w:rPr>
        <w:t>四类儿童享受资助</w:t>
      </w:r>
      <w:r>
        <w:rPr>
          <w:rFonts w:hint="eastAsia" w:ascii="仿宋" w:hAnsi="仿宋" w:eastAsia="仿宋" w:cs="宋体"/>
          <w:sz w:val="32"/>
          <w:szCs w:val="32"/>
          <w:highlight w:val="none"/>
          <w:lang w:eastAsia="zh-CN"/>
        </w:rPr>
        <w:t>。</w:t>
      </w:r>
      <w:r>
        <w:rPr>
          <w:rFonts w:hint="eastAsia" w:ascii="仿宋" w:hAnsi="仿宋" w:eastAsia="仿宋" w:cs="宋体"/>
          <w:sz w:val="32"/>
          <w:szCs w:val="32"/>
          <w:highlight w:val="none"/>
        </w:rPr>
        <w:t>符合上述条件的儿童请到幼儿园咨询</w:t>
      </w:r>
      <w:r>
        <w:rPr>
          <w:rFonts w:hint="eastAsia" w:ascii="仿宋" w:hAnsi="仿宋" w:eastAsia="仿宋" w:cs="宋体"/>
          <w:sz w:val="32"/>
          <w:szCs w:val="32"/>
          <w:highlight w:val="none"/>
          <w:lang w:eastAsia="zh-CN"/>
        </w:rPr>
        <w:t>。</w:t>
      </w:r>
    </w:p>
    <w:p w14:paraId="65D64793">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联系人：张文        咨询电话：</w:t>
      </w:r>
      <w:r>
        <w:rPr>
          <w:rFonts w:hint="eastAsia" w:ascii="仿宋_GB2312" w:hAnsi="仿宋" w:eastAsia="仿宋_GB2312" w:cs="仿宋"/>
          <w:b w:val="0"/>
          <w:bCs w:val="0"/>
          <w:color w:val="auto"/>
          <w:sz w:val="32"/>
          <w:szCs w:val="32"/>
          <w:highlight w:val="none"/>
        </w:rPr>
        <w:t>84471164</w:t>
      </w:r>
    </w:p>
    <w:p w14:paraId="310AEA8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黑体" w:eastAsia="黑体"/>
          <w:b w:val="0"/>
          <w:bCs/>
          <w:color w:val="auto"/>
          <w:sz w:val="32"/>
          <w:szCs w:val="32"/>
          <w:lang w:eastAsia="zh-CN"/>
        </w:rPr>
      </w:pPr>
      <w:r>
        <w:rPr>
          <w:rFonts w:hint="eastAsia" w:ascii="黑体" w:hAnsi="宋体" w:eastAsia="黑体" w:cs="宋体"/>
          <w:b w:val="0"/>
          <w:bCs/>
          <w:color w:val="auto"/>
          <w:sz w:val="32"/>
          <w:szCs w:val="32"/>
          <w:lang w:eastAsia="zh-CN"/>
        </w:rPr>
        <w:t>六、</w:t>
      </w:r>
      <w:r>
        <w:rPr>
          <w:rFonts w:hint="eastAsia" w:ascii="黑体" w:hAnsi="宋体" w:eastAsia="黑体" w:cs="宋体"/>
          <w:b w:val="0"/>
          <w:bCs/>
          <w:color w:val="auto"/>
          <w:sz w:val="32"/>
          <w:szCs w:val="32"/>
        </w:rPr>
        <w:t>收费标准</w:t>
      </w:r>
    </w:p>
    <w:p w14:paraId="37F546A5">
      <w:pPr>
        <w:keepNext w:val="0"/>
        <w:keepLines w:val="0"/>
        <w:pageBreakBefore w:val="0"/>
        <w:kinsoku/>
        <w:wordWrap/>
        <w:overflowPunct/>
        <w:topLinePunct w:val="0"/>
        <w:autoSpaceDE/>
        <w:autoSpaceDN/>
        <w:bidi w:val="0"/>
        <w:adjustRightInd/>
        <w:snapToGrid w:val="0"/>
        <w:spacing w:line="560" w:lineRule="exact"/>
        <w:ind w:right="-38" w:rightChars="-18" w:firstLine="640" w:firstLineChars="200"/>
        <w:textAlignment w:val="auto"/>
        <w:rPr>
          <w:rFonts w:hint="default"/>
          <w:lang w:val="en-US" w:eastAsia="zh-CN"/>
        </w:rPr>
      </w:pPr>
      <w:r>
        <w:rPr>
          <w:rFonts w:hint="eastAsia" w:ascii="Times New Roman" w:hAnsi="Times New Roman" w:eastAsia="仿宋_GB2312" w:cs="Times New Roman"/>
          <w:kern w:val="0"/>
          <w:sz w:val="32"/>
          <w:szCs w:val="32"/>
          <w:lang w:val="en-US" w:eastAsia="zh-CN" w:bidi="ar-SA"/>
        </w:rPr>
        <w:t>2024年</w:t>
      </w:r>
      <w:r>
        <w:rPr>
          <w:rFonts w:hint="eastAsia" w:ascii="仿宋_GB2312" w:hAnsi="仿宋" w:eastAsia="仿宋_GB2312"/>
          <w:color w:val="auto"/>
          <w:sz w:val="32"/>
          <w:szCs w:val="32"/>
        </w:rPr>
        <w:t>新生保育教育费</w:t>
      </w:r>
      <w:r>
        <w:rPr>
          <w:rFonts w:hint="eastAsia" w:ascii="仿宋_GB2312" w:hAnsi="仿宋" w:eastAsia="仿宋_GB2312"/>
          <w:color w:val="auto"/>
          <w:sz w:val="32"/>
          <w:szCs w:val="32"/>
          <w:lang w:val="en-US" w:eastAsia="zh-CN"/>
        </w:rPr>
        <w:t>每人</w:t>
      </w:r>
      <w:r>
        <w:rPr>
          <w:rFonts w:hint="eastAsia" w:ascii="仿宋_GB2312" w:hAnsi="仿宋" w:eastAsia="仿宋_GB2312"/>
          <w:color w:val="auto"/>
          <w:sz w:val="32"/>
          <w:szCs w:val="32"/>
        </w:rPr>
        <w:t>每月</w:t>
      </w:r>
      <w:r>
        <w:rPr>
          <w:rFonts w:hint="eastAsia" w:ascii="仿宋_GB2312" w:hAnsi="仿宋" w:eastAsia="仿宋_GB2312"/>
          <w:color w:val="auto"/>
          <w:sz w:val="32"/>
          <w:szCs w:val="32"/>
          <w:lang w:val="en-US" w:eastAsia="zh-CN"/>
        </w:rPr>
        <w:t>850</w:t>
      </w:r>
      <w:r>
        <w:rPr>
          <w:rFonts w:hint="eastAsia" w:ascii="仿宋_GB2312" w:hAnsi="仿宋" w:eastAsia="仿宋_GB2312"/>
          <w:color w:val="auto"/>
          <w:sz w:val="32"/>
          <w:szCs w:val="32"/>
        </w:rPr>
        <w:t>元</w:t>
      </w:r>
      <w:r>
        <w:rPr>
          <w:rFonts w:hint="eastAsia" w:ascii="仿宋_GB2312" w:hAnsi="仿宋_GB2312" w:eastAsia="仿宋_GB2312" w:cs="仿宋_GB2312"/>
          <w:sz w:val="32"/>
          <w:szCs w:val="32"/>
          <w:lang w:val="en-US" w:eastAsia="zh-CN"/>
        </w:rPr>
        <w:t>,伙食费每人每天18元</w:t>
      </w:r>
      <w:r>
        <w:rPr>
          <w:rFonts w:hint="eastAsia" w:ascii="仿宋_GB2312" w:hAnsi="仿宋" w:eastAsia="仿宋_GB2312"/>
          <w:color w:val="auto"/>
          <w:sz w:val="32"/>
          <w:szCs w:val="32"/>
        </w:rPr>
        <w:t>。</w:t>
      </w:r>
    </w:p>
    <w:p w14:paraId="3CA7AD9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ascii="黑体" w:hAnsi="黑体" w:eastAsia="黑体" w:cs="仿宋_GB2312"/>
          <w:b w:val="0"/>
          <w:bCs/>
          <w:color w:val="auto"/>
          <w:sz w:val="32"/>
          <w:szCs w:val="32"/>
        </w:rPr>
      </w:pPr>
      <w:r>
        <w:rPr>
          <w:rFonts w:hint="eastAsia" w:ascii="黑体" w:hAnsi="黑体" w:eastAsia="黑体" w:cs="黑体"/>
          <w:b w:val="0"/>
          <w:bCs/>
          <w:color w:val="auto"/>
          <w:sz w:val="32"/>
          <w:szCs w:val="32"/>
          <w:lang w:eastAsia="zh-CN"/>
        </w:rPr>
        <w:t>七</w:t>
      </w:r>
      <w:r>
        <w:rPr>
          <w:rFonts w:hint="eastAsia" w:ascii="黑体" w:hAnsi="黑体" w:eastAsia="黑体" w:cs="黑体"/>
          <w:b w:val="0"/>
          <w:bCs/>
          <w:color w:val="auto"/>
          <w:sz w:val="32"/>
          <w:szCs w:val="32"/>
        </w:rPr>
        <w:t>、招生</w:t>
      </w:r>
      <w:r>
        <w:rPr>
          <w:rFonts w:hint="eastAsia" w:ascii="黑体" w:hAnsi="黑体" w:eastAsia="黑体" w:cs="黑体"/>
          <w:b w:val="0"/>
          <w:bCs/>
          <w:color w:val="auto"/>
          <w:sz w:val="32"/>
          <w:szCs w:val="32"/>
          <w:lang w:eastAsia="zh-CN"/>
        </w:rPr>
        <w:t>咨询及</w:t>
      </w:r>
      <w:r>
        <w:rPr>
          <w:rFonts w:hint="eastAsia" w:ascii="黑体" w:hAnsi="黑体" w:eastAsia="黑体" w:cs="黑体"/>
          <w:b w:val="0"/>
          <w:bCs/>
          <w:color w:val="auto"/>
          <w:sz w:val="32"/>
          <w:szCs w:val="32"/>
        </w:rPr>
        <w:t>监督电话</w:t>
      </w:r>
    </w:p>
    <w:p w14:paraId="454BAAA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招生咨询电话：</w:t>
      </w:r>
      <w:r>
        <w:rPr>
          <w:rFonts w:hint="eastAsia" w:ascii="仿宋_GB2312" w:hAnsi="仿宋_GB2312" w:eastAsia="仿宋_GB2312" w:cs="仿宋_GB2312"/>
          <w:b w:val="0"/>
          <w:bCs w:val="0"/>
          <w:color w:val="auto"/>
          <w:sz w:val="32"/>
          <w:szCs w:val="32"/>
          <w:lang w:val="en-US" w:eastAsia="zh-CN"/>
        </w:rPr>
        <w:t>84471164</w:t>
      </w:r>
    </w:p>
    <w:p w14:paraId="40E8FCC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b w:val="0"/>
          <w:bCs w:val="0"/>
          <w:color w:val="auto"/>
          <w:sz w:val="32"/>
          <w:szCs w:val="32"/>
        </w:rPr>
      </w:pPr>
      <w:r>
        <w:rPr>
          <w:rFonts w:hint="eastAsia" w:ascii="仿宋_GB2312" w:hAnsi="仿宋_GB2312" w:eastAsia="仿宋_GB2312" w:cs="仿宋_GB2312"/>
          <w:b w:val="0"/>
          <w:bCs w:val="0"/>
          <w:color w:val="auto"/>
          <w:sz w:val="32"/>
          <w:szCs w:val="32"/>
          <w:lang w:eastAsia="zh-CN"/>
        </w:rPr>
        <w:t>招生监督电话</w:t>
      </w:r>
      <w:r>
        <w:rPr>
          <w:rFonts w:hint="eastAsia" w:ascii="仿宋_GB2312" w:hAnsi="仿宋_GB2312" w:eastAsia="仿宋_GB2312" w:cs="仿宋_GB2312"/>
          <w:b w:val="0"/>
          <w:bCs w:val="0"/>
          <w:color w:val="auto"/>
          <w:sz w:val="32"/>
          <w:szCs w:val="32"/>
        </w:rPr>
        <w:t>：24840411</w:t>
      </w:r>
    </w:p>
    <w:p w14:paraId="29EF6618">
      <w:pPr>
        <w:snapToGrid w:val="0"/>
        <w:spacing w:line="560" w:lineRule="exact"/>
        <w:ind w:firstLine="5783" w:firstLineChars="1800"/>
        <w:rPr>
          <w:rFonts w:hint="eastAsia" w:ascii="仿宋" w:hAnsi="仿宋" w:eastAsia="仿宋" w:cs="仿宋"/>
          <w:b/>
          <w:bCs/>
          <w:color w:val="auto"/>
          <w:sz w:val="32"/>
          <w:szCs w:val="32"/>
        </w:rPr>
      </w:pPr>
    </w:p>
    <w:p w14:paraId="6E47D55C">
      <w:pPr>
        <w:snapToGrid w:val="0"/>
        <w:spacing w:line="560" w:lineRule="exact"/>
        <w:ind w:firstLine="5783" w:firstLineChars="1800"/>
        <w:rPr>
          <w:rFonts w:hint="eastAsia" w:ascii="仿宋" w:hAnsi="仿宋" w:eastAsia="仿宋" w:cs="仿宋"/>
          <w:b/>
          <w:bCs/>
          <w:color w:val="auto"/>
          <w:sz w:val="32"/>
          <w:szCs w:val="32"/>
        </w:rPr>
      </w:pPr>
    </w:p>
    <w:p w14:paraId="5BE5C367">
      <w:pPr>
        <w:snapToGrid w:val="0"/>
        <w:spacing w:line="560" w:lineRule="exact"/>
        <w:jc w:val="right"/>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天津市东丽区春瑕幼儿园</w:t>
      </w:r>
    </w:p>
    <w:p w14:paraId="7BBCA50D">
      <w:pPr>
        <w:snapToGrid w:val="0"/>
        <w:spacing w:line="560" w:lineRule="exact"/>
        <w:ind w:firstLine="5760" w:firstLineChars="1800"/>
        <w:rPr>
          <w:b w:val="0"/>
          <w:bCs w:val="0"/>
          <w:color w:val="auto"/>
          <w:sz w:val="32"/>
          <w:szCs w:val="32"/>
        </w:rPr>
      </w:pPr>
      <w:r>
        <w:rPr>
          <w:rFonts w:hint="eastAsia" w:ascii="仿宋" w:hAnsi="仿宋" w:eastAsia="仿宋" w:cs="仿宋"/>
          <w:b w:val="0"/>
          <w:bCs w:val="0"/>
          <w:color w:val="auto"/>
          <w:sz w:val="32"/>
          <w:szCs w:val="32"/>
        </w:rPr>
        <w:t>202</w:t>
      </w: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年</w:t>
      </w: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月</w:t>
      </w:r>
      <w:r>
        <w:rPr>
          <w:rFonts w:hint="eastAsia" w:ascii="仿宋" w:hAnsi="仿宋" w:eastAsia="仿宋" w:cs="仿宋"/>
          <w:b w:val="0"/>
          <w:bCs w:val="0"/>
          <w:color w:val="auto"/>
          <w:sz w:val="32"/>
          <w:szCs w:val="32"/>
          <w:lang w:val="en-US" w:eastAsia="zh-CN"/>
        </w:rPr>
        <w:t>18</w:t>
      </w:r>
      <w:r>
        <w:rPr>
          <w:rFonts w:hint="eastAsia" w:ascii="仿宋" w:hAnsi="仿宋" w:eastAsia="仿宋" w:cs="仿宋"/>
          <w:b w:val="0"/>
          <w:bCs w:val="0"/>
          <w:color w:val="auto"/>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5E55D5"/>
    <w:multiLevelType w:val="singleLevel"/>
    <w:tmpl w:val="D35E55D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MWQ5N2RkM2NlNGY3ZDY3ZGMyMjVkMDhhYmQ0OTUifQ=="/>
  </w:docVars>
  <w:rsids>
    <w:rsidRoot w:val="0047570C"/>
    <w:rsid w:val="0001063A"/>
    <w:rsid w:val="00024F6E"/>
    <w:rsid w:val="000C7910"/>
    <w:rsid w:val="0011511D"/>
    <w:rsid w:val="001603C5"/>
    <w:rsid w:val="00194BDA"/>
    <w:rsid w:val="001A5350"/>
    <w:rsid w:val="001E181A"/>
    <w:rsid w:val="0024711B"/>
    <w:rsid w:val="00251499"/>
    <w:rsid w:val="002559D5"/>
    <w:rsid w:val="0026423F"/>
    <w:rsid w:val="002D59B4"/>
    <w:rsid w:val="00313FFA"/>
    <w:rsid w:val="003E250C"/>
    <w:rsid w:val="004367BE"/>
    <w:rsid w:val="00442305"/>
    <w:rsid w:val="0047570C"/>
    <w:rsid w:val="004B1996"/>
    <w:rsid w:val="004D58AA"/>
    <w:rsid w:val="005222D7"/>
    <w:rsid w:val="00605D46"/>
    <w:rsid w:val="006064C3"/>
    <w:rsid w:val="00635221"/>
    <w:rsid w:val="006A504D"/>
    <w:rsid w:val="006E4994"/>
    <w:rsid w:val="00701896"/>
    <w:rsid w:val="0072668C"/>
    <w:rsid w:val="00796C1A"/>
    <w:rsid w:val="008377E1"/>
    <w:rsid w:val="008547AB"/>
    <w:rsid w:val="00863FB4"/>
    <w:rsid w:val="008B6A10"/>
    <w:rsid w:val="00954689"/>
    <w:rsid w:val="00954D94"/>
    <w:rsid w:val="00987A96"/>
    <w:rsid w:val="009A1ECA"/>
    <w:rsid w:val="00A033E1"/>
    <w:rsid w:val="00A2070C"/>
    <w:rsid w:val="00A440C5"/>
    <w:rsid w:val="00A5648E"/>
    <w:rsid w:val="00B03516"/>
    <w:rsid w:val="00B65A5B"/>
    <w:rsid w:val="00B96265"/>
    <w:rsid w:val="00C36365"/>
    <w:rsid w:val="00C92AB7"/>
    <w:rsid w:val="00DA49CA"/>
    <w:rsid w:val="00DB61F7"/>
    <w:rsid w:val="00E13663"/>
    <w:rsid w:val="00F15408"/>
    <w:rsid w:val="00F31EB5"/>
    <w:rsid w:val="00FA33FF"/>
    <w:rsid w:val="017165B7"/>
    <w:rsid w:val="017938C6"/>
    <w:rsid w:val="02D33214"/>
    <w:rsid w:val="03884814"/>
    <w:rsid w:val="04C70920"/>
    <w:rsid w:val="05157C30"/>
    <w:rsid w:val="053F554D"/>
    <w:rsid w:val="06511D63"/>
    <w:rsid w:val="07A87988"/>
    <w:rsid w:val="08366B2C"/>
    <w:rsid w:val="09165DDC"/>
    <w:rsid w:val="09735EF2"/>
    <w:rsid w:val="0AA068F7"/>
    <w:rsid w:val="0DE22411"/>
    <w:rsid w:val="0F2715C7"/>
    <w:rsid w:val="0F7C3D02"/>
    <w:rsid w:val="10156893"/>
    <w:rsid w:val="103F5BA1"/>
    <w:rsid w:val="128019ED"/>
    <w:rsid w:val="12B16AFF"/>
    <w:rsid w:val="14782730"/>
    <w:rsid w:val="16843A4F"/>
    <w:rsid w:val="16D70D8D"/>
    <w:rsid w:val="179237C2"/>
    <w:rsid w:val="180B4609"/>
    <w:rsid w:val="183D0F8D"/>
    <w:rsid w:val="19806403"/>
    <w:rsid w:val="19B7132E"/>
    <w:rsid w:val="1A505FCC"/>
    <w:rsid w:val="1AA9297A"/>
    <w:rsid w:val="1B914D29"/>
    <w:rsid w:val="1CCB34EB"/>
    <w:rsid w:val="1E107952"/>
    <w:rsid w:val="1E4A6DC0"/>
    <w:rsid w:val="1F983ED4"/>
    <w:rsid w:val="20791BAC"/>
    <w:rsid w:val="20AB3B36"/>
    <w:rsid w:val="20ED23BF"/>
    <w:rsid w:val="217F4565"/>
    <w:rsid w:val="21A3427D"/>
    <w:rsid w:val="22137AA6"/>
    <w:rsid w:val="23D10B53"/>
    <w:rsid w:val="247E5456"/>
    <w:rsid w:val="25854ADC"/>
    <w:rsid w:val="261B248D"/>
    <w:rsid w:val="26FC35A2"/>
    <w:rsid w:val="27CD2079"/>
    <w:rsid w:val="2C96430A"/>
    <w:rsid w:val="2CC12A84"/>
    <w:rsid w:val="31AB7BB5"/>
    <w:rsid w:val="32125BA8"/>
    <w:rsid w:val="331A3CA6"/>
    <w:rsid w:val="34F02634"/>
    <w:rsid w:val="36FFA66F"/>
    <w:rsid w:val="389D643A"/>
    <w:rsid w:val="38F870AE"/>
    <w:rsid w:val="3991313E"/>
    <w:rsid w:val="39A53B63"/>
    <w:rsid w:val="39BE15D4"/>
    <w:rsid w:val="3A444F4B"/>
    <w:rsid w:val="3D1559F2"/>
    <w:rsid w:val="3DC2749B"/>
    <w:rsid w:val="3DE51557"/>
    <w:rsid w:val="3E382A44"/>
    <w:rsid w:val="3EE570CD"/>
    <w:rsid w:val="3F0006B9"/>
    <w:rsid w:val="40683559"/>
    <w:rsid w:val="40717081"/>
    <w:rsid w:val="43292640"/>
    <w:rsid w:val="4434183A"/>
    <w:rsid w:val="446E0159"/>
    <w:rsid w:val="44EB0602"/>
    <w:rsid w:val="453E5321"/>
    <w:rsid w:val="49587FB4"/>
    <w:rsid w:val="49A977B1"/>
    <w:rsid w:val="49CD71B0"/>
    <w:rsid w:val="4A3E6F5C"/>
    <w:rsid w:val="4B836E6A"/>
    <w:rsid w:val="4F782E2A"/>
    <w:rsid w:val="4FDC29A1"/>
    <w:rsid w:val="507C5C23"/>
    <w:rsid w:val="51306A93"/>
    <w:rsid w:val="52B57BD2"/>
    <w:rsid w:val="53170AC0"/>
    <w:rsid w:val="53F02DFC"/>
    <w:rsid w:val="56DF6D23"/>
    <w:rsid w:val="56E52D92"/>
    <w:rsid w:val="57080D00"/>
    <w:rsid w:val="574D397B"/>
    <w:rsid w:val="59272F7D"/>
    <w:rsid w:val="5A2D0090"/>
    <w:rsid w:val="5B9A05D0"/>
    <w:rsid w:val="5BCC5233"/>
    <w:rsid w:val="5C2A09B2"/>
    <w:rsid w:val="5F891F52"/>
    <w:rsid w:val="5FF24A35"/>
    <w:rsid w:val="60B625CF"/>
    <w:rsid w:val="63075219"/>
    <w:rsid w:val="6547479E"/>
    <w:rsid w:val="65C43C25"/>
    <w:rsid w:val="65D04378"/>
    <w:rsid w:val="6694184A"/>
    <w:rsid w:val="681279DE"/>
    <w:rsid w:val="68245386"/>
    <w:rsid w:val="682B06C7"/>
    <w:rsid w:val="685E0B74"/>
    <w:rsid w:val="6A7E25F5"/>
    <w:rsid w:val="6B80172C"/>
    <w:rsid w:val="6B897D5A"/>
    <w:rsid w:val="6CD06643"/>
    <w:rsid w:val="6DEF37A0"/>
    <w:rsid w:val="6E9961BC"/>
    <w:rsid w:val="6EF2530A"/>
    <w:rsid w:val="71DC78B5"/>
    <w:rsid w:val="727C60F4"/>
    <w:rsid w:val="77514D07"/>
    <w:rsid w:val="785275FF"/>
    <w:rsid w:val="78821C5F"/>
    <w:rsid w:val="793F5645"/>
    <w:rsid w:val="797EF5CC"/>
    <w:rsid w:val="7ADF39EB"/>
    <w:rsid w:val="7BCB019B"/>
    <w:rsid w:val="7EBE41B1"/>
    <w:rsid w:val="7EFBDCFA"/>
    <w:rsid w:val="8EBF7541"/>
    <w:rsid w:val="A7E98504"/>
    <w:rsid w:val="BA7B23C6"/>
    <w:rsid w:val="F7FF38CD"/>
    <w:rsid w:val="FBFF5BB9"/>
    <w:rsid w:val="FE734873"/>
    <w:rsid w:val="FFF72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仿宋_GB2312"/>
      <w:kern w:val="0"/>
      <w:sz w:val="32"/>
      <w:szCs w:val="32"/>
    </w:rPr>
  </w:style>
  <w:style w:type="paragraph" w:styleId="3">
    <w:name w:val="Subtitle"/>
    <w:basedOn w:val="1"/>
    <w:next w:val="1"/>
    <w:qFormat/>
    <w:uiPriority w:val="11"/>
    <w:pPr>
      <w:spacing w:line="360" w:lineRule="auto"/>
      <w:jc w:val="center"/>
    </w:pPr>
    <w:rPr>
      <w:rFonts w:ascii="Arial" w:hAnsi="Arial"/>
      <w:b/>
      <w:kern w:val="28"/>
      <w:sz w:val="24"/>
    </w:rPr>
  </w:style>
  <w:style w:type="paragraph" w:styleId="4">
    <w:name w:val="annotation text"/>
    <w:basedOn w:val="1"/>
    <w:semiHidden/>
    <w:unhideWhenUsed/>
    <w:qFormat/>
    <w:uiPriority w:val="99"/>
    <w:pPr>
      <w:jc w:val="left"/>
    </w:p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页眉 Char"/>
    <w:basedOn w:val="9"/>
    <w:link w:val="6"/>
    <w:semiHidden/>
    <w:qFormat/>
    <w:uiPriority w:val="99"/>
    <w:rPr>
      <w:rFonts w:ascii="Times New Roman" w:hAnsi="Times New Roman" w:eastAsia="宋体" w:cs="Times New Roman"/>
      <w:sz w:val="18"/>
      <w:szCs w:val="18"/>
    </w:rPr>
  </w:style>
  <w:style w:type="character" w:customStyle="1" w:styleId="12">
    <w:name w:val="页脚 Char"/>
    <w:basedOn w:val="9"/>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1520</Words>
  <Characters>1605</Characters>
  <Lines>7</Lines>
  <Paragraphs>2</Paragraphs>
  <TotalTime>5</TotalTime>
  <ScaleCrop>false</ScaleCrop>
  <LinksUpToDate>false</LinksUpToDate>
  <CharactersWithSpaces>1621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2020-07-17T19:28:00Z</dcterms:created>
  <dc:creator>王 秋田</dc:creator>
  <cp:lastModifiedBy>Administrator</cp:lastModifiedBy>
  <cp:lastPrinted>2024-05-14T23:12:00Z</cp:lastPrinted>
  <dcterms:modified xsi:type="dcterms:W3CDTF">2024-06-04T02:22:45Z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30C1032930A142D2B89605C598A547DA_13</vt:lpwstr>
  </property>
</Properties>
</file>